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9ADCC" w14:textId="77777777" w:rsidR="009E2CB9" w:rsidRDefault="009E2CB9" w:rsidP="00C865BE">
      <w:pPr>
        <w:tabs>
          <w:tab w:val="left" w:pos="426"/>
        </w:tabs>
        <w:spacing w:after="0" w:line="300" w:lineRule="auto"/>
        <w:rPr>
          <w:rFonts w:asciiTheme="majorBidi" w:eastAsiaTheme="majorEastAsia" w:hAnsiTheme="majorBidi" w:cstheme="majorBidi"/>
          <w:b/>
          <w:bCs/>
          <w:sz w:val="28"/>
          <w:szCs w:val="28"/>
        </w:rPr>
      </w:pPr>
    </w:p>
    <w:p w14:paraId="4BED49D1" w14:textId="77777777" w:rsidR="009E2CB9" w:rsidRDefault="009E2CB9" w:rsidP="00C865BE">
      <w:pPr>
        <w:pStyle w:val="PlainText"/>
        <w:tabs>
          <w:tab w:val="left" w:pos="284"/>
          <w:tab w:val="left" w:pos="426"/>
        </w:tabs>
        <w:spacing w:line="300" w:lineRule="auto"/>
        <w:jc w:val="center"/>
        <w:rPr>
          <w:rFonts w:ascii="Times New Roman" w:hAnsi="Times New Roman" w:cs="Times New Roman"/>
          <w:b/>
          <w:sz w:val="28"/>
        </w:rPr>
      </w:pPr>
    </w:p>
    <w:p w14:paraId="6935C78A"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b/>
          <w:sz w:val="28"/>
        </w:rPr>
      </w:pPr>
      <w:r w:rsidRPr="00D258B1">
        <w:rPr>
          <w:rFonts w:ascii="Times New Roman" w:hAnsi="Times New Roman" w:cs="Times New Roman"/>
          <w:b/>
          <w:sz w:val="28"/>
        </w:rPr>
        <w:t>UNIVERSITY OF WAIKATO</w:t>
      </w:r>
    </w:p>
    <w:p w14:paraId="4F34F98F" w14:textId="77777777" w:rsidR="009E2CB9" w:rsidRPr="00981515" w:rsidRDefault="009E2CB9" w:rsidP="00C865BE">
      <w:pPr>
        <w:pStyle w:val="PlainText"/>
        <w:tabs>
          <w:tab w:val="left" w:pos="284"/>
          <w:tab w:val="left" w:pos="426"/>
        </w:tabs>
        <w:spacing w:line="300" w:lineRule="auto"/>
        <w:jc w:val="center"/>
        <w:rPr>
          <w:rFonts w:ascii="Times New Roman" w:hAnsi="Times New Roman" w:cs="Times New Roman"/>
          <w:b/>
          <w:sz w:val="14"/>
          <w:szCs w:val="14"/>
        </w:rPr>
      </w:pPr>
    </w:p>
    <w:p w14:paraId="3E56C987"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b/>
          <w:sz w:val="28"/>
        </w:rPr>
      </w:pPr>
      <w:smartTag w:uri="urn:schemas-microsoft-com:office:smarttags" w:element="City">
        <w:smartTag w:uri="urn:schemas-microsoft-com:office:smarttags" w:element="place">
          <w:r w:rsidRPr="00D258B1">
            <w:rPr>
              <w:rFonts w:ascii="Times New Roman" w:hAnsi="Times New Roman" w:cs="Times New Roman"/>
              <w:b/>
              <w:sz w:val="28"/>
            </w:rPr>
            <w:t>Hamilton</w:t>
          </w:r>
        </w:smartTag>
      </w:smartTag>
    </w:p>
    <w:p w14:paraId="227E0D12"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b/>
          <w:sz w:val="28"/>
        </w:rPr>
      </w:pPr>
      <w:smartTag w:uri="urn:schemas-microsoft-com:office:smarttags" w:element="country-region">
        <w:smartTag w:uri="urn:schemas-microsoft-com:office:smarttags" w:element="place">
          <w:r w:rsidRPr="00D258B1">
            <w:rPr>
              <w:rFonts w:ascii="Times New Roman" w:hAnsi="Times New Roman" w:cs="Times New Roman"/>
              <w:b/>
              <w:sz w:val="28"/>
            </w:rPr>
            <w:t>New Zealand</w:t>
          </w:r>
        </w:smartTag>
      </w:smartTag>
    </w:p>
    <w:p w14:paraId="58C83AE3"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b/>
          <w:sz w:val="28"/>
        </w:rPr>
      </w:pPr>
    </w:p>
    <w:p w14:paraId="1487FE05" w14:textId="77777777" w:rsidR="009E2CB9" w:rsidRPr="00D258B1" w:rsidRDefault="009E2CB9" w:rsidP="00C865B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4"/>
          <w:szCs w:val="24"/>
        </w:rPr>
      </w:pPr>
    </w:p>
    <w:p w14:paraId="4B43BCF1" w14:textId="77777777" w:rsidR="0024030A" w:rsidRDefault="00C865BE" w:rsidP="00C865B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r>
        <w:rPr>
          <w:rFonts w:ascii="Times New Roman" w:hAnsi="Times New Roman" w:cs="Times New Roman"/>
          <w:b/>
          <w:sz w:val="28"/>
          <w:szCs w:val="28"/>
        </w:rPr>
        <w:t xml:space="preserve">Climate Change, Internal Migration </w:t>
      </w:r>
    </w:p>
    <w:p w14:paraId="3626C185" w14:textId="77777777" w:rsidR="0024030A" w:rsidRDefault="00C865BE" w:rsidP="0024030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and</w:t>
      </w:r>
      <w:proofErr w:type="gramEnd"/>
      <w:r>
        <w:rPr>
          <w:rFonts w:ascii="Times New Roman" w:hAnsi="Times New Roman" w:cs="Times New Roman"/>
          <w:b/>
          <w:sz w:val="28"/>
          <w:szCs w:val="28"/>
        </w:rPr>
        <w:t xml:space="preserve"> the Future Spatial D</w:t>
      </w:r>
      <w:r w:rsidR="009E2CB9">
        <w:rPr>
          <w:rFonts w:ascii="Times New Roman" w:hAnsi="Times New Roman" w:cs="Times New Roman"/>
          <w:b/>
          <w:sz w:val="28"/>
          <w:szCs w:val="28"/>
        </w:rPr>
        <w:t xml:space="preserve">istribution </w:t>
      </w:r>
      <w:r>
        <w:rPr>
          <w:rFonts w:ascii="Times New Roman" w:hAnsi="Times New Roman" w:cs="Times New Roman"/>
          <w:b/>
          <w:sz w:val="28"/>
          <w:szCs w:val="28"/>
        </w:rPr>
        <w:t xml:space="preserve">of Population: </w:t>
      </w:r>
    </w:p>
    <w:p w14:paraId="4028BA57" w14:textId="07DACA5F" w:rsidR="009E2CB9" w:rsidRPr="00D258B1" w:rsidRDefault="00C865BE" w:rsidP="0024030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r>
        <w:rPr>
          <w:rFonts w:ascii="Times New Roman" w:hAnsi="Times New Roman" w:cs="Times New Roman"/>
          <w:b/>
          <w:sz w:val="28"/>
          <w:szCs w:val="28"/>
        </w:rPr>
        <w:t>A Case S</w:t>
      </w:r>
      <w:r w:rsidR="009E2CB9">
        <w:rPr>
          <w:rFonts w:ascii="Times New Roman" w:hAnsi="Times New Roman" w:cs="Times New Roman"/>
          <w:b/>
          <w:sz w:val="28"/>
          <w:szCs w:val="28"/>
        </w:rPr>
        <w:t>tudy of New Zealand</w:t>
      </w:r>
    </w:p>
    <w:p w14:paraId="7581821B" w14:textId="77777777" w:rsidR="009E2CB9" w:rsidRPr="00C865BE" w:rsidRDefault="009E2CB9" w:rsidP="00C865B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sz w:val="24"/>
          <w:szCs w:val="24"/>
        </w:rPr>
      </w:pPr>
    </w:p>
    <w:p w14:paraId="0469323C" w14:textId="77777777" w:rsidR="009E2CB9" w:rsidRPr="00D258B1" w:rsidRDefault="009E2CB9" w:rsidP="00C865B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sz w:val="28"/>
          <w:szCs w:val="28"/>
        </w:rPr>
      </w:pPr>
      <w:r w:rsidRPr="00D258B1">
        <w:rPr>
          <w:rFonts w:ascii="Times New Roman" w:hAnsi="Times New Roman" w:cs="Times New Roman"/>
          <w:bCs/>
          <w:sz w:val="28"/>
          <w:szCs w:val="28"/>
        </w:rPr>
        <w:t>Michael P. Cameron</w:t>
      </w:r>
    </w:p>
    <w:p w14:paraId="52B8D4FA" w14:textId="77777777" w:rsidR="009E2CB9" w:rsidRPr="00D258B1" w:rsidRDefault="009E2CB9" w:rsidP="00C865B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i/>
          <w:iCs/>
          <w:sz w:val="24"/>
          <w:szCs w:val="24"/>
        </w:rPr>
      </w:pPr>
    </w:p>
    <w:p w14:paraId="17CF68F8" w14:textId="77777777" w:rsidR="009E2CB9" w:rsidRPr="00D258B1" w:rsidRDefault="009E2CB9" w:rsidP="00C865BE">
      <w:pPr>
        <w:pStyle w:val="PlainText"/>
        <w:tabs>
          <w:tab w:val="left" w:pos="284"/>
          <w:tab w:val="left" w:pos="426"/>
        </w:tabs>
        <w:spacing w:line="300" w:lineRule="auto"/>
        <w:jc w:val="both"/>
        <w:rPr>
          <w:rFonts w:ascii="Times New Roman" w:hAnsi="Times New Roman" w:cs="Times New Roman"/>
          <w:b/>
        </w:rPr>
      </w:pPr>
    </w:p>
    <w:p w14:paraId="0AFAA606"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b/>
          <w:bCs/>
          <w:sz w:val="28"/>
        </w:rPr>
      </w:pPr>
    </w:p>
    <w:p w14:paraId="4CBFE2EF"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b/>
          <w:bCs/>
          <w:sz w:val="28"/>
        </w:rPr>
      </w:pPr>
      <w:r w:rsidRPr="00D258B1">
        <w:rPr>
          <w:rFonts w:ascii="Times New Roman" w:hAnsi="Times New Roman" w:cs="Times New Roman"/>
          <w:b/>
          <w:bCs/>
          <w:sz w:val="28"/>
        </w:rPr>
        <w:t>Department of Economics</w:t>
      </w:r>
    </w:p>
    <w:p w14:paraId="7871D1D9"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b/>
          <w:bCs/>
          <w:sz w:val="28"/>
        </w:rPr>
      </w:pPr>
    </w:p>
    <w:p w14:paraId="418C68AB" w14:textId="0E0EE7F3" w:rsidR="009E2CB9" w:rsidRPr="00D258B1" w:rsidRDefault="007F52CE" w:rsidP="00C865BE">
      <w:pPr>
        <w:pStyle w:val="PlainText"/>
        <w:tabs>
          <w:tab w:val="left" w:pos="284"/>
          <w:tab w:val="left" w:pos="426"/>
        </w:tabs>
        <w:spacing w:line="300" w:lineRule="auto"/>
        <w:jc w:val="center"/>
        <w:rPr>
          <w:rFonts w:ascii="Times New Roman" w:hAnsi="Times New Roman" w:cs="Times New Roman"/>
          <w:b/>
          <w:bCs/>
          <w:sz w:val="28"/>
        </w:rPr>
      </w:pPr>
      <w:r>
        <w:rPr>
          <w:rFonts w:ascii="Times New Roman" w:hAnsi="Times New Roman" w:cs="Times New Roman"/>
          <w:b/>
          <w:bCs/>
          <w:sz w:val="28"/>
        </w:rPr>
        <w:t>Working Paper in Economics 03</w:t>
      </w:r>
      <w:r w:rsidR="009E2CB9">
        <w:rPr>
          <w:rFonts w:ascii="Times New Roman" w:hAnsi="Times New Roman" w:cs="Times New Roman"/>
          <w:b/>
          <w:bCs/>
          <w:sz w:val="28"/>
        </w:rPr>
        <w:t>/17</w:t>
      </w:r>
    </w:p>
    <w:p w14:paraId="42984542"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b/>
          <w:bCs/>
          <w:sz w:val="28"/>
        </w:rPr>
      </w:pPr>
    </w:p>
    <w:p w14:paraId="66A5C659"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sz w:val="28"/>
        </w:rPr>
      </w:pPr>
      <w:r>
        <w:rPr>
          <w:rFonts w:ascii="Times New Roman" w:hAnsi="Times New Roman" w:cs="Times New Roman"/>
          <w:sz w:val="28"/>
        </w:rPr>
        <w:t xml:space="preserve">February </w:t>
      </w:r>
      <w:r w:rsidRPr="00D258B1">
        <w:rPr>
          <w:rFonts w:ascii="Times New Roman" w:hAnsi="Times New Roman" w:cs="Times New Roman"/>
          <w:sz w:val="28"/>
        </w:rPr>
        <w:t>201</w:t>
      </w:r>
      <w:r>
        <w:rPr>
          <w:rFonts w:ascii="Times New Roman" w:hAnsi="Times New Roman" w:cs="Times New Roman"/>
          <w:sz w:val="28"/>
        </w:rPr>
        <w:t>7</w:t>
      </w:r>
    </w:p>
    <w:p w14:paraId="00B72837"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sz w:val="28"/>
        </w:rPr>
      </w:pPr>
    </w:p>
    <w:p w14:paraId="0D8E7E54" w14:textId="77777777" w:rsidR="009E2CB9" w:rsidRDefault="009E2CB9" w:rsidP="00C865BE">
      <w:pPr>
        <w:pStyle w:val="PlainText"/>
        <w:tabs>
          <w:tab w:val="left" w:pos="284"/>
          <w:tab w:val="left" w:pos="426"/>
        </w:tabs>
        <w:spacing w:line="300" w:lineRule="auto"/>
        <w:jc w:val="center"/>
        <w:rPr>
          <w:rFonts w:ascii="Times New Roman" w:hAnsi="Times New Roman" w:cs="Times New Roman"/>
          <w:i/>
          <w:iCs/>
          <w:sz w:val="24"/>
          <w:szCs w:val="24"/>
        </w:rPr>
      </w:pPr>
    </w:p>
    <w:p w14:paraId="2E9126C6"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sz w:val="22"/>
        </w:rPr>
      </w:pPr>
    </w:p>
    <w:p w14:paraId="11893923"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b/>
          <w:bCs/>
          <w:sz w:val="24"/>
          <w:szCs w:val="24"/>
        </w:rPr>
      </w:pPr>
      <w:r w:rsidRPr="00D258B1">
        <w:rPr>
          <w:rFonts w:ascii="Times New Roman" w:hAnsi="Times New Roman" w:cs="Times New Roman"/>
          <w:b/>
          <w:bCs/>
          <w:sz w:val="24"/>
          <w:szCs w:val="24"/>
        </w:rPr>
        <w:t>Michael P. Cameron</w:t>
      </w:r>
    </w:p>
    <w:p w14:paraId="58619C36" w14:textId="77777777" w:rsidR="009E2CB9" w:rsidRDefault="009E2CB9" w:rsidP="000226E1">
      <w:pPr>
        <w:pStyle w:val="PlainText"/>
        <w:tabs>
          <w:tab w:val="left" w:pos="284"/>
          <w:tab w:val="left" w:pos="426"/>
        </w:tabs>
        <w:jc w:val="center"/>
        <w:rPr>
          <w:rFonts w:ascii="Times New Roman" w:hAnsi="Times New Roman" w:cs="Times New Roman"/>
          <w:sz w:val="24"/>
          <w:szCs w:val="24"/>
        </w:rPr>
      </w:pPr>
      <w:r w:rsidRPr="00D258B1">
        <w:rPr>
          <w:rFonts w:ascii="Times New Roman" w:hAnsi="Times New Roman" w:cs="Times New Roman"/>
          <w:sz w:val="24"/>
          <w:szCs w:val="24"/>
        </w:rPr>
        <w:t>Economics</w:t>
      </w:r>
      <w:r>
        <w:rPr>
          <w:rFonts w:ascii="Times New Roman" w:hAnsi="Times New Roman" w:cs="Times New Roman"/>
          <w:sz w:val="24"/>
          <w:szCs w:val="24"/>
        </w:rPr>
        <w:t xml:space="preserve"> Department</w:t>
      </w:r>
      <w:r w:rsidRPr="00D258B1">
        <w:rPr>
          <w:rFonts w:ascii="Times New Roman" w:hAnsi="Times New Roman" w:cs="Times New Roman"/>
          <w:sz w:val="24"/>
          <w:szCs w:val="24"/>
        </w:rPr>
        <w:t xml:space="preserve"> </w:t>
      </w:r>
    </w:p>
    <w:p w14:paraId="33B2B76C" w14:textId="1C8429D7" w:rsidR="009E2CB9" w:rsidRDefault="0024030A" w:rsidP="000226E1">
      <w:pPr>
        <w:pStyle w:val="PlainText"/>
        <w:tabs>
          <w:tab w:val="left" w:pos="284"/>
          <w:tab w:val="left" w:pos="426"/>
        </w:tabs>
        <w:jc w:val="center"/>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009E2CB9">
        <w:rPr>
          <w:rFonts w:ascii="Times New Roman" w:hAnsi="Times New Roman" w:cs="Times New Roman"/>
          <w:sz w:val="24"/>
          <w:szCs w:val="24"/>
        </w:rPr>
        <w:t xml:space="preserve"> </w:t>
      </w:r>
    </w:p>
    <w:p w14:paraId="6A336653" w14:textId="77777777" w:rsidR="009E2CB9" w:rsidRPr="00D258B1" w:rsidRDefault="009E2CB9" w:rsidP="000226E1">
      <w:pPr>
        <w:pStyle w:val="PlainText"/>
        <w:tabs>
          <w:tab w:val="left" w:pos="284"/>
          <w:tab w:val="left" w:pos="426"/>
        </w:tabs>
        <w:jc w:val="center"/>
        <w:rPr>
          <w:rFonts w:ascii="Times New Roman" w:hAnsi="Times New Roman" w:cs="Times New Roman"/>
          <w:sz w:val="24"/>
          <w:szCs w:val="24"/>
        </w:rPr>
      </w:pPr>
      <w:r>
        <w:rPr>
          <w:rFonts w:ascii="Times New Roman" w:hAnsi="Times New Roman" w:cs="Times New Roman"/>
          <w:sz w:val="24"/>
          <w:szCs w:val="24"/>
        </w:rPr>
        <w:t>National Institute of Demographic and Economic Analysis</w:t>
      </w:r>
    </w:p>
    <w:p w14:paraId="26C41033" w14:textId="785ACC03" w:rsidR="009E2CB9" w:rsidRPr="00D258B1" w:rsidRDefault="007F52CE" w:rsidP="000226E1">
      <w:pPr>
        <w:pStyle w:val="PlainText"/>
        <w:tabs>
          <w:tab w:val="left" w:pos="284"/>
          <w:tab w:val="left" w:pos="426"/>
        </w:tabs>
        <w:jc w:val="center"/>
        <w:rPr>
          <w:rFonts w:ascii="Times New Roman" w:hAnsi="Times New Roman" w:cs="Times New Roman"/>
          <w:sz w:val="24"/>
          <w:szCs w:val="24"/>
        </w:rPr>
      </w:pPr>
      <w:r>
        <w:rPr>
          <w:rFonts w:ascii="Times New Roman" w:hAnsi="Times New Roman" w:cs="Times New Roman"/>
          <w:sz w:val="24"/>
          <w:szCs w:val="24"/>
        </w:rPr>
        <w:t>University of Waikato</w:t>
      </w:r>
      <w:r w:rsidR="009E2CB9" w:rsidRPr="00D258B1">
        <w:rPr>
          <w:rFonts w:ascii="Times New Roman" w:hAnsi="Times New Roman" w:cs="Times New Roman"/>
          <w:sz w:val="24"/>
          <w:szCs w:val="24"/>
        </w:rPr>
        <w:t xml:space="preserve"> </w:t>
      </w:r>
    </w:p>
    <w:p w14:paraId="4AAE4779" w14:textId="2A42BDA4" w:rsidR="009E2CB9" w:rsidRPr="00D258B1" w:rsidRDefault="007F52CE" w:rsidP="000226E1">
      <w:pPr>
        <w:pStyle w:val="PlainText"/>
        <w:tabs>
          <w:tab w:val="left" w:pos="284"/>
          <w:tab w:val="left" w:pos="426"/>
        </w:tabs>
        <w:jc w:val="center"/>
        <w:rPr>
          <w:rFonts w:ascii="Times New Roman" w:hAnsi="Times New Roman" w:cs="Times New Roman"/>
          <w:sz w:val="24"/>
          <w:szCs w:val="24"/>
        </w:rPr>
      </w:pPr>
      <w:r>
        <w:rPr>
          <w:rFonts w:ascii="Times New Roman" w:hAnsi="Times New Roman" w:cs="Times New Roman"/>
          <w:sz w:val="24"/>
          <w:szCs w:val="24"/>
        </w:rPr>
        <w:t>Private Bag 3105</w:t>
      </w:r>
    </w:p>
    <w:p w14:paraId="1AF8C9B9" w14:textId="77777777" w:rsidR="009E2CB9" w:rsidRPr="00D258B1" w:rsidRDefault="009E2CB9" w:rsidP="000226E1">
      <w:pPr>
        <w:pStyle w:val="PlainText"/>
        <w:tabs>
          <w:tab w:val="left" w:pos="284"/>
          <w:tab w:val="left" w:pos="426"/>
        </w:tabs>
        <w:jc w:val="center"/>
        <w:rPr>
          <w:rFonts w:ascii="Times New Roman" w:hAnsi="Times New Roman" w:cs="Times New Roman"/>
          <w:sz w:val="24"/>
          <w:szCs w:val="24"/>
        </w:rPr>
      </w:pPr>
      <w:r w:rsidRPr="00D258B1">
        <w:rPr>
          <w:rFonts w:ascii="Times New Roman" w:hAnsi="Times New Roman" w:cs="Times New Roman"/>
          <w:sz w:val="24"/>
          <w:szCs w:val="24"/>
        </w:rPr>
        <w:t>Hamilton</w:t>
      </w:r>
      <w:r>
        <w:rPr>
          <w:rFonts w:ascii="Times New Roman" w:hAnsi="Times New Roman" w:cs="Times New Roman"/>
          <w:sz w:val="24"/>
          <w:szCs w:val="24"/>
        </w:rPr>
        <w:t xml:space="preserve"> 3240</w:t>
      </w:r>
      <w:r w:rsidRPr="00D258B1">
        <w:rPr>
          <w:rFonts w:ascii="Times New Roman" w:hAnsi="Times New Roman" w:cs="Times New Roman"/>
          <w:sz w:val="24"/>
          <w:szCs w:val="24"/>
        </w:rPr>
        <w:t>, New Zealand</w:t>
      </w:r>
    </w:p>
    <w:p w14:paraId="555F6CBD" w14:textId="77777777" w:rsidR="009E2CB9" w:rsidRPr="00D258B1" w:rsidRDefault="009E2CB9" w:rsidP="00C865BE">
      <w:pPr>
        <w:pStyle w:val="PlainText"/>
        <w:tabs>
          <w:tab w:val="left" w:pos="284"/>
          <w:tab w:val="left" w:pos="426"/>
        </w:tabs>
        <w:spacing w:line="300" w:lineRule="auto"/>
        <w:jc w:val="center"/>
        <w:rPr>
          <w:rFonts w:ascii="Times New Roman" w:hAnsi="Times New Roman" w:cs="Times New Roman"/>
          <w:sz w:val="24"/>
          <w:szCs w:val="24"/>
        </w:rPr>
      </w:pPr>
    </w:p>
    <w:p w14:paraId="48DB60C8" w14:textId="6DE53E03" w:rsidR="009E2CB9" w:rsidRPr="0076360C" w:rsidRDefault="00C5690E" w:rsidP="00C865BE">
      <w:pPr>
        <w:pStyle w:val="PlainText"/>
        <w:tabs>
          <w:tab w:val="left" w:pos="284"/>
          <w:tab w:val="left" w:pos="426"/>
        </w:tabs>
        <w:spacing w:line="300" w:lineRule="auto"/>
        <w:jc w:val="center"/>
        <w:rPr>
          <w:rFonts w:ascii="Times New Roman" w:hAnsi="Times New Roman" w:cs="Times New Roman"/>
          <w:sz w:val="22"/>
          <w:szCs w:val="22"/>
          <w:lang w:val="en-NZ"/>
        </w:rPr>
      </w:pPr>
      <w:r>
        <w:rPr>
          <w:rFonts w:ascii="Times New Roman" w:hAnsi="Times New Roman" w:cs="Times New Roman"/>
          <w:sz w:val="22"/>
          <w:szCs w:val="22"/>
          <w:lang w:val="en-NZ"/>
        </w:rPr>
        <w:t xml:space="preserve">Phone: </w:t>
      </w:r>
      <w:r w:rsidR="009E2CB9" w:rsidRPr="0076360C">
        <w:rPr>
          <w:rFonts w:ascii="Times New Roman" w:hAnsi="Times New Roman" w:cs="Times New Roman"/>
          <w:sz w:val="22"/>
          <w:szCs w:val="22"/>
          <w:lang w:val="en-NZ"/>
        </w:rPr>
        <w:t xml:space="preserve"> +64 (0)7 858 5082</w:t>
      </w:r>
    </w:p>
    <w:p w14:paraId="231CB57F" w14:textId="77777777" w:rsidR="009E2CB9" w:rsidRPr="0076360C" w:rsidRDefault="009E2CB9" w:rsidP="00C865BE">
      <w:pPr>
        <w:pStyle w:val="PlainText"/>
        <w:tabs>
          <w:tab w:val="left" w:pos="284"/>
          <w:tab w:val="left" w:pos="426"/>
        </w:tabs>
        <w:spacing w:line="300" w:lineRule="auto"/>
        <w:jc w:val="center"/>
        <w:rPr>
          <w:rFonts w:ascii="Times New Roman" w:hAnsi="Times New Roman" w:cs="Times New Roman"/>
          <w:sz w:val="24"/>
          <w:szCs w:val="24"/>
          <w:lang w:val="en-NZ"/>
        </w:rPr>
      </w:pPr>
      <w:r w:rsidRPr="0076360C">
        <w:rPr>
          <w:rFonts w:ascii="Times New Roman" w:hAnsi="Times New Roman" w:cs="Times New Roman"/>
          <w:sz w:val="24"/>
          <w:szCs w:val="24"/>
          <w:lang w:val="en-NZ"/>
        </w:rPr>
        <w:t xml:space="preserve"> Email: michael.cameron@waikato.ac.nz</w:t>
      </w:r>
    </w:p>
    <w:p w14:paraId="1F6B7EA3" w14:textId="77777777" w:rsidR="009E2CB9" w:rsidRPr="0076360C" w:rsidRDefault="009E2CB9" w:rsidP="00C865BE">
      <w:pPr>
        <w:tabs>
          <w:tab w:val="left" w:pos="284"/>
          <w:tab w:val="left" w:pos="426"/>
        </w:tabs>
        <w:spacing w:after="0" w:line="300" w:lineRule="auto"/>
        <w:jc w:val="center"/>
        <w:rPr>
          <w:rFonts w:ascii="Times New Roman" w:hAnsi="Times New Roman" w:cs="Times New Roman"/>
        </w:rPr>
      </w:pPr>
    </w:p>
    <w:p w14:paraId="79E60136" w14:textId="77777777" w:rsidR="009E2CB9" w:rsidRPr="0076360C" w:rsidRDefault="009E2CB9" w:rsidP="00C865BE">
      <w:pPr>
        <w:tabs>
          <w:tab w:val="left" w:pos="426"/>
        </w:tabs>
        <w:spacing w:after="0" w:line="300" w:lineRule="auto"/>
        <w:rPr>
          <w:rFonts w:ascii="Times New Roman" w:hAnsi="Times New Roman" w:cs="Times New Roman"/>
          <w:sz w:val="24"/>
          <w:szCs w:val="24"/>
        </w:rPr>
      </w:pPr>
      <w:r w:rsidRPr="0076360C">
        <w:rPr>
          <w:rFonts w:ascii="Times New Roman" w:hAnsi="Times New Roman" w:cs="Times New Roman"/>
          <w:sz w:val="24"/>
          <w:szCs w:val="24"/>
        </w:rPr>
        <w:br w:type="page"/>
      </w:r>
    </w:p>
    <w:p w14:paraId="027C8A89" w14:textId="77777777" w:rsidR="0085165C" w:rsidRDefault="0085165C" w:rsidP="00C865BE">
      <w:pPr>
        <w:spacing w:after="0" w:line="300" w:lineRule="auto"/>
        <w:jc w:val="center"/>
        <w:rPr>
          <w:rFonts w:asciiTheme="majorBidi" w:hAnsiTheme="majorBidi"/>
          <w:b/>
          <w:bCs/>
          <w:sz w:val="24"/>
          <w:szCs w:val="24"/>
          <w:lang w:val="en-US"/>
        </w:rPr>
      </w:pPr>
    </w:p>
    <w:p w14:paraId="7EDB65B5" w14:textId="77777777" w:rsidR="0085165C" w:rsidRDefault="0085165C" w:rsidP="00C865BE">
      <w:pPr>
        <w:spacing w:after="0" w:line="300" w:lineRule="auto"/>
        <w:jc w:val="center"/>
        <w:rPr>
          <w:rFonts w:asciiTheme="majorBidi" w:hAnsiTheme="majorBidi"/>
          <w:b/>
          <w:bCs/>
          <w:sz w:val="24"/>
          <w:szCs w:val="24"/>
          <w:lang w:val="en-US"/>
        </w:rPr>
      </w:pPr>
    </w:p>
    <w:p w14:paraId="41D9DCF3" w14:textId="77777777" w:rsidR="0085165C" w:rsidRDefault="0085165C" w:rsidP="00C865BE">
      <w:pPr>
        <w:spacing w:after="0" w:line="300" w:lineRule="auto"/>
        <w:jc w:val="center"/>
        <w:rPr>
          <w:rFonts w:asciiTheme="majorBidi" w:hAnsiTheme="majorBidi"/>
          <w:b/>
          <w:bCs/>
          <w:sz w:val="24"/>
          <w:szCs w:val="24"/>
          <w:lang w:val="en-US"/>
        </w:rPr>
      </w:pPr>
    </w:p>
    <w:p w14:paraId="07C97832" w14:textId="77777777" w:rsidR="009C36F5" w:rsidRDefault="005010E6" w:rsidP="00C865BE">
      <w:pPr>
        <w:spacing w:after="0" w:line="300" w:lineRule="auto"/>
        <w:jc w:val="center"/>
        <w:rPr>
          <w:rFonts w:asciiTheme="majorBidi" w:hAnsiTheme="majorBidi"/>
          <w:b/>
          <w:bCs/>
          <w:sz w:val="24"/>
          <w:szCs w:val="24"/>
          <w:lang w:val="en-US"/>
        </w:rPr>
      </w:pPr>
      <w:r w:rsidRPr="009B0F1C">
        <w:rPr>
          <w:rFonts w:asciiTheme="majorBidi" w:hAnsiTheme="majorBidi"/>
          <w:b/>
          <w:bCs/>
          <w:sz w:val="24"/>
          <w:szCs w:val="24"/>
          <w:lang w:val="en-US"/>
        </w:rPr>
        <w:t>Abstract</w:t>
      </w:r>
    </w:p>
    <w:p w14:paraId="4EBFD543" w14:textId="77777777" w:rsidR="0085165C" w:rsidRPr="0085165C" w:rsidRDefault="0085165C" w:rsidP="00C865BE">
      <w:pPr>
        <w:spacing w:after="0" w:line="300" w:lineRule="auto"/>
        <w:jc w:val="center"/>
        <w:rPr>
          <w:rFonts w:asciiTheme="majorBidi" w:hAnsiTheme="majorBidi"/>
          <w:b/>
          <w:bCs/>
          <w:sz w:val="12"/>
          <w:szCs w:val="12"/>
          <w:lang w:val="en-US"/>
        </w:rPr>
      </w:pPr>
    </w:p>
    <w:p w14:paraId="5714C824" w14:textId="77777777" w:rsidR="005E36F3" w:rsidRDefault="006E6121" w:rsidP="00C865BE">
      <w:pPr>
        <w:spacing w:after="0" w:line="300" w:lineRule="auto"/>
        <w:jc w:val="both"/>
        <w:rPr>
          <w:rFonts w:asciiTheme="majorBidi" w:hAnsiTheme="majorBidi" w:cstheme="majorBidi"/>
          <w:sz w:val="24"/>
          <w:szCs w:val="24"/>
          <w:lang w:val="en-US"/>
        </w:rPr>
      </w:pPr>
      <w:r>
        <w:rPr>
          <w:rFonts w:ascii="Times New Roman" w:hAnsi="Times New Roman" w:cs="Times New Roman"/>
          <w:sz w:val="24"/>
          <w:szCs w:val="24"/>
          <w:lang w:val="en-US"/>
        </w:rPr>
        <w:t>This paper</w:t>
      </w:r>
      <w:r w:rsidR="00456E03">
        <w:rPr>
          <w:rFonts w:ascii="Times New Roman" w:hAnsi="Times New Roman" w:cs="Times New Roman"/>
          <w:sz w:val="24"/>
          <w:szCs w:val="24"/>
          <w:lang w:val="en-US"/>
        </w:rPr>
        <w:t xml:space="preserve"> evaluate</w:t>
      </w:r>
      <w:r>
        <w:rPr>
          <w:rFonts w:ascii="Times New Roman" w:hAnsi="Times New Roman" w:cs="Times New Roman"/>
          <w:sz w:val="24"/>
          <w:szCs w:val="24"/>
          <w:lang w:val="en-US"/>
        </w:rPr>
        <w:t>s</w:t>
      </w:r>
      <w:r w:rsidR="00456E03">
        <w:rPr>
          <w:rFonts w:ascii="Times New Roman" w:hAnsi="Times New Roman" w:cs="Times New Roman"/>
          <w:sz w:val="24"/>
          <w:szCs w:val="24"/>
          <w:lang w:val="en-US"/>
        </w:rPr>
        <w:t xml:space="preserve"> the impact of climate change on the future spatial distribution of population in New Zealand, with a focus on the effects of climate variables on internal migration dynamics. Specifically, </w:t>
      </w:r>
      <w:r>
        <w:rPr>
          <w:rFonts w:ascii="Times New Roman" w:hAnsi="Times New Roman" w:cs="Times New Roman"/>
          <w:sz w:val="24"/>
          <w:szCs w:val="24"/>
          <w:lang w:val="en-US"/>
        </w:rPr>
        <w:t>a</w:t>
      </w:r>
      <w:r w:rsidR="00456E03">
        <w:rPr>
          <w:rFonts w:ascii="Times New Roman" w:hAnsi="Times New Roman" w:cs="Times New Roman"/>
          <w:sz w:val="24"/>
          <w:szCs w:val="24"/>
          <w:lang w:val="en-US"/>
        </w:rPr>
        <w:t xml:space="preserve"> gravity modelling framework</w:t>
      </w:r>
      <w:r>
        <w:rPr>
          <w:rFonts w:ascii="Times New Roman" w:hAnsi="Times New Roman" w:cs="Times New Roman"/>
          <w:sz w:val="24"/>
          <w:szCs w:val="24"/>
          <w:lang w:val="en-US"/>
        </w:rPr>
        <w:t xml:space="preserve"> </w:t>
      </w:r>
      <w:r w:rsidR="009D3B47">
        <w:rPr>
          <w:rFonts w:ascii="Times New Roman" w:hAnsi="Times New Roman" w:cs="Times New Roman"/>
          <w:sz w:val="24"/>
          <w:szCs w:val="24"/>
          <w:lang w:val="en-US"/>
        </w:rPr>
        <w:t xml:space="preserve">is </w:t>
      </w:r>
      <w:r>
        <w:rPr>
          <w:rFonts w:ascii="Times New Roman" w:hAnsi="Times New Roman" w:cs="Times New Roman"/>
          <w:sz w:val="24"/>
          <w:szCs w:val="24"/>
          <w:lang w:val="en-US"/>
        </w:rPr>
        <w:t>first used</w:t>
      </w:r>
      <w:r w:rsidR="00456E03">
        <w:rPr>
          <w:rFonts w:ascii="Times New Roman" w:hAnsi="Times New Roman" w:cs="Times New Roman"/>
          <w:sz w:val="24"/>
          <w:szCs w:val="24"/>
          <w:lang w:val="en-US"/>
        </w:rPr>
        <w:t xml:space="preserve"> to identify climate variables that have statistically significant associations with internal migration. </w:t>
      </w:r>
      <w:r>
        <w:rPr>
          <w:rFonts w:ascii="Times New Roman" w:hAnsi="Times New Roman" w:cs="Times New Roman"/>
          <w:sz w:val="24"/>
          <w:szCs w:val="24"/>
          <w:lang w:val="en-US"/>
        </w:rPr>
        <w:t xml:space="preserve">The </w:t>
      </w:r>
      <w:r w:rsidR="00456E03">
        <w:rPr>
          <w:rFonts w:ascii="Times New Roman" w:hAnsi="Times New Roman" w:cs="Times New Roman"/>
          <w:sz w:val="24"/>
          <w:szCs w:val="24"/>
          <w:lang w:val="en-US"/>
        </w:rPr>
        <w:t xml:space="preserve">gravity model </w:t>
      </w:r>
      <w:r>
        <w:rPr>
          <w:rFonts w:ascii="Times New Roman" w:hAnsi="Times New Roman" w:cs="Times New Roman"/>
          <w:sz w:val="24"/>
          <w:szCs w:val="24"/>
          <w:lang w:val="en-US"/>
        </w:rPr>
        <w:t xml:space="preserve">is then embedded </w:t>
      </w:r>
      <w:r w:rsidR="00456E03">
        <w:rPr>
          <w:rFonts w:ascii="Times New Roman" w:hAnsi="Times New Roman" w:cs="Times New Roman"/>
          <w:sz w:val="24"/>
          <w:szCs w:val="24"/>
          <w:lang w:val="en-US"/>
        </w:rPr>
        <w:t xml:space="preserve">within a cohort-component population projection model to evaluate the effect of different climate change scenarios on regional populations. </w:t>
      </w:r>
      <w:r>
        <w:rPr>
          <w:rFonts w:ascii="Times New Roman" w:hAnsi="Times New Roman" w:cs="Times New Roman"/>
          <w:sz w:val="24"/>
          <w:szCs w:val="24"/>
          <w:lang w:val="en-US"/>
        </w:rPr>
        <w:t xml:space="preserve">Three </w:t>
      </w:r>
      <w:r w:rsidR="00456E03">
        <w:rPr>
          <w:rFonts w:ascii="Times New Roman" w:hAnsi="Times New Roman" w:cs="Times New Roman"/>
          <w:sz w:val="24"/>
          <w:szCs w:val="24"/>
          <w:lang w:val="en-US"/>
        </w:rPr>
        <w:t xml:space="preserve">climate variables </w:t>
      </w:r>
      <w:r>
        <w:rPr>
          <w:rFonts w:ascii="Times New Roman" w:hAnsi="Times New Roman" w:cs="Times New Roman"/>
          <w:sz w:val="24"/>
          <w:szCs w:val="24"/>
          <w:lang w:val="en-US"/>
        </w:rPr>
        <w:t>are found to have</w:t>
      </w:r>
      <w:r w:rsidR="00456E03">
        <w:rPr>
          <w:rFonts w:ascii="Times New Roman" w:hAnsi="Times New Roman" w:cs="Times New Roman"/>
          <w:sz w:val="24"/>
          <w:szCs w:val="24"/>
          <w:lang w:val="en-US"/>
        </w:rPr>
        <w:t xml:space="preserve"> statistically significant associations with internal migration: </w:t>
      </w:r>
      <w:r w:rsidR="00456E03" w:rsidRPr="006B0796">
        <w:rPr>
          <w:rFonts w:asciiTheme="majorBidi" w:hAnsiTheme="majorBidi" w:cstheme="majorBidi"/>
          <w:sz w:val="24"/>
          <w:szCs w:val="24"/>
          <w:lang w:val="en-US"/>
        </w:rPr>
        <w:t>(1) mean sea level pressure in the destination; (2) surfa</w:t>
      </w:r>
      <w:r w:rsidR="00456E03">
        <w:rPr>
          <w:rFonts w:asciiTheme="majorBidi" w:hAnsiTheme="majorBidi" w:cstheme="majorBidi"/>
          <w:sz w:val="24"/>
          <w:szCs w:val="24"/>
          <w:lang w:val="en-US"/>
        </w:rPr>
        <w:t>ce radiation in the origin</w:t>
      </w:r>
      <w:r w:rsidR="00456E03" w:rsidRPr="006B0796">
        <w:rPr>
          <w:rFonts w:asciiTheme="majorBidi" w:hAnsiTheme="majorBidi" w:cstheme="majorBidi"/>
          <w:sz w:val="24"/>
          <w:szCs w:val="24"/>
          <w:lang w:val="en-US"/>
        </w:rPr>
        <w:t xml:space="preserve">; and (3) wind speed at ten </w:t>
      </w:r>
      <w:proofErr w:type="spellStart"/>
      <w:r w:rsidR="00456E03" w:rsidRPr="006B0796">
        <w:rPr>
          <w:rFonts w:asciiTheme="majorBidi" w:hAnsiTheme="majorBidi" w:cstheme="majorBidi"/>
          <w:sz w:val="24"/>
          <w:szCs w:val="24"/>
          <w:lang w:val="en-US"/>
        </w:rPr>
        <w:t>metres</w:t>
      </w:r>
      <w:proofErr w:type="spellEnd"/>
      <w:r w:rsidR="00456E03" w:rsidRPr="006B0796">
        <w:rPr>
          <w:rFonts w:asciiTheme="majorBidi" w:hAnsiTheme="majorBidi" w:cstheme="majorBidi"/>
          <w:sz w:val="24"/>
          <w:szCs w:val="24"/>
          <w:lang w:val="en-US"/>
        </w:rPr>
        <w:t xml:space="preserve"> at the destination</w:t>
      </w:r>
      <w:r w:rsidR="00456E03">
        <w:rPr>
          <w:rFonts w:asciiTheme="majorBidi" w:hAnsiTheme="majorBidi" w:cstheme="majorBidi"/>
          <w:sz w:val="24"/>
          <w:szCs w:val="24"/>
          <w:lang w:val="en-US"/>
        </w:rPr>
        <w:t>. Including these variables in the population projection model makes a small difference to the regional population distribution</w:t>
      </w:r>
      <w:r>
        <w:rPr>
          <w:rFonts w:asciiTheme="majorBidi" w:hAnsiTheme="majorBidi" w:cstheme="majorBidi"/>
          <w:sz w:val="24"/>
          <w:szCs w:val="24"/>
          <w:lang w:val="en-US"/>
        </w:rPr>
        <w:t>, and the difference between differen</w:t>
      </w:r>
      <w:r w:rsidR="009D3B47">
        <w:rPr>
          <w:rFonts w:asciiTheme="majorBidi" w:hAnsiTheme="majorBidi" w:cstheme="majorBidi"/>
          <w:sz w:val="24"/>
          <w:szCs w:val="24"/>
          <w:lang w:val="en-US"/>
        </w:rPr>
        <w:t>t</w:t>
      </w:r>
      <w:r>
        <w:rPr>
          <w:rFonts w:asciiTheme="majorBidi" w:hAnsiTheme="majorBidi" w:cstheme="majorBidi"/>
          <w:sz w:val="24"/>
          <w:szCs w:val="24"/>
          <w:lang w:val="en-US"/>
        </w:rPr>
        <w:t xml:space="preserve"> climate scenarios is negligible</w:t>
      </w:r>
      <w:r w:rsidR="00456E03">
        <w:rPr>
          <w:rFonts w:asciiTheme="majorBidi" w:hAnsiTheme="majorBidi" w:cstheme="majorBidi"/>
          <w:sz w:val="24"/>
          <w:szCs w:val="24"/>
          <w:lang w:val="en-US"/>
        </w:rPr>
        <w:t xml:space="preserve">. </w:t>
      </w:r>
      <w:r>
        <w:rPr>
          <w:rFonts w:asciiTheme="majorBidi" w:hAnsiTheme="majorBidi" w:cstheme="majorBidi"/>
          <w:sz w:val="24"/>
          <w:szCs w:val="24"/>
          <w:lang w:val="en-US"/>
        </w:rPr>
        <w:t>Overall, the results</w:t>
      </w:r>
      <w:r w:rsidR="00456E03">
        <w:rPr>
          <w:rFonts w:asciiTheme="majorBidi" w:hAnsiTheme="majorBidi" w:cstheme="majorBidi"/>
          <w:sz w:val="24"/>
          <w:szCs w:val="24"/>
          <w:lang w:val="en-US"/>
        </w:rPr>
        <w:t xml:space="preserve"> suggest that, while statistically significant, climate change will have a negligible effect on the population distribution of New Zealand at the regional level.</w:t>
      </w:r>
    </w:p>
    <w:p w14:paraId="534EECD6" w14:textId="77777777" w:rsidR="00E035A0" w:rsidRDefault="00E035A0" w:rsidP="00C865BE">
      <w:pPr>
        <w:spacing w:after="0" w:line="300" w:lineRule="auto"/>
        <w:jc w:val="both"/>
        <w:rPr>
          <w:rFonts w:asciiTheme="majorBidi" w:hAnsiTheme="majorBidi" w:cstheme="majorBidi"/>
          <w:sz w:val="24"/>
          <w:szCs w:val="24"/>
          <w:lang w:val="en-US"/>
        </w:rPr>
      </w:pPr>
    </w:p>
    <w:p w14:paraId="1545E20B" w14:textId="77777777" w:rsidR="0024030A" w:rsidRDefault="0024030A" w:rsidP="00C865BE">
      <w:pPr>
        <w:spacing w:after="0" w:line="300" w:lineRule="auto"/>
        <w:jc w:val="both"/>
        <w:rPr>
          <w:rFonts w:asciiTheme="majorBidi" w:hAnsiTheme="majorBidi" w:cstheme="majorBidi"/>
          <w:sz w:val="24"/>
          <w:szCs w:val="24"/>
          <w:lang w:val="en-US"/>
        </w:rPr>
      </w:pPr>
    </w:p>
    <w:p w14:paraId="15E0ACD4" w14:textId="77777777" w:rsidR="00E035A0" w:rsidRDefault="00E035A0" w:rsidP="00C865BE">
      <w:pPr>
        <w:spacing w:after="0" w:line="300" w:lineRule="auto"/>
        <w:jc w:val="center"/>
        <w:rPr>
          <w:rFonts w:asciiTheme="majorBidi" w:hAnsiTheme="majorBidi"/>
          <w:b/>
          <w:bCs/>
          <w:sz w:val="24"/>
          <w:szCs w:val="24"/>
          <w:lang w:val="en-US"/>
        </w:rPr>
      </w:pPr>
      <w:r w:rsidRPr="009B0F1C">
        <w:rPr>
          <w:rFonts w:asciiTheme="majorBidi" w:hAnsiTheme="majorBidi"/>
          <w:b/>
          <w:bCs/>
          <w:sz w:val="24"/>
          <w:szCs w:val="24"/>
          <w:lang w:val="en-US"/>
        </w:rPr>
        <w:t>Keywords</w:t>
      </w:r>
    </w:p>
    <w:p w14:paraId="30654315" w14:textId="77777777" w:rsidR="0085165C" w:rsidRPr="0085165C" w:rsidRDefault="0085165C" w:rsidP="00C865BE">
      <w:pPr>
        <w:spacing w:after="0" w:line="300" w:lineRule="auto"/>
        <w:jc w:val="center"/>
        <w:rPr>
          <w:rFonts w:asciiTheme="majorBidi" w:hAnsiTheme="majorBidi"/>
          <w:b/>
          <w:bCs/>
          <w:sz w:val="12"/>
          <w:szCs w:val="12"/>
          <w:lang w:val="en-US"/>
        </w:rPr>
      </w:pPr>
    </w:p>
    <w:p w14:paraId="675307BF" w14:textId="7C55F3F8" w:rsidR="009B0F1C" w:rsidRDefault="000226E1" w:rsidP="00C865BE">
      <w:pPr>
        <w:spacing w:after="0" w:line="30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r w:rsidR="00E035A0">
        <w:rPr>
          <w:rFonts w:ascii="Times New Roman" w:hAnsi="Times New Roman" w:cs="Times New Roman"/>
          <w:sz w:val="24"/>
          <w:szCs w:val="24"/>
          <w:lang w:val="en-US"/>
        </w:rPr>
        <w:t>limate</w:t>
      </w:r>
      <w:proofErr w:type="gramEnd"/>
      <w:r w:rsidR="00E035A0">
        <w:rPr>
          <w:rFonts w:ascii="Times New Roman" w:hAnsi="Times New Roman" w:cs="Times New Roman"/>
          <w:sz w:val="24"/>
          <w:szCs w:val="24"/>
          <w:lang w:val="en-US"/>
        </w:rPr>
        <w:t xml:space="preserve"> change </w:t>
      </w:r>
    </w:p>
    <w:p w14:paraId="775D1635" w14:textId="77777777" w:rsidR="009B0F1C" w:rsidRDefault="00E035A0" w:rsidP="00C865BE">
      <w:pPr>
        <w:spacing w:after="0" w:line="30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internal migration</w:t>
      </w:r>
    </w:p>
    <w:p w14:paraId="4929D7B4" w14:textId="77777777" w:rsidR="009B0F1C" w:rsidRDefault="00E035A0" w:rsidP="00C865BE">
      <w:pPr>
        <w:spacing w:after="0" w:line="30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gravity model</w:t>
      </w:r>
    </w:p>
    <w:p w14:paraId="6544F652" w14:textId="77777777" w:rsidR="00E035A0" w:rsidRDefault="00E035A0" w:rsidP="00C865BE">
      <w:pPr>
        <w:spacing w:after="0" w:line="30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New Zealand</w:t>
      </w:r>
    </w:p>
    <w:p w14:paraId="34FD77AB" w14:textId="77777777" w:rsidR="0024030A" w:rsidRDefault="0024030A" w:rsidP="00C865BE">
      <w:pPr>
        <w:spacing w:after="0" w:line="300" w:lineRule="auto"/>
        <w:jc w:val="center"/>
        <w:rPr>
          <w:rFonts w:ascii="Times New Roman" w:hAnsi="Times New Roman" w:cs="Times New Roman"/>
          <w:sz w:val="24"/>
          <w:szCs w:val="24"/>
          <w:lang w:val="en-US"/>
        </w:rPr>
      </w:pPr>
    </w:p>
    <w:p w14:paraId="21AA9124" w14:textId="77777777" w:rsidR="00E035A0" w:rsidRDefault="00E035A0" w:rsidP="00C865BE">
      <w:pPr>
        <w:spacing w:after="0" w:line="300" w:lineRule="auto"/>
        <w:jc w:val="center"/>
        <w:rPr>
          <w:rFonts w:asciiTheme="majorBidi" w:hAnsiTheme="majorBidi"/>
          <w:b/>
          <w:bCs/>
          <w:sz w:val="24"/>
          <w:szCs w:val="24"/>
          <w:lang w:val="fr-FR"/>
        </w:rPr>
      </w:pPr>
      <w:r w:rsidRPr="009B0F1C">
        <w:rPr>
          <w:rFonts w:asciiTheme="majorBidi" w:hAnsiTheme="majorBidi"/>
          <w:b/>
          <w:bCs/>
          <w:sz w:val="24"/>
          <w:szCs w:val="24"/>
          <w:lang w:val="fr-FR"/>
        </w:rPr>
        <w:t xml:space="preserve">JEL </w:t>
      </w:r>
      <w:r w:rsidR="009B0F1C" w:rsidRPr="009B0F1C">
        <w:rPr>
          <w:rFonts w:asciiTheme="majorBidi" w:hAnsiTheme="majorBidi"/>
          <w:b/>
          <w:bCs/>
          <w:sz w:val="24"/>
          <w:szCs w:val="24"/>
          <w:lang w:val="fr-FR"/>
        </w:rPr>
        <w:t>Classification</w:t>
      </w:r>
    </w:p>
    <w:p w14:paraId="37CB4B01" w14:textId="77777777" w:rsidR="0085165C" w:rsidRPr="0085165C" w:rsidRDefault="0085165C" w:rsidP="00C865BE">
      <w:pPr>
        <w:spacing w:after="0" w:line="300" w:lineRule="auto"/>
        <w:jc w:val="center"/>
        <w:rPr>
          <w:rFonts w:asciiTheme="majorBidi" w:hAnsiTheme="majorBidi"/>
          <w:b/>
          <w:bCs/>
          <w:sz w:val="12"/>
          <w:szCs w:val="12"/>
          <w:lang w:val="fr-FR"/>
        </w:rPr>
      </w:pPr>
    </w:p>
    <w:p w14:paraId="278ED464" w14:textId="7EAB5606" w:rsidR="00E035A0" w:rsidRPr="009D3B47" w:rsidRDefault="00265FA4" w:rsidP="00C865BE">
      <w:pPr>
        <w:spacing w:after="0" w:line="30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J11; Q54; R23</w:t>
      </w:r>
    </w:p>
    <w:p w14:paraId="2D76D0A7" w14:textId="77777777" w:rsidR="009A3650" w:rsidRDefault="009A3650" w:rsidP="00C865BE">
      <w:pPr>
        <w:pStyle w:val="Heading2"/>
        <w:spacing w:before="0" w:line="300" w:lineRule="auto"/>
        <w:jc w:val="center"/>
        <w:rPr>
          <w:rFonts w:asciiTheme="majorBidi" w:hAnsiTheme="majorBidi"/>
          <w:color w:val="auto"/>
          <w:sz w:val="24"/>
          <w:szCs w:val="24"/>
          <w:lang w:val="fr-FR"/>
        </w:rPr>
      </w:pPr>
    </w:p>
    <w:p w14:paraId="25394554" w14:textId="77777777" w:rsidR="000226E1" w:rsidRPr="000226E1" w:rsidRDefault="000226E1" w:rsidP="000226E1">
      <w:pPr>
        <w:rPr>
          <w:lang w:val="fr-FR"/>
        </w:rPr>
      </w:pPr>
    </w:p>
    <w:p w14:paraId="422F65B8" w14:textId="77777777" w:rsidR="009A3650" w:rsidRDefault="009A3650" w:rsidP="00C865BE">
      <w:pPr>
        <w:pStyle w:val="Heading2"/>
        <w:spacing w:before="0" w:line="300" w:lineRule="auto"/>
        <w:jc w:val="center"/>
        <w:rPr>
          <w:rFonts w:asciiTheme="majorBidi" w:hAnsiTheme="majorBidi"/>
          <w:color w:val="auto"/>
          <w:sz w:val="22"/>
          <w:szCs w:val="22"/>
          <w:lang w:val="en-US"/>
        </w:rPr>
      </w:pPr>
      <w:r w:rsidRPr="0024030A">
        <w:rPr>
          <w:rFonts w:asciiTheme="majorBidi" w:hAnsiTheme="majorBidi"/>
          <w:color w:val="auto"/>
          <w:sz w:val="22"/>
          <w:szCs w:val="22"/>
          <w:lang w:val="en-US"/>
        </w:rPr>
        <w:t>Acknowledgements</w:t>
      </w:r>
    </w:p>
    <w:p w14:paraId="2F5E0F86" w14:textId="77777777" w:rsidR="009A3650" w:rsidRPr="0024030A" w:rsidRDefault="009A3650" w:rsidP="000226E1">
      <w:pPr>
        <w:spacing w:after="0" w:line="240" w:lineRule="auto"/>
        <w:jc w:val="both"/>
        <w:rPr>
          <w:rFonts w:ascii="Times New Roman" w:hAnsi="Times New Roman" w:cs="Times New Roman"/>
        </w:rPr>
      </w:pPr>
      <w:r w:rsidRPr="0024030A">
        <w:rPr>
          <w:rFonts w:ascii="Times New Roman" w:hAnsi="Times New Roman" w:cs="Times New Roman"/>
        </w:rPr>
        <w:t xml:space="preserve">This research was funded by the Ministry of Business, Innovation and Employment as part of the </w:t>
      </w:r>
      <w:r w:rsidRPr="0024030A">
        <w:rPr>
          <w:rFonts w:ascii="Times New Roman" w:hAnsi="Times New Roman" w:cs="Times New Roman"/>
          <w:i/>
        </w:rPr>
        <w:t>Climate Change Impacts and Implications</w:t>
      </w:r>
      <w:r w:rsidRPr="0024030A">
        <w:rPr>
          <w:rFonts w:ascii="Times New Roman" w:hAnsi="Times New Roman" w:cs="Times New Roman"/>
        </w:rPr>
        <w:t xml:space="preserve"> project (Contract C01X1225), led by Andrew Tait (NIWA) and Daniel Rutledge (</w:t>
      </w:r>
      <w:proofErr w:type="spellStart"/>
      <w:r w:rsidRPr="0024030A">
        <w:rPr>
          <w:rFonts w:ascii="Times New Roman" w:hAnsi="Times New Roman" w:cs="Times New Roman"/>
        </w:rPr>
        <w:t>Landcare</w:t>
      </w:r>
      <w:proofErr w:type="spellEnd"/>
      <w:r w:rsidRPr="0024030A">
        <w:rPr>
          <w:rFonts w:ascii="Times New Roman" w:hAnsi="Times New Roman" w:cs="Times New Roman"/>
        </w:rPr>
        <w:t xml:space="preserve"> Research). The author is grateful to Jacques </w:t>
      </w:r>
      <w:proofErr w:type="spellStart"/>
      <w:r w:rsidRPr="0024030A">
        <w:rPr>
          <w:rFonts w:ascii="Times New Roman" w:hAnsi="Times New Roman" w:cs="Times New Roman"/>
        </w:rPr>
        <w:t>Poot</w:t>
      </w:r>
      <w:proofErr w:type="spellEnd"/>
      <w:r w:rsidRPr="0024030A">
        <w:rPr>
          <w:rFonts w:ascii="Times New Roman" w:hAnsi="Times New Roman" w:cs="Times New Roman"/>
        </w:rPr>
        <w:t xml:space="preserve"> for useful comments and suggestions regarding the population projections </w:t>
      </w:r>
      <w:proofErr w:type="gramStart"/>
      <w:r w:rsidRPr="0024030A">
        <w:rPr>
          <w:rFonts w:ascii="Times New Roman" w:hAnsi="Times New Roman" w:cs="Times New Roman"/>
        </w:rPr>
        <w:t>model,</w:t>
      </w:r>
      <w:proofErr w:type="gramEnd"/>
      <w:r w:rsidRPr="0024030A">
        <w:rPr>
          <w:rFonts w:ascii="Times New Roman" w:hAnsi="Times New Roman" w:cs="Times New Roman"/>
        </w:rPr>
        <w:t xml:space="preserve"> and to </w:t>
      </w:r>
      <w:proofErr w:type="spellStart"/>
      <w:r w:rsidRPr="0024030A">
        <w:rPr>
          <w:rFonts w:ascii="Times New Roman" w:hAnsi="Times New Roman" w:cs="Times New Roman"/>
        </w:rPr>
        <w:t>Sialupapu</w:t>
      </w:r>
      <w:proofErr w:type="spellEnd"/>
      <w:r w:rsidRPr="0024030A">
        <w:rPr>
          <w:rFonts w:ascii="Times New Roman" w:hAnsi="Times New Roman" w:cs="Times New Roman"/>
        </w:rPr>
        <w:t xml:space="preserve"> Siameja for excellent research assistance. The usual disclaimer applies.</w:t>
      </w:r>
    </w:p>
    <w:p w14:paraId="46864CB0" w14:textId="77777777" w:rsidR="00E035A0" w:rsidRPr="009D3B47" w:rsidRDefault="00E035A0" w:rsidP="00C865BE">
      <w:pPr>
        <w:spacing w:after="0" w:line="300" w:lineRule="auto"/>
        <w:jc w:val="both"/>
        <w:rPr>
          <w:rFonts w:ascii="Times New Roman" w:hAnsi="Times New Roman" w:cs="Times New Roman"/>
          <w:sz w:val="24"/>
          <w:szCs w:val="24"/>
          <w:lang w:val="fr-FR"/>
        </w:rPr>
      </w:pPr>
    </w:p>
    <w:p w14:paraId="2938E0F1" w14:textId="77777777" w:rsidR="009C36F5" w:rsidRPr="009D3B47" w:rsidRDefault="009C36F5" w:rsidP="00C865BE">
      <w:pPr>
        <w:spacing w:after="0" w:line="300" w:lineRule="auto"/>
        <w:rPr>
          <w:rFonts w:asciiTheme="majorBidi" w:hAnsiTheme="majorBidi"/>
          <w:b/>
          <w:bCs/>
          <w:sz w:val="30"/>
          <w:szCs w:val="30"/>
          <w:lang w:val="fr-FR"/>
        </w:rPr>
      </w:pPr>
      <w:r w:rsidRPr="009D3B47">
        <w:rPr>
          <w:rFonts w:asciiTheme="majorBidi" w:hAnsiTheme="majorBidi"/>
          <w:b/>
          <w:bCs/>
          <w:sz w:val="30"/>
          <w:szCs w:val="30"/>
          <w:lang w:val="fr-FR"/>
        </w:rPr>
        <w:br w:type="page"/>
      </w:r>
    </w:p>
    <w:p w14:paraId="061A51B3" w14:textId="77777777" w:rsidR="0090131D" w:rsidRPr="00E00DDB" w:rsidRDefault="009A3650" w:rsidP="00C865BE">
      <w:pPr>
        <w:pStyle w:val="Heading2"/>
        <w:numPr>
          <w:ilvl w:val="0"/>
          <w:numId w:val="21"/>
        </w:numPr>
        <w:spacing w:before="0" w:line="300" w:lineRule="auto"/>
        <w:ind w:left="284" w:hanging="284"/>
        <w:rPr>
          <w:rFonts w:asciiTheme="majorBidi" w:hAnsiTheme="majorBidi"/>
          <w:color w:val="auto"/>
          <w:sz w:val="24"/>
          <w:szCs w:val="24"/>
          <w:lang w:val="fr-FR"/>
        </w:rPr>
      </w:pPr>
      <w:bookmarkStart w:id="0" w:name="_Toc320189401"/>
      <w:r w:rsidRPr="00E00DDB">
        <w:rPr>
          <w:rFonts w:asciiTheme="majorBidi" w:hAnsiTheme="majorBidi"/>
          <w:color w:val="auto"/>
          <w:sz w:val="24"/>
          <w:szCs w:val="24"/>
          <w:lang w:val="fr-FR"/>
        </w:rPr>
        <w:lastRenderedPageBreak/>
        <w:t>INTRODUCTION</w:t>
      </w:r>
    </w:p>
    <w:p w14:paraId="3ABCF2D4" w14:textId="6ECCCC00" w:rsidR="004F7D25" w:rsidRDefault="001268B5" w:rsidP="00C865BE">
      <w:pPr>
        <w:spacing w:after="0" w:line="300" w:lineRule="auto"/>
        <w:jc w:val="both"/>
        <w:rPr>
          <w:rFonts w:ascii="Times New Roman" w:hAnsi="Times New Roman" w:cs="Times New Roman"/>
          <w:sz w:val="24"/>
          <w:szCs w:val="24"/>
        </w:rPr>
      </w:pPr>
      <w:r>
        <w:rPr>
          <w:rFonts w:ascii="Times New Roman" w:hAnsi="Times New Roman" w:cs="Times New Roman"/>
          <w:sz w:val="24"/>
          <w:szCs w:val="24"/>
          <w:lang w:val="en-US"/>
        </w:rPr>
        <w:t>Climate change is widely considered to be one of the greatest challenges current</w:t>
      </w:r>
      <w:r w:rsidR="007412F2">
        <w:rPr>
          <w:rFonts w:ascii="Times New Roman" w:hAnsi="Times New Roman" w:cs="Times New Roman"/>
          <w:sz w:val="24"/>
          <w:szCs w:val="24"/>
          <w:lang w:val="en-US"/>
        </w:rPr>
        <w:t xml:space="preserve">ly facing the global community, and the economic and </w:t>
      </w:r>
      <w:r w:rsidR="00BC2C13">
        <w:rPr>
          <w:rFonts w:ascii="Times New Roman" w:hAnsi="Times New Roman" w:cs="Times New Roman"/>
          <w:sz w:val="24"/>
          <w:szCs w:val="24"/>
          <w:lang w:val="en-US"/>
        </w:rPr>
        <w:t>social</w:t>
      </w:r>
      <w:r w:rsidR="007412F2">
        <w:rPr>
          <w:rFonts w:ascii="Times New Roman" w:hAnsi="Times New Roman" w:cs="Times New Roman"/>
          <w:sz w:val="24"/>
          <w:szCs w:val="24"/>
          <w:lang w:val="en-US"/>
        </w:rPr>
        <w:t xml:space="preserve"> consequences of a changing climate are well recognized </w:t>
      </w:r>
      <w:r w:rsidR="007412F2">
        <w:rPr>
          <w:rFonts w:ascii="Times New Roman" w:hAnsi="Times New Roman" w:cs="Times New Roman"/>
          <w:sz w:val="24"/>
          <w:szCs w:val="24"/>
        </w:rPr>
        <w:t>(see</w:t>
      </w:r>
      <w:r w:rsidR="007F52CE">
        <w:rPr>
          <w:rFonts w:ascii="Times New Roman" w:hAnsi="Times New Roman" w:cs="Times New Roman"/>
          <w:sz w:val="24"/>
          <w:szCs w:val="24"/>
        </w:rPr>
        <w:t>,</w:t>
      </w:r>
      <w:r w:rsidR="007412F2">
        <w:rPr>
          <w:rFonts w:ascii="Times New Roman" w:hAnsi="Times New Roman" w:cs="Times New Roman"/>
          <w:sz w:val="24"/>
          <w:szCs w:val="24"/>
        </w:rPr>
        <w:t xml:space="preserve"> for example</w:t>
      </w:r>
      <w:r w:rsidR="007F52CE">
        <w:rPr>
          <w:rFonts w:ascii="Times New Roman" w:hAnsi="Times New Roman" w:cs="Times New Roman"/>
          <w:sz w:val="24"/>
          <w:szCs w:val="24"/>
        </w:rPr>
        <w:t>, Stern 2007</w:t>
      </w:r>
      <w:r w:rsidR="007412F2">
        <w:rPr>
          <w:rFonts w:ascii="Times New Roman" w:hAnsi="Times New Roman" w:cs="Times New Roman"/>
          <w:sz w:val="24"/>
          <w:szCs w:val="24"/>
        </w:rPr>
        <w:t xml:space="preserve"> </w:t>
      </w:r>
      <w:r w:rsidR="007F52CE">
        <w:rPr>
          <w:rFonts w:ascii="Times New Roman" w:hAnsi="Times New Roman" w:cs="Times New Roman"/>
          <w:sz w:val="24"/>
          <w:szCs w:val="24"/>
        </w:rPr>
        <w:t xml:space="preserve">and </w:t>
      </w:r>
      <w:proofErr w:type="spellStart"/>
      <w:r w:rsidR="007F52CE">
        <w:rPr>
          <w:rFonts w:ascii="Times New Roman" w:hAnsi="Times New Roman" w:cs="Times New Roman"/>
          <w:sz w:val="24"/>
          <w:szCs w:val="24"/>
        </w:rPr>
        <w:t>Garnaut</w:t>
      </w:r>
      <w:proofErr w:type="spellEnd"/>
      <w:r w:rsidR="007412F2">
        <w:rPr>
          <w:rFonts w:ascii="Times New Roman" w:hAnsi="Times New Roman" w:cs="Times New Roman"/>
          <w:sz w:val="24"/>
          <w:szCs w:val="24"/>
        </w:rPr>
        <w:t xml:space="preserve"> 2011)</w:t>
      </w:r>
      <w:r w:rsidR="007412F2" w:rsidRPr="00F2078F">
        <w:rPr>
          <w:rFonts w:ascii="Times New Roman" w:hAnsi="Times New Roman" w:cs="Times New Roman"/>
          <w:sz w:val="24"/>
          <w:szCs w:val="24"/>
        </w:rPr>
        <w:t>.</w:t>
      </w:r>
      <w:r w:rsidR="007412F2">
        <w:rPr>
          <w:rFonts w:ascii="Times New Roman" w:hAnsi="Times New Roman" w:cs="Times New Roman"/>
          <w:sz w:val="24"/>
          <w:szCs w:val="24"/>
        </w:rPr>
        <w:t xml:space="preserve"> </w:t>
      </w:r>
      <w:r w:rsidR="00BC2C13">
        <w:rPr>
          <w:rFonts w:ascii="Times New Roman" w:hAnsi="Times New Roman" w:cs="Times New Roman"/>
          <w:sz w:val="24"/>
          <w:szCs w:val="24"/>
        </w:rPr>
        <w:t>In its summary for policy</w:t>
      </w:r>
      <w:r w:rsidR="00265FA4">
        <w:rPr>
          <w:rFonts w:ascii="Times New Roman" w:hAnsi="Times New Roman" w:cs="Times New Roman"/>
          <w:sz w:val="24"/>
          <w:szCs w:val="24"/>
        </w:rPr>
        <w:t>-</w:t>
      </w:r>
      <w:r w:rsidR="00BC2C13">
        <w:rPr>
          <w:rFonts w:ascii="Times New Roman" w:hAnsi="Times New Roman" w:cs="Times New Roman"/>
          <w:sz w:val="24"/>
          <w:szCs w:val="24"/>
        </w:rPr>
        <w:t>makers, t</w:t>
      </w:r>
      <w:r w:rsidR="007412F2">
        <w:rPr>
          <w:rFonts w:ascii="Times New Roman" w:hAnsi="Times New Roman" w:cs="Times New Roman"/>
          <w:sz w:val="24"/>
          <w:szCs w:val="24"/>
        </w:rPr>
        <w:t xml:space="preserve">he Fifth Assessment Report of the Intergovernmental Panel on Climate Change (IPCC) notes a number of impacts of future climate change on ‘human systems’, including increases in heat-related mortality offset by decreases in cold-related mortality, changes in </w:t>
      </w:r>
      <w:r w:rsidR="007412F2" w:rsidRPr="007412F2">
        <w:rPr>
          <w:rFonts w:ascii="Times New Roman" w:hAnsi="Times New Roman" w:cs="Times New Roman"/>
          <w:sz w:val="24"/>
          <w:szCs w:val="24"/>
        </w:rPr>
        <w:t>the distribution of some waterborne</w:t>
      </w:r>
      <w:r w:rsidR="007412F2">
        <w:rPr>
          <w:rFonts w:ascii="Times New Roman" w:hAnsi="Times New Roman" w:cs="Times New Roman"/>
          <w:sz w:val="24"/>
          <w:szCs w:val="24"/>
        </w:rPr>
        <w:t xml:space="preserve"> </w:t>
      </w:r>
      <w:r w:rsidR="007412F2" w:rsidRPr="007412F2">
        <w:rPr>
          <w:rFonts w:ascii="Times New Roman" w:hAnsi="Times New Roman" w:cs="Times New Roman"/>
          <w:sz w:val="24"/>
          <w:szCs w:val="24"/>
        </w:rPr>
        <w:t>illnesses and disease vectors</w:t>
      </w:r>
      <w:r w:rsidR="007412F2">
        <w:rPr>
          <w:rFonts w:ascii="Times New Roman" w:hAnsi="Times New Roman" w:cs="Times New Roman"/>
          <w:sz w:val="24"/>
          <w:szCs w:val="24"/>
        </w:rPr>
        <w:t>, and negative outcomes for livelihoods</w:t>
      </w:r>
      <w:r w:rsidR="007F52CE">
        <w:rPr>
          <w:rFonts w:ascii="Times New Roman" w:hAnsi="Times New Roman" w:cs="Times New Roman"/>
          <w:sz w:val="24"/>
          <w:szCs w:val="24"/>
        </w:rPr>
        <w:t>, especially for the poor (IPCC</w:t>
      </w:r>
      <w:r w:rsidR="007412F2">
        <w:rPr>
          <w:rFonts w:ascii="Times New Roman" w:hAnsi="Times New Roman" w:cs="Times New Roman"/>
          <w:sz w:val="24"/>
          <w:szCs w:val="24"/>
        </w:rPr>
        <w:t xml:space="preserve"> 2014). IPCC (2014</w:t>
      </w:r>
      <w:r w:rsidR="00027166">
        <w:rPr>
          <w:rFonts w:ascii="Times New Roman" w:hAnsi="Times New Roman" w:cs="Times New Roman"/>
          <w:sz w:val="24"/>
          <w:szCs w:val="24"/>
        </w:rPr>
        <w:t>, p.6</w:t>
      </w:r>
      <w:r w:rsidR="007412F2">
        <w:rPr>
          <w:rFonts w:ascii="Times New Roman" w:hAnsi="Times New Roman" w:cs="Times New Roman"/>
          <w:sz w:val="24"/>
          <w:szCs w:val="24"/>
        </w:rPr>
        <w:t xml:space="preserve">) also notes that </w:t>
      </w:r>
      <w:r w:rsidR="00B86FDA">
        <w:rPr>
          <w:rFonts w:ascii="Times New Roman" w:hAnsi="Times New Roman" w:cs="Times New Roman"/>
          <w:sz w:val="24"/>
          <w:szCs w:val="24"/>
        </w:rPr>
        <w:t>‘</w:t>
      </w:r>
      <w:r w:rsidR="007412F2" w:rsidRPr="007412F2">
        <w:rPr>
          <w:rFonts w:ascii="Times New Roman" w:hAnsi="Times New Roman" w:cs="Times New Roman"/>
          <w:sz w:val="24"/>
          <w:szCs w:val="24"/>
        </w:rPr>
        <w:t>People who are socially, economically, culturally, politically, institutionally, or otherwise marginalized are especially vulnerable to</w:t>
      </w:r>
      <w:r w:rsidR="007412F2">
        <w:rPr>
          <w:rFonts w:ascii="Times New Roman" w:hAnsi="Times New Roman" w:cs="Times New Roman"/>
          <w:sz w:val="24"/>
          <w:szCs w:val="24"/>
        </w:rPr>
        <w:t xml:space="preserve"> </w:t>
      </w:r>
      <w:r w:rsidR="007412F2" w:rsidRPr="007412F2">
        <w:rPr>
          <w:rFonts w:ascii="Times New Roman" w:hAnsi="Times New Roman" w:cs="Times New Roman"/>
          <w:sz w:val="24"/>
          <w:szCs w:val="24"/>
        </w:rPr>
        <w:t>climate change and also to some adaptation and mitigation responses</w:t>
      </w:r>
      <w:r w:rsidR="0024030A">
        <w:rPr>
          <w:rFonts w:ascii="Times New Roman" w:hAnsi="Times New Roman" w:cs="Times New Roman"/>
          <w:sz w:val="24"/>
          <w:szCs w:val="24"/>
        </w:rPr>
        <w:t>’</w:t>
      </w:r>
      <w:r w:rsidR="00027166">
        <w:rPr>
          <w:rFonts w:ascii="Times New Roman" w:hAnsi="Times New Roman" w:cs="Times New Roman"/>
          <w:sz w:val="24"/>
          <w:szCs w:val="24"/>
        </w:rPr>
        <w:t xml:space="preserve">. </w:t>
      </w:r>
    </w:p>
    <w:p w14:paraId="60150FB0" w14:textId="77777777" w:rsidR="0024030A" w:rsidRDefault="0024030A" w:rsidP="00C865BE">
      <w:pPr>
        <w:spacing w:after="0" w:line="300" w:lineRule="auto"/>
        <w:jc w:val="both"/>
        <w:rPr>
          <w:rFonts w:ascii="Times New Roman" w:hAnsi="Times New Roman" w:cs="Times New Roman"/>
          <w:sz w:val="24"/>
          <w:szCs w:val="24"/>
        </w:rPr>
      </w:pPr>
    </w:p>
    <w:p w14:paraId="7DBC8EB2" w14:textId="3D688BED" w:rsidR="00027166" w:rsidRDefault="0034770C" w:rsidP="00C865BE">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future effects of climate change will not only be felt globally, but will differ in their effects at the local level</w:t>
      </w:r>
      <w:r w:rsidR="00BC2C13">
        <w:rPr>
          <w:rFonts w:ascii="Times New Roman" w:hAnsi="Times New Roman" w:cs="Times New Roman"/>
          <w:sz w:val="24"/>
          <w:szCs w:val="24"/>
          <w:lang w:val="en-US"/>
        </w:rPr>
        <w:t xml:space="preserve">. This will change the distribution of suitable areas for human habitation, with some areas becoming less suitable while others become </w:t>
      </w:r>
      <w:r w:rsidR="00BC2C13">
        <w:rPr>
          <w:rFonts w:ascii="Times New Roman" w:hAnsi="Times New Roman" w:cs="Times New Roman"/>
          <w:sz w:val="24"/>
          <w:szCs w:val="24"/>
        </w:rPr>
        <w:t xml:space="preserve">more suitable. These local impacts include </w:t>
      </w:r>
      <w:r w:rsidR="004476A5">
        <w:rPr>
          <w:rFonts w:ascii="Times New Roman" w:hAnsi="Times New Roman" w:cs="Times New Roman"/>
          <w:sz w:val="24"/>
          <w:szCs w:val="24"/>
        </w:rPr>
        <w:t>reductions</w:t>
      </w:r>
      <w:r w:rsidR="00BC2C13">
        <w:rPr>
          <w:rFonts w:ascii="Times New Roman" w:hAnsi="Times New Roman" w:cs="Times New Roman"/>
          <w:sz w:val="24"/>
          <w:szCs w:val="24"/>
        </w:rPr>
        <w:t xml:space="preserve"> in freshwater</w:t>
      </w:r>
      <w:r w:rsidR="004476A5">
        <w:rPr>
          <w:rFonts w:ascii="Times New Roman" w:hAnsi="Times New Roman" w:cs="Times New Roman"/>
          <w:sz w:val="24"/>
          <w:szCs w:val="24"/>
        </w:rPr>
        <w:t xml:space="preserve"> availability </w:t>
      </w:r>
      <w:r w:rsidR="007F52CE">
        <w:rPr>
          <w:rFonts w:ascii="Times New Roman" w:hAnsi="Times New Roman" w:cs="Times New Roman"/>
          <w:sz w:val="24"/>
          <w:szCs w:val="24"/>
        </w:rPr>
        <w:t>and quality (</w:t>
      </w:r>
      <w:proofErr w:type="spellStart"/>
      <w:r w:rsidR="007F52CE">
        <w:rPr>
          <w:rFonts w:ascii="Times New Roman" w:hAnsi="Times New Roman" w:cs="Times New Roman"/>
          <w:sz w:val="24"/>
          <w:szCs w:val="24"/>
        </w:rPr>
        <w:t>Hanjra</w:t>
      </w:r>
      <w:proofErr w:type="spellEnd"/>
      <w:r w:rsidR="007F52CE">
        <w:rPr>
          <w:rFonts w:ascii="Times New Roman" w:hAnsi="Times New Roman" w:cs="Times New Roman"/>
          <w:sz w:val="24"/>
          <w:szCs w:val="24"/>
        </w:rPr>
        <w:t xml:space="preserve"> and Qureshi 2010 and </w:t>
      </w:r>
      <w:r w:rsidR="004476A5" w:rsidRPr="00BC2C13">
        <w:rPr>
          <w:rFonts w:asciiTheme="majorBidi" w:hAnsiTheme="majorBidi" w:cstheme="majorBidi"/>
          <w:noProof/>
          <w:sz w:val="24"/>
          <w:szCs w:val="24"/>
          <w:lang w:val="en-US"/>
        </w:rPr>
        <w:t>Jiménez Cisneros</w:t>
      </w:r>
      <w:r w:rsidR="004476A5">
        <w:rPr>
          <w:rFonts w:asciiTheme="majorBidi" w:hAnsiTheme="majorBidi" w:cstheme="majorBidi"/>
          <w:noProof/>
          <w:sz w:val="24"/>
          <w:szCs w:val="24"/>
          <w:lang w:val="en-US"/>
        </w:rPr>
        <w:t xml:space="preserve"> </w:t>
      </w:r>
      <w:r w:rsidR="007F52CE">
        <w:rPr>
          <w:rFonts w:asciiTheme="majorBidi" w:hAnsiTheme="majorBidi" w:cstheme="majorBidi"/>
          <w:i/>
          <w:noProof/>
          <w:sz w:val="24"/>
          <w:szCs w:val="24"/>
          <w:lang w:val="en-US"/>
        </w:rPr>
        <w:t>et al.</w:t>
      </w:r>
      <w:r w:rsidR="004476A5">
        <w:rPr>
          <w:rFonts w:asciiTheme="majorBidi" w:hAnsiTheme="majorBidi" w:cstheme="majorBidi"/>
          <w:noProof/>
          <w:sz w:val="24"/>
          <w:szCs w:val="24"/>
          <w:lang w:val="en-US"/>
        </w:rPr>
        <w:t xml:space="preserve"> 2014</w:t>
      </w:r>
      <w:r w:rsidR="00BC2C13">
        <w:rPr>
          <w:rFonts w:ascii="Times New Roman" w:hAnsi="Times New Roman" w:cs="Times New Roman"/>
          <w:sz w:val="24"/>
          <w:szCs w:val="24"/>
        </w:rPr>
        <w:t xml:space="preserve">), </w:t>
      </w:r>
      <w:r w:rsidR="004476A5">
        <w:rPr>
          <w:rFonts w:ascii="Times New Roman" w:hAnsi="Times New Roman" w:cs="Times New Roman"/>
          <w:sz w:val="24"/>
          <w:szCs w:val="24"/>
        </w:rPr>
        <w:t xml:space="preserve">negative impacts on crop yields and food security (Porter </w:t>
      </w:r>
      <w:r w:rsidR="007F52CE">
        <w:rPr>
          <w:rFonts w:asciiTheme="majorBidi" w:hAnsiTheme="majorBidi" w:cstheme="majorBidi"/>
          <w:i/>
          <w:noProof/>
          <w:sz w:val="24"/>
          <w:szCs w:val="24"/>
          <w:lang w:val="en-US"/>
        </w:rPr>
        <w:t>et al.</w:t>
      </w:r>
      <w:r w:rsidR="007F52CE">
        <w:rPr>
          <w:rFonts w:asciiTheme="majorBidi" w:hAnsiTheme="majorBidi" w:cstheme="majorBidi"/>
          <w:noProof/>
          <w:sz w:val="24"/>
          <w:szCs w:val="24"/>
          <w:lang w:val="en-US"/>
        </w:rPr>
        <w:t xml:space="preserve"> </w:t>
      </w:r>
      <w:r w:rsidR="007F52CE">
        <w:rPr>
          <w:rFonts w:ascii="Times New Roman" w:hAnsi="Times New Roman" w:cs="Times New Roman"/>
          <w:sz w:val="24"/>
          <w:szCs w:val="24"/>
        </w:rPr>
        <w:t>2014</w:t>
      </w:r>
      <w:r w:rsidR="004476A5">
        <w:rPr>
          <w:rFonts w:ascii="Times New Roman" w:hAnsi="Times New Roman" w:cs="Times New Roman"/>
          <w:sz w:val="24"/>
          <w:szCs w:val="24"/>
        </w:rPr>
        <w:t xml:space="preserve"> </w:t>
      </w:r>
      <w:r w:rsidR="007F52CE">
        <w:rPr>
          <w:rFonts w:ascii="Times New Roman" w:hAnsi="Times New Roman" w:cs="Times New Roman"/>
          <w:sz w:val="24"/>
          <w:szCs w:val="24"/>
        </w:rPr>
        <w:t xml:space="preserve">and </w:t>
      </w:r>
      <w:proofErr w:type="spellStart"/>
      <w:r w:rsidR="004476A5">
        <w:rPr>
          <w:rFonts w:ascii="Times New Roman" w:hAnsi="Times New Roman" w:cs="Times New Roman"/>
          <w:sz w:val="24"/>
          <w:szCs w:val="24"/>
        </w:rPr>
        <w:t>Schmidhuber</w:t>
      </w:r>
      <w:proofErr w:type="spellEnd"/>
      <w:r w:rsidR="004476A5">
        <w:rPr>
          <w:rFonts w:ascii="Times New Roman" w:hAnsi="Times New Roman" w:cs="Times New Roman"/>
          <w:sz w:val="24"/>
          <w:szCs w:val="24"/>
        </w:rPr>
        <w:t xml:space="preserve"> and </w:t>
      </w:r>
      <w:proofErr w:type="spellStart"/>
      <w:r w:rsidR="004476A5">
        <w:rPr>
          <w:rFonts w:ascii="Times New Roman" w:hAnsi="Times New Roman" w:cs="Times New Roman"/>
          <w:sz w:val="24"/>
          <w:szCs w:val="24"/>
        </w:rPr>
        <w:t>Tubi</w:t>
      </w:r>
      <w:r w:rsidR="00993EB8">
        <w:rPr>
          <w:rFonts w:ascii="Times New Roman" w:hAnsi="Times New Roman" w:cs="Times New Roman"/>
          <w:sz w:val="24"/>
          <w:szCs w:val="24"/>
        </w:rPr>
        <w:t>e</w:t>
      </w:r>
      <w:r w:rsidR="007F52CE">
        <w:rPr>
          <w:rFonts w:ascii="Times New Roman" w:hAnsi="Times New Roman" w:cs="Times New Roman"/>
          <w:sz w:val="24"/>
          <w:szCs w:val="24"/>
        </w:rPr>
        <w:t>llo</w:t>
      </w:r>
      <w:proofErr w:type="spellEnd"/>
      <w:r w:rsidR="004476A5">
        <w:rPr>
          <w:rFonts w:ascii="Times New Roman" w:hAnsi="Times New Roman" w:cs="Times New Roman"/>
          <w:sz w:val="24"/>
          <w:szCs w:val="24"/>
        </w:rPr>
        <w:t xml:space="preserve"> 2007), sea level rise and coastal inundation (</w:t>
      </w:r>
      <w:r w:rsidR="007F52CE">
        <w:rPr>
          <w:rFonts w:ascii="Times New Roman" w:hAnsi="Times New Roman" w:cs="Times New Roman"/>
          <w:sz w:val="24"/>
          <w:szCs w:val="24"/>
        </w:rPr>
        <w:t xml:space="preserve">Strauss 2013 and </w:t>
      </w:r>
      <w:r w:rsidR="004476A5">
        <w:rPr>
          <w:rFonts w:ascii="Times New Roman" w:hAnsi="Times New Roman" w:cs="Times New Roman"/>
          <w:sz w:val="24"/>
          <w:szCs w:val="24"/>
        </w:rPr>
        <w:t xml:space="preserve">Wong </w:t>
      </w:r>
      <w:r w:rsidR="007F52CE">
        <w:rPr>
          <w:rFonts w:asciiTheme="majorBidi" w:hAnsiTheme="majorBidi" w:cstheme="majorBidi"/>
          <w:i/>
          <w:noProof/>
          <w:sz w:val="24"/>
          <w:szCs w:val="24"/>
          <w:lang w:val="en-US"/>
        </w:rPr>
        <w:t>et al.</w:t>
      </w:r>
      <w:r w:rsidR="007F52CE">
        <w:rPr>
          <w:rFonts w:asciiTheme="majorBidi" w:hAnsiTheme="majorBidi" w:cstheme="majorBidi"/>
          <w:noProof/>
          <w:sz w:val="24"/>
          <w:szCs w:val="24"/>
          <w:lang w:val="en-US"/>
        </w:rPr>
        <w:t xml:space="preserve"> </w:t>
      </w:r>
      <w:r w:rsidR="004476A5">
        <w:rPr>
          <w:rFonts w:ascii="Times New Roman" w:hAnsi="Times New Roman" w:cs="Times New Roman"/>
          <w:sz w:val="24"/>
          <w:szCs w:val="24"/>
        </w:rPr>
        <w:t xml:space="preserve">2014), increased rainfall </w:t>
      </w:r>
      <w:r w:rsidR="004476A5" w:rsidRPr="00E07674">
        <w:rPr>
          <w:rFonts w:ascii="Times New Roman" w:hAnsi="Times New Roman" w:cs="Times New Roman"/>
          <w:sz w:val="24"/>
          <w:szCs w:val="24"/>
        </w:rPr>
        <w:t>intensity leading to more frequent and widespread flood events (</w:t>
      </w:r>
      <w:proofErr w:type="spellStart"/>
      <w:r w:rsidR="00265FA4">
        <w:rPr>
          <w:rFonts w:ascii="Times New Roman" w:hAnsi="Times New Roman" w:cs="Times New Roman"/>
          <w:sz w:val="24"/>
          <w:szCs w:val="24"/>
        </w:rPr>
        <w:t>Hinkel</w:t>
      </w:r>
      <w:proofErr w:type="spellEnd"/>
      <w:r w:rsidR="00265FA4">
        <w:rPr>
          <w:rFonts w:ascii="Times New Roman" w:hAnsi="Times New Roman" w:cs="Times New Roman"/>
          <w:sz w:val="24"/>
          <w:szCs w:val="24"/>
        </w:rPr>
        <w:t xml:space="preserve"> </w:t>
      </w:r>
      <w:r w:rsidR="00265FA4">
        <w:rPr>
          <w:rFonts w:asciiTheme="majorBidi" w:hAnsiTheme="majorBidi" w:cstheme="majorBidi"/>
          <w:i/>
          <w:noProof/>
          <w:sz w:val="24"/>
          <w:szCs w:val="24"/>
          <w:lang w:val="en-US"/>
        </w:rPr>
        <w:t>et al.</w:t>
      </w:r>
      <w:r w:rsidR="00265FA4">
        <w:rPr>
          <w:rFonts w:asciiTheme="majorBidi" w:hAnsiTheme="majorBidi" w:cstheme="majorBidi"/>
          <w:noProof/>
          <w:sz w:val="24"/>
          <w:szCs w:val="24"/>
          <w:lang w:val="en-US"/>
        </w:rPr>
        <w:t xml:space="preserve"> </w:t>
      </w:r>
      <w:r w:rsidR="00265FA4">
        <w:rPr>
          <w:rFonts w:ascii="Times New Roman" w:hAnsi="Times New Roman" w:cs="Times New Roman"/>
          <w:sz w:val="24"/>
          <w:szCs w:val="24"/>
        </w:rPr>
        <w:t xml:space="preserve">2013; Nicholls </w:t>
      </w:r>
      <w:r w:rsidR="00265FA4">
        <w:rPr>
          <w:rFonts w:asciiTheme="majorBidi" w:hAnsiTheme="majorBidi" w:cstheme="majorBidi"/>
          <w:i/>
          <w:noProof/>
          <w:sz w:val="24"/>
          <w:szCs w:val="24"/>
          <w:lang w:val="en-US"/>
        </w:rPr>
        <w:t>et al.</w:t>
      </w:r>
      <w:r w:rsidR="00265FA4">
        <w:rPr>
          <w:rFonts w:asciiTheme="majorBidi" w:hAnsiTheme="majorBidi" w:cstheme="majorBidi"/>
          <w:noProof/>
          <w:sz w:val="24"/>
          <w:szCs w:val="24"/>
          <w:lang w:val="en-US"/>
        </w:rPr>
        <w:t xml:space="preserve"> </w:t>
      </w:r>
      <w:r w:rsidR="00E07674">
        <w:rPr>
          <w:rFonts w:ascii="Times New Roman" w:hAnsi="Times New Roman" w:cs="Times New Roman"/>
          <w:sz w:val="24"/>
          <w:szCs w:val="24"/>
        </w:rPr>
        <w:t xml:space="preserve">2011; </w:t>
      </w:r>
      <w:r w:rsidR="004476A5" w:rsidRPr="00E07674">
        <w:rPr>
          <w:rFonts w:ascii="Times New Roman" w:hAnsi="Times New Roman" w:cs="Times New Roman"/>
          <w:sz w:val="24"/>
          <w:szCs w:val="24"/>
        </w:rPr>
        <w:t xml:space="preserve">Pall </w:t>
      </w:r>
      <w:r w:rsidR="00265FA4">
        <w:rPr>
          <w:rFonts w:asciiTheme="majorBidi" w:hAnsiTheme="majorBidi" w:cstheme="majorBidi"/>
          <w:i/>
          <w:noProof/>
          <w:sz w:val="24"/>
          <w:szCs w:val="24"/>
          <w:lang w:val="en-US"/>
        </w:rPr>
        <w:t>et al.</w:t>
      </w:r>
      <w:r w:rsidR="00265FA4">
        <w:rPr>
          <w:rFonts w:asciiTheme="majorBidi" w:hAnsiTheme="majorBidi" w:cstheme="majorBidi"/>
          <w:noProof/>
          <w:sz w:val="24"/>
          <w:szCs w:val="24"/>
          <w:lang w:val="en-US"/>
        </w:rPr>
        <w:t xml:space="preserve"> </w:t>
      </w:r>
      <w:r w:rsidR="004476A5" w:rsidRPr="00E07674">
        <w:rPr>
          <w:rFonts w:ascii="Times New Roman" w:hAnsi="Times New Roman" w:cs="Times New Roman"/>
          <w:sz w:val="24"/>
          <w:szCs w:val="24"/>
        </w:rPr>
        <w:t>2011), and</w:t>
      </w:r>
      <w:r w:rsidR="004476A5">
        <w:rPr>
          <w:rFonts w:ascii="Times New Roman" w:hAnsi="Times New Roman" w:cs="Times New Roman"/>
          <w:sz w:val="24"/>
          <w:szCs w:val="24"/>
        </w:rPr>
        <w:t xml:space="preserve"> </w:t>
      </w:r>
      <w:r w:rsidR="005C40E5">
        <w:rPr>
          <w:rFonts w:ascii="Times New Roman" w:hAnsi="Times New Roman" w:cs="Times New Roman"/>
          <w:sz w:val="24"/>
          <w:szCs w:val="24"/>
        </w:rPr>
        <w:t xml:space="preserve">high or increasing </w:t>
      </w:r>
      <w:r w:rsidR="004476A5">
        <w:rPr>
          <w:rFonts w:ascii="Times New Roman" w:hAnsi="Times New Roman" w:cs="Times New Roman"/>
          <w:sz w:val="24"/>
          <w:szCs w:val="24"/>
        </w:rPr>
        <w:t>vulnerability to</w:t>
      </w:r>
      <w:r w:rsidR="00265FA4">
        <w:rPr>
          <w:rFonts w:ascii="Times New Roman" w:hAnsi="Times New Roman" w:cs="Times New Roman"/>
          <w:sz w:val="24"/>
          <w:szCs w:val="24"/>
        </w:rPr>
        <w:t xml:space="preserve"> climate-related extremes (IPCC</w:t>
      </w:r>
      <w:r w:rsidR="004476A5">
        <w:rPr>
          <w:rFonts w:ascii="Times New Roman" w:hAnsi="Times New Roman" w:cs="Times New Roman"/>
          <w:sz w:val="24"/>
          <w:szCs w:val="24"/>
        </w:rPr>
        <w:t xml:space="preserve"> 2014). </w:t>
      </w:r>
    </w:p>
    <w:p w14:paraId="2307B698" w14:textId="77777777" w:rsidR="0024030A" w:rsidRDefault="0024030A" w:rsidP="00C865BE">
      <w:pPr>
        <w:spacing w:after="0" w:line="300" w:lineRule="auto"/>
        <w:ind w:firstLine="720"/>
        <w:jc w:val="both"/>
        <w:rPr>
          <w:rFonts w:ascii="Times New Roman" w:hAnsi="Times New Roman" w:cs="Times New Roman"/>
          <w:sz w:val="24"/>
          <w:szCs w:val="24"/>
          <w:lang w:val="en-US"/>
        </w:rPr>
      </w:pPr>
    </w:p>
    <w:p w14:paraId="45BB4125" w14:textId="5C5F4814" w:rsidR="0015125A" w:rsidRDefault="003834F9" w:rsidP="00C865BE">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Given these local impacts of climate change, it is likely that the future spatial distribution of population will be affected. For instance, </w:t>
      </w:r>
      <w:r w:rsidR="004A396F">
        <w:rPr>
          <w:rFonts w:ascii="Times New Roman" w:hAnsi="Times New Roman" w:cs="Times New Roman"/>
          <w:sz w:val="24"/>
          <w:szCs w:val="24"/>
          <w:lang w:val="en-US"/>
        </w:rPr>
        <w:t xml:space="preserve">changes in the </w:t>
      </w:r>
      <w:r w:rsidR="00876DDD">
        <w:rPr>
          <w:rFonts w:ascii="Times New Roman" w:hAnsi="Times New Roman" w:cs="Times New Roman"/>
          <w:sz w:val="24"/>
          <w:szCs w:val="24"/>
          <w:lang w:val="en-US"/>
        </w:rPr>
        <w:t>average</w:t>
      </w:r>
      <w:r w:rsidR="004A396F">
        <w:rPr>
          <w:rFonts w:ascii="Times New Roman" w:hAnsi="Times New Roman" w:cs="Times New Roman"/>
          <w:sz w:val="24"/>
          <w:szCs w:val="24"/>
          <w:lang w:val="en-US"/>
        </w:rPr>
        <w:t xml:space="preserve"> </w:t>
      </w:r>
      <w:r w:rsidR="00876DDD">
        <w:rPr>
          <w:rFonts w:ascii="Times New Roman" w:hAnsi="Times New Roman" w:cs="Times New Roman"/>
          <w:sz w:val="24"/>
          <w:szCs w:val="24"/>
          <w:lang w:val="en-US"/>
        </w:rPr>
        <w:t>and/</w:t>
      </w:r>
      <w:r w:rsidR="004A396F">
        <w:rPr>
          <w:rFonts w:ascii="Times New Roman" w:hAnsi="Times New Roman" w:cs="Times New Roman"/>
          <w:sz w:val="24"/>
          <w:szCs w:val="24"/>
          <w:lang w:val="en-US"/>
        </w:rPr>
        <w:t>or variability</w:t>
      </w:r>
      <w:r>
        <w:rPr>
          <w:rFonts w:ascii="Times New Roman" w:hAnsi="Times New Roman" w:cs="Times New Roman"/>
          <w:sz w:val="24"/>
          <w:szCs w:val="24"/>
          <w:lang w:val="en-US"/>
        </w:rPr>
        <w:t xml:space="preserve"> in temperature</w:t>
      </w:r>
      <w:r w:rsidR="004A396F">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004A396F">
        <w:rPr>
          <w:rFonts w:ascii="Times New Roman" w:hAnsi="Times New Roman" w:cs="Times New Roman"/>
          <w:sz w:val="24"/>
          <w:szCs w:val="24"/>
          <w:lang w:val="en-US"/>
        </w:rPr>
        <w:t>/or</w:t>
      </w:r>
      <w:r>
        <w:rPr>
          <w:rFonts w:ascii="Times New Roman" w:hAnsi="Times New Roman" w:cs="Times New Roman"/>
          <w:sz w:val="24"/>
          <w:szCs w:val="24"/>
          <w:lang w:val="en-US"/>
        </w:rPr>
        <w:t xml:space="preserve"> rainfall may </w:t>
      </w:r>
      <w:r w:rsidR="004A396F">
        <w:rPr>
          <w:rFonts w:ascii="Times New Roman" w:hAnsi="Times New Roman" w:cs="Times New Roman"/>
          <w:sz w:val="24"/>
          <w:szCs w:val="24"/>
          <w:lang w:val="en-US"/>
        </w:rPr>
        <w:t>lead to c</w:t>
      </w:r>
      <w:r>
        <w:rPr>
          <w:rFonts w:ascii="Times New Roman" w:hAnsi="Times New Roman" w:cs="Times New Roman"/>
          <w:sz w:val="24"/>
          <w:szCs w:val="24"/>
          <w:lang w:val="en-US"/>
        </w:rPr>
        <w:t xml:space="preserve">hanges in economic opportunity (both positive and negative) </w:t>
      </w:r>
      <w:r w:rsidR="004A396F">
        <w:rPr>
          <w:rFonts w:ascii="Times New Roman" w:hAnsi="Times New Roman" w:cs="Times New Roman"/>
          <w:sz w:val="24"/>
          <w:szCs w:val="24"/>
          <w:lang w:val="en-US"/>
        </w:rPr>
        <w:t xml:space="preserve">that </w:t>
      </w:r>
      <w:r>
        <w:rPr>
          <w:rFonts w:ascii="Times New Roman" w:hAnsi="Times New Roman" w:cs="Times New Roman"/>
          <w:sz w:val="24"/>
          <w:szCs w:val="24"/>
          <w:lang w:val="en-US"/>
        </w:rPr>
        <w:t>induce migration (both internatio</w:t>
      </w:r>
      <w:r w:rsidR="004A396F">
        <w:rPr>
          <w:rFonts w:ascii="Times New Roman" w:hAnsi="Times New Roman" w:cs="Times New Roman"/>
          <w:sz w:val="24"/>
          <w:szCs w:val="24"/>
          <w:lang w:val="en-US"/>
        </w:rPr>
        <w:t xml:space="preserve">nal and internal). Migration may also result from an </w:t>
      </w:r>
      <w:r>
        <w:rPr>
          <w:rFonts w:ascii="Times New Roman" w:hAnsi="Times New Roman" w:cs="Times New Roman"/>
          <w:sz w:val="24"/>
          <w:szCs w:val="24"/>
          <w:lang w:val="en-US"/>
        </w:rPr>
        <w:t xml:space="preserve">increasing incidence and severity of natural disasters, </w:t>
      </w:r>
      <w:r w:rsidR="00876DDD">
        <w:rPr>
          <w:rFonts w:ascii="Times New Roman" w:hAnsi="Times New Roman" w:cs="Times New Roman"/>
          <w:sz w:val="24"/>
          <w:szCs w:val="24"/>
          <w:lang w:val="en-US"/>
        </w:rPr>
        <w:t>or</w:t>
      </w:r>
      <w:r>
        <w:rPr>
          <w:rFonts w:ascii="Times New Roman" w:hAnsi="Times New Roman" w:cs="Times New Roman"/>
          <w:sz w:val="24"/>
          <w:szCs w:val="24"/>
          <w:lang w:val="en-US"/>
        </w:rPr>
        <w:t xml:space="preserve"> sea level rise</w:t>
      </w:r>
      <w:r w:rsidR="00876DDD">
        <w:rPr>
          <w:rFonts w:ascii="Times New Roman" w:hAnsi="Times New Roman" w:cs="Times New Roman"/>
          <w:sz w:val="24"/>
          <w:szCs w:val="24"/>
          <w:lang w:val="en-US"/>
        </w:rPr>
        <w:t xml:space="preserve"> reducing the availability of coastal land</w:t>
      </w:r>
      <w:r>
        <w:rPr>
          <w:rFonts w:ascii="Times New Roman" w:hAnsi="Times New Roman" w:cs="Times New Roman"/>
          <w:sz w:val="24"/>
          <w:szCs w:val="24"/>
          <w:lang w:val="en-US"/>
        </w:rPr>
        <w:t>.</w:t>
      </w:r>
      <w:r w:rsidR="00D86812">
        <w:rPr>
          <w:rFonts w:ascii="Times New Roman" w:hAnsi="Times New Roman" w:cs="Times New Roman"/>
          <w:sz w:val="24"/>
          <w:szCs w:val="24"/>
          <w:lang w:val="en-US"/>
        </w:rPr>
        <w:t xml:space="preserve"> Indeed, migration </w:t>
      </w:r>
      <w:r w:rsidR="004A396F">
        <w:rPr>
          <w:rFonts w:ascii="Times New Roman" w:hAnsi="Times New Roman" w:cs="Times New Roman"/>
          <w:sz w:val="24"/>
          <w:szCs w:val="24"/>
          <w:lang w:val="en-US"/>
        </w:rPr>
        <w:t xml:space="preserve">is </w:t>
      </w:r>
      <w:r w:rsidR="006E6121">
        <w:rPr>
          <w:rFonts w:ascii="Times New Roman" w:hAnsi="Times New Roman" w:cs="Times New Roman"/>
          <w:sz w:val="24"/>
          <w:szCs w:val="24"/>
          <w:lang w:val="en-US"/>
        </w:rPr>
        <w:t>expected</w:t>
      </w:r>
      <w:r w:rsidR="004A396F">
        <w:rPr>
          <w:rFonts w:ascii="Times New Roman" w:hAnsi="Times New Roman" w:cs="Times New Roman"/>
          <w:sz w:val="24"/>
          <w:szCs w:val="24"/>
          <w:lang w:val="en-US"/>
        </w:rPr>
        <w:t xml:space="preserve"> to</w:t>
      </w:r>
      <w:r w:rsidR="00D86812">
        <w:rPr>
          <w:rFonts w:ascii="Times New Roman" w:hAnsi="Times New Roman" w:cs="Times New Roman"/>
          <w:sz w:val="24"/>
          <w:szCs w:val="24"/>
          <w:lang w:val="en-US"/>
        </w:rPr>
        <w:t xml:space="preserve"> be one of the channels through which people respond or adapt to climate change (Dell </w:t>
      </w:r>
      <w:r w:rsidR="007F52CE">
        <w:rPr>
          <w:rFonts w:asciiTheme="majorBidi" w:hAnsiTheme="majorBidi" w:cstheme="majorBidi"/>
          <w:i/>
          <w:noProof/>
          <w:sz w:val="24"/>
          <w:szCs w:val="24"/>
          <w:lang w:val="en-US"/>
        </w:rPr>
        <w:t>et al.</w:t>
      </w:r>
      <w:r w:rsidR="007F52CE">
        <w:rPr>
          <w:rFonts w:asciiTheme="majorBidi" w:hAnsiTheme="majorBidi" w:cstheme="majorBidi"/>
          <w:noProof/>
          <w:sz w:val="24"/>
          <w:szCs w:val="24"/>
          <w:lang w:val="en-US"/>
        </w:rPr>
        <w:t xml:space="preserve"> </w:t>
      </w:r>
      <w:r w:rsidR="00D86812">
        <w:rPr>
          <w:rFonts w:ascii="Times New Roman" w:hAnsi="Times New Roman" w:cs="Times New Roman"/>
          <w:sz w:val="24"/>
          <w:szCs w:val="24"/>
          <w:lang w:val="en-US"/>
        </w:rPr>
        <w:t xml:space="preserve">2014), especially for </w:t>
      </w:r>
      <w:r>
        <w:rPr>
          <w:rFonts w:ascii="Times New Roman" w:hAnsi="Times New Roman" w:cs="Times New Roman"/>
          <w:sz w:val="24"/>
          <w:szCs w:val="24"/>
          <w:lang w:val="en-US"/>
        </w:rPr>
        <w:t xml:space="preserve">communities </w:t>
      </w:r>
      <w:r w:rsidR="00D86812">
        <w:rPr>
          <w:rFonts w:ascii="Times New Roman" w:hAnsi="Times New Roman" w:cs="Times New Roman"/>
          <w:sz w:val="24"/>
          <w:szCs w:val="24"/>
          <w:lang w:val="en-US"/>
        </w:rPr>
        <w:t>where the ability to</w:t>
      </w:r>
      <w:r>
        <w:rPr>
          <w:rFonts w:ascii="Times New Roman" w:hAnsi="Times New Roman" w:cs="Times New Roman"/>
          <w:sz w:val="24"/>
          <w:szCs w:val="24"/>
          <w:lang w:val="en-US"/>
        </w:rPr>
        <w:t xml:space="preserve"> adapt to climate change</w:t>
      </w:r>
      <w:r w:rsidR="00D86812">
        <w:rPr>
          <w:rFonts w:ascii="Times New Roman" w:hAnsi="Times New Roman" w:cs="Times New Roman"/>
          <w:sz w:val="24"/>
          <w:szCs w:val="24"/>
          <w:lang w:val="en-US"/>
        </w:rPr>
        <w:t xml:space="preserve"> </w:t>
      </w:r>
      <w:r w:rsidR="00D86812">
        <w:rPr>
          <w:rFonts w:ascii="Times New Roman" w:hAnsi="Times New Roman" w:cs="Times New Roman"/>
          <w:i/>
          <w:sz w:val="24"/>
          <w:szCs w:val="24"/>
          <w:lang w:val="en-US"/>
        </w:rPr>
        <w:t>in situ</w:t>
      </w:r>
      <w:r>
        <w:rPr>
          <w:rFonts w:ascii="Times New Roman" w:hAnsi="Times New Roman" w:cs="Times New Roman"/>
          <w:sz w:val="24"/>
          <w:szCs w:val="24"/>
          <w:lang w:val="en-US"/>
        </w:rPr>
        <w:t xml:space="preserve"> is limited</w:t>
      </w:r>
      <w:r w:rsidR="00D8681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007F52CE">
        <w:rPr>
          <w:rFonts w:ascii="Times New Roman" w:hAnsi="Times New Roman" w:cs="Times New Roman"/>
          <w:sz w:val="24"/>
          <w:szCs w:val="24"/>
        </w:rPr>
        <w:t>Adamo</w:t>
      </w:r>
      <w:proofErr w:type="spellEnd"/>
      <w:r w:rsidR="007F52CE">
        <w:rPr>
          <w:rFonts w:ascii="Times New Roman" w:hAnsi="Times New Roman" w:cs="Times New Roman"/>
          <w:sz w:val="24"/>
          <w:szCs w:val="24"/>
        </w:rPr>
        <w:t>, 2010 and</w:t>
      </w:r>
      <w:r>
        <w:rPr>
          <w:rFonts w:ascii="Times New Roman" w:hAnsi="Times New Roman" w:cs="Times New Roman"/>
          <w:sz w:val="24"/>
          <w:szCs w:val="24"/>
        </w:rPr>
        <w:t xml:space="preserve"> de </w:t>
      </w:r>
      <w:proofErr w:type="spellStart"/>
      <w:r>
        <w:rPr>
          <w:rFonts w:ascii="Times New Roman" w:hAnsi="Times New Roman" w:cs="Times New Roman"/>
          <w:sz w:val="24"/>
          <w:szCs w:val="24"/>
        </w:rPr>
        <w:t>Sherbinin</w:t>
      </w:r>
      <w:proofErr w:type="spellEnd"/>
      <w:r>
        <w:rPr>
          <w:rFonts w:ascii="Times New Roman" w:hAnsi="Times New Roman" w:cs="Times New Roman"/>
          <w:sz w:val="24"/>
          <w:szCs w:val="24"/>
        </w:rPr>
        <w:t xml:space="preserve"> </w:t>
      </w:r>
      <w:r w:rsidR="007F52CE">
        <w:rPr>
          <w:rFonts w:asciiTheme="majorBidi" w:hAnsiTheme="majorBidi" w:cstheme="majorBidi"/>
          <w:i/>
          <w:noProof/>
          <w:sz w:val="24"/>
          <w:szCs w:val="24"/>
          <w:lang w:val="en-US"/>
        </w:rPr>
        <w:t>et al.</w:t>
      </w:r>
      <w:r w:rsidR="007F52CE">
        <w:rPr>
          <w:rFonts w:asciiTheme="majorBidi" w:hAnsiTheme="majorBidi" w:cstheme="majorBidi"/>
          <w:noProof/>
          <w:sz w:val="24"/>
          <w:szCs w:val="24"/>
          <w:lang w:val="en-US"/>
        </w:rPr>
        <w:t xml:space="preserve"> </w:t>
      </w:r>
      <w:r>
        <w:rPr>
          <w:rFonts w:ascii="Times New Roman" w:hAnsi="Times New Roman" w:cs="Times New Roman"/>
          <w:sz w:val="24"/>
          <w:szCs w:val="24"/>
        </w:rPr>
        <w:t>2011).</w:t>
      </w:r>
      <w:r w:rsidR="0080330A">
        <w:rPr>
          <w:rFonts w:ascii="Times New Roman" w:hAnsi="Times New Roman" w:cs="Times New Roman"/>
          <w:sz w:val="24"/>
          <w:szCs w:val="24"/>
        </w:rPr>
        <w:t xml:space="preserve"> </w:t>
      </w:r>
      <w:r w:rsidR="006E6121">
        <w:rPr>
          <w:rFonts w:ascii="Times New Roman" w:hAnsi="Times New Roman" w:cs="Times New Roman"/>
          <w:sz w:val="24"/>
          <w:szCs w:val="24"/>
        </w:rPr>
        <w:t>However</w:t>
      </w:r>
      <w:r w:rsidR="0080330A">
        <w:rPr>
          <w:rFonts w:ascii="Times New Roman" w:hAnsi="Times New Roman" w:cs="Times New Roman"/>
          <w:sz w:val="24"/>
          <w:szCs w:val="24"/>
        </w:rPr>
        <w:t>, it is likely that any impacts of climate change on the population size and distribution will be lessened by adaptation measures undertaken by governments</w:t>
      </w:r>
      <w:r w:rsidR="00876DDD">
        <w:rPr>
          <w:rFonts w:ascii="Times New Roman" w:hAnsi="Times New Roman" w:cs="Times New Roman"/>
          <w:sz w:val="24"/>
          <w:szCs w:val="24"/>
        </w:rPr>
        <w:t xml:space="preserve"> or by individuals or families</w:t>
      </w:r>
      <w:r w:rsidR="0080330A">
        <w:rPr>
          <w:rFonts w:ascii="Times New Roman" w:hAnsi="Times New Roman" w:cs="Times New Roman"/>
          <w:sz w:val="24"/>
          <w:szCs w:val="24"/>
        </w:rPr>
        <w:t>.</w:t>
      </w:r>
    </w:p>
    <w:p w14:paraId="79F4AF05" w14:textId="77777777" w:rsidR="0024030A" w:rsidRDefault="0024030A" w:rsidP="00C865BE">
      <w:pPr>
        <w:spacing w:after="0" w:line="300" w:lineRule="auto"/>
        <w:ind w:firstLine="720"/>
        <w:jc w:val="both"/>
        <w:rPr>
          <w:rFonts w:ascii="Times New Roman" w:hAnsi="Times New Roman" w:cs="Times New Roman"/>
          <w:sz w:val="24"/>
          <w:szCs w:val="24"/>
          <w:lang w:val="en-US"/>
        </w:rPr>
      </w:pPr>
    </w:p>
    <w:p w14:paraId="3BBEF34C" w14:textId="7D3A3E76" w:rsidR="00101C6E" w:rsidRDefault="006E6121" w:rsidP="00C865BE">
      <w:pPr>
        <w:spacing w:after="0" w:line="30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3834F9">
        <w:rPr>
          <w:rFonts w:ascii="Times New Roman" w:hAnsi="Times New Roman" w:cs="Times New Roman"/>
          <w:sz w:val="24"/>
          <w:szCs w:val="24"/>
          <w:lang w:val="en-US"/>
        </w:rPr>
        <w:t xml:space="preserve">espite the </w:t>
      </w:r>
      <w:r w:rsidR="00DF478D">
        <w:rPr>
          <w:rFonts w:ascii="Times New Roman" w:hAnsi="Times New Roman" w:cs="Times New Roman"/>
          <w:sz w:val="24"/>
          <w:szCs w:val="24"/>
          <w:lang w:val="en-US"/>
        </w:rPr>
        <w:t xml:space="preserve">early </w:t>
      </w:r>
      <w:r w:rsidR="003834F9">
        <w:rPr>
          <w:rFonts w:ascii="Times New Roman" w:hAnsi="Times New Roman" w:cs="Times New Roman"/>
          <w:sz w:val="24"/>
          <w:szCs w:val="24"/>
          <w:lang w:val="en-US"/>
        </w:rPr>
        <w:t xml:space="preserve">acknowledgement of </w:t>
      </w:r>
      <w:r w:rsidR="0080330A">
        <w:rPr>
          <w:rFonts w:ascii="Times New Roman" w:hAnsi="Times New Roman" w:cs="Times New Roman"/>
          <w:sz w:val="24"/>
          <w:szCs w:val="24"/>
          <w:lang w:val="en-US"/>
        </w:rPr>
        <w:t>some (even moderate)</w:t>
      </w:r>
      <w:r w:rsidR="003834F9">
        <w:rPr>
          <w:rFonts w:ascii="Times New Roman" w:hAnsi="Times New Roman" w:cs="Times New Roman"/>
          <w:sz w:val="24"/>
          <w:szCs w:val="24"/>
          <w:lang w:val="en-US"/>
        </w:rPr>
        <w:t xml:space="preserve"> likely impacts of climate change on </w:t>
      </w:r>
      <w:r w:rsidR="00DF478D">
        <w:rPr>
          <w:rFonts w:ascii="Times New Roman" w:hAnsi="Times New Roman" w:cs="Times New Roman"/>
          <w:sz w:val="24"/>
          <w:szCs w:val="24"/>
          <w:lang w:val="en-US"/>
        </w:rPr>
        <w:t>migration (</w:t>
      </w:r>
      <w:r w:rsidR="00B86FDA">
        <w:rPr>
          <w:rFonts w:ascii="Times New Roman" w:hAnsi="Times New Roman" w:cs="Times New Roman"/>
          <w:sz w:val="24"/>
          <w:szCs w:val="24"/>
          <w:lang w:val="en-US"/>
        </w:rPr>
        <w:t>for example,</w:t>
      </w:r>
      <w:r w:rsidR="00DF478D">
        <w:rPr>
          <w:rFonts w:ascii="Times New Roman" w:hAnsi="Times New Roman" w:cs="Times New Roman"/>
          <w:sz w:val="24"/>
          <w:szCs w:val="24"/>
          <w:lang w:val="en-US"/>
        </w:rPr>
        <w:t xml:space="preserve"> see Hugo, 1996)</w:t>
      </w:r>
      <w:r w:rsidR="003834F9">
        <w:rPr>
          <w:rFonts w:ascii="Times New Roman" w:hAnsi="Times New Roman" w:cs="Times New Roman"/>
          <w:sz w:val="24"/>
          <w:szCs w:val="24"/>
          <w:lang w:val="en-US"/>
        </w:rPr>
        <w:t xml:space="preserve">, and the expectation that changes in the spatial distribution of population will result, surprisingly little empirical research has been conducted into the </w:t>
      </w:r>
      <w:r>
        <w:rPr>
          <w:rFonts w:ascii="Times New Roman" w:hAnsi="Times New Roman" w:cs="Times New Roman"/>
          <w:sz w:val="24"/>
          <w:szCs w:val="24"/>
          <w:lang w:val="en-US"/>
        </w:rPr>
        <w:t>sub-national</w:t>
      </w:r>
      <w:r w:rsidR="003834F9">
        <w:rPr>
          <w:rFonts w:ascii="Times New Roman" w:hAnsi="Times New Roman" w:cs="Times New Roman"/>
          <w:sz w:val="24"/>
          <w:szCs w:val="24"/>
          <w:lang w:val="en-US"/>
        </w:rPr>
        <w:t xml:space="preserve"> demographic impacts of climate change</w:t>
      </w:r>
      <w:r w:rsidR="00101C6E">
        <w:rPr>
          <w:rFonts w:ascii="Times New Roman" w:hAnsi="Times New Roman" w:cs="Times New Roman"/>
          <w:sz w:val="24"/>
          <w:szCs w:val="24"/>
          <w:lang w:val="en-US"/>
        </w:rPr>
        <w:t xml:space="preserve"> (see the following section for a brief review)</w:t>
      </w:r>
      <w:r w:rsidR="003834F9">
        <w:rPr>
          <w:rFonts w:ascii="Times New Roman" w:hAnsi="Times New Roman" w:cs="Times New Roman"/>
          <w:sz w:val="24"/>
          <w:szCs w:val="24"/>
          <w:lang w:val="en-US"/>
        </w:rPr>
        <w:t>.</w:t>
      </w:r>
      <w:r w:rsidR="00101C6E">
        <w:rPr>
          <w:rFonts w:ascii="Times New Roman" w:hAnsi="Times New Roman" w:cs="Times New Roman"/>
          <w:sz w:val="24"/>
          <w:szCs w:val="24"/>
          <w:lang w:val="en-US"/>
        </w:rPr>
        <w:t xml:space="preserve"> The IPCC Fifth Assessment Report collates and </w:t>
      </w:r>
      <w:r w:rsidR="00101C6E">
        <w:rPr>
          <w:rFonts w:ascii="Times New Roman" w:hAnsi="Times New Roman" w:cs="Times New Roman"/>
          <w:sz w:val="24"/>
          <w:szCs w:val="24"/>
          <w:lang w:val="en-US"/>
        </w:rPr>
        <w:lastRenderedPageBreak/>
        <w:t>synthesizes the most relevant literature on the impacts of climate change, and yet the demographic projections that were prepared for each Shared Socioeconomic Pathway</w:t>
      </w:r>
      <w:r w:rsidR="001D3F91">
        <w:rPr>
          <w:rFonts w:ascii="Times New Roman" w:hAnsi="Times New Roman" w:cs="Times New Roman"/>
          <w:sz w:val="24"/>
          <w:szCs w:val="24"/>
          <w:lang w:val="en-US"/>
        </w:rPr>
        <w:t xml:space="preserve"> (SSP)</w:t>
      </w:r>
      <w:r w:rsidR="00101C6E">
        <w:rPr>
          <w:rFonts w:ascii="Times New Roman" w:hAnsi="Times New Roman" w:cs="Times New Roman"/>
          <w:sz w:val="24"/>
          <w:szCs w:val="24"/>
          <w:lang w:val="en-US"/>
        </w:rPr>
        <w:t xml:space="preserve"> do not </w:t>
      </w:r>
      <w:r w:rsidR="00876DDD">
        <w:rPr>
          <w:rFonts w:ascii="Times New Roman" w:hAnsi="Times New Roman" w:cs="Times New Roman"/>
          <w:sz w:val="24"/>
          <w:szCs w:val="24"/>
          <w:lang w:val="en-US"/>
        </w:rPr>
        <w:t xml:space="preserve">themselves </w:t>
      </w:r>
      <w:r w:rsidR="00101C6E">
        <w:rPr>
          <w:rFonts w:ascii="Times New Roman" w:hAnsi="Times New Roman" w:cs="Times New Roman"/>
          <w:sz w:val="24"/>
          <w:szCs w:val="24"/>
          <w:lang w:val="en-US"/>
        </w:rPr>
        <w:t xml:space="preserve">incorporate any climate feedbacks (Samir </w:t>
      </w:r>
      <w:r w:rsidR="007F52CE">
        <w:rPr>
          <w:rFonts w:asciiTheme="majorBidi" w:hAnsiTheme="majorBidi" w:cstheme="majorBidi"/>
          <w:i/>
          <w:noProof/>
          <w:sz w:val="24"/>
          <w:szCs w:val="24"/>
          <w:lang w:val="en-US"/>
        </w:rPr>
        <w:t>et al.</w:t>
      </w:r>
      <w:r w:rsidR="007F52CE">
        <w:rPr>
          <w:rFonts w:asciiTheme="majorBidi" w:hAnsiTheme="majorBidi" w:cstheme="majorBidi"/>
          <w:noProof/>
          <w:sz w:val="24"/>
          <w:szCs w:val="24"/>
          <w:lang w:val="en-US"/>
        </w:rPr>
        <w:t xml:space="preserve"> </w:t>
      </w:r>
      <w:r w:rsidR="00265FA4">
        <w:rPr>
          <w:rFonts w:ascii="Times New Roman" w:hAnsi="Times New Roman" w:cs="Times New Roman"/>
          <w:sz w:val="24"/>
          <w:szCs w:val="24"/>
          <w:lang w:val="en-US"/>
        </w:rPr>
        <w:t>2013,</w:t>
      </w:r>
      <w:r w:rsidR="00101C6E">
        <w:rPr>
          <w:rFonts w:ascii="Times New Roman" w:hAnsi="Times New Roman" w:cs="Times New Roman"/>
          <w:sz w:val="24"/>
          <w:szCs w:val="24"/>
          <w:lang w:val="en-US"/>
        </w:rPr>
        <w:t xml:space="preserve"> 2015). That is, in those demographic projections international migration between countries (which </w:t>
      </w:r>
      <w:r w:rsidR="001D3F91">
        <w:rPr>
          <w:rFonts w:ascii="Times New Roman" w:hAnsi="Times New Roman" w:cs="Times New Roman"/>
          <w:sz w:val="24"/>
          <w:szCs w:val="24"/>
          <w:lang w:val="en-US"/>
        </w:rPr>
        <w:t>is likely</w:t>
      </w:r>
      <w:r w:rsidR="00101C6E">
        <w:rPr>
          <w:rFonts w:ascii="Times New Roman" w:hAnsi="Times New Roman" w:cs="Times New Roman"/>
          <w:sz w:val="24"/>
          <w:szCs w:val="24"/>
          <w:lang w:val="en-US"/>
        </w:rPr>
        <w:t xml:space="preserve"> to be </w:t>
      </w:r>
      <w:r>
        <w:rPr>
          <w:rFonts w:ascii="Times New Roman" w:hAnsi="Times New Roman" w:cs="Times New Roman"/>
          <w:sz w:val="24"/>
          <w:szCs w:val="24"/>
          <w:lang w:val="en-US"/>
        </w:rPr>
        <w:t xml:space="preserve">one </w:t>
      </w:r>
      <w:r w:rsidR="001D3F91">
        <w:rPr>
          <w:rFonts w:ascii="Times New Roman" w:hAnsi="Times New Roman" w:cs="Times New Roman"/>
          <w:sz w:val="24"/>
          <w:szCs w:val="24"/>
          <w:lang w:val="en-US"/>
        </w:rPr>
        <w:t>channel</w:t>
      </w:r>
      <w:r w:rsidR="00101C6E">
        <w:rPr>
          <w:rFonts w:ascii="Times New Roman" w:hAnsi="Times New Roman" w:cs="Times New Roman"/>
          <w:sz w:val="24"/>
          <w:szCs w:val="24"/>
          <w:lang w:val="en-US"/>
        </w:rPr>
        <w:t xml:space="preserve"> through which climate change will affect population numbers and distribution</w:t>
      </w:r>
      <w:r w:rsidR="00876DDD">
        <w:rPr>
          <w:rFonts w:ascii="Times New Roman" w:hAnsi="Times New Roman" w:cs="Times New Roman"/>
          <w:sz w:val="24"/>
          <w:szCs w:val="24"/>
          <w:lang w:val="en-US"/>
        </w:rPr>
        <w:t xml:space="preserve"> globally</w:t>
      </w:r>
      <w:r w:rsidR="00101C6E">
        <w:rPr>
          <w:rFonts w:ascii="Times New Roman" w:hAnsi="Times New Roman" w:cs="Times New Roman"/>
          <w:sz w:val="24"/>
          <w:szCs w:val="24"/>
          <w:lang w:val="en-US"/>
        </w:rPr>
        <w:t xml:space="preserve">) </w:t>
      </w:r>
      <w:r w:rsidR="001D3F91">
        <w:rPr>
          <w:rFonts w:ascii="Times New Roman" w:hAnsi="Times New Roman" w:cs="Times New Roman"/>
          <w:sz w:val="24"/>
          <w:szCs w:val="24"/>
          <w:lang w:val="en-US"/>
        </w:rPr>
        <w:t>is</w:t>
      </w:r>
      <w:r w:rsidR="00101C6E">
        <w:rPr>
          <w:rFonts w:ascii="Times New Roman" w:hAnsi="Times New Roman" w:cs="Times New Roman"/>
          <w:sz w:val="24"/>
          <w:szCs w:val="24"/>
          <w:lang w:val="en-US"/>
        </w:rPr>
        <w:t xml:space="preserve"> assumed to not be affected by the changing climate.</w:t>
      </w:r>
      <w:r w:rsidR="0080330A">
        <w:rPr>
          <w:rFonts w:ascii="Times New Roman" w:hAnsi="Times New Roman" w:cs="Times New Roman"/>
          <w:sz w:val="24"/>
          <w:szCs w:val="24"/>
          <w:lang w:val="en-US"/>
        </w:rPr>
        <w:t xml:space="preserve"> Similarly, to date no national statistical agency </w:t>
      </w:r>
      <w:r w:rsidR="00876DDD">
        <w:rPr>
          <w:rFonts w:ascii="Times New Roman" w:hAnsi="Times New Roman" w:cs="Times New Roman"/>
          <w:sz w:val="24"/>
          <w:szCs w:val="24"/>
          <w:lang w:val="en-US"/>
        </w:rPr>
        <w:t xml:space="preserve">has </w:t>
      </w:r>
      <w:r w:rsidR="0080330A">
        <w:rPr>
          <w:rFonts w:ascii="Times New Roman" w:hAnsi="Times New Roman" w:cs="Times New Roman"/>
          <w:sz w:val="24"/>
          <w:szCs w:val="24"/>
          <w:lang w:val="en-US"/>
        </w:rPr>
        <w:t>incorporate</w:t>
      </w:r>
      <w:r w:rsidR="00876DDD">
        <w:rPr>
          <w:rFonts w:ascii="Times New Roman" w:hAnsi="Times New Roman" w:cs="Times New Roman"/>
          <w:sz w:val="24"/>
          <w:szCs w:val="24"/>
          <w:lang w:val="en-US"/>
        </w:rPr>
        <w:t>d</w:t>
      </w:r>
      <w:r w:rsidR="0080330A">
        <w:rPr>
          <w:rFonts w:ascii="Times New Roman" w:hAnsi="Times New Roman" w:cs="Times New Roman"/>
          <w:sz w:val="24"/>
          <w:szCs w:val="24"/>
          <w:lang w:val="en-US"/>
        </w:rPr>
        <w:t xml:space="preserve"> the impacts of climate change </w:t>
      </w:r>
      <w:r w:rsidR="00876DDD">
        <w:rPr>
          <w:rFonts w:ascii="Times New Roman" w:hAnsi="Times New Roman" w:cs="Times New Roman"/>
          <w:sz w:val="24"/>
          <w:szCs w:val="24"/>
          <w:lang w:val="en-US"/>
        </w:rPr>
        <w:t xml:space="preserve">explicitly </w:t>
      </w:r>
      <w:r w:rsidR="0080330A">
        <w:rPr>
          <w:rFonts w:ascii="Times New Roman" w:hAnsi="Times New Roman" w:cs="Times New Roman"/>
          <w:sz w:val="24"/>
          <w:szCs w:val="24"/>
          <w:lang w:val="en-US"/>
        </w:rPr>
        <w:t xml:space="preserve">into their </w:t>
      </w:r>
      <w:r>
        <w:rPr>
          <w:rFonts w:ascii="Times New Roman" w:hAnsi="Times New Roman" w:cs="Times New Roman"/>
          <w:sz w:val="24"/>
          <w:szCs w:val="24"/>
          <w:lang w:val="en-US"/>
        </w:rPr>
        <w:t xml:space="preserve">official </w:t>
      </w:r>
      <w:r w:rsidR="0080330A">
        <w:rPr>
          <w:rFonts w:ascii="Times New Roman" w:hAnsi="Times New Roman" w:cs="Times New Roman"/>
          <w:sz w:val="24"/>
          <w:szCs w:val="24"/>
          <w:lang w:val="en-US"/>
        </w:rPr>
        <w:t>demographic projections.</w:t>
      </w:r>
      <w:r w:rsidR="001D3F91">
        <w:rPr>
          <w:rStyle w:val="FootnoteReference"/>
          <w:rFonts w:ascii="Times New Roman" w:hAnsi="Times New Roman" w:cs="Times New Roman"/>
          <w:sz w:val="24"/>
          <w:szCs w:val="24"/>
          <w:lang w:val="en-US"/>
        </w:rPr>
        <w:footnoteReference w:id="1"/>
      </w:r>
    </w:p>
    <w:p w14:paraId="3AEB4FCC" w14:textId="77777777" w:rsidR="0024030A" w:rsidRDefault="0024030A" w:rsidP="00C865BE">
      <w:pPr>
        <w:spacing w:after="0" w:line="300" w:lineRule="auto"/>
        <w:ind w:firstLine="720"/>
        <w:jc w:val="both"/>
        <w:rPr>
          <w:rFonts w:ascii="Times New Roman" w:hAnsi="Times New Roman" w:cs="Times New Roman"/>
          <w:sz w:val="24"/>
          <w:szCs w:val="24"/>
          <w:lang w:val="en-US"/>
        </w:rPr>
      </w:pPr>
    </w:p>
    <w:p w14:paraId="27886FB2" w14:textId="54513562" w:rsidR="003834F9" w:rsidRDefault="0080330A" w:rsidP="00C865BE">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This lack of inclusion of climate change into demographic projections may simply reflect </w:t>
      </w:r>
      <w:proofErr w:type="gramStart"/>
      <w:r>
        <w:rPr>
          <w:rFonts w:ascii="Times New Roman" w:hAnsi="Times New Roman" w:cs="Times New Roman"/>
          <w:sz w:val="24"/>
          <w:szCs w:val="24"/>
          <w:lang w:val="en-US"/>
        </w:rPr>
        <w:t>an acknowledgement that any impacts of climate change are</w:t>
      </w:r>
      <w:proofErr w:type="gramEnd"/>
      <w:r>
        <w:rPr>
          <w:rFonts w:ascii="Times New Roman" w:hAnsi="Times New Roman" w:cs="Times New Roman"/>
          <w:sz w:val="24"/>
          <w:szCs w:val="24"/>
          <w:lang w:val="en-US"/>
        </w:rPr>
        <w:t xml:space="preserve"> </w:t>
      </w:r>
      <w:r w:rsidR="001D3F91">
        <w:rPr>
          <w:rFonts w:ascii="Times New Roman" w:hAnsi="Times New Roman" w:cs="Times New Roman"/>
          <w:sz w:val="24"/>
          <w:szCs w:val="24"/>
          <w:lang w:val="en-US"/>
        </w:rPr>
        <w:t xml:space="preserve">likely to be </w:t>
      </w:r>
      <w:r>
        <w:rPr>
          <w:rFonts w:ascii="Times New Roman" w:hAnsi="Times New Roman" w:cs="Times New Roman"/>
          <w:sz w:val="24"/>
          <w:szCs w:val="24"/>
          <w:lang w:val="en-US"/>
        </w:rPr>
        <w:t xml:space="preserve">small and highly uncertain given the possibility of adaptation measures. For instance, </w:t>
      </w:r>
      <w:r w:rsidR="00876DDD">
        <w:rPr>
          <w:rFonts w:ascii="Times New Roman" w:hAnsi="Times New Roman" w:cs="Times New Roman"/>
          <w:sz w:val="24"/>
          <w:szCs w:val="24"/>
          <w:lang w:val="en-US"/>
        </w:rPr>
        <w:t xml:space="preserve">Cameron (2013, p.134) reviewed the recent literature on the demographic implications of climate change for New Zealand, and noted that: </w:t>
      </w:r>
      <w:r w:rsidR="00B86FDA">
        <w:rPr>
          <w:rFonts w:ascii="Times New Roman" w:hAnsi="Times New Roman" w:cs="Times New Roman"/>
          <w:sz w:val="24"/>
          <w:szCs w:val="24"/>
          <w:lang w:val="en-US"/>
        </w:rPr>
        <w:t>‘</w:t>
      </w:r>
      <w:r w:rsidR="00876DDD">
        <w:rPr>
          <w:rFonts w:ascii="Times New Roman" w:hAnsi="Times New Roman" w:cs="Times New Roman"/>
          <w:sz w:val="24"/>
          <w:szCs w:val="24"/>
        </w:rPr>
        <w:t>climate change is unlikely to greatly affect fertility rates, and will likely have a small but significant effect on mortality rates. The effect on international migration will largely depend on future government policy with respect to in-migration, but regardless migration from the Pacific will likely increase, both in absolute terms and as a proportion of total migration. Changes in the pattern of internal migration are also likely, as climate change will differentially affect the various regions in New Zealand</w:t>
      </w:r>
      <w:r w:rsidR="00B86FDA">
        <w:rPr>
          <w:rFonts w:ascii="Times New Roman" w:hAnsi="Times New Roman" w:cs="Times New Roman"/>
          <w:sz w:val="24"/>
          <w:szCs w:val="24"/>
        </w:rPr>
        <w:t>’</w:t>
      </w:r>
      <w:r w:rsidR="00876DDD">
        <w:rPr>
          <w:rFonts w:ascii="Times New Roman" w:hAnsi="Times New Roman" w:cs="Times New Roman"/>
          <w:sz w:val="24"/>
          <w:szCs w:val="24"/>
        </w:rPr>
        <w:t xml:space="preserve">. He concluded that the overall impact of climate change on the population of New Zealand was likely to be small. Similarly, </w:t>
      </w:r>
      <w:r w:rsidR="00731272">
        <w:rPr>
          <w:rFonts w:ascii="Times New Roman" w:hAnsi="Times New Roman" w:cs="Times New Roman"/>
          <w:sz w:val="24"/>
          <w:szCs w:val="24"/>
          <w:lang w:val="en-US"/>
        </w:rPr>
        <w:t>in a review of climate change impacts on the demography of Australia, Hugo (2011</w:t>
      </w:r>
      <w:r w:rsidR="00876DDD">
        <w:rPr>
          <w:rFonts w:ascii="Times New Roman" w:hAnsi="Times New Roman" w:cs="Times New Roman"/>
          <w:sz w:val="24"/>
          <w:szCs w:val="24"/>
          <w:lang w:val="en-US"/>
        </w:rPr>
        <w:t>, p.65</w:t>
      </w:r>
      <w:r w:rsidR="00731272">
        <w:rPr>
          <w:rFonts w:ascii="Times New Roman" w:hAnsi="Times New Roman" w:cs="Times New Roman"/>
          <w:sz w:val="24"/>
          <w:szCs w:val="24"/>
          <w:lang w:val="en-US"/>
        </w:rPr>
        <w:t>) noted that</w:t>
      </w:r>
      <w:r w:rsidR="00731272" w:rsidRPr="008B0663">
        <w:rPr>
          <w:rFonts w:ascii="Times New Roman" w:hAnsi="Times New Roman" w:cs="Times New Roman"/>
          <w:sz w:val="24"/>
          <w:szCs w:val="24"/>
        </w:rPr>
        <w:t xml:space="preserve"> </w:t>
      </w:r>
      <w:r w:rsidR="00B86FDA">
        <w:rPr>
          <w:rFonts w:ascii="Times New Roman" w:hAnsi="Times New Roman" w:cs="Times New Roman"/>
          <w:sz w:val="24"/>
          <w:szCs w:val="24"/>
        </w:rPr>
        <w:t>‘</w:t>
      </w:r>
      <w:r w:rsidR="00731272" w:rsidRPr="008B0663">
        <w:rPr>
          <w:rFonts w:ascii="Times New Roman" w:hAnsi="Times New Roman" w:cs="Times New Roman"/>
          <w:sz w:val="24"/>
          <w:szCs w:val="24"/>
        </w:rPr>
        <w:t>climate change is unlikely to cause</w:t>
      </w:r>
      <w:r w:rsidR="00731272">
        <w:rPr>
          <w:rFonts w:ascii="Times New Roman" w:hAnsi="Times New Roman" w:cs="Times New Roman"/>
          <w:sz w:val="24"/>
          <w:szCs w:val="24"/>
        </w:rPr>
        <w:t xml:space="preserve"> massive rapid </w:t>
      </w:r>
      <w:r w:rsidR="00731272" w:rsidRPr="008B0663">
        <w:rPr>
          <w:rFonts w:ascii="Times New Roman" w:hAnsi="Times New Roman" w:cs="Times New Roman"/>
          <w:sz w:val="24"/>
          <w:szCs w:val="24"/>
        </w:rPr>
        <w:t>dislocation of populatio</w:t>
      </w:r>
      <w:r w:rsidR="00731272">
        <w:rPr>
          <w:rFonts w:ascii="Times New Roman" w:hAnsi="Times New Roman" w:cs="Times New Roman"/>
          <w:sz w:val="24"/>
          <w:szCs w:val="24"/>
        </w:rPr>
        <w:t>n and p</w:t>
      </w:r>
      <w:r w:rsidR="00876DDD">
        <w:rPr>
          <w:rFonts w:ascii="Times New Roman" w:hAnsi="Times New Roman" w:cs="Times New Roman"/>
          <w:sz w:val="24"/>
          <w:szCs w:val="24"/>
        </w:rPr>
        <w:t>opulation redistribution</w:t>
      </w:r>
      <w:r w:rsidR="00B86FDA">
        <w:rPr>
          <w:rFonts w:ascii="Times New Roman" w:hAnsi="Times New Roman" w:cs="Times New Roman"/>
          <w:sz w:val="24"/>
          <w:szCs w:val="24"/>
        </w:rPr>
        <w:t>’</w:t>
      </w:r>
      <w:r w:rsidR="00731272">
        <w:rPr>
          <w:rFonts w:ascii="Times New Roman" w:hAnsi="Times New Roman" w:cs="Times New Roman"/>
          <w:sz w:val="24"/>
          <w:szCs w:val="24"/>
        </w:rPr>
        <w:t xml:space="preserve">. </w:t>
      </w:r>
      <w:r w:rsidR="00802BFD">
        <w:rPr>
          <w:rFonts w:ascii="Times New Roman" w:hAnsi="Times New Roman" w:cs="Times New Roman"/>
          <w:sz w:val="24"/>
          <w:szCs w:val="24"/>
        </w:rPr>
        <w:t xml:space="preserve">Fielding (2011) </w:t>
      </w:r>
      <w:r w:rsidR="00876DDD">
        <w:rPr>
          <w:rFonts w:ascii="Times New Roman" w:hAnsi="Times New Roman" w:cs="Times New Roman"/>
          <w:sz w:val="24"/>
          <w:szCs w:val="24"/>
        </w:rPr>
        <w:t xml:space="preserve">also </w:t>
      </w:r>
      <w:r w:rsidR="00802BFD">
        <w:rPr>
          <w:rFonts w:ascii="Times New Roman" w:hAnsi="Times New Roman" w:cs="Times New Roman"/>
          <w:sz w:val="24"/>
          <w:szCs w:val="24"/>
        </w:rPr>
        <w:t>concluded that there would be a lack of major population redistribution for the United Kingdom</w:t>
      </w:r>
      <w:r w:rsidR="00876DDD">
        <w:rPr>
          <w:rFonts w:ascii="Times New Roman" w:hAnsi="Times New Roman" w:cs="Times New Roman"/>
          <w:sz w:val="24"/>
          <w:szCs w:val="24"/>
        </w:rPr>
        <w:t xml:space="preserve"> resulting from climate change</w:t>
      </w:r>
      <w:r w:rsidR="00802BFD">
        <w:rPr>
          <w:rFonts w:ascii="Times New Roman" w:hAnsi="Times New Roman" w:cs="Times New Roman"/>
          <w:sz w:val="24"/>
          <w:szCs w:val="24"/>
        </w:rPr>
        <w:t xml:space="preserve">. </w:t>
      </w:r>
    </w:p>
    <w:p w14:paraId="70611E0C" w14:textId="77777777" w:rsidR="0024030A" w:rsidRDefault="0024030A" w:rsidP="00C865BE">
      <w:pPr>
        <w:spacing w:after="0" w:line="300" w:lineRule="auto"/>
        <w:ind w:firstLine="720"/>
        <w:jc w:val="both"/>
        <w:rPr>
          <w:rFonts w:ascii="Times New Roman" w:hAnsi="Times New Roman" w:cs="Times New Roman"/>
          <w:sz w:val="24"/>
          <w:szCs w:val="24"/>
        </w:rPr>
      </w:pPr>
    </w:p>
    <w:p w14:paraId="3831C546" w14:textId="46B726B5" w:rsidR="007A6999" w:rsidRDefault="00876DDD" w:rsidP="0024030A">
      <w:pPr>
        <w:spacing w:after="0" w:line="30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Despite the</w:t>
      </w:r>
      <w:r w:rsidR="0064090A">
        <w:rPr>
          <w:rFonts w:ascii="Times New Roman" w:hAnsi="Times New Roman" w:cs="Times New Roman"/>
          <w:sz w:val="24"/>
          <w:szCs w:val="24"/>
          <w:lang w:val="en-US"/>
        </w:rPr>
        <w:t>se</w:t>
      </w:r>
      <w:r>
        <w:rPr>
          <w:rFonts w:ascii="Times New Roman" w:hAnsi="Times New Roman" w:cs="Times New Roman"/>
          <w:sz w:val="24"/>
          <w:szCs w:val="24"/>
          <w:lang w:val="en-US"/>
        </w:rPr>
        <w:t xml:space="preserve"> assertions of limited impacts of climate change on the population distribution</w:t>
      </w:r>
      <w:r w:rsidR="006E6121">
        <w:rPr>
          <w:rFonts w:ascii="Times New Roman" w:hAnsi="Times New Roman" w:cs="Times New Roman"/>
          <w:sz w:val="24"/>
          <w:szCs w:val="24"/>
          <w:lang w:val="en-US"/>
        </w:rPr>
        <w:t xml:space="preserve"> within countries</w:t>
      </w:r>
      <w:r>
        <w:rPr>
          <w:rFonts w:ascii="Times New Roman" w:hAnsi="Times New Roman" w:cs="Times New Roman"/>
          <w:sz w:val="24"/>
          <w:szCs w:val="24"/>
          <w:lang w:val="en-US"/>
        </w:rPr>
        <w:t xml:space="preserve">, there remains a lack of clear empirical evidence. </w:t>
      </w:r>
      <w:r w:rsidR="000270D5">
        <w:rPr>
          <w:rFonts w:ascii="Times New Roman" w:hAnsi="Times New Roman" w:cs="Times New Roman"/>
          <w:sz w:val="24"/>
          <w:szCs w:val="24"/>
          <w:lang w:val="en-US"/>
        </w:rPr>
        <w:t xml:space="preserve">This paper seeks to fill the gap in understanding the </w:t>
      </w:r>
      <w:r w:rsidR="006E6121">
        <w:rPr>
          <w:rFonts w:ascii="Times New Roman" w:hAnsi="Times New Roman" w:cs="Times New Roman"/>
          <w:sz w:val="24"/>
          <w:szCs w:val="24"/>
          <w:lang w:val="en-US"/>
        </w:rPr>
        <w:t>sub-national</w:t>
      </w:r>
      <w:r w:rsidR="000270D5">
        <w:rPr>
          <w:rFonts w:ascii="Times New Roman" w:hAnsi="Times New Roman" w:cs="Times New Roman"/>
          <w:sz w:val="24"/>
          <w:szCs w:val="24"/>
          <w:lang w:val="en-US"/>
        </w:rPr>
        <w:t xml:space="preserve"> impacts of climate change on </w:t>
      </w:r>
      <w:r w:rsidR="00D86812">
        <w:rPr>
          <w:rFonts w:ascii="Times New Roman" w:hAnsi="Times New Roman" w:cs="Times New Roman"/>
          <w:sz w:val="24"/>
          <w:szCs w:val="24"/>
          <w:lang w:val="en-US"/>
        </w:rPr>
        <w:t xml:space="preserve">the </w:t>
      </w:r>
      <w:r w:rsidR="000270D5">
        <w:rPr>
          <w:rFonts w:ascii="Times New Roman" w:hAnsi="Times New Roman" w:cs="Times New Roman"/>
          <w:sz w:val="24"/>
          <w:szCs w:val="24"/>
          <w:lang w:val="en-US"/>
        </w:rPr>
        <w:t xml:space="preserve">population distribution, using </w:t>
      </w:r>
      <w:r>
        <w:rPr>
          <w:rFonts w:ascii="Times New Roman" w:hAnsi="Times New Roman" w:cs="Times New Roman"/>
          <w:sz w:val="24"/>
          <w:szCs w:val="24"/>
          <w:lang w:val="en-US"/>
        </w:rPr>
        <w:t>a</w:t>
      </w:r>
      <w:r w:rsidR="000270D5">
        <w:rPr>
          <w:rFonts w:ascii="Times New Roman" w:hAnsi="Times New Roman" w:cs="Times New Roman"/>
          <w:sz w:val="24"/>
          <w:szCs w:val="24"/>
          <w:lang w:val="en-US"/>
        </w:rPr>
        <w:t xml:space="preserve"> case study of the sixteen regions of New Zealand (Figure 1</w:t>
      </w:r>
      <w:r w:rsidR="00155E26">
        <w:rPr>
          <w:rFonts w:ascii="Times New Roman" w:hAnsi="Times New Roman" w:cs="Times New Roman"/>
          <w:sz w:val="24"/>
          <w:szCs w:val="24"/>
          <w:lang w:val="en-US"/>
        </w:rPr>
        <w:t xml:space="preserve"> shows these regions in different colours</w:t>
      </w:r>
      <w:r w:rsidR="000270D5">
        <w:rPr>
          <w:rFonts w:ascii="Times New Roman" w:hAnsi="Times New Roman" w:cs="Times New Roman"/>
          <w:sz w:val="24"/>
          <w:szCs w:val="24"/>
          <w:lang w:val="en-US"/>
        </w:rPr>
        <w:t>). New Zealand (total 2013 population of 4.44 million) is split into regions that range in population</w:t>
      </w:r>
      <w:r>
        <w:rPr>
          <w:rFonts w:ascii="Times New Roman" w:hAnsi="Times New Roman" w:cs="Times New Roman"/>
          <w:sz w:val="24"/>
          <w:szCs w:val="24"/>
          <w:lang w:val="en-US"/>
        </w:rPr>
        <w:t xml:space="preserve"> size</w:t>
      </w:r>
      <w:r w:rsidR="000270D5">
        <w:rPr>
          <w:rFonts w:ascii="Times New Roman" w:hAnsi="Times New Roman" w:cs="Times New Roman"/>
          <w:sz w:val="24"/>
          <w:szCs w:val="24"/>
          <w:lang w:val="en-US"/>
        </w:rPr>
        <w:t xml:space="preserve"> from Auckland (1.49 million) to West Coast (33,000). New Zealand presents a useful case study for the impacts of climate change at the local level because, despite being a small country in population size, it is large enough geographically to experience significant climate variation. For instance, the annual average daily maximum temperature in each region</w:t>
      </w:r>
      <w:r w:rsidR="000270D5">
        <w:rPr>
          <w:rStyle w:val="FootnoteReference"/>
          <w:rFonts w:ascii="Times New Roman" w:hAnsi="Times New Roman" w:cs="Times New Roman"/>
          <w:sz w:val="24"/>
          <w:szCs w:val="24"/>
          <w:lang w:val="en-US"/>
        </w:rPr>
        <w:footnoteReference w:id="2"/>
      </w:r>
      <w:r w:rsidR="000270D5">
        <w:rPr>
          <w:rFonts w:ascii="Times New Roman" w:hAnsi="Times New Roman" w:cs="Times New Roman"/>
          <w:sz w:val="24"/>
          <w:szCs w:val="24"/>
          <w:lang w:val="en-US"/>
        </w:rPr>
        <w:t xml:space="preserve"> for 1991-1995 ranged from 19.5 degrees Celsius in Northland, to 14.4 in Southland, while annual precipitation for 1991-1995 ranged from </w:t>
      </w:r>
      <w:r w:rsidR="002D4D24">
        <w:rPr>
          <w:rFonts w:ascii="Times New Roman" w:hAnsi="Times New Roman" w:cs="Times New Roman"/>
          <w:sz w:val="24"/>
          <w:szCs w:val="24"/>
          <w:lang w:val="en-US"/>
        </w:rPr>
        <w:lastRenderedPageBreak/>
        <w:t xml:space="preserve">725mm in Canterbury to 2933mm in the West Coast. </w:t>
      </w:r>
      <w:r w:rsidR="00BC0560">
        <w:rPr>
          <w:rFonts w:ascii="Times New Roman" w:hAnsi="Times New Roman" w:cs="Times New Roman"/>
          <w:sz w:val="24"/>
          <w:szCs w:val="24"/>
          <w:lang w:val="en-US"/>
        </w:rPr>
        <w:t xml:space="preserve">The regions are also projected to </w:t>
      </w:r>
      <w:r w:rsidR="00BC0560" w:rsidRPr="00065AC0">
        <w:rPr>
          <w:rFonts w:ascii="Times New Roman" w:hAnsi="Times New Roman" w:cs="Times New Roman"/>
          <w:sz w:val="24"/>
          <w:szCs w:val="24"/>
          <w:lang w:val="en-US"/>
        </w:rPr>
        <w:t>experience the effects of climate change differentially</w:t>
      </w:r>
      <w:r w:rsidR="00065AC0" w:rsidRPr="00065AC0">
        <w:rPr>
          <w:rFonts w:ascii="Times New Roman" w:hAnsi="Times New Roman" w:cs="Times New Roman"/>
          <w:sz w:val="24"/>
          <w:szCs w:val="24"/>
          <w:lang w:val="en-US"/>
        </w:rPr>
        <w:t xml:space="preserve"> (</w:t>
      </w:r>
      <w:r w:rsidR="0024030A">
        <w:rPr>
          <w:rFonts w:ascii="Times New Roman" w:hAnsi="Times New Roman" w:cs="Times New Roman"/>
          <w:sz w:val="24"/>
          <w:szCs w:val="24"/>
          <w:lang w:val="en-US"/>
        </w:rPr>
        <w:t>see, for example,</w:t>
      </w:r>
      <w:r w:rsidR="00065AC0" w:rsidRPr="00065AC0">
        <w:rPr>
          <w:rFonts w:ascii="Times New Roman" w:hAnsi="Times New Roman" w:cs="Times New Roman"/>
          <w:sz w:val="24"/>
          <w:szCs w:val="24"/>
          <w:lang w:val="en-US"/>
        </w:rPr>
        <w:t xml:space="preserve"> </w:t>
      </w:r>
      <w:proofErr w:type="spellStart"/>
      <w:r w:rsidR="00065AC0" w:rsidRPr="00065AC0">
        <w:rPr>
          <w:rFonts w:ascii="Times New Roman" w:hAnsi="Times New Roman" w:cs="Times New Roman"/>
          <w:sz w:val="24"/>
          <w:szCs w:val="24"/>
          <w:lang w:val="en-US"/>
        </w:rPr>
        <w:t>Mull</w:t>
      </w:r>
      <w:r w:rsidR="00065AC0">
        <w:rPr>
          <w:rFonts w:ascii="Times New Roman" w:hAnsi="Times New Roman" w:cs="Times New Roman"/>
          <w:sz w:val="24"/>
          <w:szCs w:val="24"/>
          <w:lang w:val="en-US"/>
        </w:rPr>
        <w:t>a</w:t>
      </w:r>
      <w:r w:rsidR="00065AC0" w:rsidRPr="00065AC0">
        <w:rPr>
          <w:rFonts w:ascii="Times New Roman" w:hAnsi="Times New Roman" w:cs="Times New Roman"/>
          <w:sz w:val="24"/>
          <w:szCs w:val="24"/>
          <w:lang w:val="en-US"/>
        </w:rPr>
        <w:t>n</w:t>
      </w:r>
      <w:proofErr w:type="spellEnd"/>
      <w:r w:rsidR="00065AC0" w:rsidRPr="00065AC0">
        <w:rPr>
          <w:rFonts w:ascii="Times New Roman" w:hAnsi="Times New Roman" w:cs="Times New Roman"/>
          <w:sz w:val="24"/>
          <w:szCs w:val="24"/>
          <w:lang w:val="en-US"/>
        </w:rPr>
        <w:t xml:space="preserve"> </w:t>
      </w:r>
      <w:r w:rsidR="0024030A">
        <w:rPr>
          <w:rFonts w:ascii="Times New Roman" w:hAnsi="Times New Roman"/>
          <w:i/>
          <w:iCs/>
          <w:sz w:val="24"/>
        </w:rPr>
        <w:t>et al.</w:t>
      </w:r>
      <w:r w:rsidR="0024030A">
        <w:rPr>
          <w:rFonts w:ascii="Times New Roman" w:hAnsi="Times New Roman"/>
          <w:sz w:val="24"/>
        </w:rPr>
        <w:t xml:space="preserve"> </w:t>
      </w:r>
      <w:r w:rsidR="00065AC0" w:rsidRPr="00065AC0">
        <w:rPr>
          <w:rFonts w:ascii="Times New Roman" w:hAnsi="Times New Roman" w:cs="Times New Roman"/>
          <w:sz w:val="24"/>
          <w:szCs w:val="24"/>
          <w:lang w:val="en-US"/>
        </w:rPr>
        <w:t>2008</w:t>
      </w:r>
      <w:r w:rsidR="00BC0560" w:rsidRPr="00065AC0">
        <w:rPr>
          <w:rFonts w:ascii="Times New Roman" w:hAnsi="Times New Roman" w:cs="Times New Roman"/>
          <w:sz w:val="24"/>
          <w:szCs w:val="24"/>
        </w:rPr>
        <w:t>).</w:t>
      </w:r>
      <w:r w:rsidR="00065AC0" w:rsidRPr="00065AC0">
        <w:rPr>
          <w:rFonts w:ascii="Times New Roman" w:hAnsi="Times New Roman" w:cs="Times New Roman"/>
          <w:sz w:val="24"/>
          <w:szCs w:val="24"/>
        </w:rPr>
        <w:t xml:space="preserve"> </w:t>
      </w:r>
      <w:r w:rsidR="002D4D24" w:rsidRPr="00065AC0">
        <w:rPr>
          <w:rFonts w:ascii="Times New Roman" w:hAnsi="Times New Roman" w:cs="Times New Roman"/>
          <w:sz w:val="24"/>
          <w:szCs w:val="24"/>
          <w:lang w:val="en-US"/>
        </w:rPr>
        <w:t>Moreover, New Zealand also experiences substantial internal migration flows</w:t>
      </w:r>
      <w:r w:rsidR="00731272" w:rsidRPr="00065AC0">
        <w:rPr>
          <w:rFonts w:ascii="Times New Roman" w:hAnsi="Times New Roman" w:cs="Times New Roman"/>
          <w:sz w:val="24"/>
          <w:szCs w:val="24"/>
          <w:lang w:val="en-US"/>
        </w:rPr>
        <w:t xml:space="preserve"> that are much larger than international migration flows</w:t>
      </w:r>
      <w:r w:rsidR="002D4D24" w:rsidRPr="00065AC0">
        <w:rPr>
          <w:rFonts w:ascii="Times New Roman" w:hAnsi="Times New Roman" w:cs="Times New Roman"/>
          <w:sz w:val="24"/>
          <w:szCs w:val="24"/>
          <w:lang w:val="en-US"/>
        </w:rPr>
        <w:t xml:space="preserve">, </w:t>
      </w:r>
      <w:r w:rsidR="00731272" w:rsidRPr="00065AC0">
        <w:rPr>
          <w:rFonts w:ascii="Times New Roman" w:hAnsi="Times New Roman" w:cs="Times New Roman"/>
          <w:sz w:val="24"/>
          <w:szCs w:val="24"/>
          <w:lang w:val="en-US"/>
        </w:rPr>
        <w:t>and it is internal migration flows that</w:t>
      </w:r>
      <w:r w:rsidR="002D4D24" w:rsidRPr="00065AC0">
        <w:rPr>
          <w:rFonts w:ascii="Times New Roman" w:hAnsi="Times New Roman" w:cs="Times New Roman"/>
          <w:sz w:val="24"/>
          <w:szCs w:val="24"/>
          <w:lang w:val="en-US"/>
        </w:rPr>
        <w:t xml:space="preserve"> are the </w:t>
      </w:r>
      <w:r w:rsidR="007A6999" w:rsidRPr="00065AC0">
        <w:rPr>
          <w:rFonts w:ascii="Times New Roman" w:hAnsi="Times New Roman" w:cs="Times New Roman"/>
          <w:sz w:val="24"/>
          <w:szCs w:val="24"/>
          <w:lang w:val="en-US"/>
        </w:rPr>
        <w:t>main</w:t>
      </w:r>
      <w:r w:rsidR="007A6999">
        <w:rPr>
          <w:rFonts w:ascii="Times New Roman" w:hAnsi="Times New Roman" w:cs="Times New Roman"/>
          <w:sz w:val="24"/>
          <w:szCs w:val="24"/>
          <w:lang w:val="en-US"/>
        </w:rPr>
        <w:t xml:space="preserve"> </w:t>
      </w:r>
      <w:r w:rsidR="002D4D24">
        <w:rPr>
          <w:rFonts w:ascii="Times New Roman" w:hAnsi="Times New Roman" w:cs="Times New Roman"/>
          <w:sz w:val="24"/>
          <w:szCs w:val="24"/>
          <w:lang w:val="en-US"/>
        </w:rPr>
        <w:t xml:space="preserve">focus of this paper. </w:t>
      </w:r>
    </w:p>
    <w:p w14:paraId="43683FA8" w14:textId="77777777" w:rsidR="0024030A" w:rsidRDefault="0024030A" w:rsidP="0024030A">
      <w:pPr>
        <w:spacing w:after="0" w:line="300" w:lineRule="auto"/>
        <w:jc w:val="center"/>
        <w:rPr>
          <w:rFonts w:ascii="Times New Roman" w:hAnsi="Times New Roman" w:cs="Times New Roman"/>
          <w:b/>
          <w:bCs/>
          <w:iCs/>
          <w:sz w:val="24"/>
          <w:szCs w:val="24"/>
          <w:lang w:val="en-US"/>
        </w:rPr>
      </w:pPr>
    </w:p>
    <w:p w14:paraId="4087E1AE" w14:textId="26F5EBEA" w:rsidR="0076360C" w:rsidRPr="0024030A" w:rsidRDefault="0076360C" w:rsidP="0024030A">
      <w:pPr>
        <w:spacing w:after="0" w:line="300" w:lineRule="auto"/>
        <w:jc w:val="center"/>
        <w:rPr>
          <w:rFonts w:ascii="Times New Roman" w:hAnsi="Times New Roman" w:cs="Times New Roman"/>
          <w:b/>
          <w:bCs/>
          <w:iCs/>
          <w:lang w:val="en-US"/>
        </w:rPr>
      </w:pPr>
      <w:r w:rsidRPr="0024030A">
        <w:rPr>
          <w:rFonts w:ascii="Times New Roman" w:hAnsi="Times New Roman" w:cs="Times New Roman"/>
          <w:b/>
          <w:bCs/>
          <w:iCs/>
          <w:lang w:val="en-US"/>
        </w:rPr>
        <w:t xml:space="preserve">Figure 1: New Zealand </w:t>
      </w:r>
      <w:r w:rsidR="0054462E" w:rsidRPr="0024030A">
        <w:rPr>
          <w:rFonts w:ascii="Times New Roman" w:hAnsi="Times New Roman" w:cs="Times New Roman"/>
          <w:b/>
          <w:bCs/>
          <w:iCs/>
          <w:lang w:val="en-US"/>
        </w:rPr>
        <w:t>Regions</w:t>
      </w:r>
    </w:p>
    <w:p w14:paraId="37E9AC60" w14:textId="77777777" w:rsidR="0076360C" w:rsidRDefault="0076360C" w:rsidP="00C865BE">
      <w:pPr>
        <w:spacing w:after="0" w:line="300" w:lineRule="auto"/>
        <w:jc w:val="center"/>
        <w:rPr>
          <w:rFonts w:ascii="Times New Roman" w:hAnsi="Times New Roman" w:cs="Times New Roman"/>
          <w:sz w:val="24"/>
          <w:szCs w:val="24"/>
          <w:lang w:val="en-US"/>
        </w:rPr>
      </w:pPr>
      <w:r w:rsidRPr="00155E26">
        <w:rPr>
          <w:rFonts w:ascii="Times New Roman" w:hAnsi="Times New Roman" w:cs="Times New Roman"/>
          <w:noProof/>
          <w:sz w:val="24"/>
          <w:szCs w:val="24"/>
          <w:lang w:eastAsia="en-NZ"/>
        </w:rPr>
        <w:drawing>
          <wp:inline distT="0" distB="0" distL="0" distR="0" wp14:anchorId="7565D706" wp14:editId="5EF6FDB5">
            <wp:extent cx="4986068" cy="6531716"/>
            <wp:effectExtent l="0" t="0" r="5080" b="2540"/>
            <wp:docPr id="4" name="Picture 4" descr="C:\Users\mcam\Desktop\NZTerritorialAuthor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cam\Desktop\NZTerritorialAuthoriti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1673" cy="6525959"/>
                    </a:xfrm>
                    <a:prstGeom prst="rect">
                      <a:avLst/>
                    </a:prstGeom>
                    <a:noFill/>
                    <a:ln>
                      <a:noFill/>
                    </a:ln>
                  </pic:spPr>
                </pic:pic>
              </a:graphicData>
            </a:graphic>
          </wp:inline>
        </w:drawing>
      </w:r>
    </w:p>
    <w:p w14:paraId="1A86A263" w14:textId="06C56988" w:rsidR="00DE156F" w:rsidRPr="0024030A" w:rsidRDefault="00DE156F" w:rsidP="00C865BE">
      <w:pPr>
        <w:spacing w:after="0" w:line="300" w:lineRule="auto"/>
        <w:rPr>
          <w:rFonts w:ascii="Times New Roman" w:hAnsi="Times New Roman" w:cs="Times New Roman"/>
          <w:sz w:val="20"/>
          <w:szCs w:val="20"/>
          <w:lang w:val="en-US"/>
        </w:rPr>
      </w:pPr>
      <w:r w:rsidRPr="0024030A">
        <w:rPr>
          <w:rFonts w:ascii="Times New Roman" w:hAnsi="Times New Roman" w:cs="Times New Roman"/>
          <w:i/>
          <w:iCs/>
          <w:sz w:val="20"/>
          <w:szCs w:val="20"/>
          <w:lang w:val="en-US"/>
        </w:rPr>
        <w:t>Source:</w:t>
      </w:r>
      <w:r w:rsidRPr="0024030A">
        <w:rPr>
          <w:rFonts w:ascii="Times New Roman" w:hAnsi="Times New Roman" w:cs="Times New Roman"/>
          <w:sz w:val="20"/>
          <w:szCs w:val="20"/>
          <w:lang w:val="en-US"/>
        </w:rPr>
        <w:t xml:space="preserve">  Wikimedia Commons</w:t>
      </w:r>
      <w:r w:rsidR="0024030A">
        <w:rPr>
          <w:rFonts w:ascii="Times New Roman" w:hAnsi="Times New Roman" w:cs="Times New Roman"/>
          <w:sz w:val="20"/>
          <w:szCs w:val="20"/>
          <w:lang w:val="en-US"/>
        </w:rPr>
        <w:t>.</w:t>
      </w:r>
    </w:p>
    <w:p w14:paraId="70EF49FA" w14:textId="77777777" w:rsidR="0024030A" w:rsidRDefault="0024030A" w:rsidP="00C865BE">
      <w:pPr>
        <w:spacing w:after="0" w:line="300" w:lineRule="auto"/>
        <w:ind w:firstLine="720"/>
        <w:jc w:val="both"/>
        <w:rPr>
          <w:rFonts w:ascii="Times New Roman" w:hAnsi="Times New Roman" w:cs="Times New Roman"/>
          <w:sz w:val="24"/>
          <w:szCs w:val="24"/>
          <w:lang w:val="en-US"/>
        </w:rPr>
      </w:pPr>
    </w:p>
    <w:p w14:paraId="3A107CB1" w14:textId="6DFF8225" w:rsidR="0080330A" w:rsidRDefault="000270D5" w:rsidP="00C865BE">
      <w:pPr>
        <w:spacing w:after="0" w:line="30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Specifically, we estimat</w:t>
      </w:r>
      <w:r w:rsidR="002D4D24">
        <w:rPr>
          <w:rFonts w:ascii="Times New Roman" w:hAnsi="Times New Roman" w:cs="Times New Roman"/>
          <w:sz w:val="24"/>
          <w:szCs w:val="24"/>
          <w:lang w:val="en-US"/>
        </w:rPr>
        <w:t>e</w:t>
      </w:r>
      <w:r>
        <w:rPr>
          <w:rFonts w:ascii="Times New Roman" w:hAnsi="Times New Roman" w:cs="Times New Roman"/>
          <w:sz w:val="24"/>
          <w:szCs w:val="24"/>
          <w:lang w:val="en-US"/>
        </w:rPr>
        <w:t xml:space="preserve"> the impact of climate variables on internal migration dynamics</w:t>
      </w:r>
      <w:r w:rsidR="007A6999">
        <w:rPr>
          <w:rFonts w:ascii="Times New Roman" w:hAnsi="Times New Roman" w:cs="Times New Roman"/>
          <w:sz w:val="24"/>
          <w:szCs w:val="24"/>
          <w:lang w:val="en-US"/>
        </w:rPr>
        <w:t xml:space="preserve"> using a gravity model specification</w:t>
      </w:r>
      <w:r w:rsidR="002D4D24">
        <w:rPr>
          <w:rFonts w:ascii="Times New Roman" w:hAnsi="Times New Roman" w:cs="Times New Roman"/>
          <w:sz w:val="24"/>
          <w:szCs w:val="24"/>
          <w:lang w:val="en-US"/>
        </w:rPr>
        <w:t xml:space="preserve">, and then use the </w:t>
      </w:r>
      <w:r w:rsidR="007A6999">
        <w:rPr>
          <w:rFonts w:ascii="Times New Roman" w:hAnsi="Times New Roman" w:cs="Times New Roman"/>
          <w:sz w:val="24"/>
          <w:szCs w:val="24"/>
          <w:lang w:val="en-US"/>
        </w:rPr>
        <w:t>gravity</w:t>
      </w:r>
      <w:r w:rsidR="002D4D24">
        <w:rPr>
          <w:rFonts w:ascii="Times New Roman" w:hAnsi="Times New Roman" w:cs="Times New Roman"/>
          <w:sz w:val="24"/>
          <w:szCs w:val="24"/>
          <w:lang w:val="en-US"/>
        </w:rPr>
        <w:t xml:space="preserve"> model as part of a multi-regional population projection</w:t>
      </w:r>
      <w:r w:rsidR="007A6999">
        <w:rPr>
          <w:rFonts w:ascii="Times New Roman" w:hAnsi="Times New Roman" w:cs="Times New Roman"/>
          <w:sz w:val="24"/>
          <w:szCs w:val="24"/>
          <w:lang w:val="en-US"/>
        </w:rPr>
        <w:t xml:space="preserve"> model</w:t>
      </w:r>
      <w:r w:rsidR="002D4D24">
        <w:rPr>
          <w:rFonts w:ascii="Times New Roman" w:hAnsi="Times New Roman" w:cs="Times New Roman"/>
          <w:sz w:val="24"/>
          <w:szCs w:val="24"/>
          <w:lang w:val="en-US"/>
        </w:rPr>
        <w:t xml:space="preserve"> to evaluate the impact of different climate change scenarios</w:t>
      </w:r>
      <w:r w:rsidR="00876DDD">
        <w:rPr>
          <w:rFonts w:ascii="Times New Roman" w:hAnsi="Times New Roman" w:cs="Times New Roman"/>
          <w:sz w:val="24"/>
          <w:szCs w:val="24"/>
          <w:lang w:val="en-US"/>
        </w:rPr>
        <w:t xml:space="preserve"> in the period</w:t>
      </w:r>
      <w:r w:rsidR="007A6999">
        <w:rPr>
          <w:rFonts w:ascii="Times New Roman" w:hAnsi="Times New Roman" w:cs="Times New Roman"/>
          <w:sz w:val="24"/>
          <w:szCs w:val="24"/>
          <w:lang w:val="en-US"/>
        </w:rPr>
        <w:t xml:space="preserve"> to 2100</w:t>
      </w:r>
      <w:r w:rsidR="002D4D24">
        <w:rPr>
          <w:rFonts w:ascii="Times New Roman" w:hAnsi="Times New Roman" w:cs="Times New Roman"/>
          <w:sz w:val="24"/>
          <w:szCs w:val="24"/>
          <w:lang w:val="en-US"/>
        </w:rPr>
        <w:t xml:space="preserve">. </w:t>
      </w:r>
      <w:r w:rsidR="007A6999">
        <w:rPr>
          <w:rFonts w:ascii="Times New Roman" w:hAnsi="Times New Roman" w:cs="Times New Roman"/>
          <w:sz w:val="24"/>
          <w:szCs w:val="24"/>
          <w:lang w:val="en-US"/>
        </w:rPr>
        <w:t>Projecting future populations not only requires estimates of future internal migration, but also international migration, as well as fertility and mortality (or survivorship). For international migration, we calibrate our model to replicate</w:t>
      </w:r>
      <w:r w:rsidR="00876DDD">
        <w:rPr>
          <w:rFonts w:ascii="Times New Roman" w:hAnsi="Times New Roman" w:cs="Times New Roman"/>
          <w:sz w:val="24"/>
          <w:szCs w:val="24"/>
          <w:lang w:val="en-US"/>
        </w:rPr>
        <w:t xml:space="preserve"> the</w:t>
      </w:r>
      <w:r w:rsidR="007A6999">
        <w:rPr>
          <w:rFonts w:ascii="Times New Roman" w:hAnsi="Times New Roman" w:cs="Times New Roman"/>
          <w:sz w:val="24"/>
          <w:szCs w:val="24"/>
          <w:lang w:val="en-US"/>
        </w:rPr>
        <w:t xml:space="preserve"> international projections conducted by IIASA for the IPCC (Samir </w:t>
      </w:r>
      <w:r w:rsidR="007F52CE">
        <w:rPr>
          <w:rFonts w:asciiTheme="majorBidi" w:hAnsiTheme="majorBidi" w:cstheme="majorBidi"/>
          <w:i/>
          <w:noProof/>
          <w:sz w:val="24"/>
          <w:szCs w:val="24"/>
          <w:lang w:val="en-US"/>
        </w:rPr>
        <w:t>et al.</w:t>
      </w:r>
      <w:r w:rsidR="007F52CE">
        <w:rPr>
          <w:rFonts w:asciiTheme="majorBidi" w:hAnsiTheme="majorBidi" w:cstheme="majorBidi"/>
          <w:noProof/>
          <w:sz w:val="24"/>
          <w:szCs w:val="24"/>
          <w:lang w:val="en-US"/>
        </w:rPr>
        <w:t xml:space="preserve"> </w:t>
      </w:r>
      <w:r w:rsidR="007A6999">
        <w:rPr>
          <w:rFonts w:ascii="Times New Roman" w:hAnsi="Times New Roman" w:cs="Times New Roman"/>
          <w:sz w:val="24"/>
          <w:szCs w:val="24"/>
          <w:lang w:val="en-US"/>
        </w:rPr>
        <w:t xml:space="preserve">2013), which as noted above do not account for changes in climate. </w:t>
      </w:r>
      <w:r w:rsidR="001D3F91">
        <w:rPr>
          <w:rFonts w:ascii="Times New Roman" w:hAnsi="Times New Roman" w:cs="Times New Roman"/>
          <w:sz w:val="24"/>
          <w:szCs w:val="24"/>
          <w:lang w:val="en-US"/>
        </w:rPr>
        <w:t>To concentrate our research on the internal migration impacts, w</w:t>
      </w:r>
      <w:r w:rsidR="007A6999">
        <w:rPr>
          <w:rFonts w:ascii="Times New Roman" w:hAnsi="Times New Roman" w:cs="Times New Roman"/>
          <w:sz w:val="24"/>
          <w:szCs w:val="24"/>
          <w:lang w:val="en-US"/>
        </w:rPr>
        <w:t xml:space="preserve">e </w:t>
      </w:r>
      <w:r w:rsidR="00CF0752">
        <w:rPr>
          <w:rFonts w:ascii="Times New Roman" w:hAnsi="Times New Roman" w:cs="Times New Roman"/>
          <w:sz w:val="24"/>
          <w:szCs w:val="24"/>
          <w:lang w:val="en-US"/>
        </w:rPr>
        <w:t xml:space="preserve">follow Rees et al. (2010) and </w:t>
      </w:r>
      <w:r w:rsidR="007A6999">
        <w:rPr>
          <w:rFonts w:ascii="Times New Roman" w:hAnsi="Times New Roman" w:cs="Times New Roman"/>
          <w:sz w:val="24"/>
          <w:szCs w:val="24"/>
          <w:lang w:val="en-US"/>
        </w:rPr>
        <w:t>assume that fertility and mortality are unaffected by changes in local climate.</w:t>
      </w:r>
      <w:r w:rsidR="001D3F91">
        <w:rPr>
          <w:rStyle w:val="FootnoteReference"/>
          <w:rFonts w:ascii="Times New Roman" w:hAnsi="Times New Roman" w:cs="Times New Roman"/>
          <w:sz w:val="24"/>
          <w:szCs w:val="24"/>
          <w:lang w:val="en-US"/>
        </w:rPr>
        <w:footnoteReference w:id="3"/>
      </w:r>
      <w:r w:rsidR="002D4D24">
        <w:rPr>
          <w:rFonts w:ascii="Times New Roman" w:hAnsi="Times New Roman" w:cs="Times New Roman"/>
          <w:sz w:val="24"/>
          <w:szCs w:val="24"/>
          <w:lang w:val="en-US"/>
        </w:rPr>
        <w:t xml:space="preserve"> </w:t>
      </w:r>
      <w:r w:rsidR="007A6999">
        <w:rPr>
          <w:rFonts w:ascii="Times New Roman" w:hAnsi="Times New Roman" w:cs="Times New Roman"/>
          <w:sz w:val="24"/>
          <w:szCs w:val="24"/>
          <w:lang w:val="en-US"/>
        </w:rPr>
        <w:t>This means that our results can be interpreted as the observed and projected impacts of climate change on the population distribution, working solely through the internal migration channel.</w:t>
      </w:r>
    </w:p>
    <w:p w14:paraId="5E6E48DE" w14:textId="77777777" w:rsidR="0024030A" w:rsidRDefault="0024030A" w:rsidP="00C865BE">
      <w:pPr>
        <w:spacing w:after="0" w:line="300" w:lineRule="auto"/>
        <w:ind w:firstLine="720"/>
        <w:jc w:val="both"/>
        <w:rPr>
          <w:rFonts w:ascii="Times New Roman" w:hAnsi="Times New Roman" w:cs="Times New Roman"/>
          <w:sz w:val="24"/>
          <w:szCs w:val="24"/>
          <w:lang w:val="en-US"/>
        </w:rPr>
      </w:pPr>
    </w:p>
    <w:p w14:paraId="258C6C24" w14:textId="77777777" w:rsidR="000270D5" w:rsidRDefault="002D4D24" w:rsidP="00C865BE">
      <w:pPr>
        <w:spacing w:after="0" w:line="30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remainder of the paper proceeds as follows. Section 2 briefly reviews the literature on the effects of climate change on migration</w:t>
      </w:r>
      <w:r w:rsidR="004A396F">
        <w:rPr>
          <w:rFonts w:ascii="Times New Roman" w:hAnsi="Times New Roman" w:cs="Times New Roman"/>
          <w:sz w:val="24"/>
          <w:szCs w:val="24"/>
          <w:lang w:val="en-US"/>
        </w:rPr>
        <w:t>, with a particular focus on internal migration</w:t>
      </w:r>
      <w:r>
        <w:rPr>
          <w:rFonts w:ascii="Times New Roman" w:hAnsi="Times New Roman" w:cs="Times New Roman"/>
          <w:sz w:val="24"/>
          <w:szCs w:val="24"/>
          <w:lang w:val="en-US"/>
        </w:rPr>
        <w:t xml:space="preserve">. Section 3 describes the data and methods used in this paper, and Section 4 presents the results of the </w:t>
      </w:r>
      <w:r w:rsidR="007A6999">
        <w:rPr>
          <w:rFonts w:ascii="Times New Roman" w:hAnsi="Times New Roman" w:cs="Times New Roman"/>
          <w:sz w:val="24"/>
          <w:szCs w:val="24"/>
          <w:lang w:val="en-US"/>
        </w:rPr>
        <w:t>estimation of the gravity model and the resulting projections to 2100. Section 5 further discusses the implications of the results and concludes the paper.</w:t>
      </w:r>
    </w:p>
    <w:p w14:paraId="47EE4AE8" w14:textId="77777777" w:rsidR="0024030A" w:rsidRDefault="0024030A" w:rsidP="00C865BE">
      <w:pPr>
        <w:spacing w:after="0" w:line="300" w:lineRule="auto"/>
        <w:ind w:firstLine="720"/>
        <w:jc w:val="both"/>
        <w:rPr>
          <w:rFonts w:ascii="Times New Roman" w:hAnsi="Times New Roman" w:cs="Times New Roman"/>
          <w:sz w:val="24"/>
          <w:szCs w:val="24"/>
          <w:lang w:val="en-US"/>
        </w:rPr>
      </w:pPr>
    </w:p>
    <w:p w14:paraId="171D72C1" w14:textId="77777777" w:rsidR="000270D5" w:rsidRDefault="009A3650" w:rsidP="00C865BE">
      <w:pPr>
        <w:pStyle w:val="Heading2"/>
        <w:numPr>
          <w:ilvl w:val="0"/>
          <w:numId w:val="21"/>
        </w:numPr>
        <w:spacing w:before="0" w:line="300" w:lineRule="auto"/>
        <w:ind w:left="284" w:hanging="284"/>
        <w:rPr>
          <w:rFonts w:asciiTheme="majorBidi" w:hAnsiTheme="majorBidi"/>
          <w:color w:val="auto"/>
          <w:sz w:val="24"/>
          <w:szCs w:val="24"/>
          <w:lang w:val="en-US"/>
        </w:rPr>
      </w:pPr>
      <w:r w:rsidRPr="009A3650">
        <w:rPr>
          <w:rFonts w:asciiTheme="majorBidi" w:hAnsiTheme="majorBidi"/>
          <w:color w:val="auto"/>
          <w:sz w:val="24"/>
          <w:szCs w:val="24"/>
          <w:lang w:val="en-US"/>
        </w:rPr>
        <w:t>INTERNAL MIGRATION AND CLIMATE</w:t>
      </w:r>
    </w:p>
    <w:p w14:paraId="2C719592" w14:textId="77777777" w:rsidR="0024030A" w:rsidRPr="0024030A" w:rsidRDefault="0024030A" w:rsidP="00C865BE">
      <w:pPr>
        <w:spacing w:after="0" w:line="300" w:lineRule="auto"/>
        <w:jc w:val="both"/>
        <w:rPr>
          <w:rFonts w:asciiTheme="majorBidi" w:hAnsiTheme="majorBidi" w:cstheme="majorBidi"/>
          <w:sz w:val="12"/>
          <w:szCs w:val="12"/>
          <w:lang w:val="en-US"/>
        </w:rPr>
      </w:pPr>
    </w:p>
    <w:p w14:paraId="5FC80923" w14:textId="547EFCDB" w:rsidR="00E75F43" w:rsidRDefault="00BB4763" w:rsidP="00B86FDA">
      <w:pPr>
        <w:spacing w:after="0" w:line="30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Before considering migration, it is worth clarifying what we mean when we refer to the climate. Dell </w:t>
      </w:r>
      <w:r w:rsidRPr="0024030A">
        <w:rPr>
          <w:rFonts w:asciiTheme="majorBidi" w:hAnsiTheme="majorBidi" w:cstheme="majorBidi"/>
          <w:i/>
          <w:iCs/>
          <w:sz w:val="24"/>
          <w:szCs w:val="24"/>
          <w:lang w:val="en-US"/>
        </w:rPr>
        <w:t>et al.</w:t>
      </w:r>
      <w:r>
        <w:rPr>
          <w:rFonts w:asciiTheme="majorBidi" w:hAnsiTheme="majorBidi" w:cstheme="majorBidi"/>
          <w:sz w:val="24"/>
          <w:szCs w:val="24"/>
          <w:lang w:val="en-US"/>
        </w:rPr>
        <w:t xml:space="preserve"> (2014) note</w:t>
      </w:r>
      <w:r w:rsidR="00876DDD">
        <w:rPr>
          <w:rFonts w:asciiTheme="majorBidi" w:hAnsiTheme="majorBidi" w:cstheme="majorBidi"/>
          <w:sz w:val="24"/>
          <w:szCs w:val="24"/>
          <w:lang w:val="en-US"/>
        </w:rPr>
        <w:t>s</w:t>
      </w:r>
      <w:r>
        <w:rPr>
          <w:rFonts w:asciiTheme="majorBidi" w:hAnsiTheme="majorBidi" w:cstheme="majorBidi"/>
          <w:sz w:val="24"/>
          <w:szCs w:val="24"/>
          <w:lang w:val="en-US"/>
        </w:rPr>
        <w:t xml:space="preserve"> an important distinction between </w:t>
      </w:r>
      <w:r w:rsidR="00B86FDA">
        <w:rPr>
          <w:rFonts w:asciiTheme="majorBidi" w:hAnsiTheme="majorBidi" w:cstheme="majorBidi"/>
          <w:sz w:val="24"/>
          <w:szCs w:val="24"/>
          <w:lang w:val="en-US"/>
        </w:rPr>
        <w:t>‘</w:t>
      </w:r>
      <w:r>
        <w:rPr>
          <w:rFonts w:asciiTheme="majorBidi" w:hAnsiTheme="majorBidi" w:cstheme="majorBidi"/>
          <w:sz w:val="24"/>
          <w:szCs w:val="24"/>
          <w:lang w:val="en-US"/>
        </w:rPr>
        <w:t>climate variation</w:t>
      </w:r>
      <w:r w:rsidR="00B86FDA">
        <w:rPr>
          <w:rFonts w:asciiTheme="majorBidi" w:hAnsiTheme="majorBidi" w:cstheme="majorBidi"/>
          <w:sz w:val="24"/>
          <w:szCs w:val="24"/>
          <w:lang w:val="en-US"/>
        </w:rPr>
        <w:t>’</w:t>
      </w:r>
      <w:r>
        <w:rPr>
          <w:rFonts w:asciiTheme="majorBidi" w:hAnsiTheme="majorBidi" w:cstheme="majorBidi"/>
          <w:sz w:val="24"/>
          <w:szCs w:val="24"/>
          <w:lang w:val="en-US"/>
        </w:rPr>
        <w:t xml:space="preserve">, being the </w:t>
      </w:r>
      <w:r w:rsidR="00E75F43">
        <w:rPr>
          <w:rFonts w:asciiTheme="majorBidi" w:hAnsiTheme="majorBidi" w:cstheme="majorBidi"/>
          <w:sz w:val="24"/>
          <w:szCs w:val="24"/>
          <w:lang w:val="en-US"/>
        </w:rPr>
        <w:t xml:space="preserve">long-run </w:t>
      </w:r>
      <w:r>
        <w:rPr>
          <w:rFonts w:asciiTheme="majorBidi" w:hAnsiTheme="majorBidi" w:cstheme="majorBidi"/>
          <w:sz w:val="24"/>
          <w:szCs w:val="24"/>
          <w:lang w:val="en-US"/>
        </w:rPr>
        <w:t>variation in the distribution of outcomes (</w:t>
      </w:r>
      <w:r w:rsidR="0024030A">
        <w:rPr>
          <w:rFonts w:asciiTheme="majorBidi" w:hAnsiTheme="majorBidi" w:cstheme="majorBidi"/>
          <w:sz w:val="24"/>
          <w:szCs w:val="24"/>
          <w:lang w:val="en-US"/>
        </w:rPr>
        <w:t>for example,</w:t>
      </w:r>
      <w:r>
        <w:rPr>
          <w:rFonts w:asciiTheme="majorBidi" w:hAnsiTheme="majorBidi" w:cstheme="majorBidi"/>
          <w:sz w:val="24"/>
          <w:szCs w:val="24"/>
          <w:lang w:val="en-US"/>
        </w:rPr>
        <w:t xml:space="preserve"> rainfall, sunlight hours) and </w:t>
      </w:r>
      <w:r w:rsidR="00B86FDA">
        <w:rPr>
          <w:rFonts w:asciiTheme="majorBidi" w:hAnsiTheme="majorBidi" w:cstheme="majorBidi"/>
          <w:sz w:val="24"/>
          <w:szCs w:val="24"/>
          <w:lang w:val="en-US"/>
        </w:rPr>
        <w:t>‘</w:t>
      </w:r>
      <w:r>
        <w:rPr>
          <w:rFonts w:asciiTheme="majorBidi" w:hAnsiTheme="majorBidi" w:cstheme="majorBidi"/>
          <w:sz w:val="24"/>
          <w:szCs w:val="24"/>
          <w:lang w:val="en-US"/>
        </w:rPr>
        <w:t>weather variation</w:t>
      </w:r>
      <w:r w:rsidR="00B86FDA">
        <w:rPr>
          <w:rFonts w:asciiTheme="majorBidi" w:hAnsiTheme="majorBidi" w:cstheme="majorBidi"/>
          <w:sz w:val="24"/>
          <w:szCs w:val="24"/>
          <w:lang w:val="en-US"/>
        </w:rPr>
        <w:t>’</w:t>
      </w:r>
      <w:r>
        <w:rPr>
          <w:rFonts w:asciiTheme="majorBidi" w:hAnsiTheme="majorBidi" w:cstheme="majorBidi"/>
          <w:sz w:val="24"/>
          <w:szCs w:val="24"/>
          <w:lang w:val="en-US"/>
        </w:rPr>
        <w:t xml:space="preserve">, being short-run temporal variation in those outcomes. This distinction is important, because some studies of the effect of climate on migration use </w:t>
      </w:r>
      <w:r w:rsidR="00E75F43">
        <w:rPr>
          <w:rFonts w:asciiTheme="majorBidi" w:hAnsiTheme="majorBidi" w:cstheme="majorBidi"/>
          <w:sz w:val="24"/>
          <w:szCs w:val="24"/>
          <w:lang w:val="en-US"/>
        </w:rPr>
        <w:t>climate variation (</w:t>
      </w:r>
      <w:r w:rsidR="00B86FDA">
        <w:rPr>
          <w:rFonts w:asciiTheme="majorBidi" w:hAnsiTheme="majorBidi" w:cstheme="majorBidi"/>
          <w:sz w:val="24"/>
          <w:szCs w:val="24"/>
          <w:lang w:val="en-US"/>
        </w:rPr>
        <w:t>for example,</w:t>
      </w:r>
      <w:r w:rsidR="00E75F43">
        <w:rPr>
          <w:rFonts w:asciiTheme="majorBidi" w:hAnsiTheme="majorBidi" w:cstheme="majorBidi"/>
          <w:sz w:val="24"/>
          <w:szCs w:val="24"/>
          <w:lang w:val="en-US"/>
        </w:rPr>
        <w:t xml:space="preserve"> mean annual daily temperature, annual total precipitation) as the key variable/s of interest, while others use weather variation (</w:t>
      </w:r>
      <w:r w:rsidR="00B86FDA">
        <w:rPr>
          <w:rFonts w:asciiTheme="majorBidi" w:hAnsiTheme="majorBidi" w:cstheme="majorBidi"/>
          <w:sz w:val="24"/>
          <w:szCs w:val="24"/>
          <w:lang w:val="en-US"/>
        </w:rPr>
        <w:t>for example,</w:t>
      </w:r>
      <w:r w:rsidR="00E75F43">
        <w:rPr>
          <w:rFonts w:asciiTheme="majorBidi" w:hAnsiTheme="majorBidi" w:cstheme="majorBidi"/>
          <w:sz w:val="24"/>
          <w:szCs w:val="24"/>
          <w:lang w:val="en-US"/>
        </w:rPr>
        <w:t xml:space="preserve"> frequency and/or severity of extreme weather events). While adopting an approach that relies on exogenous weather shocks (such as extreme weather events) is attractive because of the ability to identify the causal impacts of climate on migration (Dell </w:t>
      </w:r>
      <w:r w:rsidR="00B86FDA">
        <w:rPr>
          <w:rFonts w:ascii="Times New Roman" w:hAnsi="Times New Roman"/>
          <w:i/>
          <w:iCs/>
          <w:sz w:val="24"/>
        </w:rPr>
        <w:t>et al.</w:t>
      </w:r>
      <w:r w:rsidR="00B86FDA">
        <w:rPr>
          <w:rFonts w:ascii="Times New Roman" w:hAnsi="Times New Roman"/>
          <w:sz w:val="24"/>
        </w:rPr>
        <w:t xml:space="preserve"> </w:t>
      </w:r>
      <w:r w:rsidR="006830B1">
        <w:rPr>
          <w:rFonts w:asciiTheme="majorBidi" w:hAnsiTheme="majorBidi" w:cstheme="majorBidi"/>
          <w:sz w:val="24"/>
          <w:szCs w:val="24"/>
          <w:lang w:val="en-US"/>
        </w:rPr>
        <w:t xml:space="preserve">2014), </w:t>
      </w:r>
      <w:proofErr w:type="spellStart"/>
      <w:r w:rsidR="006830B1">
        <w:rPr>
          <w:rFonts w:asciiTheme="majorBidi" w:hAnsiTheme="majorBidi" w:cstheme="majorBidi"/>
          <w:sz w:val="24"/>
          <w:szCs w:val="24"/>
          <w:lang w:val="en-US"/>
        </w:rPr>
        <w:t>Piguet</w:t>
      </w:r>
      <w:proofErr w:type="spellEnd"/>
      <w:r w:rsidR="006830B1">
        <w:rPr>
          <w:rFonts w:asciiTheme="majorBidi" w:hAnsiTheme="majorBidi" w:cstheme="majorBidi"/>
          <w:sz w:val="24"/>
          <w:szCs w:val="24"/>
          <w:lang w:val="en-US"/>
        </w:rPr>
        <w:t xml:space="preserve"> </w:t>
      </w:r>
      <w:r w:rsidR="00B86FDA">
        <w:rPr>
          <w:rFonts w:ascii="Times New Roman" w:hAnsi="Times New Roman"/>
          <w:i/>
          <w:iCs/>
          <w:sz w:val="24"/>
        </w:rPr>
        <w:t>et al.</w:t>
      </w:r>
      <w:r w:rsidR="00B86FDA">
        <w:rPr>
          <w:rFonts w:ascii="Times New Roman" w:hAnsi="Times New Roman"/>
          <w:sz w:val="24"/>
        </w:rPr>
        <w:t xml:space="preserve"> </w:t>
      </w:r>
      <w:r w:rsidR="006830B1">
        <w:rPr>
          <w:rFonts w:asciiTheme="majorBidi" w:hAnsiTheme="majorBidi" w:cstheme="majorBidi"/>
          <w:sz w:val="24"/>
          <w:szCs w:val="24"/>
          <w:lang w:val="en-US"/>
        </w:rPr>
        <w:t>(2011) argue that slow-onset climate change is more likely to result in long-term migration than extreme events, in part because those affected by extreme events can return home after the event has passed. Moreover, an understanding of the effects of extreme events on migration</w:t>
      </w:r>
      <w:r w:rsidR="00E75F43">
        <w:rPr>
          <w:rFonts w:asciiTheme="majorBidi" w:hAnsiTheme="majorBidi" w:cstheme="majorBidi"/>
          <w:sz w:val="24"/>
          <w:szCs w:val="24"/>
          <w:lang w:val="en-US"/>
        </w:rPr>
        <w:t xml:space="preserve"> is less useful when </w:t>
      </w:r>
      <w:r w:rsidR="00E75F43" w:rsidRPr="001B4F24">
        <w:rPr>
          <w:rFonts w:asciiTheme="majorBidi" w:hAnsiTheme="majorBidi" w:cstheme="majorBidi"/>
          <w:sz w:val="24"/>
          <w:szCs w:val="24"/>
          <w:lang w:val="en-US"/>
        </w:rPr>
        <w:t>projecting</w:t>
      </w:r>
      <w:r w:rsidR="00E75F43">
        <w:rPr>
          <w:rFonts w:asciiTheme="majorBidi" w:hAnsiTheme="majorBidi" w:cstheme="majorBidi"/>
          <w:sz w:val="24"/>
          <w:szCs w:val="24"/>
          <w:lang w:val="en-US"/>
        </w:rPr>
        <w:t xml:space="preserve"> the</w:t>
      </w:r>
      <w:r w:rsidR="001B4F24">
        <w:rPr>
          <w:rFonts w:asciiTheme="majorBidi" w:hAnsiTheme="majorBidi" w:cstheme="majorBidi"/>
          <w:sz w:val="24"/>
          <w:szCs w:val="24"/>
          <w:lang w:val="en-US"/>
        </w:rPr>
        <w:t xml:space="preserve"> </w:t>
      </w:r>
      <w:r w:rsidR="001B4F24" w:rsidRPr="001B4F24">
        <w:rPr>
          <w:rFonts w:asciiTheme="majorBidi" w:hAnsiTheme="majorBidi" w:cstheme="majorBidi"/>
          <w:i/>
          <w:sz w:val="24"/>
          <w:szCs w:val="24"/>
          <w:lang w:val="en-US"/>
        </w:rPr>
        <w:t>future</w:t>
      </w:r>
      <w:r w:rsidR="00E75F43">
        <w:rPr>
          <w:rFonts w:asciiTheme="majorBidi" w:hAnsiTheme="majorBidi" w:cstheme="majorBidi"/>
          <w:sz w:val="24"/>
          <w:szCs w:val="24"/>
          <w:lang w:val="en-US"/>
        </w:rPr>
        <w:t xml:space="preserve"> impacts of changes in the distribution of weather over longer timescales</w:t>
      </w:r>
      <w:r w:rsidR="006E6121">
        <w:rPr>
          <w:rFonts w:asciiTheme="majorBidi" w:hAnsiTheme="majorBidi" w:cstheme="majorBidi"/>
          <w:sz w:val="24"/>
          <w:szCs w:val="24"/>
          <w:lang w:val="en-US"/>
        </w:rPr>
        <w:t>,</w:t>
      </w:r>
      <w:r w:rsidR="006830B1">
        <w:rPr>
          <w:rFonts w:asciiTheme="majorBidi" w:hAnsiTheme="majorBidi" w:cstheme="majorBidi"/>
          <w:sz w:val="24"/>
          <w:szCs w:val="24"/>
          <w:lang w:val="en-US"/>
        </w:rPr>
        <w:t xml:space="preserve"> </w:t>
      </w:r>
      <w:r w:rsidR="006E6121">
        <w:rPr>
          <w:rFonts w:asciiTheme="majorBidi" w:hAnsiTheme="majorBidi" w:cstheme="majorBidi"/>
          <w:sz w:val="24"/>
          <w:szCs w:val="24"/>
          <w:lang w:val="en-US"/>
        </w:rPr>
        <w:t>because such a projection would necessarily require</w:t>
      </w:r>
      <w:r w:rsidR="001B4F24">
        <w:rPr>
          <w:rFonts w:asciiTheme="majorBidi" w:hAnsiTheme="majorBidi" w:cstheme="majorBidi"/>
          <w:sz w:val="24"/>
          <w:szCs w:val="24"/>
          <w:lang w:val="en-US"/>
        </w:rPr>
        <w:t xml:space="preserve"> scenarios based on</w:t>
      </w:r>
      <w:r w:rsidR="006E6121">
        <w:rPr>
          <w:rFonts w:asciiTheme="majorBidi" w:hAnsiTheme="majorBidi" w:cstheme="majorBidi"/>
          <w:sz w:val="24"/>
          <w:szCs w:val="24"/>
          <w:lang w:val="en-US"/>
        </w:rPr>
        <w:t xml:space="preserve"> the</w:t>
      </w:r>
      <w:r w:rsidR="001B4F24">
        <w:rPr>
          <w:rFonts w:asciiTheme="majorBidi" w:hAnsiTheme="majorBidi" w:cstheme="majorBidi"/>
          <w:sz w:val="24"/>
          <w:szCs w:val="24"/>
          <w:lang w:val="en-US"/>
        </w:rPr>
        <w:t xml:space="preserve"> timing and intensity of </w:t>
      </w:r>
      <w:r w:rsidR="006E6121">
        <w:rPr>
          <w:rFonts w:asciiTheme="majorBidi" w:hAnsiTheme="majorBidi" w:cstheme="majorBidi"/>
          <w:sz w:val="24"/>
          <w:szCs w:val="24"/>
          <w:lang w:val="en-US"/>
        </w:rPr>
        <w:t xml:space="preserve">highly uncertain </w:t>
      </w:r>
      <w:r w:rsidR="001B4F24">
        <w:rPr>
          <w:rFonts w:asciiTheme="majorBidi" w:hAnsiTheme="majorBidi" w:cstheme="majorBidi"/>
          <w:sz w:val="24"/>
          <w:szCs w:val="24"/>
          <w:lang w:val="en-US"/>
        </w:rPr>
        <w:t>extreme weather events</w:t>
      </w:r>
      <w:r w:rsidR="00E75F43">
        <w:rPr>
          <w:rFonts w:asciiTheme="majorBidi" w:hAnsiTheme="majorBidi" w:cstheme="majorBidi"/>
          <w:sz w:val="24"/>
          <w:szCs w:val="24"/>
          <w:lang w:val="en-US"/>
        </w:rPr>
        <w:t xml:space="preserve">. </w:t>
      </w:r>
    </w:p>
    <w:p w14:paraId="1813784E" w14:textId="59207B76" w:rsidR="00E75F43" w:rsidRDefault="00D86812" w:rsidP="00C865BE">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There are many models of migration decision-making. The simplest</w:t>
      </w:r>
      <w:r w:rsidR="00BE594E">
        <w:rPr>
          <w:rFonts w:asciiTheme="majorBidi" w:hAnsiTheme="majorBidi" w:cstheme="majorBidi"/>
          <w:sz w:val="24"/>
          <w:szCs w:val="24"/>
          <w:lang w:val="en-US"/>
        </w:rPr>
        <w:t xml:space="preserve"> economic model</w:t>
      </w:r>
      <w:r>
        <w:rPr>
          <w:rFonts w:asciiTheme="majorBidi" w:hAnsiTheme="majorBidi" w:cstheme="majorBidi"/>
          <w:sz w:val="24"/>
          <w:szCs w:val="24"/>
          <w:lang w:val="en-US"/>
        </w:rPr>
        <w:t xml:space="preserve"> suggests that potential migrants evaluate the costs and benefits of remaining in their current location against the costs and benefits of other locations, taking into account the costs (both financial and otherwise) of moving location</w:t>
      </w:r>
      <w:r w:rsidR="00197C8F">
        <w:rPr>
          <w:rFonts w:asciiTheme="majorBidi" w:hAnsiTheme="majorBidi" w:cstheme="majorBidi"/>
          <w:sz w:val="24"/>
          <w:szCs w:val="24"/>
          <w:lang w:val="en-US"/>
        </w:rPr>
        <w:t xml:space="preserve"> (</w:t>
      </w:r>
      <w:r w:rsidR="00704A1B">
        <w:rPr>
          <w:rFonts w:asciiTheme="majorBidi" w:hAnsiTheme="majorBidi" w:cstheme="majorBidi"/>
          <w:sz w:val="24"/>
          <w:szCs w:val="24"/>
          <w:lang w:val="en-US"/>
        </w:rPr>
        <w:t xml:space="preserve">see, </w:t>
      </w:r>
      <w:r w:rsidR="00B86FDA">
        <w:rPr>
          <w:rFonts w:asciiTheme="majorBidi" w:hAnsiTheme="majorBidi" w:cstheme="majorBidi"/>
          <w:sz w:val="24"/>
          <w:szCs w:val="24"/>
          <w:lang w:val="en-US"/>
        </w:rPr>
        <w:t>for example,</w:t>
      </w:r>
      <w:r w:rsidR="00704A1B">
        <w:rPr>
          <w:rFonts w:asciiTheme="majorBidi" w:hAnsiTheme="majorBidi" w:cstheme="majorBidi"/>
          <w:sz w:val="24"/>
          <w:szCs w:val="24"/>
          <w:lang w:val="en-US"/>
        </w:rPr>
        <w:t xml:space="preserve"> </w:t>
      </w:r>
      <w:proofErr w:type="spellStart"/>
      <w:r w:rsidR="00704A1B">
        <w:rPr>
          <w:rFonts w:asciiTheme="majorBidi" w:hAnsiTheme="majorBidi" w:cstheme="majorBidi"/>
          <w:sz w:val="24"/>
          <w:szCs w:val="24"/>
          <w:lang w:val="en-US"/>
        </w:rPr>
        <w:t>Roback</w:t>
      </w:r>
      <w:proofErr w:type="spellEnd"/>
      <w:r w:rsidR="001E611F">
        <w:rPr>
          <w:rFonts w:asciiTheme="majorBidi" w:hAnsiTheme="majorBidi" w:cstheme="majorBidi"/>
          <w:sz w:val="24"/>
          <w:szCs w:val="24"/>
          <w:lang w:val="en-US"/>
        </w:rPr>
        <w:t xml:space="preserve"> 1988</w:t>
      </w:r>
      <w:r w:rsidR="00197C8F">
        <w:rPr>
          <w:rFonts w:asciiTheme="majorBidi" w:hAnsiTheme="majorBidi" w:cstheme="majorBidi"/>
          <w:sz w:val="24"/>
          <w:szCs w:val="24"/>
          <w:lang w:val="en-US"/>
        </w:rPr>
        <w:t>)</w:t>
      </w:r>
      <w:r>
        <w:rPr>
          <w:rFonts w:asciiTheme="majorBidi" w:hAnsiTheme="majorBidi" w:cstheme="majorBidi"/>
          <w:sz w:val="24"/>
          <w:szCs w:val="24"/>
          <w:lang w:val="en-US"/>
        </w:rPr>
        <w:t>. If some other location provides a greater lifetime net benefit (difference between benefits and costs), then the person will move to that location.</w:t>
      </w:r>
      <w:r w:rsidR="00BE594E">
        <w:rPr>
          <w:rFonts w:asciiTheme="majorBidi" w:hAnsiTheme="majorBidi" w:cstheme="majorBidi"/>
          <w:sz w:val="24"/>
          <w:szCs w:val="24"/>
          <w:lang w:val="en-US"/>
        </w:rPr>
        <w:t xml:space="preserve"> </w:t>
      </w:r>
      <w:proofErr w:type="spellStart"/>
      <w:r w:rsidR="0058301C">
        <w:rPr>
          <w:rFonts w:asciiTheme="majorBidi" w:hAnsiTheme="majorBidi" w:cstheme="majorBidi"/>
          <w:sz w:val="24"/>
          <w:szCs w:val="24"/>
          <w:lang w:val="en-US"/>
        </w:rPr>
        <w:t>Klaiber</w:t>
      </w:r>
      <w:proofErr w:type="spellEnd"/>
      <w:r w:rsidR="0058301C">
        <w:rPr>
          <w:rFonts w:asciiTheme="majorBidi" w:hAnsiTheme="majorBidi" w:cstheme="majorBidi"/>
          <w:sz w:val="24"/>
          <w:szCs w:val="24"/>
          <w:lang w:val="en-US"/>
        </w:rPr>
        <w:t xml:space="preserve"> (2014) notes two hypotheses for the effects of climate on migration</w:t>
      </w:r>
      <w:r w:rsidR="006E6121">
        <w:rPr>
          <w:rFonts w:asciiTheme="majorBidi" w:hAnsiTheme="majorBidi" w:cstheme="majorBidi"/>
          <w:sz w:val="24"/>
          <w:szCs w:val="24"/>
          <w:lang w:val="en-US"/>
        </w:rPr>
        <w:t xml:space="preserve"> on such a model</w:t>
      </w:r>
      <w:r w:rsidR="0058301C">
        <w:rPr>
          <w:rFonts w:asciiTheme="majorBidi" w:hAnsiTheme="majorBidi" w:cstheme="majorBidi"/>
          <w:sz w:val="24"/>
          <w:szCs w:val="24"/>
          <w:lang w:val="en-US"/>
        </w:rPr>
        <w:t>: (1) through changes in economic opportunities; and/or (2) through changes in climate amenity. F</w:t>
      </w:r>
      <w:r w:rsidR="00DD0860">
        <w:rPr>
          <w:rFonts w:asciiTheme="majorBidi" w:hAnsiTheme="majorBidi" w:cstheme="majorBidi"/>
          <w:sz w:val="24"/>
          <w:szCs w:val="24"/>
          <w:lang w:val="en-US"/>
        </w:rPr>
        <w:t>ollowing Lee (1966)</w:t>
      </w:r>
      <w:r w:rsidR="001B4F24">
        <w:rPr>
          <w:rFonts w:asciiTheme="majorBidi" w:hAnsiTheme="majorBidi" w:cstheme="majorBidi"/>
          <w:sz w:val="24"/>
          <w:szCs w:val="24"/>
          <w:lang w:val="en-US"/>
        </w:rPr>
        <w:t>,</w:t>
      </w:r>
      <w:r w:rsidR="00BE594E">
        <w:rPr>
          <w:rFonts w:asciiTheme="majorBidi" w:hAnsiTheme="majorBidi" w:cstheme="majorBidi"/>
          <w:sz w:val="24"/>
          <w:szCs w:val="24"/>
          <w:lang w:val="en-US"/>
        </w:rPr>
        <w:t xml:space="preserve"> </w:t>
      </w:r>
      <w:r w:rsidR="0058301C">
        <w:rPr>
          <w:rFonts w:asciiTheme="majorBidi" w:hAnsiTheme="majorBidi" w:cstheme="majorBidi"/>
          <w:sz w:val="24"/>
          <w:szCs w:val="24"/>
          <w:lang w:val="en-US"/>
        </w:rPr>
        <w:t xml:space="preserve">in the simple model </w:t>
      </w:r>
      <w:r w:rsidR="00BE594E">
        <w:rPr>
          <w:rFonts w:asciiTheme="majorBidi" w:hAnsiTheme="majorBidi" w:cstheme="majorBidi"/>
          <w:sz w:val="24"/>
          <w:szCs w:val="24"/>
          <w:lang w:val="en-US"/>
        </w:rPr>
        <w:t xml:space="preserve">climate and weather variables might </w:t>
      </w:r>
      <w:r w:rsidR="006E6121">
        <w:rPr>
          <w:rFonts w:asciiTheme="majorBidi" w:hAnsiTheme="majorBidi" w:cstheme="majorBidi"/>
          <w:sz w:val="24"/>
          <w:szCs w:val="24"/>
          <w:lang w:val="en-US"/>
        </w:rPr>
        <w:t>act</w:t>
      </w:r>
      <w:r w:rsidR="00BE594E">
        <w:rPr>
          <w:rFonts w:asciiTheme="majorBidi" w:hAnsiTheme="majorBidi" w:cstheme="majorBidi"/>
          <w:sz w:val="24"/>
          <w:szCs w:val="24"/>
          <w:lang w:val="en-US"/>
        </w:rPr>
        <w:t xml:space="preserve"> as push factors from the origin (</w:t>
      </w:r>
      <w:r w:rsidR="00B86FDA">
        <w:rPr>
          <w:rFonts w:asciiTheme="majorBidi" w:hAnsiTheme="majorBidi" w:cstheme="majorBidi"/>
          <w:sz w:val="24"/>
          <w:szCs w:val="24"/>
          <w:lang w:val="en-US"/>
        </w:rPr>
        <w:t>for example,</w:t>
      </w:r>
      <w:r w:rsidR="00BE594E">
        <w:rPr>
          <w:rFonts w:asciiTheme="majorBidi" w:hAnsiTheme="majorBidi" w:cstheme="majorBidi"/>
          <w:sz w:val="24"/>
          <w:szCs w:val="24"/>
          <w:lang w:val="en-US"/>
        </w:rPr>
        <w:t xml:space="preserve"> lower rainfall </w:t>
      </w:r>
      <w:r w:rsidR="00197C8F">
        <w:rPr>
          <w:rFonts w:asciiTheme="majorBidi" w:hAnsiTheme="majorBidi" w:cstheme="majorBidi"/>
          <w:sz w:val="24"/>
          <w:szCs w:val="24"/>
          <w:lang w:val="en-US"/>
        </w:rPr>
        <w:t>reducing agricultural incomes in rural areas, or increasing flood events raising the insurance costs of living in flood-prone areas) or as pull factors from the destination (</w:t>
      </w:r>
      <w:r w:rsidR="00B86FDA">
        <w:rPr>
          <w:rFonts w:asciiTheme="majorBidi" w:hAnsiTheme="majorBidi" w:cstheme="majorBidi"/>
          <w:sz w:val="24"/>
          <w:szCs w:val="24"/>
          <w:lang w:val="en-US"/>
        </w:rPr>
        <w:t>for example,</w:t>
      </w:r>
      <w:r w:rsidR="00197C8F">
        <w:rPr>
          <w:rFonts w:asciiTheme="majorBidi" w:hAnsiTheme="majorBidi" w:cstheme="majorBidi"/>
          <w:sz w:val="24"/>
          <w:szCs w:val="24"/>
          <w:lang w:val="en-US"/>
        </w:rPr>
        <w:t xml:space="preserve"> greater amenity</w:t>
      </w:r>
      <w:r w:rsidR="001B4F24">
        <w:rPr>
          <w:rFonts w:asciiTheme="majorBidi" w:hAnsiTheme="majorBidi" w:cstheme="majorBidi"/>
          <w:sz w:val="24"/>
          <w:szCs w:val="24"/>
          <w:lang w:val="en-US"/>
        </w:rPr>
        <w:t xml:space="preserve"> benefits</w:t>
      </w:r>
      <w:r w:rsidR="00197C8F">
        <w:rPr>
          <w:rFonts w:asciiTheme="majorBidi" w:hAnsiTheme="majorBidi" w:cstheme="majorBidi"/>
          <w:sz w:val="24"/>
          <w:szCs w:val="24"/>
          <w:lang w:val="en-US"/>
        </w:rPr>
        <w:t xml:space="preserve"> </w:t>
      </w:r>
      <w:r w:rsidR="001B4F24">
        <w:rPr>
          <w:rFonts w:asciiTheme="majorBidi" w:hAnsiTheme="majorBidi" w:cstheme="majorBidi"/>
          <w:sz w:val="24"/>
          <w:szCs w:val="24"/>
          <w:lang w:val="en-US"/>
        </w:rPr>
        <w:t>in</w:t>
      </w:r>
      <w:r w:rsidR="00197C8F">
        <w:rPr>
          <w:rFonts w:asciiTheme="majorBidi" w:hAnsiTheme="majorBidi" w:cstheme="majorBidi"/>
          <w:sz w:val="24"/>
          <w:szCs w:val="24"/>
          <w:lang w:val="en-US"/>
        </w:rPr>
        <w:t xml:space="preserve"> areas with generally sunnier and more settled weather). Thus, there is the potential for changes in climate in both origin and destination areas to affect the magnitude and direction of migration flows</w:t>
      </w:r>
      <w:r w:rsidR="001E611F">
        <w:rPr>
          <w:rFonts w:asciiTheme="majorBidi" w:hAnsiTheme="majorBidi" w:cstheme="majorBidi"/>
          <w:sz w:val="24"/>
          <w:szCs w:val="24"/>
          <w:lang w:val="en-US"/>
        </w:rPr>
        <w:t xml:space="preserve">, with areas with more favourable </w:t>
      </w:r>
      <w:r w:rsidR="00DD0860">
        <w:rPr>
          <w:rFonts w:asciiTheme="majorBidi" w:hAnsiTheme="majorBidi" w:cstheme="majorBidi"/>
          <w:sz w:val="24"/>
          <w:szCs w:val="24"/>
          <w:lang w:val="en-US"/>
        </w:rPr>
        <w:t>‘</w:t>
      </w:r>
      <w:r w:rsidR="001E611F">
        <w:rPr>
          <w:rFonts w:asciiTheme="majorBidi" w:hAnsiTheme="majorBidi" w:cstheme="majorBidi"/>
          <w:sz w:val="24"/>
          <w:szCs w:val="24"/>
          <w:lang w:val="en-US"/>
        </w:rPr>
        <w:t>climate</w:t>
      </w:r>
      <w:r w:rsidR="00DD0860">
        <w:rPr>
          <w:rFonts w:asciiTheme="majorBidi" w:hAnsiTheme="majorBidi" w:cstheme="majorBidi"/>
          <w:sz w:val="24"/>
          <w:szCs w:val="24"/>
          <w:lang w:val="en-US"/>
        </w:rPr>
        <w:t xml:space="preserve"> bundle</w:t>
      </w:r>
      <w:r w:rsidR="001E611F">
        <w:rPr>
          <w:rFonts w:asciiTheme="majorBidi" w:hAnsiTheme="majorBidi" w:cstheme="majorBidi"/>
          <w:sz w:val="24"/>
          <w:szCs w:val="24"/>
          <w:lang w:val="en-US"/>
        </w:rPr>
        <w:t>s</w:t>
      </w:r>
      <w:r w:rsidR="00DD0860">
        <w:rPr>
          <w:rFonts w:asciiTheme="majorBidi" w:hAnsiTheme="majorBidi" w:cstheme="majorBidi"/>
          <w:sz w:val="24"/>
          <w:szCs w:val="24"/>
          <w:lang w:val="en-US"/>
        </w:rPr>
        <w:t>’</w:t>
      </w:r>
      <w:r w:rsidR="001E611F">
        <w:rPr>
          <w:rFonts w:asciiTheme="majorBidi" w:hAnsiTheme="majorBidi" w:cstheme="majorBidi"/>
          <w:sz w:val="24"/>
          <w:szCs w:val="24"/>
          <w:lang w:val="en-US"/>
        </w:rPr>
        <w:t xml:space="preserve"> experiencing more in-migration and less out-migration than similar areas with less favourable </w:t>
      </w:r>
      <w:r w:rsidR="001B4F24">
        <w:rPr>
          <w:rFonts w:asciiTheme="majorBidi" w:hAnsiTheme="majorBidi" w:cstheme="majorBidi"/>
          <w:sz w:val="24"/>
          <w:szCs w:val="24"/>
          <w:lang w:val="en-US"/>
        </w:rPr>
        <w:t>‘</w:t>
      </w:r>
      <w:r w:rsidR="001E611F">
        <w:rPr>
          <w:rFonts w:asciiTheme="majorBidi" w:hAnsiTheme="majorBidi" w:cstheme="majorBidi"/>
          <w:sz w:val="24"/>
          <w:szCs w:val="24"/>
          <w:lang w:val="en-US"/>
        </w:rPr>
        <w:t>climate</w:t>
      </w:r>
      <w:r w:rsidR="00DD0860">
        <w:rPr>
          <w:rFonts w:asciiTheme="majorBidi" w:hAnsiTheme="majorBidi" w:cstheme="majorBidi"/>
          <w:sz w:val="24"/>
          <w:szCs w:val="24"/>
          <w:lang w:val="en-US"/>
        </w:rPr>
        <w:t xml:space="preserve"> bundle</w:t>
      </w:r>
      <w:r w:rsidR="001E611F">
        <w:rPr>
          <w:rFonts w:asciiTheme="majorBidi" w:hAnsiTheme="majorBidi" w:cstheme="majorBidi"/>
          <w:sz w:val="24"/>
          <w:szCs w:val="24"/>
          <w:lang w:val="en-US"/>
        </w:rPr>
        <w:t>s</w:t>
      </w:r>
      <w:r w:rsidR="001B4F24">
        <w:rPr>
          <w:rFonts w:asciiTheme="majorBidi" w:hAnsiTheme="majorBidi" w:cstheme="majorBidi"/>
          <w:sz w:val="24"/>
          <w:szCs w:val="24"/>
          <w:lang w:val="en-US"/>
        </w:rPr>
        <w:t>’</w:t>
      </w:r>
      <w:r w:rsidR="00704A1B">
        <w:rPr>
          <w:rFonts w:asciiTheme="majorBidi" w:hAnsiTheme="majorBidi" w:cstheme="majorBidi"/>
          <w:sz w:val="24"/>
          <w:szCs w:val="24"/>
          <w:lang w:val="en-US"/>
        </w:rPr>
        <w:t xml:space="preserve"> (Graves</w:t>
      </w:r>
      <w:r w:rsidR="00DD0860">
        <w:rPr>
          <w:rFonts w:asciiTheme="majorBidi" w:hAnsiTheme="majorBidi" w:cstheme="majorBidi"/>
          <w:sz w:val="24"/>
          <w:szCs w:val="24"/>
          <w:lang w:val="en-US"/>
        </w:rPr>
        <w:t xml:space="preserve"> 1980)</w:t>
      </w:r>
      <w:r w:rsidR="00197C8F">
        <w:rPr>
          <w:rFonts w:asciiTheme="majorBidi" w:hAnsiTheme="majorBidi" w:cstheme="majorBidi"/>
          <w:sz w:val="24"/>
          <w:szCs w:val="24"/>
          <w:lang w:val="en-US"/>
        </w:rPr>
        <w:t>.</w:t>
      </w:r>
      <w:r w:rsidR="00802BFD">
        <w:rPr>
          <w:rFonts w:asciiTheme="majorBidi" w:hAnsiTheme="majorBidi" w:cstheme="majorBidi"/>
          <w:sz w:val="24"/>
          <w:szCs w:val="24"/>
          <w:lang w:val="en-US"/>
        </w:rPr>
        <w:t xml:space="preserve"> These effects hold even if climate amenity or </w:t>
      </w:r>
      <w:proofErr w:type="spellStart"/>
      <w:r w:rsidR="00802BFD">
        <w:rPr>
          <w:rFonts w:asciiTheme="majorBidi" w:hAnsiTheme="majorBidi" w:cstheme="majorBidi"/>
          <w:sz w:val="24"/>
          <w:szCs w:val="24"/>
          <w:lang w:val="en-US"/>
        </w:rPr>
        <w:t>disamenity</w:t>
      </w:r>
      <w:proofErr w:type="spellEnd"/>
      <w:r w:rsidR="00802BFD">
        <w:rPr>
          <w:rFonts w:asciiTheme="majorBidi" w:hAnsiTheme="majorBidi" w:cstheme="majorBidi"/>
          <w:sz w:val="24"/>
          <w:szCs w:val="24"/>
          <w:lang w:val="en-US"/>
        </w:rPr>
        <w:t xml:space="preserve"> is not the primary motivation for migration (Par</w:t>
      </w:r>
      <w:r w:rsidR="00704A1B">
        <w:rPr>
          <w:rFonts w:asciiTheme="majorBidi" w:hAnsiTheme="majorBidi" w:cstheme="majorBidi"/>
          <w:sz w:val="24"/>
          <w:szCs w:val="24"/>
          <w:lang w:val="en-US"/>
        </w:rPr>
        <w:t>tridge</w:t>
      </w:r>
      <w:r w:rsidR="00802BFD">
        <w:rPr>
          <w:rFonts w:asciiTheme="majorBidi" w:hAnsiTheme="majorBidi" w:cstheme="majorBidi"/>
          <w:sz w:val="24"/>
          <w:szCs w:val="24"/>
          <w:lang w:val="en-US"/>
        </w:rPr>
        <w:t xml:space="preserve"> 2010).</w:t>
      </w:r>
    </w:p>
    <w:p w14:paraId="147E3A0B" w14:textId="77777777" w:rsidR="00C865BE" w:rsidRDefault="00C865BE" w:rsidP="00C865BE">
      <w:pPr>
        <w:spacing w:after="0" w:line="300" w:lineRule="auto"/>
        <w:ind w:firstLine="720"/>
        <w:jc w:val="both"/>
        <w:rPr>
          <w:rFonts w:asciiTheme="majorBidi" w:hAnsiTheme="majorBidi" w:cstheme="majorBidi"/>
          <w:sz w:val="24"/>
          <w:szCs w:val="24"/>
          <w:lang w:val="en-US"/>
        </w:rPr>
      </w:pPr>
    </w:p>
    <w:p w14:paraId="26B73AB2" w14:textId="37CA5674" w:rsidR="00B86FDA" w:rsidRDefault="00731272" w:rsidP="00C865BE">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Much of the literature on migration and </w:t>
      </w:r>
      <w:r w:rsidR="00BB4763">
        <w:rPr>
          <w:rFonts w:asciiTheme="majorBidi" w:hAnsiTheme="majorBidi" w:cstheme="majorBidi"/>
          <w:sz w:val="24"/>
          <w:szCs w:val="24"/>
          <w:lang w:val="en-US"/>
        </w:rPr>
        <w:t xml:space="preserve">either weather or </w:t>
      </w:r>
      <w:r>
        <w:rPr>
          <w:rFonts w:asciiTheme="majorBidi" w:hAnsiTheme="majorBidi" w:cstheme="majorBidi"/>
          <w:sz w:val="24"/>
          <w:szCs w:val="24"/>
          <w:lang w:val="en-US"/>
        </w:rPr>
        <w:t xml:space="preserve">climate has focused on international </w:t>
      </w:r>
      <w:r w:rsidRPr="001E611F">
        <w:rPr>
          <w:rFonts w:asciiTheme="majorBidi" w:hAnsiTheme="majorBidi" w:cstheme="majorBidi"/>
          <w:sz w:val="24"/>
          <w:szCs w:val="24"/>
          <w:lang w:val="en-US"/>
        </w:rPr>
        <w:t>migration (</w:t>
      </w:r>
      <w:r w:rsidR="00704A1B">
        <w:rPr>
          <w:rFonts w:asciiTheme="majorBidi" w:hAnsiTheme="majorBidi" w:cstheme="majorBidi"/>
          <w:sz w:val="24"/>
          <w:szCs w:val="24"/>
          <w:lang w:val="en-US"/>
        </w:rPr>
        <w:t xml:space="preserve">see, </w:t>
      </w:r>
      <w:r w:rsidR="00B86FDA">
        <w:rPr>
          <w:rFonts w:asciiTheme="majorBidi" w:hAnsiTheme="majorBidi" w:cstheme="majorBidi"/>
          <w:sz w:val="24"/>
          <w:szCs w:val="24"/>
          <w:lang w:val="en-US"/>
        </w:rPr>
        <w:t>for example,</w:t>
      </w:r>
      <w:r w:rsidR="00704A1B">
        <w:rPr>
          <w:rFonts w:asciiTheme="majorBidi" w:hAnsiTheme="majorBidi" w:cstheme="majorBidi"/>
          <w:sz w:val="24"/>
          <w:szCs w:val="24"/>
          <w:lang w:val="en-US"/>
        </w:rPr>
        <w:t xml:space="preserve"> </w:t>
      </w:r>
      <w:proofErr w:type="spellStart"/>
      <w:r w:rsidR="00704A1B">
        <w:rPr>
          <w:rFonts w:asciiTheme="majorBidi" w:hAnsiTheme="majorBidi" w:cstheme="majorBidi"/>
          <w:sz w:val="24"/>
          <w:szCs w:val="24"/>
          <w:lang w:val="en-US"/>
        </w:rPr>
        <w:t>Beine</w:t>
      </w:r>
      <w:proofErr w:type="spellEnd"/>
      <w:r w:rsidR="00704A1B">
        <w:rPr>
          <w:rFonts w:asciiTheme="majorBidi" w:hAnsiTheme="majorBidi" w:cstheme="majorBidi"/>
          <w:sz w:val="24"/>
          <w:szCs w:val="24"/>
          <w:lang w:val="en-US"/>
        </w:rPr>
        <w:t xml:space="preserve"> and Parsons 2015,</w:t>
      </w:r>
      <w:r w:rsidR="001E611F" w:rsidRPr="001E611F">
        <w:rPr>
          <w:rFonts w:asciiTheme="majorBidi" w:hAnsiTheme="majorBidi" w:cstheme="majorBidi"/>
          <w:sz w:val="24"/>
          <w:szCs w:val="24"/>
          <w:lang w:val="en-US"/>
        </w:rPr>
        <w:t xml:space="preserve"> Backhaus </w:t>
      </w:r>
      <w:r w:rsidR="00704A1B">
        <w:rPr>
          <w:rFonts w:asciiTheme="majorBidi" w:hAnsiTheme="majorBidi" w:cstheme="majorBidi"/>
          <w:i/>
          <w:noProof/>
          <w:sz w:val="24"/>
          <w:szCs w:val="24"/>
          <w:lang w:val="en-US"/>
        </w:rPr>
        <w:t>et al.</w:t>
      </w:r>
      <w:r w:rsidR="00704A1B">
        <w:rPr>
          <w:rFonts w:asciiTheme="majorBidi" w:hAnsiTheme="majorBidi" w:cstheme="majorBidi"/>
          <w:noProof/>
          <w:sz w:val="24"/>
          <w:szCs w:val="24"/>
          <w:lang w:val="en-US"/>
        </w:rPr>
        <w:t xml:space="preserve"> </w:t>
      </w:r>
      <w:r w:rsidR="001E611F" w:rsidRPr="001E611F">
        <w:rPr>
          <w:rFonts w:asciiTheme="majorBidi" w:hAnsiTheme="majorBidi" w:cstheme="majorBidi"/>
          <w:sz w:val="24"/>
          <w:szCs w:val="24"/>
          <w:lang w:val="en-US"/>
        </w:rPr>
        <w:t>2015</w:t>
      </w:r>
      <w:r w:rsidR="00704A1B">
        <w:rPr>
          <w:rFonts w:asciiTheme="majorBidi" w:hAnsiTheme="majorBidi" w:cstheme="majorBidi"/>
          <w:sz w:val="24"/>
          <w:szCs w:val="24"/>
          <w:lang w:val="en-US"/>
        </w:rPr>
        <w:t xml:space="preserve"> and</w:t>
      </w:r>
      <w:r w:rsidR="00D405F0">
        <w:rPr>
          <w:rFonts w:asciiTheme="majorBidi" w:hAnsiTheme="majorBidi" w:cstheme="majorBidi"/>
          <w:sz w:val="24"/>
          <w:szCs w:val="24"/>
          <w:lang w:val="en-US"/>
        </w:rPr>
        <w:t xml:space="preserve"> </w:t>
      </w:r>
      <w:proofErr w:type="spellStart"/>
      <w:r w:rsidR="00D405F0">
        <w:rPr>
          <w:rFonts w:asciiTheme="majorBidi" w:hAnsiTheme="majorBidi" w:cstheme="majorBidi"/>
          <w:sz w:val="24"/>
          <w:szCs w:val="24"/>
          <w:lang w:val="en-US"/>
        </w:rPr>
        <w:t>Beine</w:t>
      </w:r>
      <w:proofErr w:type="spellEnd"/>
      <w:r w:rsidR="00D405F0">
        <w:rPr>
          <w:rFonts w:asciiTheme="majorBidi" w:hAnsiTheme="majorBidi" w:cstheme="majorBidi"/>
          <w:sz w:val="24"/>
          <w:szCs w:val="24"/>
          <w:lang w:val="en-US"/>
        </w:rPr>
        <w:t xml:space="preserve"> </w:t>
      </w:r>
      <w:r w:rsidR="00704A1B">
        <w:rPr>
          <w:rFonts w:asciiTheme="majorBidi" w:hAnsiTheme="majorBidi" w:cstheme="majorBidi"/>
          <w:i/>
          <w:noProof/>
          <w:sz w:val="24"/>
          <w:szCs w:val="24"/>
          <w:lang w:val="en-US"/>
        </w:rPr>
        <w:t>et al.</w:t>
      </w:r>
      <w:r w:rsidR="00704A1B">
        <w:rPr>
          <w:rFonts w:asciiTheme="majorBidi" w:hAnsiTheme="majorBidi" w:cstheme="majorBidi"/>
          <w:noProof/>
          <w:sz w:val="24"/>
          <w:szCs w:val="24"/>
          <w:lang w:val="en-US"/>
        </w:rPr>
        <w:t xml:space="preserve"> </w:t>
      </w:r>
      <w:r w:rsidR="00D405F0">
        <w:rPr>
          <w:rFonts w:asciiTheme="majorBidi" w:hAnsiTheme="majorBidi" w:cstheme="majorBidi"/>
          <w:sz w:val="24"/>
          <w:szCs w:val="24"/>
          <w:lang w:val="en-US"/>
        </w:rPr>
        <w:t>2015</w:t>
      </w:r>
      <w:r w:rsidRPr="001E611F">
        <w:rPr>
          <w:rFonts w:asciiTheme="majorBidi" w:hAnsiTheme="majorBidi" w:cstheme="majorBidi"/>
          <w:sz w:val="24"/>
          <w:szCs w:val="24"/>
          <w:lang w:val="en-US"/>
        </w:rPr>
        <w:t>). Much less attention has</w:t>
      </w:r>
      <w:r>
        <w:rPr>
          <w:rFonts w:asciiTheme="majorBidi" w:hAnsiTheme="majorBidi" w:cstheme="majorBidi"/>
          <w:sz w:val="24"/>
          <w:szCs w:val="24"/>
          <w:lang w:val="en-US"/>
        </w:rPr>
        <w:t xml:space="preserve"> been paid to climate</w:t>
      </w:r>
      <w:r w:rsidR="001B4F24">
        <w:rPr>
          <w:rFonts w:asciiTheme="majorBidi" w:hAnsiTheme="majorBidi" w:cstheme="majorBidi"/>
          <w:sz w:val="24"/>
          <w:szCs w:val="24"/>
          <w:lang w:val="en-US"/>
        </w:rPr>
        <w:t>’s</w:t>
      </w:r>
      <w:r w:rsidR="00FA50BF">
        <w:rPr>
          <w:rFonts w:asciiTheme="majorBidi" w:hAnsiTheme="majorBidi" w:cstheme="majorBidi"/>
          <w:sz w:val="24"/>
          <w:szCs w:val="24"/>
          <w:lang w:val="en-US"/>
        </w:rPr>
        <w:t xml:space="preserve"> </w:t>
      </w:r>
      <w:r w:rsidR="001B4F24">
        <w:rPr>
          <w:rFonts w:asciiTheme="majorBidi" w:hAnsiTheme="majorBidi" w:cstheme="majorBidi"/>
          <w:sz w:val="24"/>
          <w:szCs w:val="24"/>
          <w:lang w:val="en-US"/>
        </w:rPr>
        <w:t>impact</w:t>
      </w:r>
      <w:r>
        <w:rPr>
          <w:rFonts w:asciiTheme="majorBidi" w:hAnsiTheme="majorBidi" w:cstheme="majorBidi"/>
          <w:sz w:val="24"/>
          <w:szCs w:val="24"/>
          <w:lang w:val="en-US"/>
        </w:rPr>
        <w:t xml:space="preserve"> on internal migration, despite there being nearly four times as many internal migrants worldwide compared with int</w:t>
      </w:r>
      <w:r w:rsidR="00704A1B">
        <w:rPr>
          <w:rFonts w:asciiTheme="majorBidi" w:hAnsiTheme="majorBidi" w:cstheme="majorBidi"/>
          <w:sz w:val="24"/>
          <w:szCs w:val="24"/>
          <w:lang w:val="en-US"/>
        </w:rPr>
        <w:t>ernational migrants (IOM</w:t>
      </w:r>
      <w:r w:rsidR="00294DB2">
        <w:rPr>
          <w:rFonts w:asciiTheme="majorBidi" w:hAnsiTheme="majorBidi" w:cstheme="majorBidi"/>
          <w:sz w:val="24"/>
          <w:szCs w:val="24"/>
          <w:lang w:val="en-US"/>
        </w:rPr>
        <w:t xml:space="preserve"> 2015),</w:t>
      </w:r>
      <w:r>
        <w:rPr>
          <w:rStyle w:val="FootnoteReference"/>
          <w:rFonts w:asciiTheme="majorBidi" w:hAnsiTheme="majorBidi" w:cstheme="majorBidi"/>
          <w:sz w:val="24"/>
          <w:szCs w:val="24"/>
          <w:lang w:val="en-US"/>
        </w:rPr>
        <w:footnoteReference w:id="4"/>
      </w:r>
      <w:r w:rsidR="00294DB2">
        <w:rPr>
          <w:rFonts w:asciiTheme="majorBidi" w:hAnsiTheme="majorBidi" w:cstheme="majorBidi"/>
          <w:sz w:val="24"/>
          <w:szCs w:val="24"/>
          <w:lang w:val="en-US"/>
        </w:rPr>
        <w:t xml:space="preserve"> and the great majority of climate-related migration occurs within</w:t>
      </w:r>
      <w:r w:rsidR="00057146">
        <w:rPr>
          <w:rFonts w:asciiTheme="majorBidi" w:hAnsiTheme="majorBidi" w:cstheme="majorBidi"/>
          <w:sz w:val="24"/>
          <w:szCs w:val="24"/>
          <w:lang w:val="en-US"/>
        </w:rPr>
        <w:t xml:space="preserve"> </w:t>
      </w:r>
      <w:r w:rsidR="00294DB2">
        <w:rPr>
          <w:rFonts w:asciiTheme="majorBidi" w:hAnsiTheme="majorBidi" w:cstheme="majorBidi"/>
          <w:sz w:val="24"/>
          <w:szCs w:val="24"/>
          <w:lang w:val="en-US"/>
        </w:rPr>
        <w:t>countr</w:t>
      </w:r>
      <w:r w:rsidR="00057146">
        <w:rPr>
          <w:rFonts w:asciiTheme="majorBidi" w:hAnsiTheme="majorBidi" w:cstheme="majorBidi"/>
          <w:sz w:val="24"/>
          <w:szCs w:val="24"/>
          <w:lang w:val="en-US"/>
        </w:rPr>
        <w:t>ies</w:t>
      </w:r>
      <w:r w:rsidR="00294DB2">
        <w:rPr>
          <w:rFonts w:asciiTheme="majorBidi" w:hAnsiTheme="majorBidi" w:cstheme="majorBidi"/>
          <w:sz w:val="24"/>
          <w:szCs w:val="24"/>
          <w:lang w:val="en-US"/>
        </w:rPr>
        <w:t xml:space="preserve"> rather than betwe</w:t>
      </w:r>
      <w:r w:rsidR="00704A1B">
        <w:rPr>
          <w:rFonts w:asciiTheme="majorBidi" w:hAnsiTheme="majorBidi" w:cstheme="majorBidi"/>
          <w:sz w:val="24"/>
          <w:szCs w:val="24"/>
          <w:lang w:val="en-US"/>
        </w:rPr>
        <w:t>en countries (</w:t>
      </w:r>
      <w:proofErr w:type="spellStart"/>
      <w:r w:rsidR="00704A1B">
        <w:rPr>
          <w:rFonts w:asciiTheme="majorBidi" w:hAnsiTheme="majorBidi" w:cstheme="majorBidi"/>
          <w:sz w:val="24"/>
          <w:szCs w:val="24"/>
          <w:lang w:val="en-US"/>
        </w:rPr>
        <w:t>Adamo</w:t>
      </w:r>
      <w:proofErr w:type="spellEnd"/>
      <w:r w:rsidR="00704A1B">
        <w:rPr>
          <w:rFonts w:asciiTheme="majorBidi" w:hAnsiTheme="majorBidi" w:cstheme="majorBidi"/>
          <w:sz w:val="24"/>
          <w:szCs w:val="24"/>
          <w:lang w:val="en-US"/>
        </w:rPr>
        <w:t xml:space="preserve"> and </w:t>
      </w:r>
      <w:proofErr w:type="spellStart"/>
      <w:r w:rsidR="00704A1B">
        <w:rPr>
          <w:rFonts w:asciiTheme="majorBidi" w:hAnsiTheme="majorBidi" w:cstheme="majorBidi"/>
          <w:sz w:val="24"/>
          <w:szCs w:val="24"/>
          <w:lang w:val="en-US"/>
        </w:rPr>
        <w:t>Izazola</w:t>
      </w:r>
      <w:proofErr w:type="spellEnd"/>
      <w:r w:rsidR="00294DB2">
        <w:rPr>
          <w:rFonts w:asciiTheme="majorBidi" w:hAnsiTheme="majorBidi" w:cstheme="majorBidi"/>
          <w:sz w:val="24"/>
          <w:szCs w:val="24"/>
          <w:lang w:val="en-US"/>
        </w:rPr>
        <w:t xml:space="preserve"> 2010</w:t>
      </w:r>
      <w:r w:rsidR="00704A1B">
        <w:rPr>
          <w:rFonts w:asciiTheme="majorBidi" w:hAnsiTheme="majorBidi" w:cstheme="majorBidi"/>
          <w:sz w:val="24"/>
          <w:szCs w:val="24"/>
          <w:lang w:val="en-US"/>
        </w:rPr>
        <w:t xml:space="preserve"> and</w:t>
      </w:r>
      <w:r w:rsidR="00CF0752">
        <w:rPr>
          <w:rFonts w:asciiTheme="majorBidi" w:hAnsiTheme="majorBidi" w:cstheme="majorBidi"/>
          <w:sz w:val="24"/>
          <w:szCs w:val="24"/>
          <w:lang w:val="en-US"/>
        </w:rPr>
        <w:t xml:space="preserve"> Warner </w:t>
      </w:r>
      <w:r w:rsidR="00704A1B">
        <w:rPr>
          <w:rFonts w:asciiTheme="majorBidi" w:hAnsiTheme="majorBidi" w:cstheme="majorBidi"/>
          <w:i/>
          <w:noProof/>
          <w:sz w:val="24"/>
          <w:szCs w:val="24"/>
          <w:lang w:val="en-US"/>
        </w:rPr>
        <w:t>et al.</w:t>
      </w:r>
      <w:r w:rsidR="00704A1B">
        <w:rPr>
          <w:rFonts w:asciiTheme="majorBidi" w:hAnsiTheme="majorBidi" w:cstheme="majorBidi"/>
          <w:noProof/>
          <w:sz w:val="24"/>
          <w:szCs w:val="24"/>
          <w:lang w:val="en-US"/>
        </w:rPr>
        <w:t xml:space="preserve"> </w:t>
      </w:r>
      <w:r w:rsidR="00CF0752">
        <w:rPr>
          <w:rFonts w:asciiTheme="majorBidi" w:hAnsiTheme="majorBidi" w:cstheme="majorBidi"/>
          <w:sz w:val="24"/>
          <w:szCs w:val="24"/>
          <w:lang w:val="en-US"/>
        </w:rPr>
        <w:t>2009</w:t>
      </w:r>
      <w:r w:rsidR="00294DB2">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1E611F">
        <w:rPr>
          <w:rFonts w:asciiTheme="majorBidi" w:hAnsiTheme="majorBidi" w:cstheme="majorBidi"/>
          <w:sz w:val="24"/>
          <w:szCs w:val="24"/>
          <w:lang w:val="en-US"/>
        </w:rPr>
        <w:t xml:space="preserve">In an early contribution, </w:t>
      </w:r>
      <w:proofErr w:type="spellStart"/>
      <w:r w:rsidR="001E611F">
        <w:rPr>
          <w:rFonts w:asciiTheme="majorBidi" w:hAnsiTheme="majorBidi" w:cstheme="majorBidi"/>
          <w:sz w:val="24"/>
          <w:szCs w:val="24"/>
          <w:lang w:val="en-US"/>
        </w:rPr>
        <w:t>Mueser</w:t>
      </w:r>
      <w:proofErr w:type="spellEnd"/>
      <w:r w:rsidR="001E611F">
        <w:rPr>
          <w:rFonts w:asciiTheme="majorBidi" w:hAnsiTheme="majorBidi" w:cstheme="majorBidi"/>
          <w:sz w:val="24"/>
          <w:szCs w:val="24"/>
          <w:lang w:val="en-US"/>
        </w:rPr>
        <w:t xml:space="preserve"> and Graves (1995) investigated inter-State migration in the United States over the period 1950-1980</w:t>
      </w:r>
      <w:r w:rsidR="003B2871">
        <w:rPr>
          <w:rFonts w:asciiTheme="majorBidi" w:hAnsiTheme="majorBidi" w:cstheme="majorBidi"/>
          <w:sz w:val="24"/>
          <w:szCs w:val="24"/>
          <w:lang w:val="en-US"/>
        </w:rPr>
        <w:t>, using cross-sectional regression models for each decade</w:t>
      </w:r>
      <w:r w:rsidR="001E611F">
        <w:rPr>
          <w:rFonts w:asciiTheme="majorBidi" w:hAnsiTheme="majorBidi" w:cstheme="majorBidi"/>
          <w:sz w:val="24"/>
          <w:szCs w:val="24"/>
          <w:lang w:val="en-US"/>
        </w:rPr>
        <w:t xml:space="preserve">. </w:t>
      </w:r>
      <w:r w:rsidR="00230791">
        <w:rPr>
          <w:rFonts w:asciiTheme="majorBidi" w:hAnsiTheme="majorBidi" w:cstheme="majorBidi"/>
          <w:sz w:val="24"/>
          <w:szCs w:val="24"/>
          <w:lang w:val="en-US"/>
        </w:rPr>
        <w:t>They found that higher average January (winter) temperatures and lower average July (summer) temperatures are positively associated with the net migration rate</w:t>
      </w:r>
      <w:r w:rsidR="003B2871">
        <w:rPr>
          <w:rFonts w:asciiTheme="majorBidi" w:hAnsiTheme="majorBidi" w:cstheme="majorBidi"/>
          <w:sz w:val="24"/>
          <w:szCs w:val="24"/>
          <w:lang w:val="en-US"/>
        </w:rPr>
        <w:t xml:space="preserve"> in each decade</w:t>
      </w:r>
      <w:r w:rsidR="00230791">
        <w:rPr>
          <w:rFonts w:asciiTheme="majorBidi" w:hAnsiTheme="majorBidi" w:cstheme="majorBidi"/>
          <w:sz w:val="24"/>
          <w:szCs w:val="24"/>
          <w:lang w:val="en-US"/>
        </w:rPr>
        <w:t>. Similarly, Rappaport (2007) found that</w:t>
      </w:r>
      <w:r w:rsidR="002D69D9">
        <w:rPr>
          <w:rFonts w:asciiTheme="majorBidi" w:hAnsiTheme="majorBidi" w:cstheme="majorBidi"/>
          <w:sz w:val="24"/>
          <w:szCs w:val="24"/>
          <w:lang w:val="en-US"/>
        </w:rPr>
        <w:t xml:space="preserve"> a number of climate variables affected </w:t>
      </w:r>
      <w:r w:rsidR="00E75541">
        <w:rPr>
          <w:rFonts w:asciiTheme="majorBidi" w:hAnsiTheme="majorBidi" w:cstheme="majorBidi"/>
          <w:sz w:val="24"/>
          <w:szCs w:val="24"/>
          <w:lang w:val="en-US"/>
        </w:rPr>
        <w:t xml:space="preserve">the </w:t>
      </w:r>
      <w:r w:rsidR="002D69D9">
        <w:rPr>
          <w:rFonts w:asciiTheme="majorBidi" w:hAnsiTheme="majorBidi" w:cstheme="majorBidi"/>
          <w:sz w:val="24"/>
          <w:szCs w:val="24"/>
          <w:lang w:val="en-US"/>
        </w:rPr>
        <w:t>county-level annual growth rate of population density in the United States over the period 1970-2000</w:t>
      </w:r>
      <w:r w:rsidR="003B2871">
        <w:rPr>
          <w:rFonts w:asciiTheme="majorBidi" w:hAnsiTheme="majorBidi" w:cstheme="majorBidi"/>
          <w:sz w:val="24"/>
          <w:szCs w:val="24"/>
          <w:lang w:val="en-US"/>
        </w:rPr>
        <w:t>, treated as a single cross-section</w:t>
      </w:r>
      <w:r w:rsidR="002D69D9">
        <w:rPr>
          <w:rFonts w:asciiTheme="majorBidi" w:hAnsiTheme="majorBidi" w:cstheme="majorBidi"/>
          <w:sz w:val="24"/>
          <w:szCs w:val="24"/>
          <w:lang w:val="en-US"/>
        </w:rPr>
        <w:t xml:space="preserve">. Specifically, he found that warmer winter temperatures had a significant positive effect on population growth, while </w:t>
      </w:r>
      <w:r w:rsidR="003B2871">
        <w:rPr>
          <w:rFonts w:asciiTheme="majorBidi" w:hAnsiTheme="majorBidi" w:cstheme="majorBidi"/>
          <w:sz w:val="24"/>
          <w:szCs w:val="24"/>
          <w:lang w:val="en-US"/>
        </w:rPr>
        <w:t>both higher average</w:t>
      </w:r>
      <w:r w:rsidR="002D69D9">
        <w:rPr>
          <w:rFonts w:asciiTheme="majorBidi" w:hAnsiTheme="majorBidi" w:cstheme="majorBidi"/>
          <w:sz w:val="24"/>
          <w:szCs w:val="24"/>
          <w:lang w:val="en-US"/>
        </w:rPr>
        <w:t xml:space="preserve"> July </w:t>
      </w:r>
      <w:r w:rsidR="003B2871">
        <w:rPr>
          <w:rFonts w:asciiTheme="majorBidi" w:hAnsiTheme="majorBidi" w:cstheme="majorBidi"/>
          <w:sz w:val="24"/>
          <w:szCs w:val="24"/>
          <w:lang w:val="en-US"/>
        </w:rPr>
        <w:t>heat index (a combination of temperature and humidity)</w:t>
      </w:r>
      <w:r w:rsidR="002D69D9">
        <w:rPr>
          <w:rFonts w:asciiTheme="majorBidi" w:hAnsiTheme="majorBidi" w:cstheme="majorBidi"/>
          <w:sz w:val="24"/>
          <w:szCs w:val="24"/>
          <w:lang w:val="en-US"/>
        </w:rPr>
        <w:t xml:space="preserve"> and higher relative humidity had significant negative effects on population growth. Moreover, the magnitude of these effects was relatively large, with an increase in winter temperature from one standard deviation below to one standard deviation above its sample mean being associated with 1.3% faster annual population growth.</w:t>
      </w:r>
      <w:r w:rsidR="003B2871">
        <w:rPr>
          <w:rFonts w:asciiTheme="majorBidi" w:hAnsiTheme="majorBidi" w:cstheme="majorBidi"/>
          <w:sz w:val="24"/>
          <w:szCs w:val="24"/>
          <w:lang w:val="en-US"/>
        </w:rPr>
        <w:t xml:space="preserve"> </w:t>
      </w:r>
      <w:r w:rsidR="0039145B">
        <w:rPr>
          <w:rFonts w:asciiTheme="majorBidi" w:hAnsiTheme="majorBidi" w:cstheme="majorBidi"/>
          <w:sz w:val="24"/>
          <w:szCs w:val="24"/>
          <w:lang w:val="en-US"/>
        </w:rPr>
        <w:t xml:space="preserve">Rappaport also found that the effects </w:t>
      </w:r>
      <w:r w:rsidR="0039145B">
        <w:rPr>
          <w:rFonts w:asciiTheme="majorBidi" w:hAnsiTheme="majorBidi" w:cstheme="majorBidi"/>
          <w:sz w:val="24"/>
          <w:szCs w:val="24"/>
          <w:lang w:val="en-US"/>
        </w:rPr>
        <w:lastRenderedPageBreak/>
        <w:t xml:space="preserve">were most significant for older people, which </w:t>
      </w:r>
      <w:r w:rsidR="007B45B1">
        <w:rPr>
          <w:rFonts w:asciiTheme="majorBidi" w:hAnsiTheme="majorBidi" w:cstheme="majorBidi"/>
          <w:sz w:val="24"/>
          <w:szCs w:val="24"/>
          <w:lang w:val="en-US"/>
        </w:rPr>
        <w:t>are similar to</w:t>
      </w:r>
      <w:r w:rsidR="0039145B">
        <w:rPr>
          <w:rFonts w:asciiTheme="majorBidi" w:hAnsiTheme="majorBidi" w:cstheme="majorBidi"/>
          <w:sz w:val="24"/>
          <w:szCs w:val="24"/>
          <w:lang w:val="en-US"/>
        </w:rPr>
        <w:t xml:space="preserve"> the more recent findings of Biddle (2012). </w:t>
      </w:r>
    </w:p>
    <w:p w14:paraId="46C98D26" w14:textId="77777777" w:rsidR="00B86FDA" w:rsidRDefault="00B86FDA" w:rsidP="00C865BE">
      <w:pPr>
        <w:spacing w:after="0" w:line="300" w:lineRule="auto"/>
        <w:ind w:firstLine="720"/>
        <w:jc w:val="both"/>
        <w:rPr>
          <w:rFonts w:asciiTheme="majorBidi" w:hAnsiTheme="majorBidi" w:cstheme="majorBidi"/>
          <w:sz w:val="24"/>
          <w:szCs w:val="24"/>
          <w:lang w:val="en-US"/>
        </w:rPr>
      </w:pPr>
    </w:p>
    <w:p w14:paraId="3DFB1417" w14:textId="47B0AD5E" w:rsidR="00FA50BF" w:rsidRDefault="003B2871" w:rsidP="00C865BE">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Poston </w:t>
      </w:r>
      <w:r w:rsidR="00704A1B">
        <w:rPr>
          <w:rFonts w:asciiTheme="majorBidi" w:hAnsiTheme="majorBidi" w:cstheme="majorBidi"/>
          <w:i/>
          <w:noProof/>
          <w:sz w:val="24"/>
          <w:szCs w:val="24"/>
          <w:lang w:val="en-US"/>
        </w:rPr>
        <w:t>et al.</w:t>
      </w:r>
      <w:r w:rsidR="00704A1B">
        <w:rPr>
          <w:rFonts w:asciiTheme="majorBidi" w:hAnsiTheme="majorBidi" w:cstheme="majorBidi"/>
          <w:noProof/>
          <w:sz w:val="24"/>
          <w:szCs w:val="24"/>
          <w:lang w:val="en-US"/>
        </w:rPr>
        <w:t xml:space="preserve"> </w:t>
      </w:r>
      <w:r>
        <w:rPr>
          <w:rFonts w:asciiTheme="majorBidi" w:hAnsiTheme="majorBidi" w:cstheme="majorBidi"/>
          <w:sz w:val="24"/>
          <w:szCs w:val="24"/>
          <w:lang w:val="en-US"/>
        </w:rPr>
        <w:t xml:space="preserve">(2009) investigated the effect of climate variables on in-migration rates, out-migration rates, and net migration rates for US states over the period 1995-2000. Rather than </w:t>
      </w:r>
      <w:r w:rsidR="00DD0860">
        <w:rPr>
          <w:rFonts w:asciiTheme="majorBidi" w:hAnsiTheme="majorBidi" w:cstheme="majorBidi"/>
          <w:sz w:val="24"/>
          <w:szCs w:val="24"/>
          <w:lang w:val="en-US"/>
        </w:rPr>
        <w:t xml:space="preserve">the climate variables entering the model individually, they first reduced the dimensionality of the climate variables using factor analysis, identifying three statistically independent factors that they labelled ‘temperature’, ‘humidity’, and ‘wind’. In a cross-sectional regression analysis, </w:t>
      </w:r>
      <w:r w:rsidR="00DD0860" w:rsidRPr="00DD0860">
        <w:rPr>
          <w:rFonts w:ascii="Times New Roman" w:hAnsi="Times New Roman" w:cs="Times New Roman"/>
          <w:sz w:val="24"/>
          <w:szCs w:val="24"/>
          <w:lang w:val="en-US"/>
        </w:rPr>
        <w:t>they found that</w:t>
      </w:r>
      <w:r w:rsidR="00DD0860" w:rsidRPr="00DD0860">
        <w:rPr>
          <w:rFonts w:ascii="Times New Roman" w:hAnsi="Times New Roman" w:cs="Times New Roman"/>
          <w:sz w:val="24"/>
          <w:szCs w:val="24"/>
        </w:rPr>
        <w:t xml:space="preserve"> all three climate</w:t>
      </w:r>
      <w:r w:rsidR="00DD0860">
        <w:rPr>
          <w:rFonts w:ascii="Times New Roman" w:hAnsi="Times New Roman" w:cs="Times New Roman"/>
          <w:sz w:val="24"/>
          <w:szCs w:val="24"/>
        </w:rPr>
        <w:t xml:space="preserve"> variables were statistically significantly associated with out-migration, that</w:t>
      </w:r>
      <w:r w:rsidR="00DD0860" w:rsidRPr="00DD0860">
        <w:rPr>
          <w:rFonts w:ascii="Times New Roman" w:hAnsi="Times New Roman" w:cs="Times New Roman"/>
          <w:sz w:val="24"/>
          <w:szCs w:val="24"/>
        </w:rPr>
        <w:t xml:space="preserve"> </w:t>
      </w:r>
      <w:r w:rsidR="00DD0860" w:rsidRPr="00DD0860">
        <w:rPr>
          <w:rFonts w:ascii="Times New Roman" w:hAnsi="Times New Roman" w:cs="Times New Roman"/>
          <w:sz w:val="24"/>
          <w:szCs w:val="24"/>
          <w:lang w:val="en-US"/>
        </w:rPr>
        <w:t>temperature</w:t>
      </w:r>
      <w:r w:rsidR="00DD0860" w:rsidRPr="00DD0860">
        <w:rPr>
          <w:rFonts w:asciiTheme="majorBidi" w:hAnsiTheme="majorBidi" w:cstheme="majorBidi"/>
          <w:sz w:val="24"/>
          <w:szCs w:val="24"/>
          <w:lang w:val="en-US"/>
        </w:rPr>
        <w:t xml:space="preserve"> and humidity, but not wind, were </w:t>
      </w:r>
      <w:r w:rsidR="00DD0860">
        <w:rPr>
          <w:rFonts w:ascii="Times New Roman" w:hAnsi="Times New Roman" w:cs="Times New Roman"/>
          <w:sz w:val="24"/>
          <w:szCs w:val="24"/>
        </w:rPr>
        <w:t>statistically significantly associated with net migration, and that only humidity was statistically significantly associated with in-migration rates.</w:t>
      </w:r>
      <w:r w:rsidR="0039145B">
        <w:rPr>
          <w:rFonts w:ascii="Times New Roman" w:hAnsi="Times New Roman" w:cs="Times New Roman"/>
          <w:sz w:val="24"/>
          <w:szCs w:val="24"/>
        </w:rPr>
        <w:t xml:space="preserve"> Focusing on the significant gross migration results, lower humidity was associated with both higher in-migration and higher out-migration, while higher temperature and lower wind were associated with higher out-migration. In their analysis</w:t>
      </w:r>
      <w:r w:rsidR="006B0796">
        <w:rPr>
          <w:rFonts w:ascii="Times New Roman" w:hAnsi="Times New Roman" w:cs="Times New Roman"/>
          <w:sz w:val="24"/>
          <w:szCs w:val="24"/>
        </w:rPr>
        <w:t>,</w:t>
      </w:r>
      <w:r w:rsidR="0039145B">
        <w:rPr>
          <w:rFonts w:ascii="Times New Roman" w:hAnsi="Times New Roman" w:cs="Times New Roman"/>
          <w:sz w:val="24"/>
          <w:szCs w:val="24"/>
        </w:rPr>
        <w:t xml:space="preserve"> the climate variables were the most significant predictors of migration, more so than economic variables.</w:t>
      </w:r>
      <w:r w:rsidR="00FA50BF" w:rsidRPr="00FA50BF">
        <w:rPr>
          <w:rFonts w:asciiTheme="majorBidi" w:hAnsiTheme="majorBidi" w:cstheme="majorBidi"/>
          <w:sz w:val="24"/>
          <w:szCs w:val="24"/>
          <w:lang w:val="en-US"/>
        </w:rPr>
        <w:t xml:space="preserve"> </w:t>
      </w:r>
      <w:r w:rsidR="00FA50BF">
        <w:rPr>
          <w:rFonts w:asciiTheme="majorBidi" w:hAnsiTheme="majorBidi" w:cstheme="majorBidi"/>
          <w:sz w:val="24"/>
          <w:szCs w:val="24"/>
          <w:lang w:val="en-US"/>
        </w:rPr>
        <w:t>However, all of these studies treat</w:t>
      </w:r>
      <w:r w:rsidR="00E75541">
        <w:rPr>
          <w:rFonts w:asciiTheme="majorBidi" w:hAnsiTheme="majorBidi" w:cstheme="majorBidi"/>
          <w:sz w:val="24"/>
          <w:szCs w:val="24"/>
          <w:lang w:val="en-US"/>
        </w:rPr>
        <w:t>ed</w:t>
      </w:r>
      <w:r w:rsidR="00FA50BF">
        <w:rPr>
          <w:rFonts w:asciiTheme="majorBidi" w:hAnsiTheme="majorBidi" w:cstheme="majorBidi"/>
          <w:sz w:val="24"/>
          <w:szCs w:val="24"/>
          <w:lang w:val="en-US"/>
        </w:rPr>
        <w:t xml:space="preserve"> the data as cross-sectional, which fails to account for unobserved time-invariant differences between areas, and </w:t>
      </w:r>
      <w:r w:rsidR="00E75541">
        <w:rPr>
          <w:rFonts w:asciiTheme="majorBidi" w:hAnsiTheme="majorBidi" w:cstheme="majorBidi"/>
          <w:sz w:val="24"/>
          <w:szCs w:val="24"/>
          <w:lang w:val="en-US"/>
        </w:rPr>
        <w:t xml:space="preserve">also </w:t>
      </w:r>
      <w:r w:rsidR="00FA50BF">
        <w:rPr>
          <w:rFonts w:asciiTheme="majorBidi" w:hAnsiTheme="majorBidi" w:cstheme="majorBidi"/>
          <w:sz w:val="24"/>
          <w:szCs w:val="24"/>
          <w:lang w:val="en-US"/>
        </w:rPr>
        <w:t xml:space="preserve">does not account for the time-varying nature of the climate variables that are included in the model. </w:t>
      </w:r>
    </w:p>
    <w:p w14:paraId="599717F0" w14:textId="77777777" w:rsidR="00C865BE" w:rsidRDefault="00C865BE" w:rsidP="00C865BE">
      <w:pPr>
        <w:spacing w:after="0" w:line="300" w:lineRule="auto"/>
        <w:ind w:firstLine="720"/>
        <w:jc w:val="both"/>
        <w:rPr>
          <w:rFonts w:asciiTheme="majorBidi" w:hAnsiTheme="majorBidi" w:cstheme="majorBidi"/>
          <w:sz w:val="24"/>
          <w:szCs w:val="24"/>
          <w:lang w:val="en-US"/>
        </w:rPr>
      </w:pPr>
    </w:p>
    <w:p w14:paraId="643E8255" w14:textId="2E95CFAE" w:rsidR="004D4065" w:rsidRDefault="004D4065" w:rsidP="00C865BE">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Rather than looking at long</w:t>
      </w:r>
      <w:r w:rsidR="00FA50BF">
        <w:rPr>
          <w:rFonts w:ascii="Times New Roman" w:hAnsi="Times New Roman" w:cs="Times New Roman"/>
          <w:sz w:val="24"/>
          <w:szCs w:val="24"/>
        </w:rPr>
        <w:t>er</w:t>
      </w:r>
      <w:r>
        <w:rPr>
          <w:rFonts w:ascii="Times New Roman" w:hAnsi="Times New Roman" w:cs="Times New Roman"/>
          <w:sz w:val="24"/>
          <w:szCs w:val="24"/>
        </w:rPr>
        <w:t xml:space="preserve">-run climate changes, some studies have focused on the severity or frequency of extreme weather events, and their impact on internal migration. For instance, </w:t>
      </w:r>
      <w:r w:rsidR="00FA50BF">
        <w:rPr>
          <w:rFonts w:ascii="Times New Roman" w:hAnsi="Times New Roman" w:cs="Times New Roman"/>
          <w:sz w:val="24"/>
          <w:szCs w:val="24"/>
        </w:rPr>
        <w:t xml:space="preserve">Hornbeck (2012) studied the 1930s American Dust Bowl and found that this extreme erosion event had large and persistent effects on population size, with larger population declines in counties that experienced more erosion. </w:t>
      </w:r>
      <w:proofErr w:type="spellStart"/>
      <w:r>
        <w:rPr>
          <w:rFonts w:ascii="Times New Roman" w:hAnsi="Times New Roman" w:cs="Times New Roman"/>
          <w:sz w:val="24"/>
          <w:szCs w:val="24"/>
        </w:rPr>
        <w:t>Gray</w:t>
      </w:r>
      <w:proofErr w:type="spellEnd"/>
      <w:r>
        <w:rPr>
          <w:rFonts w:ascii="Times New Roman" w:hAnsi="Times New Roman" w:cs="Times New Roman"/>
          <w:sz w:val="24"/>
          <w:szCs w:val="24"/>
        </w:rPr>
        <w:t xml:space="preserve"> and Mueller </w:t>
      </w:r>
      <w:r w:rsidR="00FA50BF">
        <w:rPr>
          <w:rFonts w:ascii="Times New Roman" w:hAnsi="Times New Roman" w:cs="Times New Roman"/>
          <w:sz w:val="24"/>
          <w:szCs w:val="24"/>
        </w:rPr>
        <w:t xml:space="preserve">(2012) investigated the impact of flooding (and crop failures) on internal migration in Bangladesh, using a longitudinal dataset from 1994-2010 and event history analysis. They found that moderate flooding (compared with low flooding) resulted in </w:t>
      </w:r>
      <w:r w:rsidR="00FA50BF" w:rsidRPr="00FA50BF">
        <w:rPr>
          <w:rFonts w:ascii="Times New Roman" w:hAnsi="Times New Roman" w:cs="Times New Roman"/>
          <w:sz w:val="24"/>
          <w:szCs w:val="24"/>
        </w:rPr>
        <w:t xml:space="preserve">a shift from </w:t>
      </w:r>
      <w:r w:rsidR="00FA50BF">
        <w:rPr>
          <w:rFonts w:ascii="Times New Roman" w:hAnsi="Times New Roman" w:cs="Times New Roman"/>
          <w:sz w:val="24"/>
          <w:szCs w:val="24"/>
        </w:rPr>
        <w:t>long-distance to local mobility, while the impacts of severe crop failures had large positive effects on mobility.</w:t>
      </w:r>
      <w:r w:rsidR="0027228A">
        <w:rPr>
          <w:rFonts w:ascii="Times New Roman" w:hAnsi="Times New Roman" w:cs="Times New Roman"/>
          <w:sz w:val="24"/>
          <w:szCs w:val="24"/>
        </w:rPr>
        <w:t xml:space="preserve"> However, these event studies and similar studies of extreme weather events (</w:t>
      </w:r>
      <w:r w:rsidR="00B86FDA">
        <w:rPr>
          <w:rFonts w:ascii="Times New Roman" w:hAnsi="Times New Roman" w:cs="Times New Roman"/>
          <w:sz w:val="24"/>
          <w:szCs w:val="24"/>
        </w:rPr>
        <w:t>for example,</w:t>
      </w:r>
      <w:r w:rsidR="0027228A">
        <w:rPr>
          <w:rFonts w:ascii="Times New Roman" w:hAnsi="Times New Roman" w:cs="Times New Roman"/>
          <w:sz w:val="24"/>
          <w:szCs w:val="24"/>
        </w:rPr>
        <w:t xml:space="preserve"> </w:t>
      </w:r>
      <w:proofErr w:type="spellStart"/>
      <w:r w:rsidR="0027228A">
        <w:rPr>
          <w:rFonts w:ascii="Times New Roman" w:hAnsi="Times New Roman" w:cs="Times New Roman"/>
          <w:sz w:val="24"/>
          <w:szCs w:val="24"/>
        </w:rPr>
        <w:t>Boustan</w:t>
      </w:r>
      <w:proofErr w:type="spellEnd"/>
      <w:r w:rsidR="0027228A">
        <w:rPr>
          <w:rFonts w:ascii="Times New Roman" w:hAnsi="Times New Roman" w:cs="Times New Roman"/>
          <w:sz w:val="24"/>
          <w:szCs w:val="24"/>
        </w:rPr>
        <w:t xml:space="preserve"> </w:t>
      </w:r>
      <w:r w:rsidR="00C865BE">
        <w:rPr>
          <w:rFonts w:ascii="Times New Roman" w:hAnsi="Times New Roman"/>
          <w:i/>
          <w:iCs/>
          <w:sz w:val="24"/>
        </w:rPr>
        <w:t>et al.</w:t>
      </w:r>
      <w:r w:rsidR="00C865BE">
        <w:rPr>
          <w:rFonts w:ascii="Times New Roman" w:hAnsi="Times New Roman"/>
          <w:sz w:val="24"/>
        </w:rPr>
        <w:t xml:space="preserve"> </w:t>
      </w:r>
      <w:r w:rsidR="0027228A">
        <w:rPr>
          <w:rFonts w:ascii="Times New Roman" w:hAnsi="Times New Roman" w:cs="Times New Roman"/>
          <w:sz w:val="24"/>
          <w:szCs w:val="24"/>
        </w:rPr>
        <w:t>2012</w:t>
      </w:r>
      <w:r w:rsidR="00704A1B">
        <w:rPr>
          <w:rFonts w:ascii="Times New Roman" w:hAnsi="Times New Roman" w:cs="Times New Roman"/>
          <w:sz w:val="24"/>
          <w:szCs w:val="24"/>
        </w:rPr>
        <w:t xml:space="preserve"> and </w:t>
      </w:r>
      <w:proofErr w:type="spellStart"/>
      <w:r w:rsidR="00704A1B">
        <w:rPr>
          <w:rFonts w:ascii="Times New Roman" w:hAnsi="Times New Roman" w:cs="Times New Roman"/>
          <w:sz w:val="24"/>
          <w:szCs w:val="24"/>
        </w:rPr>
        <w:t>Ouattara</w:t>
      </w:r>
      <w:proofErr w:type="spellEnd"/>
      <w:r w:rsidR="00704A1B">
        <w:rPr>
          <w:rFonts w:ascii="Times New Roman" w:hAnsi="Times New Roman" w:cs="Times New Roman"/>
          <w:sz w:val="24"/>
          <w:szCs w:val="24"/>
        </w:rPr>
        <w:t xml:space="preserve"> and </w:t>
      </w:r>
      <w:proofErr w:type="spellStart"/>
      <w:r w:rsidR="00704A1B">
        <w:rPr>
          <w:rFonts w:ascii="Times New Roman" w:hAnsi="Times New Roman" w:cs="Times New Roman"/>
          <w:sz w:val="24"/>
          <w:szCs w:val="24"/>
        </w:rPr>
        <w:t>Strobl</w:t>
      </w:r>
      <w:proofErr w:type="spellEnd"/>
      <w:r w:rsidR="00294DB2">
        <w:rPr>
          <w:rFonts w:ascii="Times New Roman" w:hAnsi="Times New Roman" w:cs="Times New Roman"/>
          <w:sz w:val="24"/>
          <w:szCs w:val="24"/>
        </w:rPr>
        <w:t xml:space="preserve"> 2014</w:t>
      </w:r>
      <w:r w:rsidR="0027228A">
        <w:rPr>
          <w:rFonts w:ascii="Times New Roman" w:hAnsi="Times New Roman" w:cs="Times New Roman"/>
          <w:sz w:val="24"/>
          <w:szCs w:val="24"/>
        </w:rPr>
        <w:t>) provide little guidance as to the future impacts of long-run slow-onset climate changes.</w:t>
      </w:r>
    </w:p>
    <w:p w14:paraId="09609740" w14:textId="77777777" w:rsidR="00C865BE" w:rsidRDefault="00C865BE" w:rsidP="00C865BE">
      <w:pPr>
        <w:spacing w:after="0" w:line="300" w:lineRule="auto"/>
        <w:ind w:firstLine="720"/>
        <w:jc w:val="both"/>
        <w:rPr>
          <w:rFonts w:ascii="Times New Roman" w:hAnsi="Times New Roman" w:cs="Times New Roman"/>
          <w:sz w:val="24"/>
          <w:szCs w:val="24"/>
        </w:rPr>
      </w:pPr>
    </w:p>
    <w:p w14:paraId="4D1AD7C3" w14:textId="4025A461" w:rsidR="00FA50BF" w:rsidRDefault="00FA50BF" w:rsidP="00C865BE">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Panel data analyses of climate change and internal migration have only recently begun to be undertaken</w:t>
      </w:r>
      <w:r w:rsidR="006830B1">
        <w:rPr>
          <w:rFonts w:ascii="Times New Roman" w:hAnsi="Times New Roman" w:cs="Times New Roman"/>
          <w:sz w:val="24"/>
          <w:szCs w:val="24"/>
        </w:rPr>
        <w:t>, to overcome issues of unobserved heterogeneity that may otherwise drive</w:t>
      </w:r>
      <w:r w:rsidR="00704A1B">
        <w:rPr>
          <w:rFonts w:ascii="Times New Roman" w:hAnsi="Times New Roman" w:cs="Times New Roman"/>
          <w:sz w:val="24"/>
          <w:szCs w:val="24"/>
        </w:rPr>
        <w:t xml:space="preserve"> the results (</w:t>
      </w:r>
      <w:proofErr w:type="spellStart"/>
      <w:r w:rsidR="00704A1B">
        <w:rPr>
          <w:rFonts w:ascii="Times New Roman" w:hAnsi="Times New Roman" w:cs="Times New Roman"/>
          <w:sz w:val="24"/>
          <w:szCs w:val="24"/>
        </w:rPr>
        <w:t>Beine</w:t>
      </w:r>
      <w:proofErr w:type="spellEnd"/>
      <w:r w:rsidR="00704A1B">
        <w:rPr>
          <w:rFonts w:ascii="Times New Roman" w:hAnsi="Times New Roman" w:cs="Times New Roman"/>
          <w:sz w:val="24"/>
          <w:szCs w:val="24"/>
        </w:rPr>
        <w:t xml:space="preserve"> and Parsons</w:t>
      </w:r>
      <w:r w:rsidR="006830B1">
        <w:rPr>
          <w:rFonts w:ascii="Times New Roman" w:hAnsi="Times New Roman" w:cs="Times New Roman"/>
          <w:sz w:val="24"/>
          <w:szCs w:val="24"/>
        </w:rPr>
        <w:t xml:space="preserve"> 2015)</w:t>
      </w:r>
      <w:r>
        <w:rPr>
          <w:rFonts w:ascii="Times New Roman" w:hAnsi="Times New Roman" w:cs="Times New Roman"/>
          <w:sz w:val="24"/>
          <w:szCs w:val="24"/>
        </w:rPr>
        <w:t xml:space="preserve">. Feng </w:t>
      </w:r>
      <w:r w:rsidR="00704A1B">
        <w:rPr>
          <w:rFonts w:asciiTheme="majorBidi" w:hAnsiTheme="majorBidi" w:cstheme="majorBidi"/>
          <w:i/>
          <w:noProof/>
          <w:sz w:val="24"/>
          <w:szCs w:val="24"/>
          <w:lang w:val="en-US"/>
        </w:rPr>
        <w:t>et al.</w:t>
      </w:r>
      <w:r w:rsidR="00704A1B">
        <w:rPr>
          <w:rFonts w:asciiTheme="majorBidi" w:hAnsiTheme="majorBidi" w:cstheme="majorBidi"/>
          <w:noProof/>
          <w:sz w:val="24"/>
          <w:szCs w:val="24"/>
          <w:lang w:val="en-US"/>
        </w:rPr>
        <w:t xml:space="preserve"> </w:t>
      </w:r>
      <w:r>
        <w:rPr>
          <w:rFonts w:ascii="Times New Roman" w:hAnsi="Times New Roman" w:cs="Times New Roman"/>
          <w:sz w:val="24"/>
          <w:szCs w:val="24"/>
        </w:rPr>
        <w:t xml:space="preserve">(2012) investigated the effect of agricultural productivity (which will be affected by climate) on migration for </w:t>
      </w:r>
      <w:r w:rsidR="0027228A">
        <w:rPr>
          <w:rFonts w:ascii="Times New Roman" w:hAnsi="Times New Roman" w:cs="Times New Roman"/>
          <w:sz w:val="24"/>
          <w:szCs w:val="24"/>
        </w:rPr>
        <w:t>rural Corn Belt</w:t>
      </w:r>
      <w:r>
        <w:rPr>
          <w:rFonts w:ascii="Times New Roman" w:hAnsi="Times New Roman" w:cs="Times New Roman"/>
          <w:sz w:val="24"/>
          <w:szCs w:val="24"/>
        </w:rPr>
        <w:t xml:space="preserve"> counties</w:t>
      </w:r>
      <w:r w:rsidR="0027228A">
        <w:rPr>
          <w:rFonts w:ascii="Times New Roman" w:hAnsi="Times New Roman" w:cs="Times New Roman"/>
          <w:sz w:val="24"/>
          <w:szCs w:val="24"/>
        </w:rPr>
        <w:t xml:space="preserve"> in the U.S.,</w:t>
      </w:r>
      <w:r>
        <w:rPr>
          <w:rFonts w:ascii="Times New Roman" w:hAnsi="Times New Roman" w:cs="Times New Roman"/>
          <w:sz w:val="24"/>
          <w:szCs w:val="24"/>
        </w:rPr>
        <w:t xml:space="preserve"> using data from </w:t>
      </w:r>
      <w:r w:rsidR="0027228A">
        <w:rPr>
          <w:rFonts w:ascii="Times New Roman" w:hAnsi="Times New Roman" w:cs="Times New Roman"/>
          <w:sz w:val="24"/>
          <w:szCs w:val="24"/>
        </w:rPr>
        <w:t xml:space="preserve">1970-2009. They found </w:t>
      </w:r>
      <w:r w:rsidR="0027228A" w:rsidRPr="0027228A">
        <w:rPr>
          <w:rFonts w:ascii="Times New Roman" w:hAnsi="Times New Roman" w:cs="Times New Roman"/>
          <w:sz w:val="24"/>
          <w:szCs w:val="24"/>
        </w:rPr>
        <w:t>a statistically significant relationship between climate-driven</w:t>
      </w:r>
      <w:r w:rsidR="0027228A">
        <w:rPr>
          <w:rFonts w:ascii="Times New Roman" w:hAnsi="Times New Roman" w:cs="Times New Roman"/>
          <w:sz w:val="24"/>
          <w:szCs w:val="24"/>
        </w:rPr>
        <w:t xml:space="preserve"> </w:t>
      </w:r>
      <w:r w:rsidR="0027228A" w:rsidRPr="0027228A">
        <w:rPr>
          <w:rFonts w:ascii="Times New Roman" w:hAnsi="Times New Roman" w:cs="Times New Roman"/>
          <w:sz w:val="24"/>
          <w:szCs w:val="24"/>
        </w:rPr>
        <w:t xml:space="preserve">changes in crop yields changes </w:t>
      </w:r>
      <w:r w:rsidR="0027228A">
        <w:rPr>
          <w:rFonts w:ascii="Times New Roman" w:hAnsi="Times New Roman" w:cs="Times New Roman"/>
          <w:sz w:val="24"/>
          <w:szCs w:val="24"/>
        </w:rPr>
        <w:t>and</w:t>
      </w:r>
      <w:r w:rsidR="0027228A" w:rsidRPr="0027228A">
        <w:rPr>
          <w:rFonts w:ascii="Times New Roman" w:hAnsi="Times New Roman" w:cs="Times New Roman"/>
          <w:sz w:val="24"/>
          <w:szCs w:val="24"/>
        </w:rPr>
        <w:t xml:space="preserve"> net outmigration and</w:t>
      </w:r>
      <w:r w:rsidR="0027228A">
        <w:rPr>
          <w:rFonts w:ascii="Times New Roman" w:hAnsi="Times New Roman" w:cs="Times New Roman"/>
          <w:sz w:val="24"/>
          <w:szCs w:val="24"/>
        </w:rPr>
        <w:t xml:space="preserve">, with a </w:t>
      </w:r>
      <w:r w:rsidR="0027228A" w:rsidRPr="0027228A">
        <w:rPr>
          <w:rFonts w:ascii="Times New Roman" w:hAnsi="Times New Roman" w:cs="Times New Roman"/>
          <w:sz w:val="24"/>
          <w:szCs w:val="24"/>
        </w:rPr>
        <w:t>1% decrease in yields</w:t>
      </w:r>
      <w:r w:rsidR="0027228A">
        <w:rPr>
          <w:rFonts w:ascii="Times New Roman" w:hAnsi="Times New Roman" w:cs="Times New Roman"/>
          <w:sz w:val="24"/>
          <w:szCs w:val="24"/>
        </w:rPr>
        <w:t xml:space="preserve"> associated with a </w:t>
      </w:r>
      <w:r w:rsidR="0027228A" w:rsidRPr="0027228A">
        <w:rPr>
          <w:rFonts w:ascii="Times New Roman" w:hAnsi="Times New Roman" w:cs="Times New Roman"/>
          <w:sz w:val="24"/>
          <w:szCs w:val="24"/>
        </w:rPr>
        <w:t xml:space="preserve">0.17% </w:t>
      </w:r>
      <w:r w:rsidR="0027228A">
        <w:rPr>
          <w:rFonts w:ascii="Times New Roman" w:hAnsi="Times New Roman" w:cs="Times New Roman"/>
          <w:sz w:val="24"/>
          <w:szCs w:val="24"/>
        </w:rPr>
        <w:t xml:space="preserve">increase in </w:t>
      </w:r>
      <w:r w:rsidR="0027228A" w:rsidRPr="0027228A">
        <w:rPr>
          <w:rFonts w:ascii="Times New Roman" w:hAnsi="Times New Roman" w:cs="Times New Roman"/>
          <w:sz w:val="24"/>
          <w:szCs w:val="24"/>
        </w:rPr>
        <w:t xml:space="preserve">net </w:t>
      </w:r>
      <w:r w:rsidR="0027228A">
        <w:rPr>
          <w:rFonts w:ascii="Times New Roman" w:hAnsi="Times New Roman" w:cs="Times New Roman"/>
          <w:sz w:val="24"/>
          <w:szCs w:val="24"/>
        </w:rPr>
        <w:t>out-</w:t>
      </w:r>
      <w:r w:rsidR="0027228A" w:rsidRPr="0027228A">
        <w:rPr>
          <w:rFonts w:ascii="Times New Roman" w:hAnsi="Times New Roman" w:cs="Times New Roman"/>
          <w:sz w:val="24"/>
          <w:szCs w:val="24"/>
        </w:rPr>
        <w:t>migration</w:t>
      </w:r>
      <w:r w:rsidR="0027228A">
        <w:rPr>
          <w:rFonts w:ascii="Times New Roman" w:hAnsi="Times New Roman" w:cs="Times New Roman"/>
          <w:sz w:val="24"/>
          <w:szCs w:val="24"/>
        </w:rPr>
        <w:t xml:space="preserve">. However, their </w:t>
      </w:r>
      <w:r w:rsidR="0027228A">
        <w:rPr>
          <w:rFonts w:ascii="Times New Roman" w:hAnsi="Times New Roman" w:cs="Times New Roman"/>
          <w:sz w:val="24"/>
          <w:szCs w:val="24"/>
        </w:rPr>
        <w:lastRenderedPageBreak/>
        <w:t>analysis considers agricultural productivity as the only channel through which climate change will act,</w:t>
      </w:r>
      <w:r w:rsidR="00E75541">
        <w:rPr>
          <w:rStyle w:val="FootnoteReference"/>
          <w:rFonts w:ascii="Times New Roman" w:hAnsi="Times New Roman" w:cs="Times New Roman"/>
          <w:sz w:val="24"/>
          <w:szCs w:val="24"/>
        </w:rPr>
        <w:footnoteReference w:id="5"/>
      </w:r>
      <w:r w:rsidR="0027228A">
        <w:rPr>
          <w:rFonts w:ascii="Times New Roman" w:hAnsi="Times New Roman" w:cs="Times New Roman"/>
          <w:sz w:val="24"/>
          <w:szCs w:val="24"/>
        </w:rPr>
        <w:t xml:space="preserve"> and is necessarily only applicable to rural areas.</w:t>
      </w:r>
      <w:r w:rsidR="00D27B3A">
        <w:rPr>
          <w:rFonts w:ascii="Times New Roman" w:hAnsi="Times New Roman" w:cs="Times New Roman"/>
          <w:sz w:val="24"/>
          <w:szCs w:val="24"/>
        </w:rPr>
        <w:t xml:space="preserve"> </w:t>
      </w:r>
      <w:proofErr w:type="spellStart"/>
      <w:r w:rsidR="00D27B3A">
        <w:rPr>
          <w:rFonts w:ascii="Times New Roman" w:hAnsi="Times New Roman" w:cs="Times New Roman"/>
          <w:sz w:val="24"/>
          <w:szCs w:val="24"/>
        </w:rPr>
        <w:t>Marchiori</w:t>
      </w:r>
      <w:proofErr w:type="spellEnd"/>
      <w:r w:rsidR="00D27B3A">
        <w:rPr>
          <w:rFonts w:ascii="Times New Roman" w:hAnsi="Times New Roman" w:cs="Times New Roman"/>
          <w:sz w:val="24"/>
          <w:szCs w:val="24"/>
        </w:rPr>
        <w:t xml:space="preserve"> </w:t>
      </w:r>
      <w:r w:rsidR="00704A1B">
        <w:rPr>
          <w:rFonts w:asciiTheme="majorBidi" w:hAnsiTheme="majorBidi" w:cstheme="majorBidi"/>
          <w:i/>
          <w:noProof/>
          <w:sz w:val="24"/>
          <w:szCs w:val="24"/>
          <w:lang w:val="en-US"/>
        </w:rPr>
        <w:t>et al.</w:t>
      </w:r>
      <w:r w:rsidR="00704A1B">
        <w:rPr>
          <w:rFonts w:asciiTheme="majorBidi" w:hAnsiTheme="majorBidi" w:cstheme="majorBidi"/>
          <w:noProof/>
          <w:sz w:val="24"/>
          <w:szCs w:val="24"/>
          <w:lang w:val="en-US"/>
        </w:rPr>
        <w:t xml:space="preserve"> </w:t>
      </w:r>
      <w:r w:rsidR="00D27B3A">
        <w:rPr>
          <w:rFonts w:ascii="Times New Roman" w:hAnsi="Times New Roman" w:cs="Times New Roman"/>
          <w:sz w:val="24"/>
          <w:szCs w:val="24"/>
        </w:rPr>
        <w:t xml:space="preserve">(2012) investigate the impact of weather anomalies (standardised deviations from mean values for weather variables) </w:t>
      </w:r>
      <w:r w:rsidR="00E75541">
        <w:rPr>
          <w:rFonts w:ascii="Times New Roman" w:hAnsi="Times New Roman" w:cs="Times New Roman"/>
          <w:sz w:val="24"/>
          <w:szCs w:val="24"/>
        </w:rPr>
        <w:t>on</w:t>
      </w:r>
      <w:r w:rsidR="00D27B3A">
        <w:rPr>
          <w:rFonts w:ascii="Times New Roman" w:hAnsi="Times New Roman" w:cs="Times New Roman"/>
          <w:sz w:val="24"/>
          <w:szCs w:val="24"/>
        </w:rPr>
        <w:t xml:space="preserve"> internal and international net migration in sub-Saharan Africa, using panel data for 1960-2000 and instrumental variables analysis that accounts for the endogeneity of urban populations. They find that temperature and rainfall anomalies caused a total net displacement of 5 million people over the 1960-2000 period. However, their use of net migration as the dependent variable is potentially problematic, particularly if (as other studies note</w:t>
      </w:r>
      <w:r w:rsidR="00E75541">
        <w:rPr>
          <w:rFonts w:ascii="Times New Roman" w:hAnsi="Times New Roman" w:cs="Times New Roman"/>
          <w:sz w:val="24"/>
          <w:szCs w:val="24"/>
        </w:rPr>
        <w:t>d</w:t>
      </w:r>
      <w:r w:rsidR="00D27B3A">
        <w:rPr>
          <w:rFonts w:ascii="Times New Roman" w:hAnsi="Times New Roman" w:cs="Times New Roman"/>
          <w:sz w:val="24"/>
          <w:szCs w:val="24"/>
        </w:rPr>
        <w:t xml:space="preserve"> above have found) in-migration and out-migration are affected differently by climate variables.</w:t>
      </w:r>
    </w:p>
    <w:p w14:paraId="43C57685" w14:textId="77777777" w:rsidR="00C865BE" w:rsidRPr="0027228A" w:rsidRDefault="00C865BE" w:rsidP="00C865BE">
      <w:pPr>
        <w:spacing w:after="0" w:line="300" w:lineRule="auto"/>
        <w:ind w:firstLine="720"/>
        <w:jc w:val="both"/>
        <w:rPr>
          <w:rFonts w:ascii="Times New Roman" w:hAnsi="Times New Roman" w:cs="Times New Roman"/>
          <w:sz w:val="24"/>
          <w:szCs w:val="24"/>
        </w:rPr>
      </w:pPr>
    </w:p>
    <w:p w14:paraId="19D4285D" w14:textId="7C3916F7" w:rsidR="00731272" w:rsidRDefault="00802BFD" w:rsidP="00C865BE">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Despite the widespread use of the gravity model </w:t>
      </w:r>
      <w:r w:rsidR="004A396F">
        <w:rPr>
          <w:rFonts w:asciiTheme="majorBidi" w:hAnsiTheme="majorBidi" w:cstheme="majorBidi"/>
          <w:sz w:val="24"/>
          <w:szCs w:val="24"/>
          <w:lang w:val="en-US"/>
        </w:rPr>
        <w:t>for understanding gross migration flows between countries and between regions within countries (</w:t>
      </w:r>
      <w:proofErr w:type="spellStart"/>
      <w:r w:rsidR="004A396F">
        <w:rPr>
          <w:rFonts w:asciiTheme="majorBidi" w:hAnsiTheme="majorBidi" w:cstheme="majorBidi"/>
          <w:sz w:val="24"/>
          <w:szCs w:val="24"/>
          <w:lang w:val="en-US"/>
        </w:rPr>
        <w:t>Poot</w:t>
      </w:r>
      <w:proofErr w:type="spellEnd"/>
      <w:r w:rsidR="004A396F">
        <w:rPr>
          <w:rFonts w:asciiTheme="majorBidi" w:hAnsiTheme="majorBidi" w:cstheme="majorBidi"/>
          <w:sz w:val="24"/>
          <w:szCs w:val="24"/>
          <w:lang w:val="en-US"/>
        </w:rPr>
        <w:t xml:space="preserve"> </w:t>
      </w:r>
      <w:r w:rsidR="00704A1B">
        <w:rPr>
          <w:rFonts w:asciiTheme="majorBidi" w:hAnsiTheme="majorBidi" w:cstheme="majorBidi"/>
          <w:i/>
          <w:noProof/>
          <w:sz w:val="24"/>
          <w:szCs w:val="24"/>
          <w:lang w:val="en-US"/>
        </w:rPr>
        <w:t>et al.</w:t>
      </w:r>
      <w:r w:rsidR="00704A1B">
        <w:rPr>
          <w:rFonts w:asciiTheme="majorBidi" w:hAnsiTheme="majorBidi" w:cstheme="majorBidi"/>
          <w:noProof/>
          <w:sz w:val="24"/>
          <w:szCs w:val="24"/>
          <w:lang w:val="en-US"/>
        </w:rPr>
        <w:t xml:space="preserve"> </w:t>
      </w:r>
      <w:r w:rsidR="00704A1B">
        <w:rPr>
          <w:rFonts w:asciiTheme="majorBidi" w:hAnsiTheme="majorBidi" w:cstheme="majorBidi"/>
          <w:sz w:val="24"/>
          <w:szCs w:val="24"/>
          <w:lang w:val="en-US"/>
        </w:rPr>
        <w:t>2016 and Ramos</w:t>
      </w:r>
      <w:r w:rsidR="004A396F">
        <w:rPr>
          <w:rFonts w:asciiTheme="majorBidi" w:hAnsiTheme="majorBidi" w:cstheme="majorBidi"/>
          <w:sz w:val="24"/>
          <w:szCs w:val="24"/>
          <w:lang w:val="en-US"/>
        </w:rPr>
        <w:t xml:space="preserve"> 2016), to date there have been few applications of the gravity model that include climate variables. Notable exceptions include </w:t>
      </w:r>
      <w:proofErr w:type="spellStart"/>
      <w:r w:rsidR="004A396F">
        <w:rPr>
          <w:rFonts w:asciiTheme="majorBidi" w:hAnsiTheme="majorBidi" w:cstheme="majorBidi"/>
          <w:sz w:val="24"/>
          <w:szCs w:val="24"/>
          <w:lang w:val="en-US"/>
        </w:rPr>
        <w:t>Beine</w:t>
      </w:r>
      <w:proofErr w:type="spellEnd"/>
      <w:r w:rsidR="004A396F">
        <w:rPr>
          <w:rFonts w:asciiTheme="majorBidi" w:hAnsiTheme="majorBidi" w:cstheme="majorBidi"/>
          <w:sz w:val="24"/>
          <w:szCs w:val="24"/>
          <w:lang w:val="en-US"/>
        </w:rPr>
        <w:t xml:space="preserve"> and Parsons (2015) and Backhaus</w:t>
      </w:r>
      <w:r w:rsidR="00614BD7">
        <w:rPr>
          <w:rFonts w:asciiTheme="majorBidi" w:hAnsiTheme="majorBidi" w:cstheme="majorBidi"/>
          <w:sz w:val="24"/>
          <w:szCs w:val="24"/>
          <w:lang w:val="en-US"/>
        </w:rPr>
        <w:t xml:space="preserve"> </w:t>
      </w:r>
      <w:r w:rsidR="00704A1B">
        <w:rPr>
          <w:rFonts w:asciiTheme="majorBidi" w:hAnsiTheme="majorBidi" w:cstheme="majorBidi"/>
          <w:i/>
          <w:noProof/>
          <w:sz w:val="24"/>
          <w:szCs w:val="24"/>
          <w:lang w:val="en-US"/>
        </w:rPr>
        <w:t>et al.</w:t>
      </w:r>
      <w:r w:rsidR="00704A1B">
        <w:rPr>
          <w:rFonts w:asciiTheme="majorBidi" w:hAnsiTheme="majorBidi" w:cstheme="majorBidi"/>
          <w:noProof/>
          <w:sz w:val="24"/>
          <w:szCs w:val="24"/>
          <w:lang w:val="en-US"/>
        </w:rPr>
        <w:t xml:space="preserve"> </w:t>
      </w:r>
      <w:r w:rsidR="004A396F">
        <w:rPr>
          <w:rFonts w:asciiTheme="majorBidi" w:hAnsiTheme="majorBidi" w:cstheme="majorBidi"/>
          <w:sz w:val="24"/>
          <w:szCs w:val="24"/>
          <w:lang w:val="en-US"/>
        </w:rPr>
        <w:t>(2015), but both use climate variables exclusively to investigate international migration.</w:t>
      </w:r>
      <w:r w:rsidR="00FC627C">
        <w:rPr>
          <w:rFonts w:asciiTheme="majorBidi" w:hAnsiTheme="majorBidi" w:cstheme="majorBidi"/>
          <w:sz w:val="24"/>
          <w:szCs w:val="24"/>
          <w:lang w:val="en-US"/>
        </w:rPr>
        <w:t xml:space="preserve"> Both studies find robust effects of climate variables within the gravity modelling framework.</w:t>
      </w:r>
      <w:r w:rsidR="004A396F">
        <w:rPr>
          <w:rFonts w:asciiTheme="majorBidi" w:hAnsiTheme="majorBidi" w:cstheme="majorBidi"/>
          <w:sz w:val="24"/>
          <w:szCs w:val="24"/>
          <w:lang w:val="en-US"/>
        </w:rPr>
        <w:t xml:space="preserve"> To the best of our knowledge, no gravity model of internal migration has previously been developed to investigate the impact of climate variables on internal migration. This paper seeks to fill that important gap in the literature.</w:t>
      </w:r>
    </w:p>
    <w:p w14:paraId="563AFCCF" w14:textId="77777777" w:rsidR="00C865BE" w:rsidRDefault="00C865BE" w:rsidP="00C865BE">
      <w:pPr>
        <w:spacing w:after="0" w:line="300" w:lineRule="auto"/>
        <w:ind w:firstLine="720"/>
        <w:jc w:val="both"/>
        <w:rPr>
          <w:rFonts w:asciiTheme="majorBidi" w:hAnsiTheme="majorBidi" w:cstheme="majorBidi"/>
          <w:sz w:val="24"/>
          <w:szCs w:val="24"/>
          <w:lang w:val="en-US"/>
        </w:rPr>
      </w:pPr>
    </w:p>
    <w:bookmarkEnd w:id="0"/>
    <w:p w14:paraId="7B1D2710" w14:textId="77777777" w:rsidR="00A10425" w:rsidRPr="009B1DC1" w:rsidRDefault="009B1DC1" w:rsidP="00C865BE">
      <w:pPr>
        <w:pStyle w:val="Heading2"/>
        <w:numPr>
          <w:ilvl w:val="0"/>
          <w:numId w:val="21"/>
        </w:numPr>
        <w:spacing w:before="0" w:line="300" w:lineRule="auto"/>
        <w:ind w:left="284" w:hanging="284"/>
        <w:rPr>
          <w:rFonts w:asciiTheme="majorBidi" w:hAnsiTheme="majorBidi"/>
          <w:color w:val="auto"/>
          <w:sz w:val="24"/>
          <w:szCs w:val="24"/>
          <w:lang w:val="en-US"/>
        </w:rPr>
      </w:pPr>
      <w:r w:rsidRPr="009B1DC1">
        <w:rPr>
          <w:rFonts w:asciiTheme="majorBidi" w:hAnsiTheme="majorBidi"/>
          <w:color w:val="auto"/>
          <w:sz w:val="24"/>
          <w:szCs w:val="24"/>
          <w:lang w:val="en-US"/>
        </w:rPr>
        <w:t>DATA AND METHODS</w:t>
      </w:r>
    </w:p>
    <w:p w14:paraId="3E7B1D3E" w14:textId="77777777" w:rsidR="00265FA4" w:rsidRPr="00265FA4" w:rsidRDefault="00265FA4" w:rsidP="00C865BE">
      <w:pPr>
        <w:pStyle w:val="Heading3"/>
        <w:spacing w:before="0" w:line="300" w:lineRule="auto"/>
        <w:rPr>
          <w:rFonts w:asciiTheme="majorBidi" w:hAnsiTheme="majorBidi"/>
          <w:color w:val="auto"/>
          <w:sz w:val="12"/>
          <w:szCs w:val="12"/>
          <w:lang w:val="en-US"/>
        </w:rPr>
      </w:pPr>
    </w:p>
    <w:p w14:paraId="28708241" w14:textId="77777777" w:rsidR="0015125A" w:rsidRPr="009B1DC1" w:rsidRDefault="009B1DC1" w:rsidP="00C865BE">
      <w:pPr>
        <w:pStyle w:val="Heading3"/>
        <w:spacing w:before="0" w:line="300" w:lineRule="auto"/>
        <w:rPr>
          <w:rFonts w:asciiTheme="majorBidi" w:hAnsiTheme="majorBidi"/>
          <w:color w:val="auto"/>
          <w:sz w:val="24"/>
          <w:szCs w:val="24"/>
          <w:lang w:val="en-US"/>
        </w:rPr>
      </w:pPr>
      <w:r w:rsidRPr="009B1DC1">
        <w:rPr>
          <w:rFonts w:asciiTheme="majorBidi" w:hAnsiTheme="majorBidi"/>
          <w:color w:val="auto"/>
          <w:sz w:val="24"/>
          <w:szCs w:val="24"/>
          <w:lang w:val="en-US"/>
        </w:rPr>
        <w:t xml:space="preserve">3.1 </w:t>
      </w:r>
      <w:r w:rsidR="00D77884" w:rsidRPr="009B1DC1">
        <w:rPr>
          <w:rFonts w:asciiTheme="majorBidi" w:hAnsiTheme="majorBidi"/>
          <w:color w:val="auto"/>
          <w:sz w:val="24"/>
          <w:szCs w:val="24"/>
          <w:lang w:val="en-US"/>
        </w:rPr>
        <w:t>Data</w:t>
      </w:r>
    </w:p>
    <w:p w14:paraId="7F41D1C0" w14:textId="2317E469" w:rsidR="003661D2" w:rsidRDefault="003661D2" w:rsidP="00C865BE">
      <w:pPr>
        <w:spacing w:after="0" w:line="300" w:lineRule="auto"/>
        <w:jc w:val="both"/>
        <w:rPr>
          <w:rFonts w:asciiTheme="majorBidi" w:hAnsiTheme="majorBidi" w:cstheme="majorBidi"/>
          <w:sz w:val="24"/>
          <w:szCs w:val="24"/>
          <w:lang w:val="en-US"/>
        </w:rPr>
      </w:pPr>
      <w:r>
        <w:rPr>
          <w:rFonts w:asciiTheme="majorBidi" w:hAnsiTheme="majorBidi" w:cstheme="majorBidi"/>
          <w:sz w:val="24"/>
          <w:szCs w:val="24"/>
          <w:lang w:val="en-US"/>
        </w:rPr>
        <w:t>Annual d</w:t>
      </w:r>
      <w:r w:rsidR="006B0796" w:rsidRPr="006B0796">
        <w:rPr>
          <w:rFonts w:asciiTheme="majorBidi" w:hAnsiTheme="majorBidi" w:cstheme="majorBidi"/>
          <w:sz w:val="24"/>
          <w:szCs w:val="24"/>
          <w:lang w:val="en-US"/>
        </w:rPr>
        <w:t xml:space="preserve">ata on thirteen climate variables </w:t>
      </w:r>
      <w:r w:rsidR="006B0796">
        <w:rPr>
          <w:rFonts w:asciiTheme="majorBidi" w:hAnsiTheme="majorBidi" w:cstheme="majorBidi"/>
          <w:sz w:val="24"/>
          <w:szCs w:val="24"/>
          <w:lang w:val="en-US"/>
        </w:rPr>
        <w:t>were</w:t>
      </w:r>
      <w:r w:rsidR="006B0796" w:rsidRPr="006B0796">
        <w:rPr>
          <w:rFonts w:asciiTheme="majorBidi" w:hAnsiTheme="majorBidi" w:cstheme="majorBidi"/>
          <w:sz w:val="24"/>
          <w:szCs w:val="24"/>
          <w:lang w:val="en-US"/>
        </w:rPr>
        <w:t xml:space="preserve"> </w:t>
      </w:r>
      <w:r w:rsidR="006B0796">
        <w:rPr>
          <w:rFonts w:asciiTheme="majorBidi" w:hAnsiTheme="majorBidi" w:cstheme="majorBidi"/>
          <w:sz w:val="24"/>
          <w:szCs w:val="24"/>
          <w:lang w:val="en-US"/>
        </w:rPr>
        <w:t>obtained</w:t>
      </w:r>
      <w:r w:rsidR="006B0796" w:rsidRPr="006B0796">
        <w:rPr>
          <w:rFonts w:asciiTheme="majorBidi" w:hAnsiTheme="majorBidi" w:cstheme="majorBidi"/>
          <w:sz w:val="24"/>
          <w:szCs w:val="24"/>
          <w:lang w:val="en-US"/>
        </w:rPr>
        <w:t xml:space="preserve"> from the HadGEM2 model</w:t>
      </w:r>
      <w:r w:rsidR="006B0796">
        <w:rPr>
          <w:rFonts w:asciiTheme="majorBidi" w:hAnsiTheme="majorBidi" w:cstheme="majorBidi"/>
          <w:sz w:val="24"/>
          <w:szCs w:val="24"/>
          <w:lang w:val="en-US"/>
        </w:rPr>
        <w:t xml:space="preserve"> (Collins </w:t>
      </w:r>
      <w:r w:rsidR="00704A1B">
        <w:rPr>
          <w:rFonts w:asciiTheme="majorBidi" w:hAnsiTheme="majorBidi" w:cstheme="majorBidi"/>
          <w:i/>
          <w:noProof/>
          <w:sz w:val="24"/>
          <w:szCs w:val="24"/>
          <w:lang w:val="en-US"/>
        </w:rPr>
        <w:t>et al.</w:t>
      </w:r>
      <w:r w:rsidR="00704A1B">
        <w:rPr>
          <w:rFonts w:asciiTheme="majorBidi" w:hAnsiTheme="majorBidi" w:cstheme="majorBidi"/>
          <w:noProof/>
          <w:sz w:val="24"/>
          <w:szCs w:val="24"/>
          <w:lang w:val="en-US"/>
        </w:rPr>
        <w:t xml:space="preserve"> </w:t>
      </w:r>
      <w:r w:rsidR="006B0796">
        <w:rPr>
          <w:rFonts w:asciiTheme="majorBidi" w:hAnsiTheme="majorBidi" w:cstheme="majorBidi"/>
          <w:sz w:val="24"/>
          <w:szCs w:val="24"/>
          <w:lang w:val="en-US"/>
        </w:rPr>
        <w:t>2011)</w:t>
      </w:r>
      <w:r>
        <w:rPr>
          <w:rFonts w:asciiTheme="majorBidi" w:hAnsiTheme="majorBidi" w:cstheme="majorBidi"/>
          <w:sz w:val="24"/>
          <w:szCs w:val="24"/>
          <w:lang w:val="en-US"/>
        </w:rPr>
        <w:t>,</w:t>
      </w:r>
      <w:r w:rsidR="006B0796" w:rsidRPr="006B0796">
        <w:rPr>
          <w:rFonts w:asciiTheme="majorBidi" w:hAnsiTheme="majorBidi" w:cstheme="majorBidi"/>
          <w:sz w:val="24"/>
          <w:szCs w:val="24"/>
          <w:lang w:val="en-US"/>
        </w:rPr>
        <w:t xml:space="preserve"> statistically downscaled to a </w:t>
      </w:r>
      <w:r w:rsidR="00650A60">
        <w:rPr>
          <w:rFonts w:asciiTheme="majorBidi" w:hAnsiTheme="majorBidi" w:cstheme="majorBidi"/>
          <w:sz w:val="24"/>
          <w:szCs w:val="24"/>
          <w:lang w:val="en-US"/>
        </w:rPr>
        <w:t xml:space="preserve">5 </w:t>
      </w:r>
      <w:proofErr w:type="spellStart"/>
      <w:r w:rsidR="00650A60">
        <w:rPr>
          <w:rFonts w:asciiTheme="majorBidi" w:hAnsiTheme="majorBidi" w:cstheme="majorBidi"/>
          <w:sz w:val="24"/>
          <w:szCs w:val="24"/>
          <w:lang w:val="en-US"/>
        </w:rPr>
        <w:t>kilometre</w:t>
      </w:r>
      <w:proofErr w:type="spellEnd"/>
      <w:r w:rsidR="006B0796" w:rsidRPr="006B0796">
        <w:rPr>
          <w:rFonts w:asciiTheme="majorBidi" w:hAnsiTheme="majorBidi" w:cstheme="majorBidi"/>
          <w:sz w:val="24"/>
          <w:szCs w:val="24"/>
          <w:lang w:val="en-US"/>
        </w:rPr>
        <w:t xml:space="preserve"> grid</w:t>
      </w:r>
      <w:r w:rsidR="00650A60">
        <w:rPr>
          <w:rFonts w:asciiTheme="majorBidi" w:hAnsiTheme="majorBidi" w:cstheme="majorBidi"/>
          <w:sz w:val="24"/>
          <w:szCs w:val="24"/>
          <w:lang w:val="en-US"/>
        </w:rPr>
        <w:t xml:space="preserve"> of ‘virtual climate stations’</w:t>
      </w:r>
      <w:r w:rsidR="006B0796" w:rsidRPr="006B0796">
        <w:rPr>
          <w:rFonts w:asciiTheme="majorBidi" w:hAnsiTheme="majorBidi" w:cstheme="majorBidi"/>
          <w:sz w:val="24"/>
          <w:szCs w:val="24"/>
          <w:lang w:val="en-US"/>
        </w:rPr>
        <w:t xml:space="preserve"> for New Zealand</w:t>
      </w:r>
      <w:r>
        <w:rPr>
          <w:rFonts w:asciiTheme="majorBidi" w:hAnsiTheme="majorBidi" w:cstheme="majorBidi"/>
          <w:sz w:val="24"/>
          <w:szCs w:val="24"/>
          <w:lang w:val="en-US"/>
        </w:rPr>
        <w:t xml:space="preserve"> for the period 1991 to 2100</w:t>
      </w:r>
      <w:r w:rsidR="00704A1B">
        <w:rPr>
          <w:rFonts w:asciiTheme="majorBidi" w:hAnsiTheme="majorBidi" w:cstheme="majorBidi"/>
          <w:sz w:val="24"/>
          <w:szCs w:val="24"/>
          <w:lang w:val="en-US"/>
        </w:rPr>
        <w:t xml:space="preserve"> (Ministry for the Environment 2016,</w:t>
      </w:r>
      <w:r w:rsidR="00650A60">
        <w:rPr>
          <w:rFonts w:asciiTheme="majorBidi" w:hAnsiTheme="majorBidi" w:cstheme="majorBidi"/>
          <w:sz w:val="24"/>
          <w:szCs w:val="24"/>
          <w:lang w:val="en-US"/>
        </w:rPr>
        <w:t xml:space="preserve"> Tait </w:t>
      </w:r>
      <w:r w:rsidR="00704A1B">
        <w:rPr>
          <w:rFonts w:asciiTheme="majorBidi" w:hAnsiTheme="majorBidi" w:cstheme="majorBidi"/>
          <w:i/>
          <w:noProof/>
          <w:sz w:val="24"/>
          <w:szCs w:val="24"/>
          <w:lang w:val="en-US"/>
        </w:rPr>
        <w:t>et al.</w:t>
      </w:r>
      <w:r w:rsidR="00704A1B">
        <w:rPr>
          <w:rFonts w:asciiTheme="majorBidi" w:hAnsiTheme="majorBidi" w:cstheme="majorBidi"/>
          <w:noProof/>
          <w:sz w:val="24"/>
          <w:szCs w:val="24"/>
          <w:lang w:val="en-US"/>
        </w:rPr>
        <w:t xml:space="preserve"> </w:t>
      </w:r>
      <w:r w:rsidR="00704A1B">
        <w:rPr>
          <w:rFonts w:asciiTheme="majorBidi" w:hAnsiTheme="majorBidi" w:cstheme="majorBidi"/>
          <w:sz w:val="24"/>
          <w:szCs w:val="24"/>
          <w:lang w:val="en-US"/>
        </w:rPr>
        <w:t xml:space="preserve">2016 and </w:t>
      </w:r>
      <w:r>
        <w:rPr>
          <w:rFonts w:asciiTheme="majorBidi" w:hAnsiTheme="majorBidi" w:cstheme="majorBidi"/>
          <w:sz w:val="24"/>
          <w:szCs w:val="24"/>
          <w:lang w:val="en-US"/>
        </w:rPr>
        <w:t xml:space="preserve">Dell </w:t>
      </w:r>
      <w:r w:rsidR="00704A1B">
        <w:rPr>
          <w:rFonts w:asciiTheme="majorBidi" w:hAnsiTheme="majorBidi" w:cstheme="majorBidi"/>
          <w:i/>
          <w:noProof/>
          <w:sz w:val="24"/>
          <w:szCs w:val="24"/>
          <w:lang w:val="en-US"/>
        </w:rPr>
        <w:t>et al.</w:t>
      </w:r>
      <w:r w:rsidR="00704A1B">
        <w:rPr>
          <w:rFonts w:asciiTheme="majorBidi" w:hAnsiTheme="majorBidi" w:cstheme="majorBidi"/>
          <w:noProof/>
          <w:sz w:val="24"/>
          <w:szCs w:val="24"/>
          <w:lang w:val="en-US"/>
        </w:rPr>
        <w:t xml:space="preserve"> </w:t>
      </w:r>
      <w:r>
        <w:rPr>
          <w:rFonts w:asciiTheme="majorBidi" w:hAnsiTheme="majorBidi" w:cstheme="majorBidi"/>
          <w:sz w:val="24"/>
          <w:szCs w:val="24"/>
          <w:lang w:val="en-US"/>
        </w:rPr>
        <w:t xml:space="preserve">2014) refer to data that combines information from ground stations and other inputs with a climate model to estimate weather variables across a grid as </w:t>
      </w:r>
      <w:r w:rsidR="00B86FDA">
        <w:rPr>
          <w:rFonts w:asciiTheme="majorBidi" w:hAnsiTheme="majorBidi" w:cstheme="majorBidi"/>
          <w:sz w:val="24"/>
          <w:szCs w:val="24"/>
          <w:lang w:val="en-US"/>
        </w:rPr>
        <w:t>‘</w:t>
      </w:r>
      <w:r>
        <w:rPr>
          <w:rFonts w:asciiTheme="majorBidi" w:hAnsiTheme="majorBidi" w:cstheme="majorBidi"/>
          <w:sz w:val="24"/>
          <w:szCs w:val="24"/>
          <w:lang w:val="en-US"/>
        </w:rPr>
        <w:t>reanalysis data</w:t>
      </w:r>
      <w:r w:rsidR="00B86FDA">
        <w:rPr>
          <w:rFonts w:asciiTheme="majorBidi" w:hAnsiTheme="majorBidi" w:cstheme="majorBidi"/>
          <w:sz w:val="24"/>
          <w:szCs w:val="24"/>
          <w:lang w:val="en-US"/>
        </w:rPr>
        <w:t>’</w:t>
      </w:r>
      <w:r>
        <w:rPr>
          <w:rFonts w:asciiTheme="majorBidi" w:hAnsiTheme="majorBidi" w:cstheme="majorBidi"/>
          <w:sz w:val="24"/>
          <w:szCs w:val="24"/>
          <w:lang w:val="en-US"/>
        </w:rPr>
        <w:t>. The advantage of using reanalysis data is that it naturally leads to a balanced panel dataset, as there are no missing weather station data.</w:t>
      </w:r>
    </w:p>
    <w:p w14:paraId="13664A3F" w14:textId="77777777" w:rsidR="00C865BE" w:rsidRDefault="00C865BE" w:rsidP="00C865BE">
      <w:pPr>
        <w:spacing w:after="0" w:line="300" w:lineRule="auto"/>
        <w:jc w:val="both"/>
        <w:rPr>
          <w:rFonts w:asciiTheme="majorBidi" w:hAnsiTheme="majorBidi" w:cstheme="majorBidi"/>
          <w:sz w:val="24"/>
          <w:szCs w:val="24"/>
          <w:lang w:val="en-US"/>
        </w:rPr>
      </w:pPr>
    </w:p>
    <w:p w14:paraId="1B18A04C" w14:textId="68193998" w:rsidR="006B0796" w:rsidRDefault="006B0796" w:rsidP="00B86FDA">
      <w:pPr>
        <w:spacing w:after="0" w:line="300" w:lineRule="auto"/>
        <w:ind w:firstLine="720"/>
        <w:jc w:val="both"/>
        <w:rPr>
          <w:rFonts w:asciiTheme="majorBidi" w:hAnsiTheme="majorBidi" w:cstheme="majorBidi"/>
          <w:sz w:val="24"/>
          <w:szCs w:val="24"/>
          <w:lang w:val="en-US"/>
        </w:rPr>
      </w:pPr>
      <w:r w:rsidRPr="006B0796">
        <w:rPr>
          <w:rFonts w:asciiTheme="majorBidi" w:hAnsiTheme="majorBidi" w:cstheme="majorBidi"/>
          <w:sz w:val="24"/>
          <w:szCs w:val="24"/>
          <w:lang w:val="en-US"/>
        </w:rPr>
        <w:t xml:space="preserve">Raster zonal statistics (in ArcGIS) were used to convert the grid-based climate data into averages for each </w:t>
      </w:r>
      <w:r w:rsidR="003661D2">
        <w:rPr>
          <w:rFonts w:asciiTheme="majorBidi" w:hAnsiTheme="majorBidi" w:cstheme="majorBidi"/>
          <w:sz w:val="24"/>
          <w:szCs w:val="24"/>
          <w:lang w:val="en-US"/>
        </w:rPr>
        <w:t>a</w:t>
      </w:r>
      <w:r w:rsidRPr="006B0796">
        <w:rPr>
          <w:rFonts w:asciiTheme="majorBidi" w:hAnsiTheme="majorBidi" w:cstheme="majorBidi"/>
          <w:sz w:val="24"/>
          <w:szCs w:val="24"/>
          <w:lang w:val="en-US"/>
        </w:rPr>
        <w:t xml:space="preserve">rea </w:t>
      </w:r>
      <w:r w:rsidR="003661D2">
        <w:rPr>
          <w:rFonts w:asciiTheme="majorBidi" w:hAnsiTheme="majorBidi" w:cstheme="majorBidi"/>
          <w:sz w:val="24"/>
          <w:szCs w:val="24"/>
          <w:lang w:val="en-US"/>
        </w:rPr>
        <w:t>u</w:t>
      </w:r>
      <w:r w:rsidRPr="006B0796">
        <w:rPr>
          <w:rFonts w:asciiTheme="majorBidi" w:hAnsiTheme="majorBidi" w:cstheme="majorBidi"/>
          <w:sz w:val="24"/>
          <w:szCs w:val="24"/>
          <w:lang w:val="en-US"/>
        </w:rPr>
        <w:t>nit in New Zealand.</w:t>
      </w:r>
      <w:r w:rsidR="003661D2">
        <w:rPr>
          <w:rStyle w:val="FootnoteReference"/>
          <w:rFonts w:asciiTheme="majorBidi" w:hAnsiTheme="majorBidi" w:cstheme="majorBidi"/>
          <w:sz w:val="24"/>
          <w:szCs w:val="24"/>
          <w:lang w:val="en-US"/>
        </w:rPr>
        <w:footnoteReference w:id="6"/>
      </w:r>
      <w:r w:rsidR="003661D2">
        <w:rPr>
          <w:rFonts w:asciiTheme="majorBidi" w:hAnsiTheme="majorBidi" w:cstheme="majorBidi"/>
          <w:sz w:val="24"/>
          <w:szCs w:val="24"/>
          <w:lang w:val="en-US"/>
        </w:rPr>
        <w:t xml:space="preserve"> Specifically, the climate </w:t>
      </w:r>
      <w:r w:rsidR="003661D2" w:rsidRPr="003661D2">
        <w:rPr>
          <w:rFonts w:asciiTheme="majorBidi" w:hAnsiTheme="majorBidi" w:cstheme="majorBidi"/>
          <w:sz w:val="24"/>
          <w:szCs w:val="24"/>
          <w:lang w:val="en-US"/>
        </w:rPr>
        <w:t>data</w:t>
      </w:r>
      <w:r w:rsidR="003661D2">
        <w:rPr>
          <w:rFonts w:asciiTheme="majorBidi" w:hAnsiTheme="majorBidi" w:cstheme="majorBidi"/>
          <w:sz w:val="24"/>
          <w:szCs w:val="24"/>
          <w:lang w:val="en-US"/>
        </w:rPr>
        <w:t xml:space="preserve"> (for each climate variable, for each year)</w:t>
      </w:r>
      <w:r w:rsidR="003661D2" w:rsidRPr="003661D2">
        <w:rPr>
          <w:rFonts w:asciiTheme="majorBidi" w:hAnsiTheme="majorBidi" w:cstheme="majorBidi"/>
          <w:sz w:val="24"/>
          <w:szCs w:val="24"/>
          <w:lang w:val="en-US"/>
        </w:rPr>
        <w:t xml:space="preserve"> </w:t>
      </w:r>
      <w:r w:rsidR="003661D2">
        <w:rPr>
          <w:rFonts w:asciiTheme="majorBidi" w:hAnsiTheme="majorBidi" w:cstheme="majorBidi"/>
          <w:sz w:val="24"/>
          <w:szCs w:val="24"/>
          <w:lang w:val="en-US"/>
        </w:rPr>
        <w:t xml:space="preserve">was extracted as a raster layer, then each raster cell was converted to a vector point. Points were then interpolated using a spline, which was then </w:t>
      </w:r>
      <w:r w:rsidR="003661D2">
        <w:rPr>
          <w:rFonts w:asciiTheme="majorBidi" w:hAnsiTheme="majorBidi" w:cstheme="majorBidi"/>
          <w:sz w:val="24"/>
          <w:szCs w:val="24"/>
          <w:lang w:val="en-US"/>
        </w:rPr>
        <w:lastRenderedPageBreak/>
        <w:t xml:space="preserve">resampled to the resolution of the area units raster (to ensure that all area units had values associated with them). Finally, the zonal mean of each climate variable in each year was calculated for each area unit. </w:t>
      </w:r>
      <w:r w:rsidR="003661D2" w:rsidRPr="006B0796">
        <w:rPr>
          <w:rFonts w:asciiTheme="majorBidi" w:hAnsiTheme="majorBidi" w:cstheme="majorBidi"/>
          <w:sz w:val="24"/>
          <w:szCs w:val="24"/>
          <w:lang w:val="en-US"/>
        </w:rPr>
        <w:t>Population-weighted averages</w:t>
      </w:r>
      <w:r w:rsidR="00064030">
        <w:rPr>
          <w:rFonts w:asciiTheme="majorBidi" w:hAnsiTheme="majorBidi" w:cstheme="majorBidi"/>
          <w:sz w:val="24"/>
          <w:szCs w:val="24"/>
          <w:lang w:val="en-US"/>
        </w:rPr>
        <w:t xml:space="preserve"> (based on 2013 estimated usually resident populations of each area unit)</w:t>
      </w:r>
      <w:r w:rsidR="003661D2" w:rsidRPr="006B0796">
        <w:rPr>
          <w:rFonts w:asciiTheme="majorBidi" w:hAnsiTheme="majorBidi" w:cstheme="majorBidi"/>
          <w:sz w:val="24"/>
          <w:szCs w:val="24"/>
          <w:lang w:val="en-US"/>
        </w:rPr>
        <w:t xml:space="preserve"> were used to aggregate the </w:t>
      </w:r>
      <w:r w:rsidR="00064030">
        <w:rPr>
          <w:rFonts w:asciiTheme="majorBidi" w:hAnsiTheme="majorBidi" w:cstheme="majorBidi"/>
          <w:sz w:val="24"/>
          <w:szCs w:val="24"/>
          <w:lang w:val="en-US"/>
        </w:rPr>
        <w:t>area unit</w:t>
      </w:r>
      <w:r w:rsidR="003661D2" w:rsidRPr="006B0796">
        <w:rPr>
          <w:rFonts w:asciiTheme="majorBidi" w:hAnsiTheme="majorBidi" w:cstheme="majorBidi"/>
          <w:sz w:val="24"/>
          <w:szCs w:val="24"/>
          <w:lang w:val="en-US"/>
        </w:rPr>
        <w:t xml:space="preserve"> data </w:t>
      </w:r>
      <w:r w:rsidR="00064030">
        <w:rPr>
          <w:rFonts w:asciiTheme="majorBidi" w:hAnsiTheme="majorBidi" w:cstheme="majorBidi"/>
          <w:sz w:val="24"/>
          <w:szCs w:val="24"/>
          <w:lang w:val="en-US"/>
        </w:rPr>
        <w:t>into annual climate variables for</w:t>
      </w:r>
      <w:r w:rsidR="003661D2" w:rsidRPr="006B0796">
        <w:rPr>
          <w:rFonts w:asciiTheme="majorBidi" w:hAnsiTheme="majorBidi" w:cstheme="majorBidi"/>
          <w:sz w:val="24"/>
          <w:szCs w:val="24"/>
          <w:lang w:val="en-US"/>
        </w:rPr>
        <w:t xml:space="preserve"> each of the </w:t>
      </w:r>
      <w:r w:rsidR="003661D2">
        <w:rPr>
          <w:rFonts w:asciiTheme="majorBidi" w:hAnsiTheme="majorBidi" w:cstheme="majorBidi"/>
          <w:sz w:val="24"/>
          <w:szCs w:val="24"/>
          <w:lang w:val="en-US"/>
        </w:rPr>
        <w:t>sixteen regions in New Zealand.</w:t>
      </w:r>
      <w:r w:rsidR="00FF273A">
        <w:rPr>
          <w:rFonts w:asciiTheme="majorBidi" w:hAnsiTheme="majorBidi" w:cstheme="majorBidi"/>
          <w:sz w:val="24"/>
          <w:szCs w:val="24"/>
          <w:lang w:val="en-US"/>
        </w:rPr>
        <w:t xml:space="preserve"> Population weighting is appropriate since it reflects how strongly the population actually experiences changes in the climate (Dell </w:t>
      </w:r>
      <w:r w:rsidR="00B86FDA">
        <w:rPr>
          <w:rFonts w:ascii="Times New Roman" w:hAnsi="Times New Roman"/>
          <w:i/>
          <w:iCs/>
          <w:sz w:val="24"/>
        </w:rPr>
        <w:t>et al.</w:t>
      </w:r>
      <w:r w:rsidR="00B86FDA">
        <w:rPr>
          <w:rFonts w:ascii="Times New Roman" w:hAnsi="Times New Roman"/>
          <w:sz w:val="24"/>
        </w:rPr>
        <w:t xml:space="preserve"> </w:t>
      </w:r>
      <w:r w:rsidR="00FF273A">
        <w:rPr>
          <w:rFonts w:asciiTheme="majorBidi" w:hAnsiTheme="majorBidi" w:cstheme="majorBidi"/>
          <w:sz w:val="24"/>
          <w:szCs w:val="24"/>
          <w:lang w:val="en-US"/>
        </w:rPr>
        <w:t>2014).</w:t>
      </w:r>
    </w:p>
    <w:p w14:paraId="0B0CE457" w14:textId="77777777" w:rsidR="00C865BE" w:rsidRDefault="00C865BE" w:rsidP="00C865BE">
      <w:pPr>
        <w:spacing w:after="0" w:line="300" w:lineRule="auto"/>
        <w:ind w:firstLine="720"/>
        <w:jc w:val="both"/>
        <w:rPr>
          <w:rFonts w:asciiTheme="majorBidi" w:hAnsiTheme="majorBidi" w:cstheme="majorBidi"/>
          <w:sz w:val="24"/>
          <w:szCs w:val="24"/>
          <w:lang w:val="en-US"/>
        </w:rPr>
      </w:pPr>
    </w:p>
    <w:p w14:paraId="1ACA4CAB" w14:textId="77777777" w:rsidR="00793F8B" w:rsidRDefault="00432CBF" w:rsidP="00C865BE">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Data on migration (both internal and international) were derived from each national Census from 1996 to 2013, based on responses to a question </w:t>
      </w:r>
      <w:r w:rsidRPr="00432CBF">
        <w:rPr>
          <w:rFonts w:asciiTheme="majorBidi" w:hAnsiTheme="majorBidi" w:cstheme="majorBidi"/>
          <w:sz w:val="24"/>
          <w:szCs w:val="24"/>
          <w:lang w:val="en-US"/>
        </w:rPr>
        <w:t xml:space="preserve">that asked </w:t>
      </w:r>
      <w:r w:rsidRPr="00432CBF">
        <w:rPr>
          <w:rFonts w:ascii="Times New Roman" w:hAnsi="Times New Roman" w:cs="Times New Roman"/>
          <w:sz w:val="24"/>
          <w:szCs w:val="24"/>
        </w:rPr>
        <w:t xml:space="preserve">for each respondent’s place of residence five years </w:t>
      </w:r>
      <w:r>
        <w:rPr>
          <w:rFonts w:ascii="Times New Roman" w:hAnsi="Times New Roman" w:cs="Times New Roman"/>
          <w:sz w:val="24"/>
          <w:szCs w:val="24"/>
        </w:rPr>
        <w:t>previous</w:t>
      </w:r>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7"/>
      </w:r>
      <w:r>
        <w:rPr>
          <w:rFonts w:asciiTheme="majorBidi" w:hAnsiTheme="majorBidi" w:cstheme="majorBidi"/>
          <w:sz w:val="24"/>
          <w:szCs w:val="24"/>
          <w:lang w:val="en-US"/>
        </w:rPr>
        <w:t xml:space="preserve"> The advantage of this data is that it gives the most complete picture of internal and international migration flows in both directions, i.e. migration flows between each region, and from overseas into each region, are directly computable, while migration flows from each region to overseas (which are not directly observable in the Census data) can be derived as a residual. </w:t>
      </w:r>
    </w:p>
    <w:p w14:paraId="08A0944F" w14:textId="77777777" w:rsidR="00C865BE" w:rsidRDefault="00C865BE" w:rsidP="00C865BE">
      <w:pPr>
        <w:spacing w:after="0" w:line="300" w:lineRule="auto"/>
        <w:ind w:firstLine="720"/>
        <w:jc w:val="both"/>
        <w:rPr>
          <w:rFonts w:asciiTheme="majorBidi" w:hAnsiTheme="majorBidi" w:cstheme="majorBidi"/>
          <w:sz w:val="24"/>
          <w:szCs w:val="24"/>
          <w:lang w:val="en-US"/>
        </w:rPr>
      </w:pPr>
    </w:p>
    <w:p w14:paraId="5DEBF36B" w14:textId="77777777" w:rsidR="00432CBF" w:rsidRDefault="00432CBF" w:rsidP="00C865BE">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In addition, population data for each region were taken from Statistics New Zealand’s estimated usually resident </w:t>
      </w:r>
      <w:r w:rsidR="00064030">
        <w:rPr>
          <w:rFonts w:asciiTheme="majorBidi" w:hAnsiTheme="majorBidi" w:cstheme="majorBidi"/>
          <w:sz w:val="24"/>
          <w:szCs w:val="24"/>
          <w:lang w:val="en-US"/>
        </w:rPr>
        <w:t xml:space="preserve">subnational </w:t>
      </w:r>
      <w:r>
        <w:rPr>
          <w:rFonts w:asciiTheme="majorBidi" w:hAnsiTheme="majorBidi" w:cstheme="majorBidi"/>
          <w:sz w:val="24"/>
          <w:szCs w:val="24"/>
          <w:lang w:val="en-US"/>
        </w:rPr>
        <w:t>population</w:t>
      </w:r>
      <w:r w:rsidR="00064030">
        <w:rPr>
          <w:rFonts w:asciiTheme="majorBidi" w:hAnsiTheme="majorBidi" w:cstheme="majorBidi"/>
          <w:sz w:val="24"/>
          <w:szCs w:val="24"/>
          <w:lang w:val="en-US"/>
        </w:rPr>
        <w:t>s</w:t>
      </w:r>
      <w:r>
        <w:rPr>
          <w:rFonts w:asciiTheme="majorBidi" w:hAnsiTheme="majorBidi" w:cstheme="majorBidi"/>
          <w:sz w:val="24"/>
          <w:szCs w:val="24"/>
          <w:lang w:val="en-US"/>
        </w:rPr>
        <w:t xml:space="preserve"> in each year.</w:t>
      </w:r>
      <w:r>
        <w:rPr>
          <w:rStyle w:val="FootnoteReference"/>
          <w:rFonts w:asciiTheme="majorBidi" w:hAnsiTheme="majorBidi" w:cstheme="majorBidi"/>
          <w:sz w:val="24"/>
          <w:szCs w:val="24"/>
          <w:lang w:val="en-US"/>
        </w:rPr>
        <w:footnoteReference w:id="8"/>
      </w:r>
      <w:r>
        <w:rPr>
          <w:rFonts w:asciiTheme="majorBidi" w:hAnsiTheme="majorBidi" w:cstheme="majorBidi"/>
          <w:sz w:val="24"/>
          <w:szCs w:val="24"/>
          <w:lang w:val="en-US"/>
        </w:rPr>
        <w:t xml:space="preserve"> This is the</w:t>
      </w:r>
      <w:r w:rsidR="00064030">
        <w:rPr>
          <w:rFonts w:asciiTheme="majorBidi" w:hAnsiTheme="majorBidi" w:cstheme="majorBidi"/>
          <w:sz w:val="24"/>
          <w:szCs w:val="24"/>
          <w:lang w:val="en-US"/>
        </w:rPr>
        <w:t xml:space="preserve"> best available estimate for the population of each region in each year.</w:t>
      </w:r>
      <w:r w:rsidR="000E0BA3">
        <w:rPr>
          <w:rFonts w:asciiTheme="majorBidi" w:hAnsiTheme="majorBidi" w:cstheme="majorBidi"/>
          <w:sz w:val="24"/>
          <w:szCs w:val="24"/>
          <w:lang w:val="en-US"/>
        </w:rPr>
        <w:t xml:space="preserve"> Data on inter-regional distances was computed as the straight-line distance between the population-weighted centroid of each region.</w:t>
      </w:r>
      <w:r w:rsidR="000E0BA3">
        <w:rPr>
          <w:rStyle w:val="FootnoteReference"/>
          <w:rFonts w:asciiTheme="majorBidi" w:hAnsiTheme="majorBidi" w:cstheme="majorBidi"/>
          <w:sz w:val="24"/>
          <w:szCs w:val="24"/>
          <w:lang w:val="en-US"/>
        </w:rPr>
        <w:footnoteReference w:id="9"/>
      </w:r>
      <w:r w:rsidR="000E0BA3">
        <w:rPr>
          <w:rFonts w:asciiTheme="majorBidi" w:hAnsiTheme="majorBidi" w:cstheme="majorBidi"/>
          <w:sz w:val="24"/>
          <w:szCs w:val="24"/>
          <w:lang w:val="en-US"/>
        </w:rPr>
        <w:t xml:space="preserve"> Alternative specifications of inter-regional distance, including road network distance, are unlikely to have dramatic effects on the estimates from the gravity models, as shown by </w:t>
      </w:r>
      <w:proofErr w:type="spellStart"/>
      <w:r w:rsidR="000E0BA3">
        <w:rPr>
          <w:rFonts w:asciiTheme="majorBidi" w:hAnsiTheme="majorBidi" w:cstheme="majorBidi"/>
          <w:sz w:val="24"/>
          <w:szCs w:val="24"/>
          <w:lang w:val="en-US"/>
        </w:rPr>
        <w:t>Alimi</w:t>
      </w:r>
      <w:proofErr w:type="spellEnd"/>
      <w:r w:rsidR="000E0BA3">
        <w:rPr>
          <w:rFonts w:asciiTheme="majorBidi" w:hAnsiTheme="majorBidi" w:cstheme="majorBidi"/>
          <w:sz w:val="24"/>
          <w:szCs w:val="24"/>
          <w:lang w:val="en-US"/>
        </w:rPr>
        <w:t xml:space="preserve"> </w:t>
      </w:r>
      <w:r w:rsidR="000E0BA3" w:rsidRPr="00B86FDA">
        <w:rPr>
          <w:rFonts w:asciiTheme="majorBidi" w:hAnsiTheme="majorBidi" w:cstheme="majorBidi"/>
          <w:i/>
          <w:iCs/>
          <w:sz w:val="24"/>
          <w:szCs w:val="24"/>
          <w:lang w:val="en-US"/>
        </w:rPr>
        <w:t>et al.</w:t>
      </w:r>
      <w:r w:rsidR="000E0BA3">
        <w:rPr>
          <w:rFonts w:asciiTheme="majorBidi" w:hAnsiTheme="majorBidi" w:cstheme="majorBidi"/>
          <w:sz w:val="24"/>
          <w:szCs w:val="24"/>
          <w:lang w:val="en-US"/>
        </w:rPr>
        <w:t xml:space="preserve"> (2015) and </w:t>
      </w:r>
      <w:proofErr w:type="spellStart"/>
      <w:r w:rsidR="000E0BA3">
        <w:rPr>
          <w:rFonts w:asciiTheme="majorBidi" w:hAnsiTheme="majorBidi" w:cstheme="majorBidi"/>
          <w:sz w:val="24"/>
          <w:szCs w:val="24"/>
          <w:lang w:val="en-US"/>
        </w:rPr>
        <w:t>Poot</w:t>
      </w:r>
      <w:proofErr w:type="spellEnd"/>
      <w:r w:rsidR="000E0BA3">
        <w:rPr>
          <w:rFonts w:asciiTheme="majorBidi" w:hAnsiTheme="majorBidi" w:cstheme="majorBidi"/>
          <w:sz w:val="24"/>
          <w:szCs w:val="24"/>
          <w:lang w:val="en-US"/>
        </w:rPr>
        <w:t xml:space="preserve"> </w:t>
      </w:r>
      <w:r w:rsidR="000E0BA3" w:rsidRPr="00B86FDA">
        <w:rPr>
          <w:rFonts w:asciiTheme="majorBidi" w:hAnsiTheme="majorBidi" w:cstheme="majorBidi"/>
          <w:i/>
          <w:iCs/>
          <w:sz w:val="24"/>
          <w:szCs w:val="24"/>
          <w:lang w:val="en-US"/>
        </w:rPr>
        <w:t>et al.</w:t>
      </w:r>
      <w:r w:rsidR="000E0BA3">
        <w:rPr>
          <w:rFonts w:asciiTheme="majorBidi" w:hAnsiTheme="majorBidi" w:cstheme="majorBidi"/>
          <w:sz w:val="24"/>
          <w:szCs w:val="24"/>
          <w:lang w:val="en-US"/>
        </w:rPr>
        <w:t xml:space="preserve"> (2016).</w:t>
      </w:r>
    </w:p>
    <w:p w14:paraId="2AC36DA9" w14:textId="77777777" w:rsidR="00B86FDA" w:rsidRDefault="00B86FDA" w:rsidP="00C865BE">
      <w:pPr>
        <w:spacing w:after="0" w:line="300" w:lineRule="auto"/>
        <w:ind w:firstLine="720"/>
        <w:jc w:val="both"/>
        <w:rPr>
          <w:rFonts w:asciiTheme="majorBidi" w:hAnsiTheme="majorBidi" w:cstheme="majorBidi"/>
          <w:sz w:val="24"/>
          <w:szCs w:val="24"/>
          <w:lang w:val="en-US"/>
        </w:rPr>
      </w:pPr>
    </w:p>
    <w:p w14:paraId="3FE62BA9" w14:textId="5F60DF77" w:rsidR="00D77884" w:rsidRDefault="00D77884" w:rsidP="00C865BE">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Summary statistics for the data are presented in Table 1. There are 960 observations, being 240 (16 x 15) inter-regional observations for each of four five-year periods.</w:t>
      </w:r>
      <w:r w:rsidR="00032D3A">
        <w:rPr>
          <w:rFonts w:asciiTheme="majorBidi" w:hAnsiTheme="majorBidi" w:cstheme="majorBidi"/>
          <w:sz w:val="24"/>
          <w:szCs w:val="24"/>
          <w:lang w:val="en-US"/>
        </w:rPr>
        <w:t xml:space="preserve"> The migration and population variables are very skewed, which justifies taking natural logs of these variables for analysis.</w:t>
      </w:r>
    </w:p>
    <w:p w14:paraId="009FBC71" w14:textId="77777777" w:rsidR="00C865BE" w:rsidRDefault="00C865BE" w:rsidP="00C865BE">
      <w:pPr>
        <w:spacing w:after="0" w:line="300" w:lineRule="auto"/>
        <w:ind w:firstLine="720"/>
        <w:jc w:val="both"/>
        <w:rPr>
          <w:rFonts w:asciiTheme="majorBidi" w:hAnsiTheme="majorBidi" w:cstheme="majorBidi"/>
          <w:sz w:val="24"/>
          <w:szCs w:val="24"/>
          <w:lang w:val="en-US"/>
        </w:rPr>
      </w:pPr>
    </w:p>
    <w:p w14:paraId="2652C663" w14:textId="77777777" w:rsidR="00B86FDA" w:rsidRDefault="00B86FDA" w:rsidP="00C865BE">
      <w:pPr>
        <w:spacing w:after="0" w:line="300" w:lineRule="auto"/>
        <w:ind w:firstLine="720"/>
        <w:jc w:val="both"/>
        <w:rPr>
          <w:rFonts w:asciiTheme="majorBidi" w:hAnsiTheme="majorBidi" w:cstheme="majorBidi"/>
          <w:sz w:val="24"/>
          <w:szCs w:val="24"/>
          <w:lang w:val="en-US"/>
        </w:rPr>
      </w:pPr>
    </w:p>
    <w:p w14:paraId="7C25B96C" w14:textId="77777777" w:rsidR="0076360C" w:rsidRPr="00C865BE" w:rsidRDefault="0076360C" w:rsidP="005F1267">
      <w:pPr>
        <w:spacing w:after="60" w:line="240" w:lineRule="auto"/>
        <w:jc w:val="center"/>
        <w:rPr>
          <w:rFonts w:asciiTheme="majorBidi" w:hAnsiTheme="majorBidi" w:cstheme="majorBidi"/>
          <w:b/>
          <w:bCs/>
          <w:iCs/>
          <w:lang w:val="en-US"/>
        </w:rPr>
      </w:pPr>
      <w:r w:rsidRPr="00C865BE">
        <w:rPr>
          <w:rFonts w:asciiTheme="majorBidi" w:hAnsiTheme="majorBidi" w:cstheme="majorBidi"/>
          <w:b/>
          <w:bCs/>
          <w:iCs/>
          <w:lang w:val="en-US"/>
        </w:rPr>
        <w:lastRenderedPageBreak/>
        <w:t xml:space="preserve">Table 1: Summary </w:t>
      </w:r>
      <w:r w:rsidR="000533AA" w:rsidRPr="00C865BE">
        <w:rPr>
          <w:rFonts w:asciiTheme="majorBidi" w:hAnsiTheme="majorBidi" w:cstheme="majorBidi"/>
          <w:b/>
          <w:bCs/>
          <w:iCs/>
          <w:lang w:val="en-US"/>
        </w:rPr>
        <w:t>Statistics</w:t>
      </w:r>
    </w:p>
    <w:tbl>
      <w:tblPr>
        <w:tblW w:w="924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936"/>
        <w:gridCol w:w="1417"/>
        <w:gridCol w:w="1296"/>
        <w:gridCol w:w="1296"/>
        <w:gridCol w:w="1297"/>
      </w:tblGrid>
      <w:tr w:rsidR="00051121" w:rsidRPr="00C865BE" w14:paraId="45E92AB5" w14:textId="77777777" w:rsidTr="00051121">
        <w:tc>
          <w:tcPr>
            <w:tcW w:w="3936" w:type="dxa"/>
            <w:tcBorders>
              <w:bottom w:val="single" w:sz="4" w:space="0" w:color="auto"/>
            </w:tcBorders>
            <w:shd w:val="clear" w:color="auto" w:fill="auto"/>
            <w:vAlign w:val="center"/>
          </w:tcPr>
          <w:p w14:paraId="4E476BEE" w14:textId="77777777" w:rsidR="0076360C" w:rsidRPr="00C865BE" w:rsidRDefault="0076360C" w:rsidP="00C865BE">
            <w:pPr>
              <w:spacing w:after="0" w:line="240" w:lineRule="auto"/>
              <w:jc w:val="center"/>
              <w:rPr>
                <w:rFonts w:asciiTheme="majorBidi" w:hAnsiTheme="majorBidi" w:cstheme="majorBidi"/>
              </w:rPr>
            </w:pPr>
            <w:r w:rsidRPr="00C865BE">
              <w:rPr>
                <w:rFonts w:asciiTheme="majorBidi" w:hAnsiTheme="majorBidi" w:cstheme="majorBidi"/>
                <w:b/>
                <w:bCs/>
              </w:rPr>
              <w:t>Variable</w:t>
            </w:r>
          </w:p>
        </w:tc>
        <w:tc>
          <w:tcPr>
            <w:tcW w:w="1417" w:type="dxa"/>
            <w:tcBorders>
              <w:bottom w:val="single" w:sz="4" w:space="0" w:color="auto"/>
            </w:tcBorders>
            <w:shd w:val="clear" w:color="auto" w:fill="auto"/>
            <w:vAlign w:val="center"/>
          </w:tcPr>
          <w:p w14:paraId="25046181" w14:textId="77777777" w:rsidR="0076360C" w:rsidRPr="00C865BE" w:rsidRDefault="0076360C" w:rsidP="00C865BE">
            <w:pPr>
              <w:spacing w:after="0" w:line="240" w:lineRule="auto"/>
              <w:jc w:val="center"/>
              <w:rPr>
                <w:rFonts w:asciiTheme="majorBidi" w:hAnsiTheme="majorBidi" w:cstheme="majorBidi"/>
              </w:rPr>
            </w:pPr>
            <w:r w:rsidRPr="00C865BE">
              <w:rPr>
                <w:rFonts w:asciiTheme="majorBidi" w:hAnsiTheme="majorBidi" w:cstheme="majorBidi"/>
                <w:b/>
                <w:bCs/>
              </w:rPr>
              <w:t>Mean/</w:t>
            </w:r>
            <w:r w:rsidRPr="00C865BE">
              <w:rPr>
                <w:rFonts w:asciiTheme="majorBidi" w:hAnsiTheme="majorBidi" w:cstheme="majorBidi"/>
                <w:b/>
                <w:bCs/>
              </w:rPr>
              <w:br/>
              <w:t>Proportion</w:t>
            </w:r>
          </w:p>
        </w:tc>
        <w:tc>
          <w:tcPr>
            <w:tcW w:w="1296" w:type="dxa"/>
            <w:tcBorders>
              <w:bottom w:val="single" w:sz="4" w:space="0" w:color="auto"/>
            </w:tcBorders>
            <w:shd w:val="clear" w:color="auto" w:fill="auto"/>
            <w:vAlign w:val="center"/>
          </w:tcPr>
          <w:p w14:paraId="341D55C0" w14:textId="2BCEA368" w:rsidR="0076360C" w:rsidRPr="00C865BE" w:rsidRDefault="00B86FDA" w:rsidP="00C865BE">
            <w:pPr>
              <w:spacing w:after="0" w:line="240" w:lineRule="auto"/>
              <w:jc w:val="center"/>
              <w:rPr>
                <w:rFonts w:asciiTheme="majorBidi" w:hAnsiTheme="majorBidi" w:cstheme="majorBidi"/>
                <w:b/>
                <w:bCs/>
              </w:rPr>
            </w:pPr>
            <w:r>
              <w:rPr>
                <w:rFonts w:asciiTheme="majorBidi" w:hAnsiTheme="majorBidi" w:cstheme="majorBidi"/>
                <w:b/>
                <w:bCs/>
              </w:rPr>
              <w:t>Standard</w:t>
            </w:r>
            <w:r w:rsidR="0076360C" w:rsidRPr="00C865BE">
              <w:rPr>
                <w:rFonts w:asciiTheme="majorBidi" w:hAnsiTheme="majorBidi" w:cstheme="majorBidi"/>
                <w:b/>
                <w:bCs/>
              </w:rPr>
              <w:t xml:space="preserve"> Deviation</w:t>
            </w:r>
          </w:p>
        </w:tc>
        <w:tc>
          <w:tcPr>
            <w:tcW w:w="1296" w:type="dxa"/>
            <w:tcBorders>
              <w:bottom w:val="single" w:sz="4" w:space="0" w:color="auto"/>
            </w:tcBorders>
            <w:vAlign w:val="center"/>
          </w:tcPr>
          <w:p w14:paraId="646F6FF4" w14:textId="77777777" w:rsidR="0076360C" w:rsidRPr="00C865BE" w:rsidRDefault="0076360C" w:rsidP="00C865BE">
            <w:pPr>
              <w:spacing w:after="0" w:line="240" w:lineRule="auto"/>
              <w:jc w:val="center"/>
              <w:rPr>
                <w:rFonts w:asciiTheme="majorBidi" w:hAnsiTheme="majorBidi" w:cstheme="majorBidi"/>
                <w:b/>
                <w:bCs/>
              </w:rPr>
            </w:pPr>
            <w:r w:rsidRPr="00C865BE">
              <w:rPr>
                <w:rFonts w:asciiTheme="majorBidi" w:hAnsiTheme="majorBidi" w:cstheme="majorBidi"/>
                <w:b/>
                <w:bCs/>
              </w:rPr>
              <w:t>Minimum</w:t>
            </w:r>
          </w:p>
        </w:tc>
        <w:tc>
          <w:tcPr>
            <w:tcW w:w="1297" w:type="dxa"/>
            <w:tcBorders>
              <w:bottom w:val="single" w:sz="4" w:space="0" w:color="auto"/>
            </w:tcBorders>
            <w:vAlign w:val="center"/>
          </w:tcPr>
          <w:p w14:paraId="2226CF3D" w14:textId="77777777" w:rsidR="0076360C" w:rsidRPr="00C865BE" w:rsidRDefault="0076360C" w:rsidP="00C865BE">
            <w:pPr>
              <w:spacing w:after="0" w:line="240" w:lineRule="auto"/>
              <w:jc w:val="center"/>
              <w:rPr>
                <w:rFonts w:asciiTheme="majorBidi" w:hAnsiTheme="majorBidi" w:cstheme="majorBidi"/>
                <w:b/>
                <w:bCs/>
              </w:rPr>
            </w:pPr>
            <w:r w:rsidRPr="00C865BE">
              <w:rPr>
                <w:rFonts w:asciiTheme="majorBidi" w:hAnsiTheme="majorBidi" w:cstheme="majorBidi"/>
                <w:b/>
                <w:bCs/>
              </w:rPr>
              <w:t>Maximum</w:t>
            </w:r>
          </w:p>
        </w:tc>
      </w:tr>
      <w:tr w:rsidR="00051121" w:rsidRPr="00C865BE" w14:paraId="0999C46D" w14:textId="77777777" w:rsidTr="00051121">
        <w:tc>
          <w:tcPr>
            <w:tcW w:w="3936" w:type="dxa"/>
            <w:tcBorders>
              <w:top w:val="single" w:sz="4" w:space="0" w:color="auto"/>
              <w:bottom w:val="nil"/>
            </w:tcBorders>
            <w:shd w:val="clear" w:color="auto" w:fill="auto"/>
            <w:vAlign w:val="center"/>
          </w:tcPr>
          <w:p w14:paraId="1D18298A" w14:textId="60CF6B48" w:rsidR="0076360C" w:rsidRPr="00C865BE" w:rsidRDefault="0076360C" w:rsidP="005F1267">
            <w:pPr>
              <w:spacing w:before="60" w:after="0" w:line="240" w:lineRule="auto"/>
              <w:ind w:left="284" w:hanging="284"/>
              <w:rPr>
                <w:rFonts w:asciiTheme="majorBidi" w:hAnsiTheme="majorBidi" w:cstheme="majorBidi"/>
              </w:rPr>
            </w:pPr>
            <w:proofErr w:type="spellStart"/>
            <w:r w:rsidRPr="00C865BE">
              <w:rPr>
                <w:rFonts w:asciiTheme="majorBidi" w:hAnsiTheme="majorBidi" w:cstheme="majorBidi"/>
                <w:i/>
                <w:iCs/>
              </w:rPr>
              <w:t>M</w:t>
            </w:r>
            <w:r w:rsidRPr="00C865BE">
              <w:rPr>
                <w:rFonts w:asciiTheme="majorBidi" w:hAnsiTheme="majorBidi" w:cstheme="majorBidi"/>
                <w:i/>
                <w:iCs/>
                <w:vertAlign w:val="subscript"/>
              </w:rPr>
              <w:t>ij</w:t>
            </w:r>
            <w:proofErr w:type="spellEnd"/>
            <w:r w:rsidRPr="00C865BE">
              <w:rPr>
                <w:rFonts w:asciiTheme="majorBidi" w:hAnsiTheme="majorBidi" w:cstheme="majorBidi"/>
                <w:iCs/>
              </w:rPr>
              <w:t xml:space="preserve"> </w:t>
            </w:r>
            <w:r w:rsidR="005F1267">
              <w:rPr>
                <w:rFonts w:asciiTheme="majorBidi" w:hAnsiTheme="majorBidi" w:cstheme="majorBidi"/>
                <w:iCs/>
              </w:rPr>
              <w:tab/>
            </w:r>
            <w:r w:rsidR="001F0898">
              <w:rPr>
                <w:rFonts w:asciiTheme="majorBidi" w:hAnsiTheme="majorBidi" w:cstheme="majorBidi"/>
                <w:iCs/>
              </w:rPr>
              <w:t>Gross migration flow</w:t>
            </w:r>
          </w:p>
        </w:tc>
        <w:tc>
          <w:tcPr>
            <w:tcW w:w="1417" w:type="dxa"/>
            <w:tcBorders>
              <w:top w:val="single" w:sz="4" w:space="0" w:color="auto"/>
              <w:bottom w:val="nil"/>
            </w:tcBorders>
            <w:shd w:val="clear" w:color="auto" w:fill="auto"/>
            <w:vAlign w:val="center"/>
          </w:tcPr>
          <w:p w14:paraId="42FE470F" w14:textId="77777777" w:rsidR="0076360C" w:rsidRPr="00C865BE" w:rsidRDefault="0076360C" w:rsidP="005F1267">
            <w:pPr>
              <w:spacing w:before="60" w:after="0" w:line="240" w:lineRule="auto"/>
              <w:jc w:val="center"/>
              <w:rPr>
                <w:rFonts w:asciiTheme="majorBidi" w:hAnsiTheme="majorBidi" w:cstheme="majorBidi"/>
              </w:rPr>
            </w:pPr>
            <w:r w:rsidRPr="00C865BE">
              <w:rPr>
                <w:rFonts w:asciiTheme="majorBidi" w:hAnsiTheme="majorBidi" w:cstheme="majorBidi"/>
              </w:rPr>
              <w:t>1535</w:t>
            </w:r>
          </w:p>
        </w:tc>
        <w:tc>
          <w:tcPr>
            <w:tcW w:w="1296" w:type="dxa"/>
            <w:tcBorders>
              <w:top w:val="single" w:sz="4" w:space="0" w:color="auto"/>
              <w:bottom w:val="nil"/>
            </w:tcBorders>
            <w:shd w:val="clear" w:color="auto" w:fill="auto"/>
            <w:vAlign w:val="center"/>
          </w:tcPr>
          <w:p w14:paraId="2FF8DF92" w14:textId="77777777" w:rsidR="0076360C" w:rsidRPr="00C865BE" w:rsidRDefault="0076360C" w:rsidP="005F1267">
            <w:pPr>
              <w:spacing w:before="60" w:after="0" w:line="240" w:lineRule="auto"/>
              <w:jc w:val="center"/>
              <w:rPr>
                <w:rFonts w:asciiTheme="majorBidi" w:hAnsiTheme="majorBidi" w:cstheme="majorBidi"/>
              </w:rPr>
            </w:pPr>
            <w:r w:rsidRPr="00C865BE">
              <w:rPr>
                <w:rFonts w:asciiTheme="majorBidi" w:hAnsiTheme="majorBidi" w:cstheme="majorBidi"/>
              </w:rPr>
              <w:t>2529</w:t>
            </w:r>
          </w:p>
        </w:tc>
        <w:tc>
          <w:tcPr>
            <w:tcW w:w="1296" w:type="dxa"/>
            <w:tcBorders>
              <w:top w:val="single" w:sz="4" w:space="0" w:color="auto"/>
              <w:bottom w:val="nil"/>
            </w:tcBorders>
            <w:vAlign w:val="center"/>
          </w:tcPr>
          <w:p w14:paraId="79A5A4B3" w14:textId="77777777" w:rsidR="0076360C" w:rsidRPr="00C865BE" w:rsidRDefault="0076360C" w:rsidP="005F1267">
            <w:pPr>
              <w:spacing w:before="60" w:after="0" w:line="240" w:lineRule="auto"/>
              <w:jc w:val="center"/>
              <w:rPr>
                <w:rFonts w:asciiTheme="majorBidi" w:hAnsiTheme="majorBidi" w:cstheme="majorBidi"/>
              </w:rPr>
            </w:pPr>
            <w:r w:rsidRPr="00C865BE">
              <w:rPr>
                <w:rFonts w:asciiTheme="majorBidi" w:hAnsiTheme="majorBidi" w:cstheme="majorBidi"/>
              </w:rPr>
              <w:t>1</w:t>
            </w:r>
          </w:p>
        </w:tc>
        <w:tc>
          <w:tcPr>
            <w:tcW w:w="1297" w:type="dxa"/>
            <w:tcBorders>
              <w:top w:val="single" w:sz="4" w:space="0" w:color="auto"/>
              <w:bottom w:val="nil"/>
            </w:tcBorders>
            <w:vAlign w:val="center"/>
          </w:tcPr>
          <w:p w14:paraId="62AC5DDD" w14:textId="77777777" w:rsidR="0076360C" w:rsidRPr="00C865BE" w:rsidRDefault="0076360C" w:rsidP="005F1267">
            <w:pPr>
              <w:spacing w:before="60" w:after="0" w:line="240" w:lineRule="auto"/>
              <w:jc w:val="center"/>
              <w:rPr>
                <w:rFonts w:asciiTheme="majorBidi" w:hAnsiTheme="majorBidi" w:cstheme="majorBidi"/>
              </w:rPr>
            </w:pPr>
            <w:r w:rsidRPr="00C865BE">
              <w:rPr>
                <w:rFonts w:asciiTheme="majorBidi" w:hAnsiTheme="majorBidi" w:cstheme="majorBidi"/>
              </w:rPr>
              <w:t>20089</w:t>
            </w:r>
          </w:p>
        </w:tc>
      </w:tr>
      <w:tr w:rsidR="00051121" w:rsidRPr="00C865BE" w14:paraId="093E3B60" w14:textId="77777777" w:rsidTr="00051121">
        <w:tc>
          <w:tcPr>
            <w:tcW w:w="3936" w:type="dxa"/>
            <w:tcBorders>
              <w:top w:val="nil"/>
              <w:bottom w:val="nil"/>
            </w:tcBorders>
            <w:shd w:val="clear" w:color="auto" w:fill="auto"/>
            <w:vAlign w:val="center"/>
          </w:tcPr>
          <w:p w14:paraId="6B11349B" w14:textId="1F540CF3" w:rsidR="0076360C" w:rsidRPr="00C865BE" w:rsidRDefault="0076360C" w:rsidP="005F1267">
            <w:pPr>
              <w:spacing w:after="0" w:line="240" w:lineRule="auto"/>
              <w:ind w:left="284" w:hanging="284"/>
              <w:rPr>
                <w:rFonts w:asciiTheme="majorBidi" w:hAnsiTheme="majorBidi" w:cstheme="majorBidi"/>
              </w:rPr>
            </w:pPr>
            <w:r w:rsidRPr="00C865BE">
              <w:rPr>
                <w:rFonts w:asciiTheme="majorBidi" w:hAnsiTheme="majorBidi" w:cstheme="majorBidi"/>
                <w:i/>
                <w:iCs/>
              </w:rPr>
              <w:t>P</w:t>
            </w:r>
            <w:r w:rsidRPr="00C865BE">
              <w:rPr>
                <w:rFonts w:asciiTheme="majorBidi" w:hAnsiTheme="majorBidi" w:cstheme="majorBidi"/>
                <w:i/>
                <w:iCs/>
                <w:vertAlign w:val="subscript"/>
              </w:rPr>
              <w:t>i</w:t>
            </w:r>
            <w:r w:rsidRPr="00C865BE">
              <w:rPr>
                <w:rFonts w:asciiTheme="majorBidi" w:hAnsiTheme="majorBidi" w:cstheme="majorBidi"/>
                <w:i/>
                <w:iCs/>
              </w:rPr>
              <w:t xml:space="preserve">, </w:t>
            </w:r>
            <w:proofErr w:type="spellStart"/>
            <w:r w:rsidRPr="00C865BE">
              <w:rPr>
                <w:rFonts w:asciiTheme="majorBidi" w:hAnsiTheme="majorBidi" w:cstheme="majorBidi"/>
                <w:i/>
                <w:iCs/>
              </w:rPr>
              <w:t>P</w:t>
            </w:r>
            <w:r w:rsidRPr="00C865BE">
              <w:rPr>
                <w:rFonts w:asciiTheme="majorBidi" w:hAnsiTheme="majorBidi" w:cstheme="majorBidi"/>
                <w:i/>
                <w:iCs/>
                <w:vertAlign w:val="subscript"/>
              </w:rPr>
              <w:t>j</w:t>
            </w:r>
            <w:proofErr w:type="spellEnd"/>
            <w:r w:rsidRPr="00C865BE">
              <w:rPr>
                <w:rFonts w:asciiTheme="majorBidi" w:hAnsiTheme="majorBidi" w:cstheme="majorBidi"/>
                <w:iCs/>
              </w:rPr>
              <w:t xml:space="preserve"> </w:t>
            </w:r>
            <w:r w:rsidR="005F1267">
              <w:rPr>
                <w:rFonts w:asciiTheme="majorBidi" w:hAnsiTheme="majorBidi" w:cstheme="majorBidi"/>
                <w:iCs/>
              </w:rPr>
              <w:tab/>
            </w:r>
            <w:r w:rsidR="001F0898">
              <w:rPr>
                <w:rFonts w:asciiTheme="majorBidi" w:hAnsiTheme="majorBidi" w:cstheme="majorBidi"/>
                <w:iCs/>
              </w:rPr>
              <w:t>Population</w:t>
            </w:r>
          </w:p>
        </w:tc>
        <w:tc>
          <w:tcPr>
            <w:tcW w:w="1417" w:type="dxa"/>
            <w:tcBorders>
              <w:top w:val="nil"/>
              <w:bottom w:val="nil"/>
            </w:tcBorders>
            <w:shd w:val="clear" w:color="auto" w:fill="auto"/>
            <w:vAlign w:val="center"/>
          </w:tcPr>
          <w:p w14:paraId="0E1C0231" w14:textId="77777777" w:rsidR="0076360C" w:rsidRPr="00C865BE" w:rsidRDefault="0076360C" w:rsidP="001F0898">
            <w:pPr>
              <w:tabs>
                <w:tab w:val="decimal" w:pos="317"/>
              </w:tabs>
              <w:spacing w:after="0" w:line="240" w:lineRule="auto"/>
              <w:jc w:val="center"/>
              <w:rPr>
                <w:rFonts w:asciiTheme="majorBidi" w:hAnsiTheme="majorBidi" w:cstheme="majorBidi"/>
              </w:rPr>
            </w:pPr>
            <w:r w:rsidRPr="00C865BE">
              <w:rPr>
                <w:rFonts w:asciiTheme="majorBidi" w:hAnsiTheme="majorBidi" w:cstheme="majorBidi"/>
              </w:rPr>
              <w:t>239 817</w:t>
            </w:r>
          </w:p>
        </w:tc>
        <w:tc>
          <w:tcPr>
            <w:tcW w:w="1296" w:type="dxa"/>
            <w:tcBorders>
              <w:top w:val="nil"/>
              <w:bottom w:val="nil"/>
            </w:tcBorders>
            <w:shd w:val="clear" w:color="auto" w:fill="auto"/>
            <w:vAlign w:val="center"/>
          </w:tcPr>
          <w:p w14:paraId="638CCA38"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284 246</w:t>
            </w:r>
          </w:p>
        </w:tc>
        <w:tc>
          <w:tcPr>
            <w:tcW w:w="1296" w:type="dxa"/>
            <w:tcBorders>
              <w:top w:val="nil"/>
              <w:bottom w:val="nil"/>
            </w:tcBorders>
            <w:vAlign w:val="center"/>
          </w:tcPr>
          <w:p w14:paraId="2B36BDEE"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31100</w:t>
            </w:r>
          </w:p>
        </w:tc>
        <w:tc>
          <w:tcPr>
            <w:tcW w:w="1297" w:type="dxa"/>
            <w:tcBorders>
              <w:top w:val="nil"/>
              <w:bottom w:val="nil"/>
            </w:tcBorders>
            <w:vAlign w:val="center"/>
          </w:tcPr>
          <w:p w14:paraId="6E212967"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1 405 500</w:t>
            </w:r>
          </w:p>
        </w:tc>
      </w:tr>
      <w:tr w:rsidR="00051121" w:rsidRPr="00C865BE" w14:paraId="6CC10D88" w14:textId="77777777" w:rsidTr="00051121">
        <w:tc>
          <w:tcPr>
            <w:tcW w:w="3936" w:type="dxa"/>
            <w:tcBorders>
              <w:top w:val="nil"/>
              <w:bottom w:val="nil"/>
            </w:tcBorders>
            <w:shd w:val="clear" w:color="auto" w:fill="auto"/>
            <w:vAlign w:val="center"/>
          </w:tcPr>
          <w:p w14:paraId="3378752B" w14:textId="11FCD3E3" w:rsidR="0076360C" w:rsidRPr="00C865BE" w:rsidRDefault="0076360C" w:rsidP="005F1267">
            <w:pPr>
              <w:spacing w:after="0" w:line="240" w:lineRule="auto"/>
              <w:ind w:left="284" w:hanging="284"/>
              <w:rPr>
                <w:rFonts w:asciiTheme="majorBidi" w:hAnsiTheme="majorBidi" w:cstheme="majorBidi"/>
              </w:rPr>
            </w:pPr>
            <w:proofErr w:type="spellStart"/>
            <w:r w:rsidRPr="00C865BE">
              <w:rPr>
                <w:rFonts w:asciiTheme="majorBidi" w:hAnsiTheme="majorBidi" w:cstheme="majorBidi"/>
                <w:i/>
                <w:iCs/>
              </w:rPr>
              <w:t>D</w:t>
            </w:r>
            <w:r w:rsidRPr="00C865BE">
              <w:rPr>
                <w:rFonts w:asciiTheme="majorBidi" w:hAnsiTheme="majorBidi" w:cstheme="majorBidi"/>
                <w:i/>
                <w:iCs/>
                <w:vertAlign w:val="subscript"/>
              </w:rPr>
              <w:t>ij</w:t>
            </w:r>
            <w:proofErr w:type="spellEnd"/>
            <w:r w:rsidRPr="00C865BE">
              <w:rPr>
                <w:rFonts w:asciiTheme="majorBidi" w:hAnsiTheme="majorBidi" w:cstheme="majorBidi"/>
                <w:iCs/>
              </w:rPr>
              <w:t xml:space="preserve"> </w:t>
            </w:r>
            <w:r w:rsidR="005F1267">
              <w:rPr>
                <w:rFonts w:asciiTheme="majorBidi" w:hAnsiTheme="majorBidi" w:cstheme="majorBidi"/>
                <w:iCs/>
              </w:rPr>
              <w:tab/>
            </w:r>
            <w:r w:rsidR="001F0898">
              <w:rPr>
                <w:rFonts w:asciiTheme="majorBidi" w:hAnsiTheme="majorBidi" w:cstheme="majorBidi"/>
                <w:iCs/>
              </w:rPr>
              <w:t>Distance, km</w:t>
            </w:r>
          </w:p>
        </w:tc>
        <w:tc>
          <w:tcPr>
            <w:tcW w:w="1417" w:type="dxa"/>
            <w:tcBorders>
              <w:top w:val="nil"/>
              <w:bottom w:val="nil"/>
            </w:tcBorders>
            <w:shd w:val="clear" w:color="auto" w:fill="auto"/>
            <w:vAlign w:val="center"/>
          </w:tcPr>
          <w:p w14:paraId="2F33BB4E" w14:textId="77777777" w:rsidR="0076360C" w:rsidRPr="00C865BE" w:rsidRDefault="0076360C" w:rsidP="001F0898">
            <w:pPr>
              <w:tabs>
                <w:tab w:val="decimal" w:pos="317"/>
              </w:tabs>
              <w:spacing w:after="0" w:line="240" w:lineRule="auto"/>
              <w:jc w:val="center"/>
              <w:rPr>
                <w:rFonts w:asciiTheme="majorBidi" w:hAnsiTheme="majorBidi" w:cstheme="majorBidi"/>
              </w:rPr>
            </w:pPr>
            <w:r w:rsidRPr="00C865BE">
              <w:rPr>
                <w:rFonts w:asciiTheme="majorBidi" w:hAnsiTheme="majorBidi" w:cstheme="majorBidi"/>
              </w:rPr>
              <w:t>471</w:t>
            </w:r>
          </w:p>
        </w:tc>
        <w:tc>
          <w:tcPr>
            <w:tcW w:w="1296" w:type="dxa"/>
            <w:tcBorders>
              <w:top w:val="nil"/>
              <w:bottom w:val="nil"/>
            </w:tcBorders>
            <w:shd w:val="clear" w:color="auto" w:fill="auto"/>
            <w:vAlign w:val="center"/>
          </w:tcPr>
          <w:p w14:paraId="6EA55A27"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287</w:t>
            </w:r>
          </w:p>
        </w:tc>
        <w:tc>
          <w:tcPr>
            <w:tcW w:w="1296" w:type="dxa"/>
            <w:tcBorders>
              <w:top w:val="nil"/>
              <w:bottom w:val="nil"/>
            </w:tcBorders>
            <w:vAlign w:val="center"/>
          </w:tcPr>
          <w:p w14:paraId="58807A8F"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21.8</w:t>
            </w:r>
          </w:p>
        </w:tc>
        <w:tc>
          <w:tcPr>
            <w:tcW w:w="1297" w:type="dxa"/>
            <w:tcBorders>
              <w:top w:val="nil"/>
              <w:bottom w:val="nil"/>
            </w:tcBorders>
            <w:vAlign w:val="center"/>
          </w:tcPr>
          <w:p w14:paraId="53EAAB78"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1277</w:t>
            </w:r>
          </w:p>
        </w:tc>
      </w:tr>
      <w:tr w:rsidR="00051121" w:rsidRPr="00C865BE" w14:paraId="519C07A8" w14:textId="77777777" w:rsidTr="00051121">
        <w:tc>
          <w:tcPr>
            <w:tcW w:w="3936" w:type="dxa"/>
            <w:tcBorders>
              <w:top w:val="nil"/>
              <w:bottom w:val="nil"/>
            </w:tcBorders>
            <w:shd w:val="clear" w:color="auto" w:fill="auto"/>
            <w:vAlign w:val="center"/>
          </w:tcPr>
          <w:p w14:paraId="05BFFC7A" w14:textId="31DD6C18" w:rsidR="0076360C" w:rsidRPr="00C865BE" w:rsidRDefault="0076360C" w:rsidP="001F0898">
            <w:pPr>
              <w:spacing w:after="0" w:line="240" w:lineRule="auto"/>
              <w:ind w:left="284" w:hanging="284"/>
              <w:rPr>
                <w:rFonts w:asciiTheme="majorBidi" w:hAnsiTheme="majorBidi" w:cstheme="majorBidi"/>
              </w:rPr>
            </w:pPr>
            <w:proofErr w:type="spellStart"/>
            <w:r w:rsidRPr="00C865BE">
              <w:rPr>
                <w:rFonts w:asciiTheme="majorBidi" w:hAnsiTheme="majorBidi" w:cstheme="majorBidi"/>
                <w:i/>
              </w:rPr>
              <w:t>η</w:t>
            </w:r>
            <w:r w:rsidRPr="00C865BE">
              <w:rPr>
                <w:rFonts w:asciiTheme="majorBidi" w:hAnsiTheme="majorBidi" w:cstheme="majorBidi"/>
                <w:i/>
                <w:vertAlign w:val="subscript"/>
              </w:rPr>
              <w:t>ij</w:t>
            </w:r>
            <w:proofErr w:type="spellEnd"/>
            <w:r w:rsidR="00C865BE">
              <w:rPr>
                <w:rFonts w:asciiTheme="majorBidi" w:hAnsiTheme="majorBidi" w:cstheme="majorBidi"/>
                <w:i/>
                <w:vertAlign w:val="subscript"/>
              </w:rPr>
              <w:t xml:space="preserve"> </w:t>
            </w:r>
            <w:r w:rsidR="005F1267">
              <w:rPr>
                <w:rFonts w:asciiTheme="majorBidi" w:hAnsiTheme="majorBidi" w:cstheme="majorBidi"/>
                <w:i/>
                <w:vertAlign w:val="subscript"/>
              </w:rPr>
              <w:tab/>
            </w:r>
            <w:r w:rsidR="005F1267">
              <w:rPr>
                <w:rFonts w:asciiTheme="majorBidi" w:hAnsiTheme="majorBidi" w:cstheme="majorBidi"/>
                <w:i/>
                <w:vertAlign w:val="subscript"/>
              </w:rPr>
              <w:tab/>
            </w:r>
            <w:r w:rsidR="001F0898">
              <w:rPr>
                <w:rFonts w:asciiTheme="majorBidi" w:hAnsiTheme="majorBidi" w:cstheme="majorBidi"/>
              </w:rPr>
              <w:t>Cook Strait dummy</w:t>
            </w:r>
          </w:p>
        </w:tc>
        <w:tc>
          <w:tcPr>
            <w:tcW w:w="1417" w:type="dxa"/>
            <w:tcBorders>
              <w:top w:val="nil"/>
              <w:bottom w:val="nil"/>
            </w:tcBorders>
            <w:shd w:val="clear" w:color="auto" w:fill="auto"/>
            <w:vAlign w:val="center"/>
          </w:tcPr>
          <w:p w14:paraId="31458D91" w14:textId="77777777" w:rsidR="0076360C" w:rsidRPr="00C865BE" w:rsidRDefault="0076360C" w:rsidP="001F0898">
            <w:pPr>
              <w:tabs>
                <w:tab w:val="decimal" w:pos="317"/>
              </w:tabs>
              <w:spacing w:after="0" w:line="240" w:lineRule="auto"/>
              <w:jc w:val="center"/>
              <w:rPr>
                <w:rFonts w:asciiTheme="majorBidi" w:hAnsiTheme="majorBidi" w:cstheme="majorBidi"/>
              </w:rPr>
            </w:pPr>
            <w:r w:rsidRPr="00C865BE">
              <w:rPr>
                <w:rFonts w:asciiTheme="majorBidi" w:hAnsiTheme="majorBidi" w:cstheme="majorBidi"/>
              </w:rPr>
              <w:t>0.525</w:t>
            </w:r>
          </w:p>
        </w:tc>
        <w:tc>
          <w:tcPr>
            <w:tcW w:w="1296" w:type="dxa"/>
            <w:tcBorders>
              <w:top w:val="nil"/>
              <w:bottom w:val="nil"/>
            </w:tcBorders>
            <w:shd w:val="clear" w:color="auto" w:fill="auto"/>
            <w:vAlign w:val="center"/>
          </w:tcPr>
          <w:p w14:paraId="5454C4D2"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0.500</w:t>
            </w:r>
          </w:p>
        </w:tc>
        <w:tc>
          <w:tcPr>
            <w:tcW w:w="1296" w:type="dxa"/>
            <w:tcBorders>
              <w:top w:val="nil"/>
              <w:bottom w:val="nil"/>
            </w:tcBorders>
            <w:vAlign w:val="center"/>
          </w:tcPr>
          <w:p w14:paraId="530FA1A0"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0</w:t>
            </w:r>
          </w:p>
        </w:tc>
        <w:tc>
          <w:tcPr>
            <w:tcW w:w="1297" w:type="dxa"/>
            <w:tcBorders>
              <w:top w:val="nil"/>
              <w:bottom w:val="nil"/>
            </w:tcBorders>
            <w:vAlign w:val="center"/>
          </w:tcPr>
          <w:p w14:paraId="19B86233"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w:t>
            </w:r>
          </w:p>
        </w:tc>
      </w:tr>
      <w:tr w:rsidR="00051121" w:rsidRPr="00C865BE" w14:paraId="119B8D45" w14:textId="77777777" w:rsidTr="00051121">
        <w:tc>
          <w:tcPr>
            <w:tcW w:w="3936" w:type="dxa"/>
            <w:tcBorders>
              <w:top w:val="nil"/>
              <w:bottom w:val="nil"/>
            </w:tcBorders>
            <w:shd w:val="clear" w:color="auto" w:fill="auto"/>
            <w:vAlign w:val="center"/>
          </w:tcPr>
          <w:p w14:paraId="1C2CD710" w14:textId="5AF079FB" w:rsidR="0076360C" w:rsidRPr="00C865BE" w:rsidRDefault="0076360C" w:rsidP="001F0898">
            <w:pPr>
              <w:spacing w:after="0" w:line="240" w:lineRule="auto"/>
              <w:ind w:left="284" w:hanging="284"/>
              <w:rPr>
                <w:rFonts w:asciiTheme="majorBidi" w:hAnsiTheme="majorBidi" w:cstheme="majorBidi"/>
              </w:rPr>
            </w:pPr>
            <w:proofErr w:type="spellStart"/>
            <w:r w:rsidRPr="00C865BE">
              <w:rPr>
                <w:rFonts w:asciiTheme="majorBidi" w:hAnsiTheme="majorBidi" w:cstheme="majorBidi"/>
                <w:i/>
              </w:rPr>
              <w:t>λ</w:t>
            </w:r>
            <w:r w:rsidRPr="00C865BE">
              <w:rPr>
                <w:rFonts w:asciiTheme="majorBidi" w:hAnsiTheme="majorBidi" w:cstheme="majorBidi"/>
                <w:i/>
                <w:vertAlign w:val="subscript"/>
              </w:rPr>
              <w:t>ij</w:t>
            </w:r>
            <w:proofErr w:type="spellEnd"/>
            <w:r w:rsidRPr="00C865BE">
              <w:rPr>
                <w:rFonts w:asciiTheme="majorBidi" w:hAnsiTheme="majorBidi" w:cstheme="majorBidi"/>
                <w:vertAlign w:val="subscript"/>
              </w:rPr>
              <w:t xml:space="preserve"> </w:t>
            </w:r>
            <w:r w:rsidR="005F1267">
              <w:rPr>
                <w:rFonts w:asciiTheme="majorBidi" w:hAnsiTheme="majorBidi" w:cstheme="majorBidi"/>
                <w:vertAlign w:val="subscript"/>
              </w:rPr>
              <w:tab/>
            </w:r>
            <w:r w:rsidR="005F1267">
              <w:rPr>
                <w:rFonts w:asciiTheme="majorBidi" w:hAnsiTheme="majorBidi" w:cstheme="majorBidi"/>
                <w:vertAlign w:val="subscript"/>
              </w:rPr>
              <w:tab/>
            </w:r>
            <w:r w:rsidR="001F0898">
              <w:rPr>
                <w:rFonts w:asciiTheme="majorBidi" w:hAnsiTheme="majorBidi" w:cstheme="majorBidi"/>
              </w:rPr>
              <w:t>Contiguity dummy</w:t>
            </w:r>
          </w:p>
        </w:tc>
        <w:tc>
          <w:tcPr>
            <w:tcW w:w="1417" w:type="dxa"/>
            <w:tcBorders>
              <w:top w:val="nil"/>
              <w:bottom w:val="nil"/>
            </w:tcBorders>
            <w:shd w:val="clear" w:color="auto" w:fill="auto"/>
            <w:vAlign w:val="center"/>
          </w:tcPr>
          <w:p w14:paraId="7F434837" w14:textId="77777777" w:rsidR="0076360C" w:rsidRPr="00C865BE" w:rsidRDefault="0076360C" w:rsidP="001F0898">
            <w:pPr>
              <w:tabs>
                <w:tab w:val="decimal" w:pos="317"/>
              </w:tabs>
              <w:spacing w:after="0" w:line="240" w:lineRule="auto"/>
              <w:jc w:val="center"/>
              <w:rPr>
                <w:rFonts w:asciiTheme="majorBidi" w:hAnsiTheme="majorBidi" w:cstheme="majorBidi"/>
              </w:rPr>
            </w:pPr>
            <w:r w:rsidRPr="00C865BE">
              <w:rPr>
                <w:rFonts w:asciiTheme="majorBidi" w:hAnsiTheme="majorBidi" w:cstheme="majorBidi"/>
              </w:rPr>
              <w:t>0.188</w:t>
            </w:r>
          </w:p>
        </w:tc>
        <w:tc>
          <w:tcPr>
            <w:tcW w:w="1296" w:type="dxa"/>
            <w:tcBorders>
              <w:top w:val="nil"/>
              <w:bottom w:val="nil"/>
            </w:tcBorders>
            <w:shd w:val="clear" w:color="auto" w:fill="auto"/>
            <w:vAlign w:val="center"/>
          </w:tcPr>
          <w:p w14:paraId="53366A27"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0.391</w:t>
            </w:r>
          </w:p>
        </w:tc>
        <w:tc>
          <w:tcPr>
            <w:tcW w:w="1296" w:type="dxa"/>
            <w:tcBorders>
              <w:top w:val="nil"/>
              <w:bottom w:val="nil"/>
            </w:tcBorders>
            <w:vAlign w:val="center"/>
          </w:tcPr>
          <w:p w14:paraId="699343E4"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0</w:t>
            </w:r>
          </w:p>
        </w:tc>
        <w:tc>
          <w:tcPr>
            <w:tcW w:w="1297" w:type="dxa"/>
            <w:tcBorders>
              <w:top w:val="nil"/>
              <w:bottom w:val="nil"/>
            </w:tcBorders>
            <w:vAlign w:val="center"/>
          </w:tcPr>
          <w:p w14:paraId="51A066FB"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w:t>
            </w:r>
          </w:p>
        </w:tc>
      </w:tr>
      <w:tr w:rsidR="00051121" w:rsidRPr="00C865BE" w14:paraId="037B3E85" w14:textId="77777777" w:rsidTr="00051121">
        <w:tc>
          <w:tcPr>
            <w:tcW w:w="3936" w:type="dxa"/>
            <w:tcBorders>
              <w:top w:val="nil"/>
              <w:bottom w:val="nil"/>
            </w:tcBorders>
            <w:shd w:val="clear" w:color="auto" w:fill="auto"/>
            <w:vAlign w:val="center"/>
          </w:tcPr>
          <w:p w14:paraId="39E0EC8F" w14:textId="3621C410" w:rsidR="0076360C" w:rsidRPr="00C865BE" w:rsidRDefault="0076360C" w:rsidP="001F0898">
            <w:pPr>
              <w:spacing w:after="0" w:line="240" w:lineRule="auto"/>
              <w:ind w:left="284" w:hanging="284"/>
              <w:rPr>
                <w:rFonts w:asciiTheme="majorBidi" w:hAnsiTheme="majorBidi" w:cstheme="majorBidi"/>
              </w:rPr>
            </w:pPr>
            <w:proofErr w:type="spellStart"/>
            <w:r w:rsidRPr="00C865BE">
              <w:rPr>
                <w:rFonts w:asciiTheme="majorBidi" w:hAnsiTheme="majorBidi" w:cstheme="majorBidi"/>
              </w:rPr>
              <w:t>Tmax</w:t>
            </w:r>
            <w:proofErr w:type="spellEnd"/>
            <w:r w:rsidR="00C865BE">
              <w:rPr>
                <w:rFonts w:asciiTheme="majorBidi" w:hAnsiTheme="majorBidi" w:cstheme="majorBidi"/>
              </w:rPr>
              <w:t xml:space="preserve"> </w:t>
            </w:r>
            <w:r w:rsidR="005F1267">
              <w:rPr>
                <w:rFonts w:asciiTheme="majorBidi" w:hAnsiTheme="majorBidi" w:cstheme="majorBidi"/>
              </w:rPr>
              <w:tab/>
            </w:r>
            <w:r w:rsidRPr="00C865BE">
              <w:rPr>
                <w:rFonts w:asciiTheme="majorBidi" w:hAnsiTheme="majorBidi" w:cstheme="majorBidi"/>
              </w:rPr>
              <w:t xml:space="preserve">Annual average daily max. </w:t>
            </w:r>
            <w:r w:rsidR="005F1267">
              <w:rPr>
                <w:rFonts w:asciiTheme="majorBidi" w:hAnsiTheme="majorBidi" w:cstheme="majorBidi"/>
              </w:rPr>
              <w:tab/>
            </w:r>
            <w:r w:rsidR="001F0898">
              <w:rPr>
                <w:rFonts w:asciiTheme="majorBidi" w:hAnsiTheme="majorBidi" w:cstheme="majorBidi"/>
              </w:rPr>
              <w:t>temperature, Celsius</w:t>
            </w:r>
          </w:p>
        </w:tc>
        <w:tc>
          <w:tcPr>
            <w:tcW w:w="1417" w:type="dxa"/>
            <w:tcBorders>
              <w:top w:val="nil"/>
              <w:bottom w:val="nil"/>
            </w:tcBorders>
            <w:shd w:val="clear" w:color="auto" w:fill="auto"/>
            <w:vAlign w:val="center"/>
          </w:tcPr>
          <w:p w14:paraId="04DFFB07" w14:textId="77777777" w:rsidR="0076360C" w:rsidRPr="00C865BE" w:rsidRDefault="0076360C" w:rsidP="001F0898">
            <w:pPr>
              <w:tabs>
                <w:tab w:val="decimal" w:pos="317"/>
              </w:tabs>
              <w:spacing w:after="0" w:line="240" w:lineRule="auto"/>
              <w:jc w:val="center"/>
              <w:rPr>
                <w:rFonts w:asciiTheme="majorBidi" w:hAnsiTheme="majorBidi" w:cstheme="majorBidi"/>
              </w:rPr>
            </w:pPr>
            <w:r w:rsidRPr="00C865BE">
              <w:rPr>
                <w:rFonts w:asciiTheme="majorBidi" w:hAnsiTheme="majorBidi" w:cstheme="majorBidi"/>
              </w:rPr>
              <w:t>17.5</w:t>
            </w:r>
          </w:p>
        </w:tc>
        <w:tc>
          <w:tcPr>
            <w:tcW w:w="1296" w:type="dxa"/>
            <w:tcBorders>
              <w:top w:val="nil"/>
              <w:bottom w:val="nil"/>
            </w:tcBorders>
            <w:shd w:val="clear" w:color="auto" w:fill="auto"/>
            <w:vAlign w:val="center"/>
          </w:tcPr>
          <w:p w14:paraId="1FADDD30"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1.44</w:t>
            </w:r>
          </w:p>
        </w:tc>
        <w:tc>
          <w:tcPr>
            <w:tcW w:w="1296" w:type="dxa"/>
            <w:tcBorders>
              <w:top w:val="nil"/>
              <w:bottom w:val="nil"/>
            </w:tcBorders>
            <w:vAlign w:val="center"/>
          </w:tcPr>
          <w:p w14:paraId="6C0B4344"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14.3</w:t>
            </w:r>
          </w:p>
        </w:tc>
        <w:tc>
          <w:tcPr>
            <w:tcW w:w="1297" w:type="dxa"/>
            <w:tcBorders>
              <w:top w:val="nil"/>
              <w:bottom w:val="nil"/>
            </w:tcBorders>
            <w:vAlign w:val="center"/>
          </w:tcPr>
          <w:p w14:paraId="072076D3"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19.9</w:t>
            </w:r>
          </w:p>
        </w:tc>
      </w:tr>
      <w:tr w:rsidR="00051121" w:rsidRPr="00C865BE" w14:paraId="4C27006C" w14:textId="77777777" w:rsidTr="00051121">
        <w:tc>
          <w:tcPr>
            <w:tcW w:w="3936" w:type="dxa"/>
            <w:tcBorders>
              <w:top w:val="nil"/>
              <w:bottom w:val="nil"/>
            </w:tcBorders>
            <w:shd w:val="clear" w:color="auto" w:fill="auto"/>
            <w:vAlign w:val="center"/>
          </w:tcPr>
          <w:p w14:paraId="46841ECB" w14:textId="426A2722" w:rsidR="0076360C" w:rsidRPr="00C865BE" w:rsidRDefault="0076360C" w:rsidP="001F0898">
            <w:pPr>
              <w:spacing w:after="0" w:line="240" w:lineRule="auto"/>
              <w:ind w:left="284" w:hanging="284"/>
              <w:rPr>
                <w:rFonts w:asciiTheme="majorBidi" w:hAnsiTheme="majorBidi" w:cstheme="majorBidi"/>
              </w:rPr>
            </w:pPr>
            <w:proofErr w:type="spellStart"/>
            <w:r w:rsidRPr="00C865BE">
              <w:rPr>
                <w:rFonts w:asciiTheme="majorBidi" w:hAnsiTheme="majorBidi" w:cstheme="majorBidi"/>
              </w:rPr>
              <w:t>Tmin</w:t>
            </w:r>
            <w:proofErr w:type="spellEnd"/>
            <w:r w:rsidR="005F1267">
              <w:rPr>
                <w:rFonts w:asciiTheme="majorBidi" w:hAnsiTheme="majorBidi" w:cstheme="majorBidi"/>
              </w:rPr>
              <w:t xml:space="preserve"> </w:t>
            </w:r>
            <w:r w:rsidR="005F1267">
              <w:rPr>
                <w:rFonts w:asciiTheme="majorBidi" w:hAnsiTheme="majorBidi" w:cstheme="majorBidi"/>
              </w:rPr>
              <w:tab/>
              <w:t>Annual average daily minimum</w:t>
            </w:r>
            <w:r w:rsidRPr="00C865BE">
              <w:rPr>
                <w:rFonts w:asciiTheme="majorBidi" w:hAnsiTheme="majorBidi" w:cstheme="majorBidi"/>
              </w:rPr>
              <w:t xml:space="preserve"> </w:t>
            </w:r>
            <w:r w:rsidR="005F1267">
              <w:rPr>
                <w:rFonts w:asciiTheme="majorBidi" w:hAnsiTheme="majorBidi" w:cstheme="majorBidi"/>
              </w:rPr>
              <w:tab/>
            </w:r>
            <w:r w:rsidR="001F0898">
              <w:rPr>
                <w:rFonts w:asciiTheme="majorBidi" w:hAnsiTheme="majorBidi" w:cstheme="majorBidi"/>
              </w:rPr>
              <w:t>temperature, Celsius</w:t>
            </w:r>
          </w:p>
        </w:tc>
        <w:tc>
          <w:tcPr>
            <w:tcW w:w="1417" w:type="dxa"/>
            <w:tcBorders>
              <w:top w:val="nil"/>
              <w:bottom w:val="nil"/>
            </w:tcBorders>
            <w:shd w:val="clear" w:color="auto" w:fill="auto"/>
            <w:vAlign w:val="center"/>
          </w:tcPr>
          <w:p w14:paraId="559E1B2D" w14:textId="77777777" w:rsidR="0076360C" w:rsidRPr="00C865BE" w:rsidRDefault="0076360C" w:rsidP="001F0898">
            <w:pPr>
              <w:tabs>
                <w:tab w:val="decimal" w:pos="317"/>
              </w:tabs>
              <w:spacing w:after="0" w:line="240" w:lineRule="auto"/>
              <w:jc w:val="center"/>
              <w:rPr>
                <w:rFonts w:asciiTheme="majorBidi" w:hAnsiTheme="majorBidi" w:cstheme="majorBidi"/>
              </w:rPr>
            </w:pPr>
            <w:r w:rsidRPr="00C865BE">
              <w:rPr>
                <w:rFonts w:asciiTheme="majorBidi" w:hAnsiTheme="majorBidi" w:cstheme="majorBidi"/>
              </w:rPr>
              <w:t>8.4</w:t>
            </w:r>
          </w:p>
        </w:tc>
        <w:tc>
          <w:tcPr>
            <w:tcW w:w="1296" w:type="dxa"/>
            <w:tcBorders>
              <w:top w:val="nil"/>
              <w:bottom w:val="nil"/>
            </w:tcBorders>
            <w:shd w:val="clear" w:color="auto" w:fill="auto"/>
            <w:vAlign w:val="center"/>
          </w:tcPr>
          <w:p w14:paraId="2D85677D"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1.60</w:t>
            </w:r>
          </w:p>
        </w:tc>
        <w:tc>
          <w:tcPr>
            <w:tcW w:w="1296" w:type="dxa"/>
            <w:tcBorders>
              <w:top w:val="nil"/>
              <w:bottom w:val="nil"/>
            </w:tcBorders>
            <w:vAlign w:val="center"/>
          </w:tcPr>
          <w:p w14:paraId="71DFED97"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5.4</w:t>
            </w:r>
          </w:p>
        </w:tc>
        <w:tc>
          <w:tcPr>
            <w:tcW w:w="1297" w:type="dxa"/>
            <w:tcBorders>
              <w:top w:val="nil"/>
              <w:bottom w:val="nil"/>
            </w:tcBorders>
            <w:vAlign w:val="center"/>
          </w:tcPr>
          <w:p w14:paraId="36AAA920"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11.4</w:t>
            </w:r>
          </w:p>
        </w:tc>
      </w:tr>
      <w:tr w:rsidR="00051121" w:rsidRPr="00C865BE" w14:paraId="25AA3E8C" w14:textId="77777777" w:rsidTr="00051121">
        <w:tc>
          <w:tcPr>
            <w:tcW w:w="3936" w:type="dxa"/>
            <w:tcBorders>
              <w:top w:val="nil"/>
              <w:bottom w:val="nil"/>
            </w:tcBorders>
            <w:shd w:val="clear" w:color="auto" w:fill="auto"/>
            <w:vAlign w:val="center"/>
          </w:tcPr>
          <w:p w14:paraId="5C2331F5" w14:textId="050240F9" w:rsidR="0076360C" w:rsidRPr="00C865BE" w:rsidRDefault="0076360C" w:rsidP="001F0898">
            <w:pPr>
              <w:spacing w:after="0" w:line="240" w:lineRule="auto"/>
              <w:ind w:left="284" w:hanging="284"/>
              <w:rPr>
                <w:rFonts w:asciiTheme="majorBidi" w:hAnsiTheme="majorBidi" w:cstheme="majorBidi"/>
              </w:rPr>
            </w:pPr>
            <w:r w:rsidRPr="00C865BE">
              <w:rPr>
                <w:rFonts w:asciiTheme="majorBidi" w:hAnsiTheme="majorBidi" w:cstheme="majorBidi"/>
              </w:rPr>
              <w:t>MSLP</w:t>
            </w:r>
            <w:r w:rsidR="005F1267">
              <w:rPr>
                <w:rFonts w:asciiTheme="majorBidi" w:hAnsiTheme="majorBidi" w:cstheme="majorBidi"/>
              </w:rPr>
              <w:tab/>
            </w:r>
            <w:r w:rsidRPr="00C865BE">
              <w:rPr>
                <w:rFonts w:asciiTheme="majorBidi" w:hAnsiTheme="majorBidi" w:cstheme="majorBidi"/>
              </w:rPr>
              <w:t xml:space="preserve">Daily average mean sea level </w:t>
            </w:r>
            <w:r w:rsidR="005F1267">
              <w:rPr>
                <w:rFonts w:asciiTheme="majorBidi" w:hAnsiTheme="majorBidi" w:cstheme="majorBidi"/>
              </w:rPr>
              <w:tab/>
            </w:r>
            <w:r w:rsidR="001F0898">
              <w:rPr>
                <w:rFonts w:asciiTheme="majorBidi" w:hAnsiTheme="majorBidi" w:cstheme="majorBidi"/>
              </w:rPr>
              <w:t xml:space="preserve">pressure, </w:t>
            </w:r>
            <w:proofErr w:type="spellStart"/>
            <w:r w:rsidR="001F0898">
              <w:rPr>
                <w:rFonts w:asciiTheme="majorBidi" w:hAnsiTheme="majorBidi" w:cstheme="majorBidi"/>
              </w:rPr>
              <w:t>hPa</w:t>
            </w:r>
            <w:proofErr w:type="spellEnd"/>
          </w:p>
        </w:tc>
        <w:tc>
          <w:tcPr>
            <w:tcW w:w="1417" w:type="dxa"/>
            <w:tcBorders>
              <w:top w:val="nil"/>
              <w:bottom w:val="nil"/>
            </w:tcBorders>
            <w:shd w:val="clear" w:color="auto" w:fill="auto"/>
            <w:vAlign w:val="center"/>
          </w:tcPr>
          <w:p w14:paraId="4D406CC1" w14:textId="77777777" w:rsidR="0076360C" w:rsidRPr="00C865BE" w:rsidRDefault="0076360C" w:rsidP="001F0898">
            <w:pPr>
              <w:tabs>
                <w:tab w:val="decimal" w:pos="317"/>
              </w:tabs>
              <w:spacing w:after="0" w:line="240" w:lineRule="auto"/>
              <w:jc w:val="center"/>
              <w:rPr>
                <w:rFonts w:asciiTheme="majorBidi" w:hAnsiTheme="majorBidi" w:cstheme="majorBidi"/>
              </w:rPr>
            </w:pPr>
            <w:r w:rsidRPr="00C865BE">
              <w:rPr>
                <w:rFonts w:asciiTheme="majorBidi" w:hAnsiTheme="majorBidi" w:cstheme="majorBidi"/>
              </w:rPr>
              <w:t>101.3</w:t>
            </w:r>
          </w:p>
        </w:tc>
        <w:tc>
          <w:tcPr>
            <w:tcW w:w="1296" w:type="dxa"/>
            <w:tcBorders>
              <w:top w:val="nil"/>
              <w:bottom w:val="nil"/>
            </w:tcBorders>
            <w:shd w:val="clear" w:color="auto" w:fill="auto"/>
            <w:vAlign w:val="center"/>
          </w:tcPr>
          <w:p w14:paraId="3B98FF68"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124.4</w:t>
            </w:r>
          </w:p>
        </w:tc>
        <w:tc>
          <w:tcPr>
            <w:tcW w:w="1296" w:type="dxa"/>
            <w:tcBorders>
              <w:top w:val="nil"/>
              <w:bottom w:val="nil"/>
            </w:tcBorders>
            <w:vAlign w:val="center"/>
          </w:tcPr>
          <w:p w14:paraId="778B03B5"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101.0</w:t>
            </w:r>
          </w:p>
        </w:tc>
        <w:tc>
          <w:tcPr>
            <w:tcW w:w="1297" w:type="dxa"/>
            <w:tcBorders>
              <w:top w:val="nil"/>
              <w:bottom w:val="nil"/>
            </w:tcBorders>
            <w:vAlign w:val="center"/>
          </w:tcPr>
          <w:p w14:paraId="2B1A292C"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101.6</w:t>
            </w:r>
          </w:p>
        </w:tc>
      </w:tr>
      <w:tr w:rsidR="00051121" w:rsidRPr="00C865BE" w14:paraId="24A3F886" w14:textId="77777777" w:rsidTr="00051121">
        <w:tc>
          <w:tcPr>
            <w:tcW w:w="3936" w:type="dxa"/>
            <w:tcBorders>
              <w:top w:val="nil"/>
              <w:bottom w:val="nil"/>
            </w:tcBorders>
            <w:shd w:val="clear" w:color="auto" w:fill="auto"/>
            <w:vAlign w:val="center"/>
          </w:tcPr>
          <w:p w14:paraId="7FFB7AF7" w14:textId="00AC4465" w:rsidR="0076360C" w:rsidRPr="00C865BE" w:rsidRDefault="0076360C" w:rsidP="001F0898">
            <w:pPr>
              <w:spacing w:after="0" w:line="240" w:lineRule="auto"/>
              <w:ind w:left="284" w:hanging="284"/>
              <w:rPr>
                <w:rFonts w:asciiTheme="majorBidi" w:hAnsiTheme="majorBidi" w:cstheme="majorBidi"/>
              </w:rPr>
            </w:pPr>
            <w:r w:rsidRPr="00C865BE">
              <w:rPr>
                <w:rFonts w:asciiTheme="majorBidi" w:hAnsiTheme="majorBidi" w:cstheme="majorBidi"/>
              </w:rPr>
              <w:t>PE</w:t>
            </w:r>
            <w:r w:rsidR="00C865BE">
              <w:rPr>
                <w:rFonts w:asciiTheme="majorBidi" w:hAnsiTheme="majorBidi" w:cstheme="majorBidi"/>
              </w:rPr>
              <w:t xml:space="preserve"> </w:t>
            </w:r>
            <w:r w:rsidR="005F1267">
              <w:rPr>
                <w:rFonts w:asciiTheme="majorBidi" w:hAnsiTheme="majorBidi" w:cstheme="majorBidi"/>
              </w:rPr>
              <w:tab/>
            </w:r>
            <w:r w:rsidRPr="00C865BE">
              <w:rPr>
                <w:rFonts w:asciiTheme="majorBidi" w:hAnsiTheme="majorBidi" w:cstheme="majorBidi"/>
              </w:rPr>
              <w:t xml:space="preserve">Daily average potential </w:t>
            </w:r>
            <w:r w:rsidR="005F1267">
              <w:rPr>
                <w:rFonts w:asciiTheme="majorBidi" w:hAnsiTheme="majorBidi" w:cstheme="majorBidi"/>
              </w:rPr>
              <w:tab/>
            </w:r>
            <w:r w:rsidR="001F0898">
              <w:rPr>
                <w:rFonts w:asciiTheme="majorBidi" w:hAnsiTheme="majorBidi" w:cstheme="majorBidi"/>
              </w:rPr>
              <w:t>evapotranspiration, mm</w:t>
            </w:r>
          </w:p>
        </w:tc>
        <w:tc>
          <w:tcPr>
            <w:tcW w:w="1417" w:type="dxa"/>
            <w:tcBorders>
              <w:top w:val="nil"/>
              <w:bottom w:val="nil"/>
            </w:tcBorders>
            <w:shd w:val="clear" w:color="auto" w:fill="auto"/>
            <w:vAlign w:val="center"/>
          </w:tcPr>
          <w:p w14:paraId="6DA94406" w14:textId="77777777" w:rsidR="0076360C" w:rsidRPr="00C865BE" w:rsidRDefault="0076360C" w:rsidP="001F0898">
            <w:pPr>
              <w:tabs>
                <w:tab w:val="decimal" w:pos="317"/>
              </w:tabs>
              <w:spacing w:after="0" w:line="240" w:lineRule="auto"/>
              <w:jc w:val="center"/>
              <w:rPr>
                <w:rFonts w:asciiTheme="majorBidi" w:hAnsiTheme="majorBidi" w:cstheme="majorBidi"/>
              </w:rPr>
            </w:pPr>
            <w:r w:rsidRPr="00C865BE">
              <w:rPr>
                <w:rFonts w:asciiTheme="majorBidi" w:hAnsiTheme="majorBidi" w:cstheme="majorBidi"/>
              </w:rPr>
              <w:t>3.69</w:t>
            </w:r>
          </w:p>
        </w:tc>
        <w:tc>
          <w:tcPr>
            <w:tcW w:w="1296" w:type="dxa"/>
            <w:tcBorders>
              <w:top w:val="nil"/>
              <w:bottom w:val="nil"/>
            </w:tcBorders>
            <w:shd w:val="clear" w:color="auto" w:fill="auto"/>
            <w:vAlign w:val="center"/>
          </w:tcPr>
          <w:p w14:paraId="11A38268"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0.40</w:t>
            </w:r>
          </w:p>
        </w:tc>
        <w:tc>
          <w:tcPr>
            <w:tcW w:w="1296" w:type="dxa"/>
            <w:tcBorders>
              <w:top w:val="nil"/>
              <w:bottom w:val="nil"/>
            </w:tcBorders>
            <w:vAlign w:val="center"/>
          </w:tcPr>
          <w:p w14:paraId="48CE9CBB"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2.76</w:t>
            </w:r>
          </w:p>
        </w:tc>
        <w:tc>
          <w:tcPr>
            <w:tcW w:w="1297" w:type="dxa"/>
            <w:tcBorders>
              <w:top w:val="nil"/>
              <w:bottom w:val="nil"/>
            </w:tcBorders>
            <w:vAlign w:val="center"/>
          </w:tcPr>
          <w:p w14:paraId="395FA0AE"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4.58</w:t>
            </w:r>
          </w:p>
        </w:tc>
      </w:tr>
      <w:tr w:rsidR="00051121" w:rsidRPr="00C865BE" w14:paraId="40252D9E" w14:textId="77777777" w:rsidTr="00051121">
        <w:tc>
          <w:tcPr>
            <w:tcW w:w="3936" w:type="dxa"/>
            <w:tcBorders>
              <w:top w:val="nil"/>
              <w:bottom w:val="nil"/>
            </w:tcBorders>
            <w:shd w:val="clear" w:color="auto" w:fill="auto"/>
            <w:vAlign w:val="center"/>
          </w:tcPr>
          <w:p w14:paraId="2E9B0F0A" w14:textId="3D99D324" w:rsidR="0076360C" w:rsidRPr="00C865BE" w:rsidRDefault="0076360C" w:rsidP="001F0898">
            <w:pPr>
              <w:spacing w:after="0" w:line="240" w:lineRule="auto"/>
              <w:ind w:left="284" w:hanging="284"/>
              <w:rPr>
                <w:rFonts w:asciiTheme="majorBidi" w:hAnsiTheme="majorBidi" w:cstheme="majorBidi"/>
              </w:rPr>
            </w:pPr>
            <w:r w:rsidRPr="00C865BE">
              <w:rPr>
                <w:rFonts w:asciiTheme="majorBidi" w:hAnsiTheme="majorBidi" w:cstheme="majorBidi"/>
              </w:rPr>
              <w:t>RH</w:t>
            </w:r>
            <w:r w:rsidR="005F1267">
              <w:rPr>
                <w:rFonts w:asciiTheme="majorBidi" w:hAnsiTheme="majorBidi" w:cstheme="majorBidi"/>
              </w:rPr>
              <w:t xml:space="preserve"> </w:t>
            </w:r>
            <w:r w:rsidR="005F1267">
              <w:rPr>
                <w:rFonts w:asciiTheme="majorBidi" w:hAnsiTheme="majorBidi" w:cstheme="majorBidi"/>
              </w:rPr>
              <w:tab/>
            </w:r>
            <w:r w:rsidRPr="00C865BE">
              <w:rPr>
                <w:rFonts w:asciiTheme="majorBidi" w:hAnsiTheme="majorBidi" w:cstheme="majorBidi"/>
              </w:rPr>
              <w:t xml:space="preserve">Daily average relative </w:t>
            </w:r>
            <w:r w:rsidR="005F1267">
              <w:rPr>
                <w:rFonts w:asciiTheme="majorBidi" w:hAnsiTheme="majorBidi" w:cstheme="majorBidi"/>
              </w:rPr>
              <w:tab/>
            </w:r>
            <w:r w:rsidR="001F0898">
              <w:rPr>
                <w:rFonts w:asciiTheme="majorBidi" w:hAnsiTheme="majorBidi" w:cstheme="majorBidi"/>
              </w:rPr>
              <w:t>humidity, %</w:t>
            </w:r>
          </w:p>
        </w:tc>
        <w:tc>
          <w:tcPr>
            <w:tcW w:w="1417" w:type="dxa"/>
            <w:tcBorders>
              <w:top w:val="nil"/>
              <w:bottom w:val="nil"/>
            </w:tcBorders>
            <w:shd w:val="clear" w:color="auto" w:fill="auto"/>
            <w:vAlign w:val="center"/>
          </w:tcPr>
          <w:p w14:paraId="0D9CCD4D" w14:textId="77777777" w:rsidR="0076360C" w:rsidRPr="00C865BE" w:rsidRDefault="0076360C" w:rsidP="001F0898">
            <w:pPr>
              <w:tabs>
                <w:tab w:val="decimal" w:pos="317"/>
              </w:tabs>
              <w:spacing w:after="0" w:line="240" w:lineRule="auto"/>
              <w:jc w:val="center"/>
              <w:rPr>
                <w:rFonts w:asciiTheme="majorBidi" w:hAnsiTheme="majorBidi" w:cstheme="majorBidi"/>
              </w:rPr>
            </w:pPr>
            <w:r w:rsidRPr="00C865BE">
              <w:rPr>
                <w:rFonts w:asciiTheme="majorBidi" w:hAnsiTheme="majorBidi" w:cstheme="majorBidi"/>
              </w:rPr>
              <w:t>72.6</w:t>
            </w:r>
          </w:p>
        </w:tc>
        <w:tc>
          <w:tcPr>
            <w:tcW w:w="1296" w:type="dxa"/>
            <w:tcBorders>
              <w:top w:val="nil"/>
              <w:bottom w:val="nil"/>
            </w:tcBorders>
            <w:shd w:val="clear" w:color="auto" w:fill="auto"/>
            <w:vAlign w:val="center"/>
          </w:tcPr>
          <w:p w14:paraId="537CAE35"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2.52</w:t>
            </w:r>
          </w:p>
        </w:tc>
        <w:tc>
          <w:tcPr>
            <w:tcW w:w="1296" w:type="dxa"/>
            <w:tcBorders>
              <w:top w:val="nil"/>
              <w:bottom w:val="nil"/>
            </w:tcBorders>
            <w:vAlign w:val="center"/>
          </w:tcPr>
          <w:p w14:paraId="7133F9AC"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66.2</w:t>
            </w:r>
          </w:p>
        </w:tc>
        <w:tc>
          <w:tcPr>
            <w:tcW w:w="1297" w:type="dxa"/>
            <w:tcBorders>
              <w:top w:val="nil"/>
              <w:bottom w:val="nil"/>
            </w:tcBorders>
            <w:vAlign w:val="center"/>
          </w:tcPr>
          <w:p w14:paraId="71FE3431"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77.0</w:t>
            </w:r>
          </w:p>
        </w:tc>
      </w:tr>
      <w:tr w:rsidR="00051121" w:rsidRPr="00C865BE" w14:paraId="00972626" w14:textId="77777777" w:rsidTr="00051121">
        <w:tc>
          <w:tcPr>
            <w:tcW w:w="3936" w:type="dxa"/>
            <w:tcBorders>
              <w:top w:val="nil"/>
              <w:bottom w:val="nil"/>
            </w:tcBorders>
            <w:shd w:val="clear" w:color="auto" w:fill="auto"/>
            <w:vAlign w:val="center"/>
          </w:tcPr>
          <w:p w14:paraId="454FDB86" w14:textId="0D1757C8" w:rsidR="0076360C" w:rsidRPr="00C865BE" w:rsidRDefault="0076360C" w:rsidP="005F1267">
            <w:pPr>
              <w:spacing w:after="0" w:line="240" w:lineRule="auto"/>
              <w:ind w:left="284" w:hanging="284"/>
              <w:rPr>
                <w:rFonts w:asciiTheme="majorBidi" w:hAnsiTheme="majorBidi" w:cstheme="majorBidi"/>
              </w:rPr>
            </w:pPr>
            <w:proofErr w:type="spellStart"/>
            <w:r w:rsidRPr="00C865BE">
              <w:rPr>
                <w:rFonts w:asciiTheme="majorBidi" w:hAnsiTheme="majorBidi" w:cstheme="majorBidi"/>
              </w:rPr>
              <w:t>SRad</w:t>
            </w:r>
            <w:proofErr w:type="spellEnd"/>
            <w:r w:rsidR="005F1267">
              <w:rPr>
                <w:rFonts w:asciiTheme="majorBidi" w:hAnsiTheme="majorBidi" w:cstheme="majorBidi"/>
              </w:rPr>
              <w:t xml:space="preserve"> </w:t>
            </w:r>
            <w:r w:rsidR="005F1267">
              <w:rPr>
                <w:rFonts w:asciiTheme="majorBidi" w:hAnsiTheme="majorBidi" w:cstheme="majorBidi"/>
              </w:rPr>
              <w:tab/>
            </w:r>
            <w:r w:rsidRPr="00C865BE">
              <w:rPr>
                <w:rFonts w:asciiTheme="majorBidi" w:hAnsiTheme="majorBidi" w:cstheme="majorBidi"/>
              </w:rPr>
              <w:t xml:space="preserve">Daily average surface radiation, </w:t>
            </w:r>
            <w:r w:rsidR="005F1267">
              <w:rPr>
                <w:rFonts w:asciiTheme="majorBidi" w:hAnsiTheme="majorBidi" w:cstheme="majorBidi"/>
              </w:rPr>
              <w:tab/>
            </w:r>
            <w:r w:rsidRPr="00C865BE">
              <w:rPr>
                <w:rFonts w:asciiTheme="majorBidi" w:hAnsiTheme="majorBidi" w:cstheme="majorBidi"/>
              </w:rPr>
              <w:t>MJ/m</w:t>
            </w:r>
            <w:r w:rsidRPr="00C865BE">
              <w:rPr>
                <w:rFonts w:asciiTheme="majorBidi" w:hAnsiTheme="majorBidi" w:cstheme="majorBidi"/>
                <w:vertAlign w:val="superscript"/>
              </w:rPr>
              <w:t>2</w:t>
            </w:r>
          </w:p>
        </w:tc>
        <w:tc>
          <w:tcPr>
            <w:tcW w:w="1417" w:type="dxa"/>
            <w:tcBorders>
              <w:top w:val="nil"/>
              <w:bottom w:val="nil"/>
            </w:tcBorders>
            <w:shd w:val="clear" w:color="auto" w:fill="auto"/>
            <w:vAlign w:val="center"/>
          </w:tcPr>
          <w:p w14:paraId="23A572BB" w14:textId="77777777" w:rsidR="0076360C" w:rsidRPr="00C865BE" w:rsidRDefault="0076360C" w:rsidP="001F0898">
            <w:pPr>
              <w:tabs>
                <w:tab w:val="decimal" w:pos="317"/>
              </w:tabs>
              <w:spacing w:after="0" w:line="240" w:lineRule="auto"/>
              <w:jc w:val="center"/>
              <w:rPr>
                <w:rFonts w:asciiTheme="majorBidi" w:hAnsiTheme="majorBidi" w:cstheme="majorBidi"/>
              </w:rPr>
            </w:pPr>
            <w:r w:rsidRPr="00C865BE">
              <w:rPr>
                <w:rFonts w:asciiTheme="majorBidi" w:hAnsiTheme="majorBidi" w:cstheme="majorBidi"/>
              </w:rPr>
              <w:t>157.0</w:t>
            </w:r>
          </w:p>
        </w:tc>
        <w:tc>
          <w:tcPr>
            <w:tcW w:w="1296" w:type="dxa"/>
            <w:tcBorders>
              <w:top w:val="nil"/>
              <w:bottom w:val="nil"/>
            </w:tcBorders>
            <w:shd w:val="clear" w:color="auto" w:fill="auto"/>
            <w:vAlign w:val="center"/>
          </w:tcPr>
          <w:p w14:paraId="1D2F3B9D"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16.8</w:t>
            </w:r>
          </w:p>
        </w:tc>
        <w:tc>
          <w:tcPr>
            <w:tcW w:w="1296" w:type="dxa"/>
            <w:tcBorders>
              <w:top w:val="nil"/>
              <w:bottom w:val="nil"/>
            </w:tcBorders>
            <w:vAlign w:val="center"/>
          </w:tcPr>
          <w:p w14:paraId="380EBB0C"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126.1</w:t>
            </w:r>
          </w:p>
        </w:tc>
        <w:tc>
          <w:tcPr>
            <w:tcW w:w="1297" w:type="dxa"/>
            <w:tcBorders>
              <w:top w:val="nil"/>
              <w:bottom w:val="nil"/>
            </w:tcBorders>
            <w:vAlign w:val="center"/>
          </w:tcPr>
          <w:p w14:paraId="282A7A00"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185.7</w:t>
            </w:r>
          </w:p>
        </w:tc>
      </w:tr>
      <w:tr w:rsidR="00051121" w:rsidRPr="00C865BE" w14:paraId="14D78059" w14:textId="77777777" w:rsidTr="00051121">
        <w:tc>
          <w:tcPr>
            <w:tcW w:w="3936" w:type="dxa"/>
            <w:tcBorders>
              <w:top w:val="nil"/>
              <w:bottom w:val="nil"/>
            </w:tcBorders>
            <w:shd w:val="clear" w:color="auto" w:fill="auto"/>
            <w:vAlign w:val="center"/>
          </w:tcPr>
          <w:p w14:paraId="136543FF" w14:textId="183E48C8" w:rsidR="0076360C" w:rsidRPr="00C865BE" w:rsidRDefault="0076360C" w:rsidP="001F0898">
            <w:pPr>
              <w:spacing w:after="0" w:line="240" w:lineRule="auto"/>
              <w:ind w:left="284" w:hanging="284"/>
              <w:rPr>
                <w:rFonts w:asciiTheme="majorBidi" w:hAnsiTheme="majorBidi" w:cstheme="majorBidi"/>
              </w:rPr>
            </w:pPr>
            <w:r w:rsidRPr="00C865BE">
              <w:rPr>
                <w:rFonts w:asciiTheme="majorBidi" w:hAnsiTheme="majorBidi" w:cstheme="majorBidi"/>
              </w:rPr>
              <w:t>TD</w:t>
            </w:r>
            <w:r w:rsidR="005F1267">
              <w:rPr>
                <w:rFonts w:asciiTheme="majorBidi" w:hAnsiTheme="majorBidi" w:cstheme="majorBidi"/>
              </w:rPr>
              <w:t xml:space="preserve"> </w:t>
            </w:r>
            <w:r w:rsidR="005F1267">
              <w:rPr>
                <w:rFonts w:asciiTheme="majorBidi" w:hAnsiTheme="majorBidi" w:cstheme="majorBidi"/>
              </w:rPr>
              <w:tab/>
            </w:r>
            <w:r w:rsidRPr="00C865BE">
              <w:rPr>
                <w:rFonts w:asciiTheme="majorBidi" w:hAnsiTheme="majorBidi" w:cstheme="majorBidi"/>
              </w:rPr>
              <w:t xml:space="preserve">Daily average dew-point </w:t>
            </w:r>
            <w:r w:rsidR="005F1267">
              <w:rPr>
                <w:rFonts w:asciiTheme="majorBidi" w:hAnsiTheme="majorBidi" w:cstheme="majorBidi"/>
              </w:rPr>
              <w:tab/>
            </w:r>
            <w:r w:rsidR="001F0898">
              <w:rPr>
                <w:rFonts w:asciiTheme="majorBidi" w:hAnsiTheme="majorBidi" w:cstheme="majorBidi"/>
              </w:rPr>
              <w:t>temperature, Celsius</w:t>
            </w:r>
          </w:p>
        </w:tc>
        <w:tc>
          <w:tcPr>
            <w:tcW w:w="1417" w:type="dxa"/>
            <w:tcBorders>
              <w:top w:val="nil"/>
              <w:bottom w:val="nil"/>
            </w:tcBorders>
            <w:shd w:val="clear" w:color="auto" w:fill="auto"/>
            <w:vAlign w:val="center"/>
          </w:tcPr>
          <w:p w14:paraId="2EEE4ADB" w14:textId="77777777" w:rsidR="0076360C" w:rsidRPr="00C865BE" w:rsidRDefault="0076360C" w:rsidP="001F0898">
            <w:pPr>
              <w:tabs>
                <w:tab w:val="decimal" w:pos="317"/>
              </w:tabs>
              <w:spacing w:after="0" w:line="240" w:lineRule="auto"/>
              <w:jc w:val="center"/>
              <w:rPr>
                <w:rFonts w:asciiTheme="majorBidi" w:hAnsiTheme="majorBidi" w:cstheme="majorBidi"/>
              </w:rPr>
            </w:pPr>
            <w:r w:rsidRPr="00C865BE">
              <w:rPr>
                <w:rFonts w:asciiTheme="majorBidi" w:hAnsiTheme="majorBidi" w:cstheme="majorBidi"/>
              </w:rPr>
              <w:t>7.95</w:t>
            </w:r>
          </w:p>
        </w:tc>
        <w:tc>
          <w:tcPr>
            <w:tcW w:w="1296" w:type="dxa"/>
            <w:tcBorders>
              <w:top w:val="nil"/>
              <w:bottom w:val="nil"/>
            </w:tcBorders>
            <w:shd w:val="clear" w:color="auto" w:fill="auto"/>
            <w:vAlign w:val="center"/>
          </w:tcPr>
          <w:p w14:paraId="06BA7666"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1.26</w:t>
            </w:r>
          </w:p>
        </w:tc>
        <w:tc>
          <w:tcPr>
            <w:tcW w:w="1296" w:type="dxa"/>
            <w:tcBorders>
              <w:top w:val="nil"/>
              <w:bottom w:val="nil"/>
            </w:tcBorders>
            <w:vAlign w:val="center"/>
          </w:tcPr>
          <w:p w14:paraId="3A5CDB6E"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5.28</w:t>
            </w:r>
          </w:p>
        </w:tc>
        <w:tc>
          <w:tcPr>
            <w:tcW w:w="1297" w:type="dxa"/>
            <w:tcBorders>
              <w:top w:val="nil"/>
              <w:bottom w:val="nil"/>
            </w:tcBorders>
            <w:vAlign w:val="center"/>
          </w:tcPr>
          <w:p w14:paraId="175AE387"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10.3</w:t>
            </w:r>
          </w:p>
        </w:tc>
      </w:tr>
      <w:tr w:rsidR="00051121" w:rsidRPr="00C865BE" w14:paraId="0F5B5ECA" w14:textId="77777777" w:rsidTr="00051121">
        <w:tc>
          <w:tcPr>
            <w:tcW w:w="3936" w:type="dxa"/>
            <w:tcBorders>
              <w:top w:val="nil"/>
              <w:bottom w:val="nil"/>
            </w:tcBorders>
            <w:shd w:val="clear" w:color="auto" w:fill="auto"/>
            <w:vAlign w:val="center"/>
          </w:tcPr>
          <w:p w14:paraId="46998828" w14:textId="2AD27636" w:rsidR="0076360C" w:rsidRPr="00C865BE" w:rsidRDefault="0076360C" w:rsidP="001F0898">
            <w:pPr>
              <w:spacing w:after="0" w:line="240" w:lineRule="auto"/>
              <w:ind w:left="284" w:hanging="284"/>
              <w:rPr>
                <w:rFonts w:asciiTheme="majorBidi" w:hAnsiTheme="majorBidi" w:cstheme="majorBidi"/>
              </w:rPr>
            </w:pPr>
            <w:r w:rsidRPr="00C865BE">
              <w:rPr>
                <w:rFonts w:asciiTheme="majorBidi" w:hAnsiTheme="majorBidi" w:cstheme="majorBidi"/>
              </w:rPr>
              <w:t>Rain</w:t>
            </w:r>
            <w:r w:rsidR="005F1267">
              <w:rPr>
                <w:rFonts w:asciiTheme="majorBidi" w:hAnsiTheme="majorBidi" w:cstheme="majorBidi"/>
              </w:rPr>
              <w:t xml:space="preserve"> </w:t>
            </w:r>
            <w:r w:rsidR="005F1267">
              <w:rPr>
                <w:rFonts w:asciiTheme="majorBidi" w:hAnsiTheme="majorBidi" w:cstheme="majorBidi"/>
              </w:rPr>
              <w:tab/>
            </w:r>
            <w:r w:rsidRPr="00C865BE">
              <w:rPr>
                <w:rFonts w:asciiTheme="majorBidi" w:hAnsiTheme="majorBidi" w:cstheme="majorBidi"/>
              </w:rPr>
              <w:t xml:space="preserve">Daily average total precipitation, </w:t>
            </w:r>
            <w:r w:rsidR="005F1267">
              <w:rPr>
                <w:rFonts w:asciiTheme="majorBidi" w:hAnsiTheme="majorBidi" w:cstheme="majorBidi"/>
              </w:rPr>
              <w:tab/>
            </w:r>
            <w:r w:rsidR="001F0898">
              <w:rPr>
                <w:rFonts w:asciiTheme="majorBidi" w:hAnsiTheme="majorBidi" w:cstheme="majorBidi"/>
              </w:rPr>
              <w:t>mm</w:t>
            </w:r>
          </w:p>
        </w:tc>
        <w:tc>
          <w:tcPr>
            <w:tcW w:w="1417" w:type="dxa"/>
            <w:tcBorders>
              <w:top w:val="nil"/>
              <w:bottom w:val="nil"/>
            </w:tcBorders>
            <w:shd w:val="clear" w:color="auto" w:fill="auto"/>
            <w:vAlign w:val="center"/>
          </w:tcPr>
          <w:p w14:paraId="0B0947CB" w14:textId="77777777" w:rsidR="0076360C" w:rsidRPr="00C865BE" w:rsidRDefault="0076360C" w:rsidP="001F0898">
            <w:pPr>
              <w:tabs>
                <w:tab w:val="decimal" w:pos="317"/>
              </w:tabs>
              <w:spacing w:after="0" w:line="240" w:lineRule="auto"/>
              <w:jc w:val="center"/>
              <w:rPr>
                <w:rFonts w:asciiTheme="majorBidi" w:hAnsiTheme="majorBidi" w:cstheme="majorBidi"/>
              </w:rPr>
            </w:pPr>
            <w:r w:rsidRPr="00C865BE">
              <w:rPr>
                <w:rFonts w:asciiTheme="majorBidi" w:hAnsiTheme="majorBidi" w:cstheme="majorBidi"/>
              </w:rPr>
              <w:t>3.58</w:t>
            </w:r>
          </w:p>
        </w:tc>
        <w:tc>
          <w:tcPr>
            <w:tcW w:w="1296" w:type="dxa"/>
            <w:tcBorders>
              <w:top w:val="nil"/>
              <w:bottom w:val="nil"/>
            </w:tcBorders>
            <w:shd w:val="clear" w:color="auto" w:fill="auto"/>
            <w:vAlign w:val="center"/>
          </w:tcPr>
          <w:p w14:paraId="7E13E160"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1.59</w:t>
            </w:r>
          </w:p>
        </w:tc>
        <w:tc>
          <w:tcPr>
            <w:tcW w:w="1296" w:type="dxa"/>
            <w:tcBorders>
              <w:top w:val="nil"/>
              <w:bottom w:val="nil"/>
            </w:tcBorders>
            <w:vAlign w:val="center"/>
          </w:tcPr>
          <w:p w14:paraId="5BBA2DA3"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1.78</w:t>
            </w:r>
          </w:p>
        </w:tc>
        <w:tc>
          <w:tcPr>
            <w:tcW w:w="1297" w:type="dxa"/>
            <w:tcBorders>
              <w:top w:val="nil"/>
              <w:bottom w:val="nil"/>
            </w:tcBorders>
            <w:vAlign w:val="center"/>
          </w:tcPr>
          <w:p w14:paraId="1075B988" w14:textId="77777777" w:rsidR="0076360C" w:rsidRPr="00C865BE" w:rsidRDefault="0076360C" w:rsidP="00B86FDA">
            <w:pPr>
              <w:spacing w:after="0" w:line="240" w:lineRule="auto"/>
              <w:jc w:val="center"/>
              <w:rPr>
                <w:rFonts w:asciiTheme="majorBidi" w:hAnsiTheme="majorBidi" w:cstheme="majorBidi"/>
              </w:rPr>
            </w:pPr>
            <w:r w:rsidRPr="00C865BE">
              <w:rPr>
                <w:rFonts w:asciiTheme="majorBidi" w:hAnsiTheme="majorBidi" w:cstheme="majorBidi"/>
              </w:rPr>
              <w:t>9.46</w:t>
            </w:r>
          </w:p>
        </w:tc>
      </w:tr>
      <w:tr w:rsidR="00051121" w:rsidRPr="00051121" w14:paraId="0EE86D73" w14:textId="77777777" w:rsidTr="00051121">
        <w:tc>
          <w:tcPr>
            <w:tcW w:w="3936" w:type="dxa"/>
            <w:tcBorders>
              <w:top w:val="nil"/>
              <w:bottom w:val="nil"/>
            </w:tcBorders>
            <w:shd w:val="clear" w:color="auto" w:fill="auto"/>
            <w:vAlign w:val="center"/>
          </w:tcPr>
          <w:p w14:paraId="0A1FA597" w14:textId="4D5A01F0" w:rsidR="00C22070" w:rsidRPr="00051121" w:rsidRDefault="0076360C" w:rsidP="001F0898">
            <w:pPr>
              <w:spacing w:after="0" w:line="240" w:lineRule="auto"/>
              <w:ind w:left="284" w:hanging="284"/>
              <w:rPr>
                <w:rFonts w:ascii="Times New Roman" w:hAnsi="Times New Roman" w:cs="Times New Roman"/>
              </w:rPr>
            </w:pPr>
            <w:r w:rsidRPr="00051121">
              <w:rPr>
                <w:rFonts w:ascii="Times New Roman" w:hAnsi="Times New Roman" w:cs="Times New Roman"/>
              </w:rPr>
              <w:t>VP</w:t>
            </w:r>
            <w:r w:rsidR="005F1267">
              <w:rPr>
                <w:rFonts w:ascii="Times New Roman" w:hAnsi="Times New Roman" w:cs="Times New Roman"/>
              </w:rPr>
              <w:t xml:space="preserve"> </w:t>
            </w:r>
            <w:r w:rsidR="005F1267">
              <w:rPr>
                <w:rFonts w:ascii="Times New Roman" w:hAnsi="Times New Roman" w:cs="Times New Roman"/>
              </w:rPr>
              <w:tab/>
            </w:r>
            <w:r w:rsidRPr="00051121">
              <w:rPr>
                <w:rFonts w:ascii="Times New Roman" w:hAnsi="Times New Roman" w:cs="Times New Roman"/>
              </w:rPr>
              <w:t xml:space="preserve">Daily average water vapour </w:t>
            </w:r>
            <w:r w:rsidR="005F1267">
              <w:rPr>
                <w:rFonts w:ascii="Times New Roman" w:hAnsi="Times New Roman" w:cs="Times New Roman"/>
              </w:rPr>
              <w:tab/>
            </w:r>
            <w:r w:rsidR="001F0898">
              <w:rPr>
                <w:rFonts w:ascii="Times New Roman" w:hAnsi="Times New Roman" w:cs="Times New Roman"/>
              </w:rPr>
              <w:t xml:space="preserve">pressure, </w:t>
            </w:r>
            <w:proofErr w:type="spellStart"/>
            <w:r w:rsidR="001F0898">
              <w:rPr>
                <w:rFonts w:ascii="Times New Roman" w:hAnsi="Times New Roman" w:cs="Times New Roman"/>
              </w:rPr>
              <w:t>hPa</w:t>
            </w:r>
            <w:proofErr w:type="spellEnd"/>
          </w:p>
        </w:tc>
        <w:tc>
          <w:tcPr>
            <w:tcW w:w="1417" w:type="dxa"/>
            <w:tcBorders>
              <w:top w:val="nil"/>
              <w:bottom w:val="nil"/>
            </w:tcBorders>
            <w:shd w:val="clear" w:color="auto" w:fill="auto"/>
            <w:vAlign w:val="center"/>
          </w:tcPr>
          <w:p w14:paraId="7B204628" w14:textId="77777777" w:rsidR="0076360C" w:rsidRPr="00051121" w:rsidRDefault="0076360C" w:rsidP="001F0898">
            <w:pPr>
              <w:tabs>
                <w:tab w:val="decimal" w:pos="317"/>
              </w:tabs>
              <w:spacing w:after="0" w:line="240" w:lineRule="auto"/>
              <w:jc w:val="center"/>
              <w:rPr>
                <w:rFonts w:ascii="Times New Roman" w:hAnsi="Times New Roman" w:cs="Times New Roman"/>
              </w:rPr>
            </w:pPr>
            <w:r w:rsidRPr="00051121">
              <w:rPr>
                <w:rFonts w:ascii="Times New Roman" w:hAnsi="Times New Roman" w:cs="Times New Roman"/>
              </w:rPr>
              <w:t>1.11</w:t>
            </w:r>
          </w:p>
        </w:tc>
        <w:tc>
          <w:tcPr>
            <w:tcW w:w="1296" w:type="dxa"/>
            <w:tcBorders>
              <w:top w:val="nil"/>
              <w:bottom w:val="nil"/>
            </w:tcBorders>
            <w:shd w:val="clear" w:color="auto" w:fill="auto"/>
            <w:vAlign w:val="center"/>
          </w:tcPr>
          <w:p w14:paraId="20305520"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0.09</w:t>
            </w:r>
          </w:p>
        </w:tc>
        <w:tc>
          <w:tcPr>
            <w:tcW w:w="1296" w:type="dxa"/>
            <w:tcBorders>
              <w:top w:val="nil"/>
              <w:bottom w:val="nil"/>
            </w:tcBorders>
            <w:vAlign w:val="center"/>
          </w:tcPr>
          <w:p w14:paraId="793E66D7"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0.913</w:t>
            </w:r>
          </w:p>
        </w:tc>
        <w:tc>
          <w:tcPr>
            <w:tcW w:w="1297" w:type="dxa"/>
            <w:tcBorders>
              <w:top w:val="nil"/>
              <w:bottom w:val="nil"/>
            </w:tcBorders>
            <w:vAlign w:val="center"/>
          </w:tcPr>
          <w:p w14:paraId="69FC4B7A"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1.29</w:t>
            </w:r>
          </w:p>
        </w:tc>
      </w:tr>
      <w:tr w:rsidR="00051121" w:rsidRPr="00051121" w14:paraId="04869429" w14:textId="77777777" w:rsidTr="00051121">
        <w:tc>
          <w:tcPr>
            <w:tcW w:w="3936" w:type="dxa"/>
            <w:tcBorders>
              <w:top w:val="nil"/>
              <w:bottom w:val="nil"/>
            </w:tcBorders>
            <w:shd w:val="clear" w:color="auto" w:fill="auto"/>
            <w:vAlign w:val="center"/>
          </w:tcPr>
          <w:p w14:paraId="09B6F123" w14:textId="381DEE4D" w:rsidR="0076360C" w:rsidRPr="00051121" w:rsidRDefault="0076360C" w:rsidP="001F0898">
            <w:pPr>
              <w:spacing w:after="0" w:line="240" w:lineRule="auto"/>
              <w:ind w:left="284" w:hanging="284"/>
              <w:rPr>
                <w:rFonts w:ascii="Times New Roman" w:hAnsi="Times New Roman" w:cs="Times New Roman"/>
              </w:rPr>
            </w:pPr>
            <w:r w:rsidRPr="00051121">
              <w:rPr>
                <w:rFonts w:ascii="Times New Roman" w:hAnsi="Times New Roman" w:cs="Times New Roman"/>
              </w:rPr>
              <w:t>WS10</w:t>
            </w:r>
            <w:r w:rsidR="005F1267">
              <w:rPr>
                <w:rFonts w:ascii="Times New Roman" w:hAnsi="Times New Roman" w:cs="Times New Roman"/>
              </w:rPr>
              <w:t xml:space="preserve"> </w:t>
            </w:r>
            <w:r w:rsidR="005F1267">
              <w:rPr>
                <w:rFonts w:ascii="Times New Roman" w:hAnsi="Times New Roman" w:cs="Times New Roman"/>
              </w:rPr>
              <w:tab/>
            </w:r>
            <w:r w:rsidRPr="00051121">
              <w:rPr>
                <w:rFonts w:ascii="Times New Roman" w:hAnsi="Times New Roman" w:cs="Times New Roman"/>
              </w:rPr>
              <w:t xml:space="preserve">Daily average wind speed at 10 </w:t>
            </w:r>
            <w:r w:rsidR="005F1267">
              <w:rPr>
                <w:rFonts w:ascii="Times New Roman" w:hAnsi="Times New Roman" w:cs="Times New Roman"/>
              </w:rPr>
              <w:tab/>
            </w:r>
            <w:r w:rsidRPr="00051121">
              <w:rPr>
                <w:rFonts w:ascii="Times New Roman" w:hAnsi="Times New Roman" w:cs="Times New Roman"/>
              </w:rPr>
              <w:t xml:space="preserve">metres, </w:t>
            </w:r>
            <w:r w:rsidR="001F0898">
              <w:rPr>
                <w:rFonts w:ascii="Times New Roman" w:hAnsi="Times New Roman" w:cs="Times New Roman"/>
              </w:rPr>
              <w:t>m/s</w:t>
            </w:r>
          </w:p>
        </w:tc>
        <w:tc>
          <w:tcPr>
            <w:tcW w:w="1417" w:type="dxa"/>
            <w:tcBorders>
              <w:top w:val="nil"/>
              <w:bottom w:val="nil"/>
            </w:tcBorders>
            <w:shd w:val="clear" w:color="auto" w:fill="auto"/>
            <w:vAlign w:val="center"/>
          </w:tcPr>
          <w:p w14:paraId="4A4D8AA8" w14:textId="77777777" w:rsidR="0076360C" w:rsidRPr="00051121" w:rsidRDefault="0076360C" w:rsidP="001F0898">
            <w:pPr>
              <w:tabs>
                <w:tab w:val="decimal" w:pos="317"/>
              </w:tabs>
              <w:spacing w:after="0" w:line="240" w:lineRule="auto"/>
              <w:jc w:val="center"/>
              <w:rPr>
                <w:rFonts w:ascii="Times New Roman" w:hAnsi="Times New Roman" w:cs="Times New Roman"/>
              </w:rPr>
            </w:pPr>
            <w:r w:rsidRPr="00051121">
              <w:rPr>
                <w:rFonts w:ascii="Times New Roman" w:hAnsi="Times New Roman" w:cs="Times New Roman"/>
              </w:rPr>
              <w:t>3.97</w:t>
            </w:r>
          </w:p>
        </w:tc>
        <w:tc>
          <w:tcPr>
            <w:tcW w:w="1296" w:type="dxa"/>
            <w:tcBorders>
              <w:top w:val="nil"/>
              <w:bottom w:val="nil"/>
            </w:tcBorders>
            <w:shd w:val="clear" w:color="auto" w:fill="auto"/>
            <w:vAlign w:val="center"/>
          </w:tcPr>
          <w:p w14:paraId="1BCD18B0"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1.15</w:t>
            </w:r>
          </w:p>
        </w:tc>
        <w:tc>
          <w:tcPr>
            <w:tcW w:w="1296" w:type="dxa"/>
            <w:tcBorders>
              <w:top w:val="nil"/>
              <w:bottom w:val="nil"/>
            </w:tcBorders>
            <w:vAlign w:val="center"/>
          </w:tcPr>
          <w:p w14:paraId="2638E09F"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2.22</w:t>
            </w:r>
          </w:p>
        </w:tc>
        <w:tc>
          <w:tcPr>
            <w:tcW w:w="1297" w:type="dxa"/>
            <w:tcBorders>
              <w:top w:val="nil"/>
              <w:bottom w:val="nil"/>
            </w:tcBorders>
            <w:vAlign w:val="center"/>
          </w:tcPr>
          <w:p w14:paraId="6F0DEE94"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6.75</w:t>
            </w:r>
          </w:p>
        </w:tc>
      </w:tr>
      <w:tr w:rsidR="00051121" w:rsidRPr="00051121" w14:paraId="1BA9A1FA" w14:textId="77777777" w:rsidTr="00051121">
        <w:tc>
          <w:tcPr>
            <w:tcW w:w="3936" w:type="dxa"/>
            <w:tcBorders>
              <w:top w:val="nil"/>
              <w:bottom w:val="nil"/>
            </w:tcBorders>
            <w:shd w:val="clear" w:color="auto" w:fill="auto"/>
            <w:vAlign w:val="center"/>
          </w:tcPr>
          <w:p w14:paraId="14981BAA" w14:textId="3CB9A3BA" w:rsidR="0076360C" w:rsidRPr="00051121" w:rsidRDefault="0076360C" w:rsidP="001F0898">
            <w:pPr>
              <w:spacing w:after="0" w:line="240" w:lineRule="auto"/>
              <w:ind w:left="284" w:hanging="284"/>
              <w:rPr>
                <w:rFonts w:ascii="Times New Roman" w:hAnsi="Times New Roman" w:cs="Times New Roman"/>
              </w:rPr>
            </w:pPr>
            <w:proofErr w:type="spellStart"/>
            <w:r w:rsidRPr="00051121">
              <w:rPr>
                <w:rFonts w:ascii="Times New Roman" w:hAnsi="Times New Roman" w:cs="Times New Roman"/>
              </w:rPr>
              <w:t>DryDays</w:t>
            </w:r>
            <w:proofErr w:type="spellEnd"/>
            <w:r w:rsidR="005F1267">
              <w:rPr>
                <w:rFonts w:ascii="Times New Roman" w:hAnsi="Times New Roman" w:cs="Times New Roman"/>
              </w:rPr>
              <w:t xml:space="preserve"> </w:t>
            </w:r>
            <w:r w:rsidRPr="00051121">
              <w:rPr>
                <w:rFonts w:ascii="Times New Roman" w:hAnsi="Times New Roman" w:cs="Times New Roman"/>
              </w:rPr>
              <w:t xml:space="preserve">Annual days with less than </w:t>
            </w:r>
            <w:r w:rsidR="005F1267">
              <w:rPr>
                <w:rFonts w:ascii="Times New Roman" w:hAnsi="Times New Roman" w:cs="Times New Roman"/>
              </w:rPr>
              <w:tab/>
            </w:r>
            <w:r w:rsidR="001F0898">
              <w:rPr>
                <w:rFonts w:ascii="Times New Roman" w:hAnsi="Times New Roman" w:cs="Times New Roman"/>
              </w:rPr>
              <w:t>1mm precipitation</w:t>
            </w:r>
          </w:p>
        </w:tc>
        <w:tc>
          <w:tcPr>
            <w:tcW w:w="1417" w:type="dxa"/>
            <w:tcBorders>
              <w:top w:val="nil"/>
              <w:bottom w:val="nil"/>
            </w:tcBorders>
            <w:shd w:val="clear" w:color="auto" w:fill="auto"/>
            <w:vAlign w:val="center"/>
          </w:tcPr>
          <w:p w14:paraId="2A6A14A9" w14:textId="77777777" w:rsidR="0076360C" w:rsidRPr="00051121" w:rsidRDefault="0076360C" w:rsidP="001F0898">
            <w:pPr>
              <w:tabs>
                <w:tab w:val="decimal" w:pos="317"/>
              </w:tabs>
              <w:spacing w:after="0" w:line="240" w:lineRule="auto"/>
              <w:jc w:val="center"/>
              <w:rPr>
                <w:rFonts w:ascii="Times New Roman" w:hAnsi="Times New Roman" w:cs="Times New Roman"/>
              </w:rPr>
            </w:pPr>
            <w:r w:rsidRPr="00051121">
              <w:rPr>
                <w:rFonts w:ascii="Times New Roman" w:hAnsi="Times New Roman" w:cs="Times New Roman"/>
              </w:rPr>
              <w:t>171</w:t>
            </w:r>
          </w:p>
        </w:tc>
        <w:tc>
          <w:tcPr>
            <w:tcW w:w="1296" w:type="dxa"/>
            <w:tcBorders>
              <w:top w:val="nil"/>
              <w:bottom w:val="nil"/>
            </w:tcBorders>
            <w:shd w:val="clear" w:color="auto" w:fill="auto"/>
            <w:vAlign w:val="center"/>
          </w:tcPr>
          <w:p w14:paraId="42A7714F"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28.7</w:t>
            </w:r>
          </w:p>
        </w:tc>
        <w:tc>
          <w:tcPr>
            <w:tcW w:w="1296" w:type="dxa"/>
            <w:tcBorders>
              <w:top w:val="nil"/>
              <w:bottom w:val="nil"/>
            </w:tcBorders>
            <w:vAlign w:val="center"/>
          </w:tcPr>
          <w:p w14:paraId="2CB2BC57"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104</w:t>
            </w:r>
          </w:p>
        </w:tc>
        <w:tc>
          <w:tcPr>
            <w:tcW w:w="1297" w:type="dxa"/>
            <w:tcBorders>
              <w:top w:val="nil"/>
              <w:bottom w:val="nil"/>
            </w:tcBorders>
            <w:vAlign w:val="center"/>
          </w:tcPr>
          <w:p w14:paraId="5FF02ADF"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219</w:t>
            </w:r>
          </w:p>
        </w:tc>
      </w:tr>
      <w:tr w:rsidR="00051121" w:rsidRPr="00051121" w14:paraId="6AA02074" w14:textId="77777777" w:rsidTr="00051121">
        <w:tc>
          <w:tcPr>
            <w:tcW w:w="3936" w:type="dxa"/>
            <w:tcBorders>
              <w:top w:val="nil"/>
              <w:bottom w:val="nil"/>
            </w:tcBorders>
            <w:shd w:val="clear" w:color="auto" w:fill="auto"/>
            <w:vAlign w:val="center"/>
          </w:tcPr>
          <w:p w14:paraId="04B61C76" w14:textId="677441D6" w:rsidR="0076360C" w:rsidRPr="00051121" w:rsidRDefault="0076360C" w:rsidP="001F0898">
            <w:pPr>
              <w:spacing w:after="0" w:line="240" w:lineRule="auto"/>
              <w:ind w:left="284" w:hanging="284"/>
              <w:rPr>
                <w:rFonts w:ascii="Times New Roman" w:hAnsi="Times New Roman" w:cs="Times New Roman"/>
              </w:rPr>
            </w:pPr>
            <w:r w:rsidRPr="00051121">
              <w:rPr>
                <w:rFonts w:ascii="Times New Roman" w:hAnsi="Times New Roman" w:cs="Times New Roman"/>
              </w:rPr>
              <w:t>T0</w:t>
            </w:r>
            <w:r w:rsidR="005F1267">
              <w:rPr>
                <w:rFonts w:ascii="Times New Roman" w:hAnsi="Times New Roman" w:cs="Times New Roman"/>
              </w:rPr>
              <w:t xml:space="preserve"> </w:t>
            </w:r>
            <w:r w:rsidR="005F1267">
              <w:rPr>
                <w:rFonts w:ascii="Times New Roman" w:hAnsi="Times New Roman" w:cs="Times New Roman"/>
              </w:rPr>
              <w:tab/>
            </w:r>
            <w:r w:rsidR="001F0898">
              <w:rPr>
                <w:rFonts w:ascii="Times New Roman" w:hAnsi="Times New Roman" w:cs="Times New Roman"/>
              </w:rPr>
              <w:t>Annual days with minimum</w:t>
            </w:r>
            <w:r w:rsidR="005F1267">
              <w:rPr>
                <w:rFonts w:ascii="Times New Roman" w:hAnsi="Times New Roman" w:cs="Times New Roman"/>
              </w:rPr>
              <w:tab/>
            </w:r>
            <w:r w:rsidRPr="00051121">
              <w:rPr>
                <w:rFonts w:ascii="Times New Roman" w:hAnsi="Times New Roman" w:cs="Times New Roman"/>
              </w:rPr>
              <w:t>temperature &lt; 0  Celsius</w:t>
            </w:r>
          </w:p>
        </w:tc>
        <w:tc>
          <w:tcPr>
            <w:tcW w:w="1417" w:type="dxa"/>
            <w:tcBorders>
              <w:top w:val="nil"/>
              <w:bottom w:val="nil"/>
            </w:tcBorders>
            <w:shd w:val="clear" w:color="auto" w:fill="auto"/>
            <w:vAlign w:val="center"/>
          </w:tcPr>
          <w:p w14:paraId="596E9742" w14:textId="77777777" w:rsidR="0076360C" w:rsidRPr="00051121" w:rsidRDefault="0076360C" w:rsidP="001F0898">
            <w:pPr>
              <w:tabs>
                <w:tab w:val="decimal" w:pos="317"/>
              </w:tabs>
              <w:spacing w:after="0" w:line="240" w:lineRule="auto"/>
              <w:jc w:val="center"/>
              <w:rPr>
                <w:rFonts w:ascii="Times New Roman" w:hAnsi="Times New Roman" w:cs="Times New Roman"/>
              </w:rPr>
            </w:pPr>
            <w:r w:rsidRPr="00051121">
              <w:rPr>
                <w:rFonts w:ascii="Times New Roman" w:hAnsi="Times New Roman" w:cs="Times New Roman"/>
              </w:rPr>
              <w:t>12.9</w:t>
            </w:r>
          </w:p>
        </w:tc>
        <w:tc>
          <w:tcPr>
            <w:tcW w:w="1296" w:type="dxa"/>
            <w:tcBorders>
              <w:top w:val="nil"/>
              <w:bottom w:val="nil"/>
            </w:tcBorders>
            <w:shd w:val="clear" w:color="auto" w:fill="auto"/>
            <w:vAlign w:val="center"/>
          </w:tcPr>
          <w:p w14:paraId="02ADA841"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10.4</w:t>
            </w:r>
          </w:p>
        </w:tc>
        <w:tc>
          <w:tcPr>
            <w:tcW w:w="1296" w:type="dxa"/>
            <w:tcBorders>
              <w:top w:val="nil"/>
              <w:bottom w:val="nil"/>
            </w:tcBorders>
            <w:vAlign w:val="center"/>
          </w:tcPr>
          <w:p w14:paraId="5B1C80F5"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0.028</w:t>
            </w:r>
          </w:p>
        </w:tc>
        <w:tc>
          <w:tcPr>
            <w:tcW w:w="1297" w:type="dxa"/>
            <w:tcBorders>
              <w:top w:val="nil"/>
              <w:bottom w:val="nil"/>
            </w:tcBorders>
            <w:vAlign w:val="center"/>
          </w:tcPr>
          <w:p w14:paraId="6F8C0B73"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31.7</w:t>
            </w:r>
          </w:p>
        </w:tc>
      </w:tr>
      <w:tr w:rsidR="00051121" w:rsidRPr="00051121" w14:paraId="6B301A5F" w14:textId="77777777" w:rsidTr="00051121">
        <w:tc>
          <w:tcPr>
            <w:tcW w:w="3936" w:type="dxa"/>
            <w:tcBorders>
              <w:top w:val="nil"/>
            </w:tcBorders>
            <w:shd w:val="clear" w:color="auto" w:fill="auto"/>
            <w:vAlign w:val="center"/>
          </w:tcPr>
          <w:p w14:paraId="44179D86" w14:textId="716D3623" w:rsidR="0076360C" w:rsidRPr="00051121" w:rsidRDefault="0076360C" w:rsidP="001F0898">
            <w:pPr>
              <w:spacing w:after="0" w:line="240" w:lineRule="auto"/>
              <w:ind w:left="284" w:hanging="284"/>
              <w:rPr>
                <w:rFonts w:ascii="Times New Roman" w:hAnsi="Times New Roman" w:cs="Times New Roman"/>
              </w:rPr>
            </w:pPr>
            <w:r w:rsidRPr="00051121">
              <w:rPr>
                <w:rFonts w:ascii="Times New Roman" w:hAnsi="Times New Roman" w:cs="Times New Roman"/>
              </w:rPr>
              <w:t>T25</w:t>
            </w:r>
            <w:r w:rsidR="005F1267">
              <w:rPr>
                <w:rFonts w:ascii="Times New Roman" w:hAnsi="Times New Roman" w:cs="Times New Roman"/>
              </w:rPr>
              <w:t xml:space="preserve"> </w:t>
            </w:r>
            <w:r w:rsidR="005F1267">
              <w:rPr>
                <w:rFonts w:ascii="Times New Roman" w:hAnsi="Times New Roman" w:cs="Times New Roman"/>
              </w:rPr>
              <w:tab/>
              <w:t xml:space="preserve">Annual days with maximum </w:t>
            </w:r>
            <w:r w:rsidR="005F1267">
              <w:rPr>
                <w:rFonts w:ascii="Times New Roman" w:hAnsi="Times New Roman" w:cs="Times New Roman"/>
              </w:rPr>
              <w:tab/>
            </w:r>
            <w:r w:rsidRPr="00051121">
              <w:rPr>
                <w:rFonts w:ascii="Times New Roman" w:hAnsi="Times New Roman" w:cs="Times New Roman"/>
              </w:rPr>
              <w:t>temperature &gt; 25  Celsius</w:t>
            </w:r>
          </w:p>
        </w:tc>
        <w:tc>
          <w:tcPr>
            <w:tcW w:w="1417" w:type="dxa"/>
            <w:tcBorders>
              <w:top w:val="nil"/>
            </w:tcBorders>
            <w:shd w:val="clear" w:color="auto" w:fill="auto"/>
            <w:vAlign w:val="center"/>
          </w:tcPr>
          <w:p w14:paraId="5902FC9D" w14:textId="77777777" w:rsidR="0076360C" w:rsidRPr="00051121" w:rsidRDefault="0076360C" w:rsidP="001F0898">
            <w:pPr>
              <w:tabs>
                <w:tab w:val="decimal" w:pos="317"/>
              </w:tabs>
              <w:spacing w:after="0" w:line="240" w:lineRule="auto"/>
              <w:jc w:val="center"/>
              <w:rPr>
                <w:rFonts w:ascii="Times New Roman" w:hAnsi="Times New Roman" w:cs="Times New Roman"/>
              </w:rPr>
            </w:pPr>
            <w:r w:rsidRPr="00051121">
              <w:rPr>
                <w:rFonts w:ascii="Times New Roman" w:hAnsi="Times New Roman" w:cs="Times New Roman"/>
              </w:rPr>
              <w:t>17.2</w:t>
            </w:r>
          </w:p>
        </w:tc>
        <w:tc>
          <w:tcPr>
            <w:tcW w:w="1296" w:type="dxa"/>
            <w:tcBorders>
              <w:top w:val="nil"/>
            </w:tcBorders>
            <w:shd w:val="clear" w:color="auto" w:fill="auto"/>
            <w:vAlign w:val="center"/>
          </w:tcPr>
          <w:p w14:paraId="62A1F231"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10.6</w:t>
            </w:r>
          </w:p>
        </w:tc>
        <w:tc>
          <w:tcPr>
            <w:tcW w:w="1296" w:type="dxa"/>
            <w:tcBorders>
              <w:top w:val="nil"/>
            </w:tcBorders>
            <w:vAlign w:val="center"/>
          </w:tcPr>
          <w:p w14:paraId="79D535DD"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0.930</w:t>
            </w:r>
          </w:p>
        </w:tc>
        <w:tc>
          <w:tcPr>
            <w:tcW w:w="1297" w:type="dxa"/>
            <w:tcBorders>
              <w:top w:val="nil"/>
            </w:tcBorders>
            <w:vAlign w:val="center"/>
          </w:tcPr>
          <w:p w14:paraId="038046FD" w14:textId="77777777" w:rsidR="0076360C" w:rsidRPr="00051121" w:rsidRDefault="0076360C" w:rsidP="00B86FDA">
            <w:pPr>
              <w:spacing w:after="0" w:line="240" w:lineRule="auto"/>
              <w:jc w:val="center"/>
              <w:rPr>
                <w:rFonts w:ascii="Times New Roman" w:hAnsi="Times New Roman" w:cs="Times New Roman"/>
              </w:rPr>
            </w:pPr>
            <w:r w:rsidRPr="00051121">
              <w:rPr>
                <w:rFonts w:ascii="Times New Roman" w:hAnsi="Times New Roman" w:cs="Times New Roman"/>
              </w:rPr>
              <w:t>46.0</w:t>
            </w:r>
          </w:p>
        </w:tc>
      </w:tr>
    </w:tbl>
    <w:p w14:paraId="2F708CC6" w14:textId="77777777" w:rsidR="0076360C" w:rsidRDefault="0076360C" w:rsidP="00B86FDA">
      <w:pPr>
        <w:spacing w:after="0" w:line="240" w:lineRule="auto"/>
        <w:jc w:val="both"/>
        <w:rPr>
          <w:rFonts w:ascii="Times New Roman" w:hAnsi="Times New Roman" w:cs="Times New Roman"/>
          <w:sz w:val="24"/>
          <w:szCs w:val="24"/>
          <w:lang w:val="en-US"/>
        </w:rPr>
      </w:pPr>
    </w:p>
    <w:p w14:paraId="51FF7736" w14:textId="77777777" w:rsidR="0085165C" w:rsidRDefault="0085165C" w:rsidP="00C865BE">
      <w:pPr>
        <w:pStyle w:val="Heading3"/>
        <w:spacing w:before="0" w:line="300" w:lineRule="auto"/>
        <w:rPr>
          <w:rFonts w:asciiTheme="majorBidi" w:hAnsiTheme="majorBidi"/>
          <w:color w:val="auto"/>
          <w:sz w:val="24"/>
          <w:szCs w:val="24"/>
          <w:lang w:val="en-US"/>
        </w:rPr>
      </w:pPr>
    </w:p>
    <w:p w14:paraId="0BD54EE4" w14:textId="77777777" w:rsidR="00D77884" w:rsidRPr="009B1DC1" w:rsidRDefault="009B1DC1" w:rsidP="00C865BE">
      <w:pPr>
        <w:pStyle w:val="Heading3"/>
        <w:spacing w:before="0" w:line="300" w:lineRule="auto"/>
        <w:rPr>
          <w:rFonts w:asciiTheme="majorBidi" w:hAnsiTheme="majorBidi"/>
          <w:color w:val="auto"/>
          <w:sz w:val="24"/>
          <w:szCs w:val="24"/>
          <w:lang w:val="en-US"/>
        </w:rPr>
      </w:pPr>
      <w:r w:rsidRPr="009B1DC1">
        <w:rPr>
          <w:rFonts w:asciiTheme="majorBidi" w:hAnsiTheme="majorBidi"/>
          <w:color w:val="auto"/>
          <w:sz w:val="24"/>
          <w:szCs w:val="24"/>
          <w:lang w:val="en-US"/>
        </w:rPr>
        <w:t>3.2 Gravity Model Method</w:t>
      </w:r>
    </w:p>
    <w:p w14:paraId="3C528E45" w14:textId="77777777" w:rsidR="005F1267" w:rsidRPr="005F1267" w:rsidRDefault="005F1267" w:rsidP="00C865BE">
      <w:pPr>
        <w:spacing w:after="0" w:line="300" w:lineRule="auto"/>
        <w:jc w:val="both"/>
        <w:rPr>
          <w:rFonts w:asciiTheme="majorBidi" w:hAnsiTheme="majorBidi" w:cstheme="majorBidi"/>
          <w:sz w:val="12"/>
          <w:szCs w:val="12"/>
          <w:lang w:val="en-US"/>
        </w:rPr>
      </w:pPr>
    </w:p>
    <w:p w14:paraId="114034D5" w14:textId="43C1A108" w:rsidR="00D77884" w:rsidRDefault="00462959" w:rsidP="00C865BE">
      <w:pPr>
        <w:spacing w:after="0" w:line="300" w:lineRule="auto"/>
        <w:jc w:val="both"/>
        <w:rPr>
          <w:rFonts w:ascii="Times New Roman" w:hAnsi="Times New Roman" w:cs="Times New Roman"/>
          <w:sz w:val="24"/>
          <w:szCs w:val="24"/>
          <w:lang w:val="en-US"/>
        </w:rPr>
      </w:pPr>
      <w:r>
        <w:rPr>
          <w:rFonts w:asciiTheme="majorBidi" w:hAnsiTheme="majorBidi" w:cstheme="majorBidi"/>
          <w:sz w:val="24"/>
          <w:szCs w:val="24"/>
          <w:lang w:val="en-US"/>
        </w:rPr>
        <w:t>We use a gravity model specification to investigate the influence of climate variables on internal migration. The theoretical underpinning of the gravity model is the random utility maximization</w:t>
      </w:r>
      <w:r w:rsidR="001F0898">
        <w:rPr>
          <w:rFonts w:asciiTheme="majorBidi" w:hAnsiTheme="majorBidi" w:cstheme="majorBidi"/>
          <w:sz w:val="24"/>
          <w:szCs w:val="24"/>
          <w:lang w:val="en-US"/>
        </w:rPr>
        <w:t xml:space="preserve"> (RUM) model (</w:t>
      </w:r>
      <w:proofErr w:type="spellStart"/>
      <w:r w:rsidR="001F0898">
        <w:rPr>
          <w:rFonts w:asciiTheme="majorBidi" w:hAnsiTheme="majorBidi" w:cstheme="majorBidi"/>
          <w:sz w:val="24"/>
          <w:szCs w:val="24"/>
          <w:lang w:val="en-US"/>
        </w:rPr>
        <w:t>Beine</w:t>
      </w:r>
      <w:proofErr w:type="spellEnd"/>
      <w:r w:rsidR="001F0898">
        <w:rPr>
          <w:rFonts w:asciiTheme="majorBidi" w:hAnsiTheme="majorBidi" w:cstheme="majorBidi"/>
          <w:sz w:val="24"/>
          <w:szCs w:val="24"/>
          <w:lang w:val="en-US"/>
        </w:rPr>
        <w:t xml:space="preserve"> and Parsons</w:t>
      </w:r>
      <w:r>
        <w:rPr>
          <w:rFonts w:asciiTheme="majorBidi" w:hAnsiTheme="majorBidi" w:cstheme="majorBidi"/>
          <w:sz w:val="24"/>
          <w:szCs w:val="24"/>
          <w:lang w:val="en-US"/>
        </w:rPr>
        <w:t xml:space="preserve"> 2015).</w:t>
      </w:r>
      <w:r w:rsidR="002A597D">
        <w:rPr>
          <w:rFonts w:asciiTheme="majorBidi" w:hAnsiTheme="majorBidi" w:cstheme="majorBidi"/>
          <w:sz w:val="24"/>
          <w:szCs w:val="24"/>
          <w:lang w:val="en-US"/>
        </w:rPr>
        <w:t xml:space="preserve"> The RUM model assumes that people make decisions about migration based on the expected utility they would receive from alternative destinations (or remaining in the origin). The model incorporates both the benefits (which may include the utility from climate amenity value in different destinations) and the costs (which may include the utility foregone from climate amenity value in the origin, and the cost of moving from origin to destination), as well as a random component that captures unobserved individual-specific differences in utility.</w:t>
      </w:r>
      <w:r w:rsidR="00442E4B">
        <w:rPr>
          <w:rFonts w:asciiTheme="majorBidi" w:hAnsiTheme="majorBidi" w:cstheme="majorBidi"/>
          <w:sz w:val="24"/>
          <w:szCs w:val="24"/>
          <w:lang w:val="en-US"/>
        </w:rPr>
        <w:t xml:space="preserve"> Assuming a log-normal distribution of the random component leads to a model where the expected migration flows from each origin to each destination depend on the characteristics of the origin (including climate amenity), the </w:t>
      </w:r>
      <w:r w:rsidR="00442E4B">
        <w:rPr>
          <w:rFonts w:asciiTheme="majorBidi" w:hAnsiTheme="majorBidi" w:cstheme="majorBidi"/>
          <w:sz w:val="24"/>
          <w:szCs w:val="24"/>
          <w:lang w:val="en-US"/>
        </w:rPr>
        <w:lastRenderedPageBreak/>
        <w:t xml:space="preserve">attractiveness of the destination (including climate amenity), and the accessibility of the destination from the origin (typically </w:t>
      </w:r>
      <w:proofErr w:type="spellStart"/>
      <w:r w:rsidR="00442E4B">
        <w:rPr>
          <w:rFonts w:asciiTheme="majorBidi" w:hAnsiTheme="majorBidi" w:cstheme="majorBidi"/>
          <w:sz w:val="24"/>
          <w:szCs w:val="24"/>
          <w:lang w:val="en-US"/>
        </w:rPr>
        <w:t>proxied</w:t>
      </w:r>
      <w:proofErr w:type="spellEnd"/>
      <w:r w:rsidR="00442E4B">
        <w:rPr>
          <w:rFonts w:asciiTheme="majorBidi" w:hAnsiTheme="majorBidi" w:cstheme="majorBidi"/>
          <w:sz w:val="24"/>
          <w:szCs w:val="24"/>
          <w:lang w:val="en-US"/>
        </w:rPr>
        <w:t xml:space="preserve"> by the distance between them). The </w:t>
      </w:r>
      <w:r w:rsidR="00631219">
        <w:rPr>
          <w:rFonts w:asciiTheme="majorBidi" w:hAnsiTheme="majorBidi" w:cstheme="majorBidi"/>
          <w:sz w:val="24"/>
          <w:szCs w:val="24"/>
          <w:lang w:val="en-US"/>
        </w:rPr>
        <w:t>standard</w:t>
      </w:r>
      <w:r w:rsidR="00442E4B">
        <w:rPr>
          <w:rFonts w:asciiTheme="majorBidi" w:hAnsiTheme="majorBidi" w:cstheme="majorBidi"/>
          <w:sz w:val="24"/>
          <w:szCs w:val="24"/>
          <w:lang w:val="en-US"/>
        </w:rPr>
        <w:t xml:space="preserve"> </w:t>
      </w:r>
      <w:r w:rsidR="00442E4B" w:rsidRPr="00631219">
        <w:rPr>
          <w:rFonts w:ascii="Times New Roman" w:hAnsi="Times New Roman" w:cs="Times New Roman"/>
          <w:sz w:val="24"/>
          <w:szCs w:val="24"/>
          <w:lang w:val="en-US"/>
        </w:rPr>
        <w:t>specification for the gravity model</w:t>
      </w:r>
      <w:r w:rsidR="002A4950">
        <w:rPr>
          <w:rFonts w:ascii="Times New Roman" w:hAnsi="Times New Roman" w:cs="Times New Roman"/>
          <w:sz w:val="24"/>
          <w:szCs w:val="24"/>
          <w:lang w:val="en-US"/>
        </w:rPr>
        <w:t>, expressed in log-linear form,</w:t>
      </w:r>
      <w:r w:rsidR="00442E4B" w:rsidRPr="00631219">
        <w:rPr>
          <w:rFonts w:ascii="Times New Roman" w:hAnsi="Times New Roman" w:cs="Times New Roman"/>
          <w:sz w:val="24"/>
          <w:szCs w:val="24"/>
          <w:lang w:val="en-US"/>
        </w:rPr>
        <w:t xml:space="preserve"> is:</w:t>
      </w:r>
    </w:p>
    <w:p w14:paraId="43F958FF" w14:textId="77777777" w:rsidR="00C865BE" w:rsidRDefault="00C865BE" w:rsidP="00C865BE">
      <w:pPr>
        <w:spacing w:after="0" w:line="300" w:lineRule="auto"/>
        <w:jc w:val="both"/>
        <w:rPr>
          <w:rFonts w:ascii="Times New Roman" w:hAnsi="Times New Roman" w:cs="Times New Roman"/>
          <w:sz w:val="24"/>
          <w:szCs w:val="24"/>
          <w:lang w:val="en-US"/>
        </w:rPr>
      </w:pPr>
    </w:p>
    <w:p w14:paraId="6737851A" w14:textId="6DFB863B" w:rsidR="00631219" w:rsidRDefault="0033165E" w:rsidP="00C865BE">
      <w:pPr>
        <w:spacing w:after="0" w:line="300" w:lineRule="auto"/>
        <w:ind w:firstLine="720"/>
        <w:rPr>
          <w:rFonts w:ascii="Times New Roman" w:hAnsi="Times New Roman" w:cs="Times New Roman"/>
          <w:sz w:val="24"/>
          <w:szCs w:val="24"/>
        </w:rPr>
      </w:pPr>
      <w:r w:rsidRPr="0033165E">
        <w:rPr>
          <w:rFonts w:ascii="Times New Roman" w:hAnsi="Times New Roman" w:cs="Times New Roman"/>
          <w:position w:val="-14"/>
          <w:sz w:val="24"/>
          <w:szCs w:val="24"/>
        </w:rPr>
        <w:object w:dxaOrig="4239" w:dyaOrig="380" w14:anchorId="44700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19.35pt" o:ole="">
            <v:imagedata r:id="rId11" o:title=""/>
          </v:shape>
          <o:OLEObject Type="Embed" ProgID="Equation.3" ShapeID="_x0000_i1025" DrawAspect="Content" ObjectID="_1549202781" r:id="rId12"/>
        </w:object>
      </w:r>
      <w:r w:rsidR="00631219" w:rsidRPr="0033165E">
        <w:rPr>
          <w:rFonts w:ascii="Times New Roman" w:hAnsi="Times New Roman" w:cs="Times New Roman"/>
          <w:sz w:val="24"/>
          <w:szCs w:val="24"/>
        </w:rPr>
        <w:tab/>
      </w:r>
      <w:r w:rsidR="00631219" w:rsidRPr="0033165E">
        <w:rPr>
          <w:rFonts w:ascii="Times New Roman" w:hAnsi="Times New Roman" w:cs="Times New Roman"/>
          <w:sz w:val="24"/>
          <w:szCs w:val="24"/>
        </w:rPr>
        <w:tab/>
      </w:r>
      <w:r w:rsidR="00631219" w:rsidRPr="0033165E">
        <w:rPr>
          <w:rFonts w:ascii="Times New Roman" w:hAnsi="Times New Roman" w:cs="Times New Roman"/>
          <w:sz w:val="24"/>
          <w:szCs w:val="24"/>
        </w:rPr>
        <w:tab/>
      </w:r>
      <w:r w:rsidR="00631219" w:rsidRPr="0033165E">
        <w:rPr>
          <w:rFonts w:ascii="Times New Roman" w:hAnsi="Times New Roman" w:cs="Times New Roman"/>
          <w:sz w:val="24"/>
          <w:szCs w:val="24"/>
        </w:rPr>
        <w:tab/>
      </w:r>
      <w:r w:rsidR="0085165C">
        <w:rPr>
          <w:rFonts w:ascii="Times New Roman" w:hAnsi="Times New Roman" w:cs="Times New Roman"/>
          <w:sz w:val="24"/>
          <w:szCs w:val="24"/>
        </w:rPr>
        <w:t xml:space="preserve">       </w:t>
      </w:r>
      <w:r w:rsidR="00631219" w:rsidRPr="0033165E">
        <w:rPr>
          <w:rFonts w:ascii="Times New Roman" w:hAnsi="Times New Roman" w:cs="Times New Roman"/>
          <w:sz w:val="24"/>
          <w:szCs w:val="24"/>
        </w:rPr>
        <w:t>(1)</w:t>
      </w:r>
    </w:p>
    <w:p w14:paraId="4FD802DB" w14:textId="77777777" w:rsidR="00C865BE" w:rsidRPr="0033165E" w:rsidRDefault="00C865BE" w:rsidP="00C865BE">
      <w:pPr>
        <w:spacing w:after="0" w:line="300" w:lineRule="auto"/>
        <w:ind w:firstLine="720"/>
        <w:rPr>
          <w:rFonts w:ascii="Times New Roman" w:hAnsi="Times New Roman" w:cs="Times New Roman"/>
          <w:sz w:val="24"/>
          <w:szCs w:val="24"/>
        </w:rPr>
      </w:pPr>
    </w:p>
    <w:p w14:paraId="57FA1959" w14:textId="6366C2AA" w:rsidR="00631219" w:rsidRDefault="00631219" w:rsidP="00C865BE">
      <w:pPr>
        <w:spacing w:after="0" w:line="300" w:lineRule="auto"/>
        <w:jc w:val="both"/>
        <w:rPr>
          <w:rFonts w:ascii="Times New Roman" w:hAnsi="Times New Roman" w:cs="Times New Roman"/>
          <w:sz w:val="24"/>
          <w:szCs w:val="24"/>
        </w:rPr>
      </w:pPr>
      <w:r w:rsidRPr="0033165E">
        <w:rPr>
          <w:rFonts w:ascii="Times New Roman" w:hAnsi="Times New Roman" w:cs="Times New Roman"/>
          <w:sz w:val="24"/>
          <w:szCs w:val="24"/>
        </w:rPr>
        <w:t xml:space="preserve">where </w:t>
      </w:r>
      <w:proofErr w:type="spellStart"/>
      <w:r w:rsidRPr="0033165E">
        <w:rPr>
          <w:rFonts w:ascii="Times New Roman" w:hAnsi="Times New Roman" w:cs="Times New Roman"/>
          <w:i/>
          <w:sz w:val="24"/>
          <w:szCs w:val="24"/>
        </w:rPr>
        <w:t>M</w:t>
      </w:r>
      <w:r w:rsidRPr="0033165E">
        <w:rPr>
          <w:rFonts w:ascii="Times New Roman" w:hAnsi="Times New Roman" w:cs="Times New Roman"/>
          <w:i/>
          <w:sz w:val="24"/>
          <w:szCs w:val="24"/>
          <w:vertAlign w:val="subscript"/>
        </w:rPr>
        <w:t>ij</w:t>
      </w:r>
      <w:proofErr w:type="spellEnd"/>
      <w:r w:rsidRPr="0033165E">
        <w:rPr>
          <w:rFonts w:ascii="Times New Roman" w:hAnsi="Times New Roman" w:cs="Times New Roman"/>
          <w:sz w:val="24"/>
          <w:szCs w:val="24"/>
        </w:rPr>
        <w:t xml:space="preserve"> is the gross migration</w:t>
      </w:r>
      <w:r w:rsidR="0033165E" w:rsidRPr="0033165E">
        <w:rPr>
          <w:rFonts w:ascii="Times New Roman" w:hAnsi="Times New Roman" w:cs="Times New Roman"/>
          <w:sz w:val="24"/>
          <w:szCs w:val="24"/>
        </w:rPr>
        <w:t xml:space="preserve"> flow</w:t>
      </w:r>
      <w:r w:rsidRPr="0033165E">
        <w:rPr>
          <w:rFonts w:ascii="Times New Roman" w:hAnsi="Times New Roman" w:cs="Times New Roman"/>
          <w:sz w:val="24"/>
          <w:szCs w:val="24"/>
        </w:rPr>
        <w:t xml:space="preserve"> from area </w:t>
      </w:r>
      <w:proofErr w:type="spellStart"/>
      <w:r w:rsidRPr="0033165E">
        <w:rPr>
          <w:rFonts w:ascii="Times New Roman" w:hAnsi="Times New Roman" w:cs="Times New Roman"/>
          <w:i/>
          <w:sz w:val="24"/>
          <w:szCs w:val="24"/>
        </w:rPr>
        <w:t>i</w:t>
      </w:r>
      <w:proofErr w:type="spellEnd"/>
      <w:r w:rsidRPr="0033165E">
        <w:rPr>
          <w:rFonts w:ascii="Times New Roman" w:hAnsi="Times New Roman" w:cs="Times New Roman"/>
          <w:sz w:val="24"/>
          <w:szCs w:val="24"/>
        </w:rPr>
        <w:t xml:space="preserve"> (the origin) to area</w:t>
      </w:r>
      <w:r w:rsidRPr="0033165E">
        <w:rPr>
          <w:rFonts w:ascii="Times New Roman" w:hAnsi="Times New Roman" w:cs="Times New Roman"/>
          <w:i/>
          <w:sz w:val="24"/>
          <w:szCs w:val="24"/>
        </w:rPr>
        <w:t xml:space="preserve"> j</w:t>
      </w:r>
      <w:r w:rsidRPr="0033165E">
        <w:rPr>
          <w:rFonts w:ascii="Times New Roman" w:hAnsi="Times New Roman" w:cs="Times New Roman"/>
          <w:sz w:val="24"/>
          <w:szCs w:val="24"/>
        </w:rPr>
        <w:t xml:space="preserve"> (the destination), </w:t>
      </w:r>
      <w:proofErr w:type="spellStart"/>
      <w:r w:rsidRPr="0033165E">
        <w:rPr>
          <w:rFonts w:ascii="Times New Roman" w:hAnsi="Times New Roman" w:cs="Times New Roman"/>
          <w:i/>
          <w:iCs/>
          <w:sz w:val="24"/>
          <w:szCs w:val="24"/>
        </w:rPr>
        <w:t>i,j</w:t>
      </w:r>
      <w:proofErr w:type="spellEnd"/>
      <w:r w:rsidRPr="0033165E">
        <w:rPr>
          <w:rFonts w:ascii="Times New Roman" w:hAnsi="Times New Roman" w:cs="Times New Roman"/>
          <w:sz w:val="24"/>
          <w:szCs w:val="24"/>
        </w:rPr>
        <w:t xml:space="preserve"> = 1,2,…</w:t>
      </w:r>
      <w:r w:rsidRPr="0033165E">
        <w:rPr>
          <w:rFonts w:ascii="Times New Roman" w:hAnsi="Times New Roman" w:cs="Times New Roman"/>
          <w:i/>
          <w:iCs/>
          <w:sz w:val="24"/>
          <w:szCs w:val="24"/>
        </w:rPr>
        <w:t>R</w:t>
      </w:r>
      <w:r w:rsidRPr="0033165E">
        <w:rPr>
          <w:rFonts w:ascii="Times New Roman" w:hAnsi="Times New Roman" w:cs="Times New Roman"/>
          <w:sz w:val="24"/>
          <w:szCs w:val="24"/>
        </w:rPr>
        <w:t xml:space="preserve">, </w:t>
      </w:r>
      <w:r w:rsidRPr="0033165E">
        <w:rPr>
          <w:rFonts w:ascii="Times New Roman" w:hAnsi="Times New Roman" w:cs="Times New Roman"/>
          <w:i/>
          <w:sz w:val="24"/>
          <w:szCs w:val="24"/>
        </w:rPr>
        <w:t>P</w:t>
      </w:r>
      <w:r w:rsidRPr="0033165E">
        <w:rPr>
          <w:rFonts w:ascii="Times New Roman" w:hAnsi="Times New Roman" w:cs="Times New Roman"/>
          <w:i/>
          <w:sz w:val="24"/>
          <w:szCs w:val="24"/>
          <w:vertAlign w:val="subscript"/>
        </w:rPr>
        <w:t>i</w:t>
      </w:r>
      <w:r w:rsidRPr="0033165E">
        <w:rPr>
          <w:rFonts w:ascii="Times New Roman" w:hAnsi="Times New Roman" w:cs="Times New Roman"/>
          <w:sz w:val="24"/>
          <w:szCs w:val="24"/>
        </w:rPr>
        <w:t xml:space="preserve"> and </w:t>
      </w:r>
      <w:proofErr w:type="spellStart"/>
      <w:r w:rsidRPr="0033165E">
        <w:rPr>
          <w:rFonts w:ascii="Times New Roman" w:hAnsi="Times New Roman" w:cs="Times New Roman"/>
          <w:i/>
          <w:sz w:val="24"/>
          <w:szCs w:val="24"/>
        </w:rPr>
        <w:t>P</w:t>
      </w:r>
      <w:r w:rsidRPr="0033165E">
        <w:rPr>
          <w:rFonts w:ascii="Times New Roman" w:hAnsi="Times New Roman" w:cs="Times New Roman"/>
          <w:i/>
          <w:sz w:val="24"/>
          <w:szCs w:val="24"/>
          <w:vertAlign w:val="subscript"/>
        </w:rPr>
        <w:t>j</w:t>
      </w:r>
      <w:proofErr w:type="spellEnd"/>
      <w:r w:rsidRPr="0033165E">
        <w:rPr>
          <w:rFonts w:ascii="Times New Roman" w:hAnsi="Times New Roman" w:cs="Times New Roman"/>
          <w:sz w:val="24"/>
          <w:szCs w:val="24"/>
        </w:rPr>
        <w:t xml:space="preserve"> the corresponding population stocks in areas</w:t>
      </w:r>
      <w:r w:rsidRPr="0033165E">
        <w:rPr>
          <w:rFonts w:ascii="Times New Roman" w:hAnsi="Times New Roman" w:cs="Times New Roman"/>
          <w:i/>
          <w:sz w:val="24"/>
          <w:szCs w:val="24"/>
        </w:rPr>
        <w:t xml:space="preserve"> </w:t>
      </w:r>
      <w:proofErr w:type="spellStart"/>
      <w:r w:rsidRPr="0033165E">
        <w:rPr>
          <w:rFonts w:ascii="Times New Roman" w:hAnsi="Times New Roman" w:cs="Times New Roman"/>
          <w:i/>
          <w:sz w:val="24"/>
          <w:szCs w:val="24"/>
        </w:rPr>
        <w:t>i</w:t>
      </w:r>
      <w:proofErr w:type="spellEnd"/>
      <w:r w:rsidRPr="0033165E">
        <w:rPr>
          <w:rFonts w:ascii="Times New Roman" w:hAnsi="Times New Roman" w:cs="Times New Roman"/>
          <w:sz w:val="24"/>
          <w:szCs w:val="24"/>
        </w:rPr>
        <w:t xml:space="preserve"> and</w:t>
      </w:r>
      <w:r w:rsidRPr="0033165E">
        <w:rPr>
          <w:rFonts w:ascii="Times New Roman" w:hAnsi="Times New Roman" w:cs="Times New Roman"/>
          <w:i/>
          <w:sz w:val="24"/>
          <w:szCs w:val="24"/>
        </w:rPr>
        <w:t xml:space="preserve"> j</w:t>
      </w:r>
      <w:r w:rsidRPr="0033165E">
        <w:rPr>
          <w:rFonts w:ascii="Times New Roman" w:hAnsi="Times New Roman" w:cs="Times New Roman"/>
          <w:sz w:val="24"/>
          <w:szCs w:val="24"/>
        </w:rPr>
        <w:t xml:space="preserve"> respectively, </w:t>
      </w:r>
      <w:proofErr w:type="spellStart"/>
      <w:r w:rsidRPr="0033165E">
        <w:rPr>
          <w:rFonts w:ascii="Times New Roman" w:hAnsi="Times New Roman" w:cs="Times New Roman"/>
          <w:i/>
          <w:sz w:val="24"/>
          <w:szCs w:val="24"/>
        </w:rPr>
        <w:t>D</w:t>
      </w:r>
      <w:r w:rsidRPr="0033165E">
        <w:rPr>
          <w:rFonts w:ascii="Times New Roman" w:hAnsi="Times New Roman" w:cs="Times New Roman"/>
          <w:i/>
          <w:sz w:val="24"/>
          <w:szCs w:val="24"/>
          <w:vertAlign w:val="subscript"/>
        </w:rPr>
        <w:t>ij</w:t>
      </w:r>
      <w:proofErr w:type="spellEnd"/>
      <w:r w:rsidRPr="0033165E">
        <w:rPr>
          <w:rFonts w:ascii="Times New Roman" w:hAnsi="Times New Roman" w:cs="Times New Roman"/>
          <w:sz w:val="24"/>
          <w:szCs w:val="24"/>
        </w:rPr>
        <w:t xml:space="preserve"> is the distance between</w:t>
      </w:r>
      <w:r w:rsidRPr="0033165E">
        <w:rPr>
          <w:rFonts w:ascii="Times New Roman" w:hAnsi="Times New Roman" w:cs="Times New Roman"/>
          <w:i/>
          <w:sz w:val="24"/>
          <w:szCs w:val="24"/>
        </w:rPr>
        <w:t xml:space="preserve"> </w:t>
      </w:r>
      <w:proofErr w:type="spellStart"/>
      <w:r w:rsidRPr="0033165E">
        <w:rPr>
          <w:rFonts w:ascii="Times New Roman" w:hAnsi="Times New Roman" w:cs="Times New Roman"/>
          <w:i/>
          <w:sz w:val="24"/>
          <w:szCs w:val="24"/>
        </w:rPr>
        <w:t>i</w:t>
      </w:r>
      <w:proofErr w:type="spellEnd"/>
      <w:r w:rsidRPr="0033165E">
        <w:rPr>
          <w:rFonts w:ascii="Times New Roman" w:hAnsi="Times New Roman" w:cs="Times New Roman"/>
          <w:sz w:val="24"/>
          <w:szCs w:val="24"/>
        </w:rPr>
        <w:t xml:space="preserve"> and </w:t>
      </w:r>
      <w:r w:rsidRPr="0033165E">
        <w:rPr>
          <w:rFonts w:ascii="Times New Roman" w:hAnsi="Times New Roman" w:cs="Times New Roman"/>
          <w:i/>
          <w:sz w:val="24"/>
          <w:szCs w:val="24"/>
        </w:rPr>
        <w:t>j</w:t>
      </w:r>
      <w:r w:rsidR="0033165E" w:rsidRPr="0033165E">
        <w:rPr>
          <w:rFonts w:ascii="Times New Roman" w:hAnsi="Times New Roman" w:cs="Times New Roman"/>
          <w:sz w:val="24"/>
          <w:szCs w:val="24"/>
        </w:rPr>
        <w:t>,</w:t>
      </w:r>
      <w:r w:rsidRPr="0033165E">
        <w:rPr>
          <w:rFonts w:ascii="Times New Roman" w:hAnsi="Times New Roman" w:cs="Times New Roman"/>
          <w:sz w:val="24"/>
          <w:szCs w:val="24"/>
        </w:rPr>
        <w:t xml:space="preserve"> and </w:t>
      </w:r>
      <w:r w:rsidRPr="0033165E">
        <w:rPr>
          <w:rFonts w:ascii="Times New Roman" w:hAnsi="Times New Roman" w:cs="Times New Roman"/>
          <w:i/>
          <w:sz w:val="24"/>
          <w:szCs w:val="24"/>
        </w:rPr>
        <w:t>ε</w:t>
      </w:r>
      <w:r w:rsidRPr="0033165E">
        <w:rPr>
          <w:rFonts w:ascii="Times New Roman" w:hAnsi="Times New Roman" w:cs="Times New Roman"/>
          <w:sz w:val="24"/>
          <w:szCs w:val="24"/>
        </w:rPr>
        <w:t xml:space="preserve"> is an idiosyncratic error term. </w:t>
      </w:r>
      <w:r w:rsidR="002A4950">
        <w:rPr>
          <w:rFonts w:ascii="Times New Roman" w:hAnsi="Times New Roman" w:cs="Times New Roman"/>
          <w:sz w:val="24"/>
          <w:szCs w:val="24"/>
        </w:rPr>
        <w:t>The gravity model can easily be augmented to account for observed and unobserved time-invariant differences between origins and destinations (</w:t>
      </w:r>
      <w:r w:rsidR="001F0898">
        <w:rPr>
          <w:rFonts w:ascii="Times New Roman" w:hAnsi="Times New Roman" w:cs="Times New Roman"/>
          <w:sz w:val="24"/>
          <w:szCs w:val="24"/>
        </w:rPr>
        <w:t xml:space="preserve">see, </w:t>
      </w:r>
      <w:r w:rsidR="00B86FDA">
        <w:rPr>
          <w:rFonts w:ascii="Times New Roman" w:hAnsi="Times New Roman" w:cs="Times New Roman"/>
          <w:sz w:val="24"/>
          <w:szCs w:val="24"/>
        </w:rPr>
        <w:t>for example,</w:t>
      </w:r>
      <w:r w:rsidR="001F0898">
        <w:rPr>
          <w:rFonts w:ascii="Times New Roman" w:hAnsi="Times New Roman" w:cs="Times New Roman"/>
          <w:sz w:val="24"/>
          <w:szCs w:val="24"/>
        </w:rPr>
        <w:t xml:space="preserve"> </w:t>
      </w:r>
      <w:proofErr w:type="spellStart"/>
      <w:r w:rsidR="001F0898">
        <w:rPr>
          <w:rFonts w:ascii="Times New Roman" w:hAnsi="Times New Roman" w:cs="Times New Roman"/>
          <w:sz w:val="24"/>
          <w:szCs w:val="24"/>
        </w:rPr>
        <w:t>Lewer</w:t>
      </w:r>
      <w:proofErr w:type="spellEnd"/>
      <w:r w:rsidR="001F0898">
        <w:rPr>
          <w:rFonts w:ascii="Times New Roman" w:hAnsi="Times New Roman" w:cs="Times New Roman"/>
          <w:sz w:val="24"/>
          <w:szCs w:val="24"/>
        </w:rPr>
        <w:t xml:space="preserve"> and Van den Berg</w:t>
      </w:r>
      <w:r w:rsidR="002A4950" w:rsidRPr="00631219">
        <w:rPr>
          <w:rFonts w:ascii="Times New Roman" w:hAnsi="Times New Roman" w:cs="Times New Roman"/>
          <w:sz w:val="24"/>
          <w:szCs w:val="24"/>
        </w:rPr>
        <w:t xml:space="preserve"> 2008</w:t>
      </w:r>
      <w:r w:rsidR="002A4950">
        <w:rPr>
          <w:rFonts w:ascii="Times New Roman" w:hAnsi="Times New Roman" w:cs="Times New Roman"/>
          <w:sz w:val="24"/>
          <w:szCs w:val="24"/>
        </w:rPr>
        <w:t xml:space="preserve">). </w:t>
      </w:r>
      <w:r w:rsidRPr="0033165E">
        <w:rPr>
          <w:rFonts w:ascii="Times New Roman" w:hAnsi="Times New Roman" w:cs="Times New Roman"/>
          <w:sz w:val="24"/>
          <w:szCs w:val="24"/>
        </w:rPr>
        <w:t>We initially augment this standard specification in two ways</w:t>
      </w:r>
      <w:r w:rsidR="00B02D1B" w:rsidRPr="0033165E">
        <w:rPr>
          <w:rFonts w:ascii="Times New Roman" w:hAnsi="Times New Roman" w:cs="Times New Roman"/>
          <w:sz w:val="24"/>
          <w:szCs w:val="24"/>
        </w:rPr>
        <w:t>, by including</w:t>
      </w:r>
      <w:r w:rsidRPr="0033165E">
        <w:rPr>
          <w:rFonts w:ascii="Times New Roman" w:hAnsi="Times New Roman" w:cs="Times New Roman"/>
          <w:sz w:val="24"/>
          <w:szCs w:val="24"/>
        </w:rPr>
        <w:t xml:space="preserve">: (1) origin and destination fixed effects; and (2) </w:t>
      </w:r>
      <w:r w:rsidR="0033165E" w:rsidRPr="0033165E">
        <w:rPr>
          <w:rFonts w:ascii="Times New Roman" w:hAnsi="Times New Roman" w:cs="Times New Roman"/>
          <w:sz w:val="24"/>
          <w:szCs w:val="24"/>
        </w:rPr>
        <w:t xml:space="preserve">dummy variables for whether the migration flow crosses the Cook Strait </w:t>
      </w:r>
      <w:r w:rsidR="0033165E">
        <w:rPr>
          <w:rFonts w:ascii="Times New Roman" w:hAnsi="Times New Roman" w:cs="Times New Roman"/>
          <w:sz w:val="24"/>
          <w:szCs w:val="24"/>
        </w:rPr>
        <w:t xml:space="preserve">and for whether the two regions are contiguous. </w:t>
      </w:r>
      <w:r w:rsidR="002A4950">
        <w:rPr>
          <w:rFonts w:ascii="Times New Roman" w:hAnsi="Times New Roman" w:cs="Times New Roman"/>
          <w:sz w:val="24"/>
          <w:szCs w:val="24"/>
        </w:rPr>
        <w:t>Fixed effects are used to account for unobserved, time-invariant di</w:t>
      </w:r>
      <w:r w:rsidR="001F0898">
        <w:rPr>
          <w:rFonts w:ascii="Times New Roman" w:hAnsi="Times New Roman" w:cs="Times New Roman"/>
          <w:sz w:val="24"/>
          <w:szCs w:val="24"/>
        </w:rPr>
        <w:t>fferences between the regions (that is,</w:t>
      </w:r>
      <w:r w:rsidR="002A4950">
        <w:rPr>
          <w:rFonts w:ascii="Times New Roman" w:hAnsi="Times New Roman" w:cs="Times New Roman"/>
          <w:sz w:val="24"/>
          <w:szCs w:val="24"/>
        </w:rPr>
        <w:t xml:space="preserve"> time-invariant push and pull factors that affect migration between regions). The Cook Strait and contiguity dummy variables account for the greater cost of relocation between the islands, and short-distance ‘spill-over’ migration that would not be adequately captured by the distance variable, respectively. Time fixed effects are not included because they cannot be projected forward and would not be useful in the population projection exercise to follow. </w:t>
      </w:r>
      <w:r w:rsidR="0033165E">
        <w:rPr>
          <w:rFonts w:ascii="Times New Roman" w:hAnsi="Times New Roman" w:cs="Times New Roman"/>
          <w:sz w:val="24"/>
          <w:szCs w:val="24"/>
        </w:rPr>
        <w:t>The augmented specification</w:t>
      </w:r>
      <w:r w:rsidR="00CC0112">
        <w:rPr>
          <w:rFonts w:ascii="Times New Roman" w:hAnsi="Times New Roman" w:cs="Times New Roman"/>
          <w:sz w:val="24"/>
          <w:szCs w:val="24"/>
        </w:rPr>
        <w:t xml:space="preserve"> therefore </w:t>
      </w:r>
      <w:r w:rsidR="0033165E">
        <w:rPr>
          <w:rFonts w:ascii="Times New Roman" w:hAnsi="Times New Roman" w:cs="Times New Roman"/>
          <w:sz w:val="24"/>
          <w:szCs w:val="24"/>
        </w:rPr>
        <w:t>is:</w:t>
      </w:r>
    </w:p>
    <w:p w14:paraId="2CF26BB1" w14:textId="77777777" w:rsidR="00C865BE" w:rsidRDefault="00C865BE" w:rsidP="00C865BE">
      <w:pPr>
        <w:spacing w:after="0" w:line="300" w:lineRule="auto"/>
        <w:jc w:val="both"/>
        <w:rPr>
          <w:rFonts w:ascii="Times New Roman" w:hAnsi="Times New Roman" w:cs="Times New Roman"/>
          <w:sz w:val="24"/>
          <w:szCs w:val="24"/>
        </w:rPr>
      </w:pPr>
    </w:p>
    <w:p w14:paraId="30AB628B" w14:textId="1E140ED4" w:rsidR="00631219" w:rsidRPr="00631219" w:rsidRDefault="0033165E" w:rsidP="00C865BE">
      <w:pPr>
        <w:spacing w:after="0" w:line="300" w:lineRule="auto"/>
        <w:ind w:firstLine="720"/>
        <w:rPr>
          <w:rFonts w:ascii="Times New Roman" w:hAnsi="Times New Roman" w:cs="Times New Roman"/>
          <w:sz w:val="24"/>
          <w:szCs w:val="24"/>
        </w:rPr>
      </w:pPr>
      <w:r w:rsidRPr="00631219">
        <w:rPr>
          <w:rFonts w:ascii="Times New Roman" w:hAnsi="Times New Roman" w:cs="Times New Roman"/>
          <w:position w:val="-14"/>
          <w:sz w:val="24"/>
          <w:szCs w:val="24"/>
        </w:rPr>
        <w:object w:dxaOrig="6200" w:dyaOrig="380" w14:anchorId="187377EC">
          <v:shape id="_x0000_i1026" type="#_x0000_t75" style="width:310.65pt;height:19.35pt" o:ole="">
            <v:imagedata r:id="rId13" o:title=""/>
          </v:shape>
          <o:OLEObject Type="Embed" ProgID="Equation.3" ShapeID="_x0000_i1026" DrawAspect="Content" ObjectID="_1549202782" r:id="rId14"/>
        </w:object>
      </w:r>
      <w:r w:rsidR="00631219" w:rsidRPr="00631219">
        <w:rPr>
          <w:rFonts w:ascii="Times New Roman" w:hAnsi="Times New Roman" w:cs="Times New Roman"/>
          <w:sz w:val="24"/>
          <w:szCs w:val="24"/>
        </w:rPr>
        <w:tab/>
      </w:r>
      <w:r w:rsidR="00631219" w:rsidRPr="00631219">
        <w:rPr>
          <w:rFonts w:ascii="Times New Roman" w:hAnsi="Times New Roman" w:cs="Times New Roman"/>
          <w:sz w:val="24"/>
          <w:szCs w:val="24"/>
        </w:rPr>
        <w:tab/>
      </w:r>
      <w:r w:rsidR="00631219" w:rsidRPr="001F0898">
        <w:rPr>
          <w:rFonts w:ascii="Times New Roman" w:hAnsi="Times New Roman" w:cs="Times New Roman"/>
        </w:rPr>
        <w:t>(</w:t>
      </w:r>
      <w:r w:rsidR="00B02D1B" w:rsidRPr="001F0898">
        <w:rPr>
          <w:rFonts w:ascii="Times New Roman" w:hAnsi="Times New Roman" w:cs="Times New Roman"/>
        </w:rPr>
        <w:t>2</w:t>
      </w:r>
      <w:r w:rsidR="00631219" w:rsidRPr="001F0898">
        <w:rPr>
          <w:rFonts w:ascii="Times New Roman" w:hAnsi="Times New Roman" w:cs="Times New Roman"/>
        </w:rPr>
        <w:t>)</w:t>
      </w:r>
    </w:p>
    <w:p w14:paraId="6B1A40DC" w14:textId="77777777" w:rsidR="00C865BE" w:rsidRDefault="00C865BE" w:rsidP="00C865BE">
      <w:pPr>
        <w:spacing w:after="0" w:line="300" w:lineRule="auto"/>
        <w:jc w:val="both"/>
        <w:rPr>
          <w:rFonts w:ascii="Times New Roman" w:hAnsi="Times New Roman" w:cs="Times New Roman"/>
          <w:sz w:val="24"/>
          <w:szCs w:val="24"/>
        </w:rPr>
      </w:pPr>
    </w:p>
    <w:p w14:paraId="39F047F6" w14:textId="77777777" w:rsidR="00631219" w:rsidRDefault="0033165E" w:rsidP="00C865BE">
      <w:pPr>
        <w:spacing w:after="0" w:line="30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proofErr w:type="spellStart"/>
      <w:r w:rsidR="00631219" w:rsidRPr="00631219">
        <w:rPr>
          <w:rFonts w:ascii="Times New Roman" w:hAnsi="Times New Roman" w:cs="Times New Roman"/>
          <w:i/>
          <w:sz w:val="24"/>
          <w:szCs w:val="24"/>
        </w:rPr>
        <w:t>χ</w:t>
      </w:r>
      <w:r w:rsidR="00631219" w:rsidRPr="00631219">
        <w:rPr>
          <w:rFonts w:ascii="Times New Roman" w:hAnsi="Times New Roman" w:cs="Times New Roman"/>
          <w:i/>
          <w:sz w:val="24"/>
          <w:szCs w:val="24"/>
          <w:vertAlign w:val="subscript"/>
        </w:rPr>
        <w:t>i</w:t>
      </w:r>
      <w:proofErr w:type="spellEnd"/>
      <w:r w:rsidR="00631219" w:rsidRPr="00631219">
        <w:rPr>
          <w:rFonts w:ascii="Times New Roman" w:hAnsi="Times New Roman" w:cs="Times New Roman"/>
          <w:sz w:val="24"/>
          <w:szCs w:val="24"/>
        </w:rPr>
        <w:t xml:space="preserve"> and </w:t>
      </w:r>
      <w:proofErr w:type="spellStart"/>
      <w:r w:rsidR="00631219" w:rsidRPr="00631219">
        <w:rPr>
          <w:rFonts w:ascii="Times New Roman" w:hAnsi="Times New Roman" w:cs="Times New Roman"/>
          <w:i/>
          <w:sz w:val="24"/>
          <w:szCs w:val="24"/>
        </w:rPr>
        <w:t>φ</w:t>
      </w:r>
      <w:r w:rsidR="00631219" w:rsidRPr="00631219">
        <w:rPr>
          <w:rFonts w:ascii="Times New Roman" w:hAnsi="Times New Roman" w:cs="Times New Roman"/>
          <w:i/>
          <w:sz w:val="24"/>
          <w:szCs w:val="24"/>
          <w:vertAlign w:val="subscript"/>
        </w:rPr>
        <w:t>j</w:t>
      </w:r>
      <w:proofErr w:type="spellEnd"/>
      <w:r w:rsidR="00631219" w:rsidRPr="00631219">
        <w:rPr>
          <w:rFonts w:ascii="Times New Roman" w:hAnsi="Times New Roman" w:cs="Times New Roman"/>
          <w:sz w:val="24"/>
          <w:szCs w:val="24"/>
        </w:rPr>
        <w:t xml:space="preserve"> are time-invariant origin and destination-specific fixed effects</w:t>
      </w:r>
      <w:r>
        <w:rPr>
          <w:rFonts w:ascii="Times New Roman" w:hAnsi="Times New Roman" w:cs="Times New Roman"/>
          <w:sz w:val="24"/>
          <w:szCs w:val="24"/>
        </w:rPr>
        <w:t xml:space="preserve"> respectively, </w:t>
      </w:r>
      <w:proofErr w:type="spellStart"/>
      <w:r w:rsidRPr="0033165E">
        <w:rPr>
          <w:rFonts w:ascii="Times New Roman" w:hAnsi="Times New Roman" w:cs="Times New Roman"/>
          <w:i/>
          <w:sz w:val="24"/>
          <w:szCs w:val="24"/>
        </w:rPr>
        <w:t>η</w:t>
      </w:r>
      <w:r w:rsidRPr="0033165E">
        <w:rPr>
          <w:rFonts w:ascii="Times New Roman" w:hAnsi="Times New Roman" w:cs="Times New Roman"/>
          <w:i/>
          <w:sz w:val="24"/>
          <w:szCs w:val="24"/>
          <w:vertAlign w:val="subscript"/>
        </w:rPr>
        <w:t>ij</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is a dummy variable indicating whether the migration flow from </w:t>
      </w:r>
      <w:proofErr w:type="spellStart"/>
      <w:r>
        <w:rPr>
          <w:rFonts w:ascii="Times New Roman" w:hAnsi="Times New Roman" w:cs="Times New Roman"/>
          <w:i/>
          <w:sz w:val="24"/>
          <w:szCs w:val="24"/>
        </w:rPr>
        <w:t>i</w:t>
      </w:r>
      <w:proofErr w:type="spellEnd"/>
      <w:r>
        <w:rPr>
          <w:rFonts w:ascii="Times New Roman" w:hAnsi="Times New Roman" w:cs="Times New Roman"/>
          <w:sz w:val="24"/>
          <w:szCs w:val="24"/>
        </w:rPr>
        <w:t xml:space="preserve"> to </w:t>
      </w:r>
      <w:r>
        <w:rPr>
          <w:rFonts w:ascii="Times New Roman" w:hAnsi="Times New Roman" w:cs="Times New Roman"/>
          <w:i/>
          <w:sz w:val="24"/>
          <w:szCs w:val="24"/>
        </w:rPr>
        <w:t>j</w:t>
      </w:r>
      <w:r>
        <w:rPr>
          <w:rFonts w:ascii="Times New Roman" w:hAnsi="Times New Roman" w:cs="Times New Roman"/>
          <w:sz w:val="24"/>
          <w:szCs w:val="24"/>
        </w:rPr>
        <w:t xml:space="preserve"> crosses Cook Strait, and </w:t>
      </w:r>
      <w:proofErr w:type="spellStart"/>
      <w:r w:rsidRPr="0033165E">
        <w:rPr>
          <w:rFonts w:ascii="Times New Roman" w:hAnsi="Times New Roman" w:cs="Times New Roman"/>
          <w:i/>
          <w:sz w:val="24"/>
          <w:szCs w:val="24"/>
        </w:rPr>
        <w:t>λ</w:t>
      </w:r>
      <w:r w:rsidRPr="0033165E">
        <w:rPr>
          <w:rFonts w:ascii="Times New Roman" w:hAnsi="Times New Roman" w:cs="Times New Roman"/>
          <w:i/>
          <w:sz w:val="24"/>
          <w:szCs w:val="24"/>
          <w:vertAlign w:val="subscript"/>
        </w:rPr>
        <w:t>ij</w:t>
      </w:r>
      <w:proofErr w:type="spellEnd"/>
      <w:r>
        <w:rPr>
          <w:rFonts w:ascii="Times New Roman" w:hAnsi="Times New Roman" w:cs="Times New Roman"/>
          <w:sz w:val="24"/>
          <w:szCs w:val="24"/>
        </w:rPr>
        <w:t xml:space="preserve"> is a dummy variable indicating whether regions </w:t>
      </w:r>
      <w:proofErr w:type="spellStart"/>
      <w:r>
        <w:rPr>
          <w:rFonts w:ascii="Times New Roman" w:hAnsi="Times New Roman" w:cs="Times New Roman"/>
          <w:i/>
          <w:sz w:val="24"/>
          <w:szCs w:val="24"/>
        </w:rPr>
        <w:t>i</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j</w:t>
      </w:r>
      <w:r>
        <w:rPr>
          <w:rFonts w:ascii="Times New Roman" w:hAnsi="Times New Roman" w:cs="Times New Roman"/>
          <w:sz w:val="24"/>
          <w:szCs w:val="24"/>
        </w:rPr>
        <w:t xml:space="preserve"> are contiguous</w:t>
      </w:r>
      <w:r w:rsidR="00631219" w:rsidRPr="00631219">
        <w:rPr>
          <w:rFonts w:ascii="Times New Roman" w:hAnsi="Times New Roman" w:cs="Times New Roman"/>
          <w:sz w:val="24"/>
          <w:szCs w:val="24"/>
        </w:rPr>
        <w:t xml:space="preserve">. </w:t>
      </w:r>
      <w:r>
        <w:rPr>
          <w:rFonts w:ascii="Times New Roman" w:hAnsi="Times New Roman" w:cs="Times New Roman"/>
          <w:sz w:val="24"/>
          <w:szCs w:val="24"/>
        </w:rPr>
        <w:t>Finally, we further augment the specification by including vectors of climate variables in both the origin and the destination, i.e.</w:t>
      </w:r>
    </w:p>
    <w:p w14:paraId="693736C6" w14:textId="77777777" w:rsidR="00C865BE" w:rsidRDefault="00C865BE" w:rsidP="00C865BE">
      <w:pPr>
        <w:spacing w:after="0" w:line="300" w:lineRule="auto"/>
        <w:jc w:val="both"/>
        <w:rPr>
          <w:rFonts w:ascii="Times New Roman" w:hAnsi="Times New Roman" w:cs="Times New Roman"/>
          <w:sz w:val="24"/>
          <w:szCs w:val="24"/>
        </w:rPr>
      </w:pPr>
    </w:p>
    <w:p w14:paraId="52057D8F" w14:textId="77777777" w:rsidR="0033165E" w:rsidRPr="00631219" w:rsidRDefault="00480DE4" w:rsidP="00C865BE">
      <w:pPr>
        <w:spacing w:after="0" w:line="300" w:lineRule="auto"/>
        <w:ind w:firstLine="720"/>
        <w:rPr>
          <w:rFonts w:ascii="Times New Roman" w:hAnsi="Times New Roman" w:cs="Times New Roman"/>
          <w:sz w:val="24"/>
          <w:szCs w:val="24"/>
        </w:rPr>
      </w:pPr>
      <w:r w:rsidRPr="00631219">
        <w:rPr>
          <w:rFonts w:ascii="Times New Roman" w:hAnsi="Times New Roman" w:cs="Times New Roman"/>
          <w:position w:val="-14"/>
          <w:sz w:val="24"/>
          <w:szCs w:val="24"/>
        </w:rPr>
        <w:object w:dxaOrig="7580" w:dyaOrig="380" w14:anchorId="20CC4C5D">
          <v:shape id="_x0000_i1027" type="#_x0000_t75" style="width:379.35pt;height:19.35pt" o:ole="">
            <v:imagedata r:id="rId15" o:title=""/>
          </v:shape>
          <o:OLEObject Type="Embed" ProgID="Equation.3" ShapeID="_x0000_i1027" DrawAspect="Content" ObjectID="_1549202783" r:id="rId16"/>
        </w:object>
      </w:r>
      <w:r w:rsidR="0033165E" w:rsidRPr="00631219">
        <w:rPr>
          <w:rFonts w:ascii="Times New Roman" w:hAnsi="Times New Roman" w:cs="Times New Roman"/>
          <w:sz w:val="24"/>
          <w:szCs w:val="24"/>
        </w:rPr>
        <w:tab/>
      </w:r>
      <w:r w:rsidR="0033165E" w:rsidRPr="001F0898">
        <w:rPr>
          <w:rFonts w:ascii="Times New Roman" w:hAnsi="Times New Roman" w:cs="Times New Roman"/>
        </w:rPr>
        <w:t>(</w:t>
      </w:r>
      <w:r w:rsidR="002369D5" w:rsidRPr="001F0898">
        <w:rPr>
          <w:rFonts w:ascii="Times New Roman" w:hAnsi="Times New Roman" w:cs="Times New Roman"/>
        </w:rPr>
        <w:t>3</w:t>
      </w:r>
      <w:r w:rsidR="0033165E" w:rsidRPr="001F0898">
        <w:rPr>
          <w:rFonts w:ascii="Times New Roman" w:hAnsi="Times New Roman" w:cs="Times New Roman"/>
        </w:rPr>
        <w:t>)</w:t>
      </w:r>
    </w:p>
    <w:p w14:paraId="063D37B4" w14:textId="77777777" w:rsidR="00C865BE" w:rsidRDefault="00C865BE" w:rsidP="00C865BE">
      <w:pPr>
        <w:spacing w:after="0" w:line="300" w:lineRule="auto"/>
        <w:jc w:val="both"/>
        <w:rPr>
          <w:rFonts w:ascii="Times New Roman" w:hAnsi="Times New Roman" w:cs="Times New Roman"/>
          <w:sz w:val="24"/>
          <w:szCs w:val="24"/>
          <w:lang w:val="en-US"/>
        </w:rPr>
      </w:pPr>
    </w:p>
    <w:p w14:paraId="37AEC4F2" w14:textId="02CD5AFB" w:rsidR="002A4950" w:rsidRDefault="00657576" w:rsidP="00C865BE">
      <w:pPr>
        <w:spacing w:after="0" w:line="300" w:lineRule="auto"/>
        <w:jc w:val="both"/>
        <w:rPr>
          <w:rFonts w:asciiTheme="majorBidi" w:hAnsiTheme="majorBidi" w:cstheme="majorBidi"/>
          <w:sz w:val="24"/>
          <w:szCs w:val="24"/>
          <w:lang w:val="en-US"/>
        </w:rPr>
      </w:pPr>
      <w:proofErr w:type="gramStart"/>
      <w:r>
        <w:rPr>
          <w:rFonts w:ascii="Times New Roman" w:hAnsi="Times New Roman" w:cs="Times New Roman"/>
          <w:sz w:val="24"/>
          <w:szCs w:val="24"/>
          <w:lang w:val="en-US"/>
        </w:rPr>
        <w:t>w</w:t>
      </w:r>
      <w:r w:rsidR="002369D5">
        <w:rPr>
          <w:rFonts w:ascii="Times New Roman" w:hAnsi="Times New Roman" w:cs="Times New Roman"/>
          <w:sz w:val="24"/>
          <w:szCs w:val="24"/>
          <w:lang w:val="en-US"/>
        </w:rPr>
        <w:t>here</w:t>
      </w:r>
      <w:proofErr w:type="gramEnd"/>
      <w:r w:rsidR="002369D5">
        <w:rPr>
          <w:rFonts w:ascii="Times New Roman" w:hAnsi="Times New Roman" w:cs="Times New Roman"/>
          <w:sz w:val="24"/>
          <w:szCs w:val="24"/>
          <w:lang w:val="en-US"/>
        </w:rPr>
        <w:t xml:space="preserve"> </w:t>
      </w:r>
      <w:proofErr w:type="spellStart"/>
      <w:r w:rsidR="002369D5" w:rsidRPr="002369D5">
        <w:rPr>
          <w:rFonts w:ascii="Times New Roman" w:hAnsi="Times New Roman" w:cs="Times New Roman"/>
          <w:i/>
          <w:sz w:val="24"/>
          <w:szCs w:val="24"/>
          <w:lang w:val="en-US"/>
        </w:rPr>
        <w:t>θ</w:t>
      </w:r>
      <w:r w:rsidR="002369D5" w:rsidRPr="002369D5">
        <w:rPr>
          <w:rFonts w:ascii="Times New Roman" w:hAnsi="Times New Roman" w:cs="Times New Roman"/>
          <w:i/>
          <w:sz w:val="24"/>
          <w:szCs w:val="24"/>
          <w:vertAlign w:val="subscript"/>
          <w:lang w:val="en-US"/>
        </w:rPr>
        <w:t>i</w:t>
      </w:r>
      <w:proofErr w:type="spellEnd"/>
      <w:r w:rsidR="002369D5">
        <w:rPr>
          <w:rFonts w:ascii="Times New Roman" w:hAnsi="Times New Roman" w:cs="Times New Roman"/>
          <w:sz w:val="24"/>
          <w:szCs w:val="24"/>
          <w:lang w:val="en-US"/>
        </w:rPr>
        <w:t xml:space="preserve"> is a vector of climate variables in the origin, and </w:t>
      </w:r>
      <w:proofErr w:type="spellStart"/>
      <w:r w:rsidR="002369D5" w:rsidRPr="002369D5">
        <w:rPr>
          <w:rFonts w:ascii="Times New Roman" w:hAnsi="Times New Roman" w:cs="Times New Roman"/>
          <w:i/>
          <w:sz w:val="24"/>
          <w:szCs w:val="24"/>
          <w:lang w:val="en-US"/>
        </w:rPr>
        <w:t>κ</w:t>
      </w:r>
      <w:r w:rsidR="002369D5" w:rsidRPr="002369D5">
        <w:rPr>
          <w:rFonts w:ascii="Times New Roman" w:hAnsi="Times New Roman" w:cs="Times New Roman"/>
          <w:i/>
          <w:sz w:val="24"/>
          <w:szCs w:val="24"/>
          <w:vertAlign w:val="subscript"/>
          <w:lang w:val="en-US"/>
        </w:rPr>
        <w:t>j</w:t>
      </w:r>
      <w:proofErr w:type="spellEnd"/>
      <w:r w:rsidR="002369D5">
        <w:rPr>
          <w:rFonts w:ascii="Times New Roman" w:hAnsi="Times New Roman" w:cs="Times New Roman"/>
          <w:sz w:val="24"/>
          <w:szCs w:val="24"/>
          <w:lang w:val="en-US"/>
        </w:rPr>
        <w:t xml:space="preserve"> is a vector of climate variables in the destination.</w:t>
      </w:r>
      <w:r w:rsidR="002A4950" w:rsidRPr="002A4950">
        <w:rPr>
          <w:rFonts w:asciiTheme="majorBidi" w:hAnsiTheme="majorBidi" w:cstheme="majorBidi"/>
          <w:sz w:val="24"/>
          <w:szCs w:val="24"/>
          <w:lang w:val="en-US"/>
        </w:rPr>
        <w:t xml:space="preserve"> </w:t>
      </w:r>
      <w:r w:rsidR="002A4950">
        <w:rPr>
          <w:rFonts w:asciiTheme="majorBidi" w:hAnsiTheme="majorBidi" w:cstheme="majorBidi"/>
          <w:sz w:val="24"/>
          <w:szCs w:val="24"/>
          <w:lang w:val="en-US"/>
        </w:rPr>
        <w:t>Other time-varying control variables (</w:t>
      </w:r>
      <w:r w:rsidR="00B86FDA">
        <w:rPr>
          <w:rFonts w:asciiTheme="majorBidi" w:hAnsiTheme="majorBidi" w:cstheme="majorBidi"/>
          <w:sz w:val="24"/>
          <w:szCs w:val="24"/>
          <w:lang w:val="en-US"/>
        </w:rPr>
        <w:t>for example,</w:t>
      </w:r>
      <w:r w:rsidR="002A4950">
        <w:rPr>
          <w:rFonts w:asciiTheme="majorBidi" w:hAnsiTheme="majorBidi" w:cstheme="majorBidi"/>
          <w:sz w:val="24"/>
          <w:szCs w:val="24"/>
          <w:lang w:val="en-US"/>
        </w:rPr>
        <w:t xml:space="preserve"> measures of economic output, incomes or jobs) were not included in the model because they may also be related to the climate variables, and would also make the model susceptible to the </w:t>
      </w:r>
      <w:r w:rsidR="00B86FDA">
        <w:rPr>
          <w:rFonts w:asciiTheme="majorBidi" w:hAnsiTheme="majorBidi" w:cstheme="majorBidi"/>
          <w:sz w:val="24"/>
          <w:szCs w:val="24"/>
          <w:lang w:val="en-US"/>
        </w:rPr>
        <w:t>‘</w:t>
      </w:r>
      <w:r w:rsidR="002A4950">
        <w:rPr>
          <w:rFonts w:asciiTheme="majorBidi" w:hAnsiTheme="majorBidi" w:cstheme="majorBidi"/>
          <w:sz w:val="24"/>
          <w:szCs w:val="24"/>
          <w:lang w:val="en-US"/>
        </w:rPr>
        <w:t>over-controlling</w:t>
      </w:r>
      <w:r w:rsidR="00B86FDA">
        <w:rPr>
          <w:rFonts w:asciiTheme="majorBidi" w:hAnsiTheme="majorBidi" w:cstheme="majorBidi"/>
          <w:sz w:val="24"/>
          <w:szCs w:val="24"/>
          <w:lang w:val="en-US"/>
        </w:rPr>
        <w:t>’</w:t>
      </w:r>
      <w:r w:rsidR="002A4950">
        <w:rPr>
          <w:rFonts w:asciiTheme="majorBidi" w:hAnsiTheme="majorBidi" w:cstheme="majorBidi"/>
          <w:sz w:val="24"/>
          <w:szCs w:val="24"/>
          <w:lang w:val="en-US"/>
        </w:rPr>
        <w:t xml:space="preserve"> problem (</w:t>
      </w:r>
      <w:r w:rsidR="001F0898">
        <w:rPr>
          <w:rFonts w:asciiTheme="majorBidi" w:hAnsiTheme="majorBidi" w:cstheme="majorBidi"/>
          <w:sz w:val="24"/>
          <w:szCs w:val="24"/>
          <w:lang w:val="en-US"/>
        </w:rPr>
        <w:t xml:space="preserve">see, </w:t>
      </w:r>
      <w:r w:rsidR="00B86FDA">
        <w:rPr>
          <w:rFonts w:asciiTheme="majorBidi" w:hAnsiTheme="majorBidi" w:cstheme="majorBidi"/>
          <w:sz w:val="24"/>
          <w:szCs w:val="24"/>
          <w:lang w:val="en-US"/>
        </w:rPr>
        <w:t>for example,</w:t>
      </w:r>
      <w:r w:rsidR="001F0898">
        <w:rPr>
          <w:rFonts w:asciiTheme="majorBidi" w:hAnsiTheme="majorBidi" w:cstheme="majorBidi"/>
          <w:sz w:val="24"/>
          <w:szCs w:val="24"/>
          <w:lang w:val="en-US"/>
        </w:rPr>
        <w:t xml:space="preserve"> </w:t>
      </w:r>
      <w:proofErr w:type="spellStart"/>
      <w:r w:rsidR="001F0898">
        <w:rPr>
          <w:rFonts w:asciiTheme="majorBidi" w:hAnsiTheme="majorBidi" w:cstheme="majorBidi"/>
          <w:sz w:val="24"/>
          <w:szCs w:val="24"/>
          <w:lang w:val="en-US"/>
        </w:rPr>
        <w:t>Borjas</w:t>
      </w:r>
      <w:proofErr w:type="spellEnd"/>
      <w:r w:rsidR="002A4950">
        <w:rPr>
          <w:rFonts w:asciiTheme="majorBidi" w:hAnsiTheme="majorBidi" w:cstheme="majorBidi"/>
          <w:sz w:val="24"/>
          <w:szCs w:val="24"/>
          <w:lang w:val="en-US"/>
        </w:rPr>
        <w:t xml:space="preserve"> 1999). Moreover, economic variables are notoriously difficult to forecast, so including these variables in the population projection model (see </w:t>
      </w:r>
      <w:r w:rsidR="002A4950">
        <w:rPr>
          <w:rFonts w:asciiTheme="majorBidi" w:hAnsiTheme="majorBidi" w:cstheme="majorBidi"/>
          <w:sz w:val="24"/>
          <w:szCs w:val="24"/>
          <w:lang w:val="en-US"/>
        </w:rPr>
        <w:lastRenderedPageBreak/>
        <w:t xml:space="preserve">below) would require an economic forecasting model </w:t>
      </w:r>
      <w:r w:rsidR="00CC0112">
        <w:rPr>
          <w:rFonts w:asciiTheme="majorBidi" w:hAnsiTheme="majorBidi" w:cstheme="majorBidi"/>
          <w:sz w:val="24"/>
          <w:szCs w:val="24"/>
          <w:lang w:val="en-US"/>
        </w:rPr>
        <w:t>with</w:t>
      </w:r>
      <w:r w:rsidR="002A4950">
        <w:rPr>
          <w:rFonts w:asciiTheme="majorBidi" w:hAnsiTheme="majorBidi" w:cstheme="majorBidi"/>
          <w:sz w:val="24"/>
          <w:szCs w:val="24"/>
          <w:lang w:val="en-US"/>
        </w:rPr>
        <w:t xml:space="preserve"> a great deal of uncertainty in </w:t>
      </w:r>
      <w:r w:rsidR="00CC0112">
        <w:rPr>
          <w:rFonts w:asciiTheme="majorBidi" w:hAnsiTheme="majorBidi" w:cstheme="majorBidi"/>
          <w:sz w:val="24"/>
          <w:szCs w:val="24"/>
          <w:lang w:val="en-US"/>
        </w:rPr>
        <w:t>its</w:t>
      </w:r>
      <w:r w:rsidR="002A4950">
        <w:rPr>
          <w:rFonts w:asciiTheme="majorBidi" w:hAnsiTheme="majorBidi" w:cstheme="majorBidi"/>
          <w:sz w:val="24"/>
          <w:szCs w:val="24"/>
          <w:lang w:val="en-US"/>
        </w:rPr>
        <w:t xml:space="preserve"> forecasts.</w:t>
      </w:r>
    </w:p>
    <w:p w14:paraId="508D256A" w14:textId="77777777" w:rsidR="0085165C" w:rsidRDefault="0085165C" w:rsidP="00C865BE">
      <w:pPr>
        <w:spacing w:after="0" w:line="300" w:lineRule="auto"/>
        <w:jc w:val="both"/>
        <w:rPr>
          <w:rFonts w:asciiTheme="majorBidi" w:hAnsiTheme="majorBidi" w:cstheme="majorBidi"/>
          <w:sz w:val="24"/>
          <w:szCs w:val="24"/>
          <w:lang w:val="en-US"/>
        </w:rPr>
      </w:pPr>
    </w:p>
    <w:p w14:paraId="46C64444" w14:textId="141DAE6A" w:rsidR="00631219" w:rsidRDefault="002A4950" w:rsidP="00C865BE">
      <w:pPr>
        <w:spacing w:after="0" w:line="30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model in Equation</w:t>
      </w:r>
      <w:r w:rsidR="00F85B60">
        <w:rPr>
          <w:rFonts w:ascii="Times New Roman" w:hAnsi="Times New Roman" w:cs="Times New Roman"/>
          <w:sz w:val="24"/>
          <w:szCs w:val="24"/>
          <w:lang w:val="en-US"/>
        </w:rPr>
        <w:t>s (2) and</w:t>
      </w:r>
      <w:r>
        <w:rPr>
          <w:rFonts w:ascii="Times New Roman" w:hAnsi="Times New Roman" w:cs="Times New Roman"/>
          <w:sz w:val="24"/>
          <w:szCs w:val="24"/>
          <w:lang w:val="en-US"/>
        </w:rPr>
        <w:t xml:space="preserve"> (3) may be estimated using a number of different approaches. Poisson pseudo-maximum likelihood (PPML) is increasingly favoured (</w:t>
      </w:r>
      <w:r w:rsidR="001F0898">
        <w:rPr>
          <w:rFonts w:ascii="Times New Roman" w:hAnsi="Times New Roman" w:cs="Times New Roman"/>
          <w:sz w:val="24"/>
          <w:szCs w:val="24"/>
          <w:lang w:val="en-US"/>
        </w:rPr>
        <w:t>Santos</w:t>
      </w:r>
      <w:r w:rsidR="00265FA4">
        <w:rPr>
          <w:rFonts w:ascii="Times New Roman" w:hAnsi="Times New Roman" w:cs="Times New Roman"/>
          <w:sz w:val="24"/>
          <w:szCs w:val="24"/>
          <w:lang w:val="en-US"/>
        </w:rPr>
        <w:t>,</w:t>
      </w:r>
      <w:r w:rsidR="001F0898">
        <w:rPr>
          <w:rFonts w:ascii="Times New Roman" w:hAnsi="Times New Roman" w:cs="Times New Roman"/>
          <w:sz w:val="24"/>
          <w:szCs w:val="24"/>
          <w:lang w:val="en-US"/>
        </w:rPr>
        <w:t xml:space="preserve"> Silva and </w:t>
      </w:r>
      <w:proofErr w:type="spellStart"/>
      <w:r w:rsidR="001F0898">
        <w:rPr>
          <w:rFonts w:ascii="Times New Roman" w:hAnsi="Times New Roman" w:cs="Times New Roman"/>
          <w:sz w:val="24"/>
          <w:szCs w:val="24"/>
          <w:lang w:val="en-US"/>
        </w:rPr>
        <w:t>Tenreyro</w:t>
      </w:r>
      <w:proofErr w:type="spellEnd"/>
      <w:r w:rsidR="00AF0D87">
        <w:rPr>
          <w:rFonts w:ascii="Times New Roman" w:hAnsi="Times New Roman" w:cs="Times New Roman"/>
          <w:sz w:val="24"/>
          <w:szCs w:val="24"/>
          <w:lang w:val="en-US"/>
        </w:rPr>
        <w:t xml:space="preserve"> 2010</w:t>
      </w:r>
      <w:r>
        <w:rPr>
          <w:rFonts w:ascii="Times New Roman" w:hAnsi="Times New Roman" w:cs="Times New Roman"/>
          <w:sz w:val="24"/>
          <w:szCs w:val="24"/>
          <w:lang w:val="en-US"/>
        </w:rPr>
        <w:t xml:space="preserve">). However, PPML </w:t>
      </w:r>
      <w:r w:rsidRPr="002A4950">
        <w:rPr>
          <w:rFonts w:ascii="Times New Roman" w:hAnsi="Times New Roman" w:cs="Times New Roman"/>
          <w:sz w:val="24"/>
          <w:szCs w:val="24"/>
          <w:lang w:val="en-US"/>
        </w:rPr>
        <w:t>tends to over-weigh</w:t>
      </w:r>
      <w:r w:rsidR="00057146">
        <w:rPr>
          <w:rFonts w:ascii="Times New Roman" w:hAnsi="Times New Roman" w:cs="Times New Roman"/>
          <w:sz w:val="24"/>
          <w:szCs w:val="24"/>
          <w:lang w:val="en-US"/>
        </w:rPr>
        <w:t>t</w:t>
      </w:r>
      <w:r w:rsidRPr="002A4950">
        <w:rPr>
          <w:rFonts w:ascii="Times New Roman" w:hAnsi="Times New Roman" w:cs="Times New Roman"/>
          <w:sz w:val="24"/>
          <w:szCs w:val="24"/>
          <w:lang w:val="en-US"/>
        </w:rPr>
        <w:t xml:space="preserve"> high-value</w:t>
      </w:r>
      <w:r>
        <w:rPr>
          <w:rFonts w:ascii="Times New Roman" w:hAnsi="Times New Roman" w:cs="Times New Roman"/>
          <w:sz w:val="24"/>
          <w:szCs w:val="24"/>
          <w:lang w:val="en-US"/>
        </w:rPr>
        <w:t xml:space="preserve"> </w:t>
      </w:r>
      <w:r w:rsidRPr="002A4950">
        <w:rPr>
          <w:rFonts w:ascii="Times New Roman" w:hAnsi="Times New Roman" w:cs="Times New Roman"/>
          <w:sz w:val="24"/>
          <w:szCs w:val="24"/>
          <w:lang w:val="en-US"/>
        </w:rPr>
        <w:t xml:space="preserve">flows </w:t>
      </w:r>
      <w:r>
        <w:rPr>
          <w:rFonts w:ascii="Times New Roman" w:hAnsi="Times New Roman" w:cs="Times New Roman"/>
          <w:sz w:val="24"/>
          <w:szCs w:val="24"/>
          <w:lang w:val="en-US"/>
        </w:rPr>
        <w:t>(Ramos, 2016), which would be problematic in our case given the potentially large leveraging effect of flows to and from Auckland (which contains about one-third of the total population of New Zealand, and is more than three times larger than the next-largest region).</w:t>
      </w:r>
      <w:r w:rsidR="00AF0D87">
        <w:rPr>
          <w:rFonts w:ascii="Times New Roman" w:hAnsi="Times New Roman" w:cs="Times New Roman"/>
          <w:sz w:val="24"/>
          <w:szCs w:val="24"/>
          <w:lang w:val="en-US"/>
        </w:rPr>
        <w:t xml:space="preserve"> Instead, we employ a standard panel fixed effects regression model.</w:t>
      </w:r>
    </w:p>
    <w:p w14:paraId="7D631A76" w14:textId="77777777" w:rsidR="00C865BE" w:rsidRDefault="00C865BE" w:rsidP="00C865BE">
      <w:pPr>
        <w:spacing w:after="0" w:line="300" w:lineRule="auto"/>
        <w:ind w:firstLine="720"/>
        <w:jc w:val="both"/>
        <w:rPr>
          <w:rFonts w:ascii="Times New Roman" w:hAnsi="Times New Roman" w:cs="Times New Roman"/>
          <w:sz w:val="24"/>
          <w:szCs w:val="24"/>
          <w:lang w:val="en-US"/>
        </w:rPr>
      </w:pPr>
    </w:p>
    <w:p w14:paraId="3F35C210" w14:textId="77777777" w:rsidR="00D77884" w:rsidRDefault="00D77884" w:rsidP="00C865BE">
      <w:pPr>
        <w:spacing w:after="0" w:line="300" w:lineRule="auto"/>
        <w:ind w:firstLine="720"/>
        <w:jc w:val="both"/>
        <w:rPr>
          <w:rFonts w:asciiTheme="majorBidi" w:hAnsiTheme="majorBidi" w:cstheme="majorBidi"/>
          <w:sz w:val="24"/>
          <w:szCs w:val="24"/>
          <w:lang w:val="en-US"/>
        </w:rPr>
      </w:pPr>
      <w:r w:rsidRPr="006B0796">
        <w:rPr>
          <w:rFonts w:asciiTheme="majorBidi" w:hAnsiTheme="majorBidi" w:cstheme="majorBidi"/>
          <w:sz w:val="24"/>
          <w:szCs w:val="24"/>
          <w:lang w:val="en-US"/>
        </w:rPr>
        <w:t>To establish the relative importance of each climate variable, we included each</w:t>
      </w:r>
      <w:r w:rsidR="00E67F7D">
        <w:rPr>
          <w:rFonts w:asciiTheme="majorBidi" w:hAnsiTheme="majorBidi" w:cstheme="majorBidi"/>
          <w:sz w:val="24"/>
          <w:szCs w:val="24"/>
          <w:lang w:val="en-US"/>
        </w:rPr>
        <w:t xml:space="preserve"> of the thirteen</w:t>
      </w:r>
      <w:r w:rsidRPr="006B0796">
        <w:rPr>
          <w:rFonts w:asciiTheme="majorBidi" w:hAnsiTheme="majorBidi" w:cstheme="majorBidi"/>
          <w:sz w:val="24"/>
          <w:szCs w:val="24"/>
          <w:lang w:val="en-US"/>
        </w:rPr>
        <w:t xml:space="preserve"> climate variable</w:t>
      </w:r>
      <w:r w:rsidR="00E67F7D">
        <w:rPr>
          <w:rFonts w:asciiTheme="majorBidi" w:hAnsiTheme="majorBidi" w:cstheme="majorBidi"/>
          <w:sz w:val="24"/>
          <w:szCs w:val="24"/>
          <w:lang w:val="en-US"/>
        </w:rPr>
        <w:t>s</w:t>
      </w:r>
      <w:r w:rsidRPr="006B0796">
        <w:rPr>
          <w:rFonts w:asciiTheme="majorBidi" w:hAnsiTheme="majorBidi" w:cstheme="majorBidi"/>
          <w:sz w:val="24"/>
          <w:szCs w:val="24"/>
          <w:lang w:val="en-US"/>
        </w:rPr>
        <w:t xml:space="preserve"> into the gravity model specification, one at a time (</w:t>
      </w:r>
      <w:r w:rsidR="00E67F7D">
        <w:rPr>
          <w:rFonts w:asciiTheme="majorBidi" w:hAnsiTheme="majorBidi" w:cstheme="majorBidi"/>
          <w:sz w:val="24"/>
          <w:szCs w:val="24"/>
          <w:lang w:val="en-US"/>
        </w:rPr>
        <w:t>for</w:t>
      </w:r>
      <w:r w:rsidRPr="006B0796">
        <w:rPr>
          <w:rFonts w:asciiTheme="majorBidi" w:hAnsiTheme="majorBidi" w:cstheme="majorBidi"/>
          <w:sz w:val="24"/>
          <w:szCs w:val="24"/>
          <w:lang w:val="en-US"/>
        </w:rPr>
        <w:t xml:space="preserve"> both the origin and </w:t>
      </w:r>
      <w:r w:rsidRPr="00FF273A">
        <w:rPr>
          <w:rFonts w:asciiTheme="majorBidi" w:hAnsiTheme="majorBidi" w:cstheme="majorBidi"/>
          <w:sz w:val="24"/>
          <w:szCs w:val="24"/>
          <w:lang w:val="en-US"/>
        </w:rPr>
        <w:t xml:space="preserve">destination). </w:t>
      </w:r>
      <w:r w:rsidR="00E67F7D" w:rsidRPr="00FF273A">
        <w:rPr>
          <w:rFonts w:asciiTheme="majorBidi" w:hAnsiTheme="majorBidi" w:cstheme="majorBidi"/>
          <w:sz w:val="24"/>
          <w:szCs w:val="24"/>
          <w:lang w:val="en-US"/>
        </w:rPr>
        <w:t xml:space="preserve">The results are </w:t>
      </w:r>
      <w:r w:rsidR="00420FBE" w:rsidRPr="00FF273A">
        <w:rPr>
          <w:rFonts w:asciiTheme="majorBidi" w:hAnsiTheme="majorBidi" w:cstheme="majorBidi"/>
          <w:sz w:val="24"/>
          <w:szCs w:val="24"/>
          <w:lang w:val="en-US"/>
        </w:rPr>
        <w:t>summarised</w:t>
      </w:r>
      <w:r w:rsidR="00E67F7D" w:rsidRPr="00FF273A">
        <w:rPr>
          <w:rFonts w:asciiTheme="majorBidi" w:hAnsiTheme="majorBidi" w:cstheme="majorBidi"/>
          <w:sz w:val="24"/>
          <w:szCs w:val="24"/>
          <w:lang w:val="en-US"/>
        </w:rPr>
        <w:t xml:space="preserve"> in </w:t>
      </w:r>
      <w:r w:rsidR="00D512B8">
        <w:rPr>
          <w:rFonts w:asciiTheme="majorBidi" w:hAnsiTheme="majorBidi" w:cstheme="majorBidi"/>
          <w:sz w:val="24"/>
          <w:szCs w:val="24"/>
          <w:lang w:val="en-US"/>
        </w:rPr>
        <w:t xml:space="preserve">Table A6 in </w:t>
      </w:r>
      <w:r w:rsidR="00FF273A">
        <w:rPr>
          <w:rFonts w:asciiTheme="majorBidi" w:hAnsiTheme="majorBidi" w:cstheme="majorBidi"/>
          <w:sz w:val="24"/>
          <w:szCs w:val="24"/>
          <w:lang w:val="en-US"/>
        </w:rPr>
        <w:t xml:space="preserve">the </w:t>
      </w:r>
      <w:r w:rsidR="00E67F7D" w:rsidRPr="00FF273A">
        <w:rPr>
          <w:rFonts w:asciiTheme="majorBidi" w:hAnsiTheme="majorBidi" w:cstheme="majorBidi"/>
          <w:sz w:val="24"/>
          <w:szCs w:val="24"/>
          <w:lang w:val="en-US"/>
        </w:rPr>
        <w:t>Appendix. E</w:t>
      </w:r>
      <w:r w:rsidRPr="00FF273A">
        <w:rPr>
          <w:rFonts w:asciiTheme="majorBidi" w:hAnsiTheme="majorBidi" w:cstheme="majorBidi"/>
          <w:sz w:val="24"/>
          <w:szCs w:val="24"/>
          <w:lang w:val="en-US"/>
        </w:rPr>
        <w:t>ight candidate variables</w:t>
      </w:r>
      <w:r w:rsidR="00E67F7D" w:rsidRPr="00FF273A">
        <w:rPr>
          <w:rFonts w:asciiTheme="majorBidi" w:hAnsiTheme="majorBidi" w:cstheme="majorBidi"/>
          <w:sz w:val="24"/>
          <w:szCs w:val="24"/>
          <w:lang w:val="en-US"/>
        </w:rPr>
        <w:t xml:space="preserve"> were</w:t>
      </w:r>
      <w:r w:rsidR="00E67F7D">
        <w:rPr>
          <w:rFonts w:asciiTheme="majorBidi" w:hAnsiTheme="majorBidi" w:cstheme="majorBidi"/>
          <w:sz w:val="24"/>
          <w:szCs w:val="24"/>
          <w:lang w:val="en-US"/>
        </w:rPr>
        <w:t xml:space="preserve"> identified</w:t>
      </w:r>
      <w:r w:rsidRPr="006B0796">
        <w:rPr>
          <w:rFonts w:asciiTheme="majorBidi" w:hAnsiTheme="majorBidi" w:cstheme="majorBidi"/>
          <w:sz w:val="24"/>
          <w:szCs w:val="24"/>
          <w:lang w:val="en-US"/>
        </w:rPr>
        <w:t xml:space="preserve"> for inclusion in the final gravity model specification (mean sea level pressure [destination]; potential evapotranspiration [origin and destination]; relative humidity [destination]; surface radiation [origin and destination]; annual precipitation [destination]; wind speed at ten </w:t>
      </w:r>
      <w:proofErr w:type="spellStart"/>
      <w:r w:rsidRPr="006B0796">
        <w:rPr>
          <w:rFonts w:asciiTheme="majorBidi" w:hAnsiTheme="majorBidi" w:cstheme="majorBidi"/>
          <w:sz w:val="24"/>
          <w:szCs w:val="24"/>
          <w:lang w:val="en-US"/>
        </w:rPr>
        <w:t>metres</w:t>
      </w:r>
      <w:proofErr w:type="spellEnd"/>
      <w:r w:rsidRPr="006B0796">
        <w:rPr>
          <w:rFonts w:asciiTheme="majorBidi" w:hAnsiTheme="majorBidi" w:cstheme="majorBidi"/>
          <w:sz w:val="24"/>
          <w:szCs w:val="24"/>
          <w:lang w:val="en-US"/>
        </w:rPr>
        <w:t xml:space="preserve"> [origin and destination]; number of days with minimum temperature below zero degrees Celsius [origin and destination]; and number of days with maximum temperature above 25 degrees Celsius [destination]). Backward stepwise regression was then used to reduce the number of climate variables in the model, retaining those with the highest level of statistical significance.</w:t>
      </w:r>
      <w:r w:rsidR="00CC0112">
        <w:rPr>
          <w:rFonts w:asciiTheme="majorBidi" w:hAnsiTheme="majorBidi" w:cstheme="majorBidi"/>
          <w:sz w:val="24"/>
          <w:szCs w:val="24"/>
          <w:lang w:val="en-US"/>
        </w:rPr>
        <w:t xml:space="preserve"> This process was used to reduce the problem of over-fitting by using a more parsimonious model.</w:t>
      </w:r>
    </w:p>
    <w:p w14:paraId="5DFB2C75" w14:textId="77777777" w:rsidR="00C865BE" w:rsidRPr="006B0796" w:rsidRDefault="00C865BE" w:rsidP="00C865BE">
      <w:pPr>
        <w:spacing w:after="0" w:line="300" w:lineRule="auto"/>
        <w:ind w:firstLine="720"/>
        <w:jc w:val="both"/>
        <w:rPr>
          <w:rFonts w:asciiTheme="majorBidi" w:hAnsiTheme="majorBidi" w:cstheme="majorBidi"/>
          <w:sz w:val="24"/>
          <w:szCs w:val="24"/>
          <w:lang w:val="en-US"/>
        </w:rPr>
      </w:pPr>
    </w:p>
    <w:p w14:paraId="0C62C618" w14:textId="77777777" w:rsidR="00C72A57" w:rsidRPr="009B1DC1" w:rsidRDefault="009B1DC1" w:rsidP="00C865BE">
      <w:pPr>
        <w:pStyle w:val="Heading3"/>
        <w:spacing w:before="0" w:line="300" w:lineRule="auto"/>
        <w:ind w:left="284" w:hanging="284"/>
        <w:rPr>
          <w:rFonts w:asciiTheme="majorBidi" w:hAnsiTheme="majorBidi"/>
          <w:color w:val="auto"/>
          <w:sz w:val="24"/>
          <w:szCs w:val="24"/>
          <w:lang w:val="en-US"/>
        </w:rPr>
      </w:pPr>
      <w:r w:rsidRPr="009B1DC1">
        <w:rPr>
          <w:rFonts w:asciiTheme="majorBidi" w:hAnsiTheme="majorBidi"/>
          <w:color w:val="auto"/>
          <w:sz w:val="24"/>
          <w:szCs w:val="24"/>
          <w:lang w:val="en-US"/>
        </w:rPr>
        <w:t>3.3</w:t>
      </w:r>
      <w:r>
        <w:rPr>
          <w:rFonts w:asciiTheme="majorBidi" w:hAnsiTheme="majorBidi"/>
          <w:color w:val="auto"/>
          <w:sz w:val="24"/>
          <w:szCs w:val="24"/>
          <w:lang w:val="en-US"/>
        </w:rPr>
        <w:t xml:space="preserve"> </w:t>
      </w:r>
      <w:r w:rsidR="00C72A57" w:rsidRPr="009B1DC1">
        <w:rPr>
          <w:rFonts w:asciiTheme="majorBidi" w:hAnsiTheme="majorBidi"/>
          <w:color w:val="auto"/>
          <w:sz w:val="24"/>
          <w:szCs w:val="24"/>
          <w:lang w:val="en-US"/>
        </w:rPr>
        <w:t xml:space="preserve">Population </w:t>
      </w:r>
      <w:r w:rsidRPr="009B1DC1">
        <w:rPr>
          <w:rFonts w:asciiTheme="majorBidi" w:hAnsiTheme="majorBidi"/>
          <w:color w:val="auto"/>
          <w:sz w:val="24"/>
          <w:szCs w:val="24"/>
          <w:lang w:val="en-US"/>
        </w:rPr>
        <w:t>Projection Method</w:t>
      </w:r>
    </w:p>
    <w:p w14:paraId="4628B90B" w14:textId="77777777" w:rsidR="005F1267" w:rsidRPr="005F1267" w:rsidRDefault="005F1267" w:rsidP="00C865BE">
      <w:pPr>
        <w:spacing w:after="0" w:line="300" w:lineRule="auto"/>
        <w:jc w:val="both"/>
        <w:rPr>
          <w:rFonts w:asciiTheme="majorBidi" w:hAnsiTheme="majorBidi" w:cstheme="majorBidi"/>
          <w:sz w:val="12"/>
          <w:szCs w:val="12"/>
          <w:lang w:val="en-US"/>
        </w:rPr>
      </w:pPr>
    </w:p>
    <w:p w14:paraId="445637DF" w14:textId="30985F01" w:rsidR="00C72A57" w:rsidRDefault="00191218" w:rsidP="005F1267">
      <w:pPr>
        <w:spacing w:after="0" w:line="300" w:lineRule="auto"/>
        <w:jc w:val="both"/>
        <w:rPr>
          <w:rFonts w:asciiTheme="majorBidi" w:hAnsiTheme="majorBidi" w:cstheme="majorBidi"/>
          <w:sz w:val="24"/>
          <w:szCs w:val="24"/>
          <w:lang w:val="en-US"/>
        </w:rPr>
      </w:pPr>
      <w:r w:rsidRPr="006B0796">
        <w:rPr>
          <w:rFonts w:asciiTheme="majorBidi" w:hAnsiTheme="majorBidi" w:cstheme="majorBidi"/>
          <w:sz w:val="24"/>
          <w:szCs w:val="24"/>
          <w:lang w:val="en-US"/>
        </w:rPr>
        <w:t>A cohort-component population projection model (CCM) relies on projections of three components: (1) fertility (births); (2) mortality (deaths) or survivorship; and (3) migration (internal and international).</w:t>
      </w:r>
      <w:r w:rsidR="0036320E">
        <w:rPr>
          <w:rFonts w:asciiTheme="majorBidi" w:hAnsiTheme="majorBidi" w:cstheme="majorBidi"/>
          <w:sz w:val="24"/>
          <w:szCs w:val="24"/>
          <w:lang w:val="en-US"/>
        </w:rPr>
        <w:t xml:space="preserve"> Following Cohen </w:t>
      </w:r>
      <w:r w:rsidR="005F1267">
        <w:rPr>
          <w:rFonts w:ascii="Times New Roman" w:hAnsi="Times New Roman"/>
          <w:i/>
          <w:iCs/>
          <w:sz w:val="24"/>
        </w:rPr>
        <w:t>et al.</w:t>
      </w:r>
      <w:r w:rsidR="0036320E">
        <w:rPr>
          <w:rFonts w:asciiTheme="majorBidi" w:hAnsiTheme="majorBidi" w:cstheme="majorBidi"/>
          <w:sz w:val="24"/>
          <w:szCs w:val="24"/>
          <w:lang w:val="en-US"/>
        </w:rPr>
        <w:t xml:space="preserve"> (2008), we embed the gravity model within a multi-region CCM</w:t>
      </w:r>
      <w:r w:rsidR="005F1267">
        <w:rPr>
          <w:rFonts w:asciiTheme="majorBidi" w:hAnsiTheme="majorBidi" w:cstheme="majorBidi"/>
          <w:sz w:val="24"/>
          <w:szCs w:val="24"/>
          <w:lang w:val="en-US"/>
        </w:rPr>
        <w:t xml:space="preserve"> (Cameron and </w:t>
      </w:r>
      <w:proofErr w:type="spellStart"/>
      <w:r w:rsidR="005F1267">
        <w:rPr>
          <w:rFonts w:asciiTheme="majorBidi" w:hAnsiTheme="majorBidi" w:cstheme="majorBidi"/>
          <w:sz w:val="24"/>
          <w:szCs w:val="24"/>
          <w:lang w:val="en-US"/>
        </w:rPr>
        <w:t>Poot</w:t>
      </w:r>
      <w:proofErr w:type="spellEnd"/>
      <w:r w:rsidR="00A93670">
        <w:rPr>
          <w:rFonts w:asciiTheme="majorBidi" w:hAnsiTheme="majorBidi" w:cstheme="majorBidi"/>
          <w:sz w:val="24"/>
          <w:szCs w:val="24"/>
          <w:lang w:val="en-US"/>
        </w:rPr>
        <w:t xml:space="preserve"> 2014)</w:t>
      </w:r>
      <w:r w:rsidR="0036320E">
        <w:rPr>
          <w:rFonts w:asciiTheme="majorBidi" w:hAnsiTheme="majorBidi" w:cstheme="majorBidi"/>
          <w:sz w:val="24"/>
          <w:szCs w:val="24"/>
          <w:lang w:val="en-US"/>
        </w:rPr>
        <w:t xml:space="preserve">. The key difference is that Cohen et al. (2008) used the gravity model to estimate international migration, whereas our gravity model projects internal migration. We use two different gravity model specifications within the projections model, based on the two gravity models presented in </w:t>
      </w:r>
      <w:r w:rsidR="009F44CD">
        <w:rPr>
          <w:rFonts w:asciiTheme="majorBidi" w:hAnsiTheme="majorBidi" w:cstheme="majorBidi"/>
          <w:sz w:val="24"/>
          <w:szCs w:val="24"/>
          <w:lang w:val="en-US"/>
        </w:rPr>
        <w:t>Equations (2) and (3)</w:t>
      </w:r>
      <w:r w:rsidR="0036320E">
        <w:rPr>
          <w:rFonts w:asciiTheme="majorBidi" w:hAnsiTheme="majorBidi" w:cstheme="majorBidi"/>
          <w:sz w:val="24"/>
          <w:szCs w:val="24"/>
          <w:lang w:val="en-US"/>
        </w:rPr>
        <w:t>.</w:t>
      </w:r>
    </w:p>
    <w:p w14:paraId="07E56DA2" w14:textId="77777777" w:rsidR="00C865BE" w:rsidRPr="006B0796" w:rsidRDefault="00C865BE" w:rsidP="00C865BE">
      <w:pPr>
        <w:spacing w:after="0" w:line="300" w:lineRule="auto"/>
        <w:jc w:val="both"/>
        <w:rPr>
          <w:rFonts w:asciiTheme="majorBidi" w:hAnsiTheme="majorBidi" w:cstheme="majorBidi"/>
          <w:sz w:val="24"/>
          <w:szCs w:val="24"/>
          <w:lang w:val="en-US"/>
        </w:rPr>
      </w:pPr>
    </w:p>
    <w:p w14:paraId="3AAA45D8" w14:textId="3B5C1E5D" w:rsidR="00191218" w:rsidRDefault="00CC0112" w:rsidP="00C865BE">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For projections of fertility </w:t>
      </w:r>
      <w:r w:rsidRPr="006B0796">
        <w:rPr>
          <w:rFonts w:asciiTheme="majorBidi" w:hAnsiTheme="majorBidi" w:cstheme="majorBidi"/>
          <w:sz w:val="24"/>
          <w:szCs w:val="24"/>
          <w:lang w:val="en-US"/>
        </w:rPr>
        <w:t xml:space="preserve">(total fertility rates) </w:t>
      </w:r>
      <w:r>
        <w:rPr>
          <w:rFonts w:asciiTheme="majorBidi" w:hAnsiTheme="majorBidi" w:cstheme="majorBidi"/>
          <w:sz w:val="24"/>
          <w:szCs w:val="24"/>
          <w:lang w:val="en-US"/>
        </w:rPr>
        <w:t xml:space="preserve">and mortality </w:t>
      </w:r>
      <w:r w:rsidRPr="006B0796">
        <w:rPr>
          <w:rFonts w:asciiTheme="majorBidi" w:hAnsiTheme="majorBidi" w:cstheme="majorBidi"/>
          <w:sz w:val="24"/>
          <w:szCs w:val="24"/>
          <w:lang w:val="en-US"/>
        </w:rPr>
        <w:t>(life expectancy)</w:t>
      </w:r>
      <w:r>
        <w:rPr>
          <w:rFonts w:asciiTheme="majorBidi" w:hAnsiTheme="majorBidi" w:cstheme="majorBidi"/>
          <w:sz w:val="24"/>
          <w:szCs w:val="24"/>
          <w:lang w:val="en-US"/>
        </w:rPr>
        <w:t>,</w:t>
      </w:r>
      <w:r w:rsidRPr="006B0796">
        <w:rPr>
          <w:rFonts w:asciiTheme="majorBidi" w:hAnsiTheme="majorBidi" w:cstheme="majorBidi"/>
          <w:sz w:val="24"/>
          <w:szCs w:val="24"/>
          <w:lang w:val="en-US"/>
        </w:rPr>
        <w:t xml:space="preserve"> </w:t>
      </w:r>
      <w:r w:rsidR="00CA662A" w:rsidRPr="006B0796">
        <w:rPr>
          <w:rFonts w:asciiTheme="majorBidi" w:hAnsiTheme="majorBidi" w:cstheme="majorBidi"/>
          <w:sz w:val="24"/>
          <w:szCs w:val="24"/>
          <w:lang w:val="en-US"/>
        </w:rPr>
        <w:t>Statistics New Zealand sub-national projections were used.</w:t>
      </w:r>
      <w:r w:rsidR="00CA662A" w:rsidRPr="00CA662A">
        <w:rPr>
          <w:rFonts w:asciiTheme="majorBidi" w:hAnsiTheme="majorBidi" w:cstheme="majorBidi"/>
          <w:sz w:val="24"/>
          <w:szCs w:val="24"/>
          <w:lang w:val="en-US"/>
        </w:rPr>
        <w:t xml:space="preserve"> </w:t>
      </w:r>
      <w:r w:rsidR="00CA662A" w:rsidRPr="006B0796">
        <w:rPr>
          <w:rFonts w:asciiTheme="majorBidi" w:hAnsiTheme="majorBidi" w:cstheme="majorBidi"/>
          <w:sz w:val="24"/>
          <w:szCs w:val="24"/>
          <w:lang w:val="en-US"/>
        </w:rPr>
        <w:t>Based on an earlier literature review (Camero</w:t>
      </w:r>
      <w:r w:rsidR="00265FA4">
        <w:rPr>
          <w:rFonts w:asciiTheme="majorBidi" w:hAnsiTheme="majorBidi" w:cstheme="majorBidi"/>
          <w:sz w:val="24"/>
          <w:szCs w:val="24"/>
          <w:lang w:val="en-US"/>
        </w:rPr>
        <w:t>n</w:t>
      </w:r>
      <w:r w:rsidR="00CA662A">
        <w:rPr>
          <w:rFonts w:asciiTheme="majorBidi" w:hAnsiTheme="majorBidi" w:cstheme="majorBidi"/>
          <w:sz w:val="24"/>
          <w:szCs w:val="24"/>
          <w:lang w:val="en-US"/>
        </w:rPr>
        <w:t xml:space="preserve"> 2013), we established that it</w:t>
      </w:r>
      <w:r w:rsidR="00CA662A" w:rsidRPr="006B0796">
        <w:rPr>
          <w:rFonts w:asciiTheme="majorBidi" w:hAnsiTheme="majorBidi" w:cstheme="majorBidi"/>
          <w:sz w:val="24"/>
          <w:szCs w:val="24"/>
          <w:lang w:val="en-US"/>
        </w:rPr>
        <w:t xml:space="preserve"> was unlikely that climate change would have significant impacts on either fertility or mortality, and that the impact on international migration flows was uncertain but heavily reliant on the future political climate.</w:t>
      </w:r>
    </w:p>
    <w:p w14:paraId="07AB8D43" w14:textId="77777777" w:rsidR="00C865BE" w:rsidRDefault="00C865BE" w:rsidP="00C865BE">
      <w:pPr>
        <w:spacing w:after="0" w:line="300" w:lineRule="auto"/>
        <w:ind w:firstLine="720"/>
        <w:jc w:val="both"/>
        <w:rPr>
          <w:rFonts w:asciiTheme="majorBidi" w:hAnsiTheme="majorBidi" w:cstheme="majorBidi"/>
          <w:sz w:val="24"/>
          <w:szCs w:val="24"/>
          <w:lang w:val="en-US"/>
        </w:rPr>
      </w:pPr>
    </w:p>
    <w:p w14:paraId="31465586" w14:textId="2410D688" w:rsidR="00CA662A" w:rsidRDefault="00CA662A" w:rsidP="005F1267">
      <w:pPr>
        <w:spacing w:after="0" w:line="300" w:lineRule="auto"/>
        <w:ind w:firstLine="720"/>
        <w:jc w:val="both"/>
        <w:rPr>
          <w:rFonts w:asciiTheme="majorBidi" w:hAnsiTheme="majorBidi" w:cstheme="majorBidi"/>
          <w:sz w:val="24"/>
          <w:szCs w:val="24"/>
          <w:lang w:val="en-US"/>
        </w:rPr>
      </w:pPr>
      <w:r w:rsidRPr="006B0796">
        <w:rPr>
          <w:rFonts w:asciiTheme="majorBidi" w:hAnsiTheme="majorBidi" w:cstheme="majorBidi"/>
          <w:sz w:val="24"/>
          <w:szCs w:val="24"/>
          <w:lang w:val="en-US"/>
        </w:rPr>
        <w:lastRenderedPageBreak/>
        <w:t xml:space="preserve">The projected values of total international migration flows (immigration and emigration) were taken from the IIASA global projections for Shared Socioeconomic Pathway 3 (SSP3) used for the </w:t>
      </w:r>
      <w:r>
        <w:rPr>
          <w:rFonts w:asciiTheme="majorBidi" w:hAnsiTheme="majorBidi" w:cstheme="majorBidi"/>
          <w:sz w:val="24"/>
          <w:szCs w:val="24"/>
          <w:lang w:val="en-US"/>
        </w:rPr>
        <w:t>Fifth</w:t>
      </w:r>
      <w:r w:rsidRPr="006B0796">
        <w:rPr>
          <w:rFonts w:asciiTheme="majorBidi" w:hAnsiTheme="majorBidi" w:cstheme="majorBidi"/>
          <w:sz w:val="24"/>
          <w:szCs w:val="24"/>
          <w:lang w:val="en-US"/>
        </w:rPr>
        <w:t xml:space="preserve"> Assessment Report of the Intergovernmental Panel on</w:t>
      </w:r>
      <w:r w:rsidR="005F1267">
        <w:rPr>
          <w:rFonts w:asciiTheme="majorBidi" w:hAnsiTheme="majorBidi" w:cstheme="majorBidi"/>
          <w:sz w:val="24"/>
          <w:szCs w:val="24"/>
          <w:lang w:val="en-US"/>
        </w:rPr>
        <w:t xml:space="preserve"> Climate Change (Samir and Lutz 2015</w:t>
      </w:r>
      <w:r w:rsidRPr="006B0796">
        <w:rPr>
          <w:rFonts w:asciiTheme="majorBidi" w:hAnsiTheme="majorBidi" w:cstheme="majorBidi"/>
          <w:sz w:val="24"/>
          <w:szCs w:val="24"/>
          <w:lang w:val="en-US"/>
        </w:rPr>
        <w:t xml:space="preserve"> </w:t>
      </w:r>
      <w:r w:rsidR="005F1267">
        <w:rPr>
          <w:rFonts w:asciiTheme="majorBidi" w:hAnsiTheme="majorBidi" w:cstheme="majorBidi"/>
          <w:sz w:val="24"/>
          <w:szCs w:val="24"/>
          <w:lang w:val="en-US"/>
        </w:rPr>
        <w:t xml:space="preserve">and </w:t>
      </w:r>
      <w:r w:rsidRPr="006B0796">
        <w:rPr>
          <w:rFonts w:asciiTheme="majorBidi" w:hAnsiTheme="majorBidi" w:cstheme="majorBidi"/>
          <w:sz w:val="24"/>
          <w:szCs w:val="24"/>
          <w:lang w:val="en-US"/>
        </w:rPr>
        <w:t xml:space="preserve">Samir </w:t>
      </w:r>
      <w:r w:rsidR="005F1267">
        <w:rPr>
          <w:rFonts w:ascii="Times New Roman" w:hAnsi="Times New Roman"/>
          <w:i/>
          <w:iCs/>
          <w:sz w:val="24"/>
        </w:rPr>
        <w:t>et al.</w:t>
      </w:r>
      <w:r w:rsidR="005F1267">
        <w:rPr>
          <w:rFonts w:ascii="Times New Roman" w:hAnsi="Times New Roman"/>
          <w:sz w:val="24"/>
        </w:rPr>
        <w:t xml:space="preserve"> </w:t>
      </w:r>
      <w:r w:rsidRPr="006B0796">
        <w:rPr>
          <w:rFonts w:asciiTheme="majorBidi" w:hAnsiTheme="majorBidi" w:cstheme="majorBidi"/>
          <w:sz w:val="24"/>
          <w:szCs w:val="24"/>
          <w:lang w:val="en-US"/>
        </w:rPr>
        <w:t xml:space="preserve">2013). </w:t>
      </w:r>
      <w:r>
        <w:rPr>
          <w:rFonts w:asciiTheme="majorBidi" w:hAnsiTheme="majorBidi" w:cstheme="majorBidi"/>
          <w:sz w:val="24"/>
          <w:szCs w:val="24"/>
          <w:lang w:val="en-US"/>
        </w:rPr>
        <w:t>A Shared Socioeconomic Pathway (SSP) is defined as a scenario that links a climate path to a range of human development pathways</w:t>
      </w:r>
      <w:r w:rsidR="001F0898">
        <w:rPr>
          <w:rFonts w:asciiTheme="majorBidi" w:hAnsiTheme="majorBidi" w:cstheme="majorBidi"/>
          <w:sz w:val="24"/>
          <w:szCs w:val="24"/>
          <w:lang w:val="en-US"/>
        </w:rPr>
        <w:t xml:space="preserve"> (Burkett</w:t>
      </w:r>
      <w:r>
        <w:rPr>
          <w:rFonts w:asciiTheme="majorBidi" w:hAnsiTheme="majorBidi" w:cstheme="majorBidi"/>
          <w:sz w:val="24"/>
          <w:szCs w:val="24"/>
          <w:lang w:val="en-US"/>
        </w:rPr>
        <w:t xml:space="preserve"> 2014). The goal of SSPs is to characterize a range of futures as a reference for climate change analysis (O’Neill </w:t>
      </w:r>
      <w:r w:rsidR="001F0898">
        <w:rPr>
          <w:rFonts w:asciiTheme="majorBidi" w:hAnsiTheme="majorBidi" w:cstheme="majorBidi"/>
          <w:i/>
          <w:noProof/>
          <w:sz w:val="24"/>
          <w:szCs w:val="24"/>
          <w:lang w:val="en-US"/>
        </w:rPr>
        <w:t>et al.</w:t>
      </w:r>
      <w:r w:rsidR="001F0898">
        <w:rPr>
          <w:rFonts w:asciiTheme="majorBidi" w:hAnsiTheme="majorBidi" w:cstheme="majorBidi"/>
          <w:noProof/>
          <w:sz w:val="24"/>
          <w:szCs w:val="24"/>
          <w:lang w:val="en-US"/>
        </w:rPr>
        <w:t xml:space="preserve"> </w:t>
      </w:r>
      <w:r>
        <w:rPr>
          <w:rFonts w:asciiTheme="majorBidi" w:hAnsiTheme="majorBidi" w:cstheme="majorBidi"/>
          <w:sz w:val="24"/>
          <w:szCs w:val="24"/>
          <w:lang w:val="en-US"/>
        </w:rPr>
        <w:t xml:space="preserve">2012). We use SSP3 as </w:t>
      </w:r>
      <w:r w:rsidR="00CC0112">
        <w:rPr>
          <w:rFonts w:asciiTheme="majorBidi" w:hAnsiTheme="majorBidi" w:cstheme="majorBidi"/>
          <w:sz w:val="24"/>
          <w:szCs w:val="24"/>
          <w:lang w:val="en-US"/>
        </w:rPr>
        <w:t xml:space="preserve">it can be considered </w:t>
      </w:r>
      <w:r>
        <w:rPr>
          <w:rFonts w:asciiTheme="majorBidi" w:hAnsiTheme="majorBidi" w:cstheme="majorBidi"/>
          <w:sz w:val="24"/>
          <w:szCs w:val="24"/>
          <w:lang w:val="en-US"/>
        </w:rPr>
        <w:t>a ‘mid-range’ scenario.</w:t>
      </w:r>
    </w:p>
    <w:p w14:paraId="5B56F9A9" w14:textId="77777777" w:rsidR="00C865BE" w:rsidRDefault="00C865BE" w:rsidP="00C865BE">
      <w:pPr>
        <w:spacing w:after="0" w:line="300" w:lineRule="auto"/>
        <w:ind w:firstLine="720"/>
        <w:jc w:val="both"/>
        <w:rPr>
          <w:rFonts w:asciiTheme="majorBidi" w:hAnsiTheme="majorBidi" w:cstheme="majorBidi"/>
          <w:sz w:val="24"/>
          <w:szCs w:val="24"/>
          <w:lang w:val="en-US"/>
        </w:rPr>
      </w:pPr>
    </w:p>
    <w:p w14:paraId="724BB84A" w14:textId="77777777" w:rsidR="00CA662A" w:rsidRDefault="00CA662A" w:rsidP="00C865BE">
      <w:pPr>
        <w:spacing w:after="0" w:line="300" w:lineRule="auto"/>
        <w:ind w:firstLine="720"/>
        <w:jc w:val="both"/>
        <w:rPr>
          <w:rFonts w:asciiTheme="majorBidi" w:hAnsiTheme="majorBidi" w:cstheme="majorBidi"/>
          <w:sz w:val="24"/>
          <w:szCs w:val="24"/>
          <w:lang w:val="en-US"/>
        </w:rPr>
      </w:pPr>
      <w:r w:rsidRPr="006B0796">
        <w:rPr>
          <w:rFonts w:asciiTheme="majorBidi" w:hAnsiTheme="majorBidi" w:cstheme="majorBidi"/>
          <w:sz w:val="24"/>
          <w:szCs w:val="24"/>
          <w:lang w:val="en-US"/>
        </w:rPr>
        <w:t xml:space="preserve">We then re-calibrated the </w:t>
      </w:r>
      <w:r>
        <w:rPr>
          <w:rFonts w:asciiTheme="majorBidi" w:hAnsiTheme="majorBidi" w:cstheme="majorBidi"/>
          <w:sz w:val="24"/>
          <w:szCs w:val="24"/>
          <w:lang w:val="en-US"/>
        </w:rPr>
        <w:t xml:space="preserve">CCM </w:t>
      </w:r>
      <w:r w:rsidRPr="006B0796">
        <w:rPr>
          <w:rFonts w:asciiTheme="majorBidi" w:hAnsiTheme="majorBidi" w:cstheme="majorBidi"/>
          <w:sz w:val="24"/>
          <w:szCs w:val="24"/>
          <w:lang w:val="en-US"/>
        </w:rPr>
        <w:t xml:space="preserve">model to reproduce </w:t>
      </w:r>
      <w:r w:rsidR="00DB220F">
        <w:rPr>
          <w:rFonts w:asciiTheme="majorBidi" w:hAnsiTheme="majorBidi" w:cstheme="majorBidi"/>
          <w:sz w:val="24"/>
          <w:szCs w:val="24"/>
          <w:lang w:val="en-US"/>
        </w:rPr>
        <w:t xml:space="preserve">as closely as possible </w:t>
      </w:r>
      <w:r w:rsidRPr="006B0796">
        <w:rPr>
          <w:rFonts w:asciiTheme="majorBidi" w:hAnsiTheme="majorBidi" w:cstheme="majorBidi"/>
          <w:sz w:val="24"/>
          <w:szCs w:val="24"/>
          <w:lang w:val="en-US"/>
        </w:rPr>
        <w:t>the IIASA projection</w:t>
      </w:r>
      <w:r w:rsidR="00CC0112">
        <w:rPr>
          <w:rFonts w:asciiTheme="majorBidi" w:hAnsiTheme="majorBidi" w:cstheme="majorBidi"/>
          <w:sz w:val="24"/>
          <w:szCs w:val="24"/>
          <w:lang w:val="en-US"/>
        </w:rPr>
        <w:t xml:space="preserve"> for New Zealand as a whole</w:t>
      </w:r>
      <w:r w:rsidRPr="006B0796">
        <w:rPr>
          <w:rFonts w:asciiTheme="majorBidi" w:hAnsiTheme="majorBidi" w:cstheme="majorBidi"/>
          <w:sz w:val="24"/>
          <w:szCs w:val="24"/>
          <w:lang w:val="en-US"/>
        </w:rPr>
        <w:t xml:space="preserve">, by adjusting immigration numbers in </w:t>
      </w:r>
      <w:r>
        <w:rPr>
          <w:rFonts w:asciiTheme="majorBidi" w:hAnsiTheme="majorBidi" w:cstheme="majorBidi"/>
          <w:sz w:val="24"/>
          <w:szCs w:val="24"/>
          <w:lang w:val="en-US"/>
        </w:rPr>
        <w:t>each five-year period</w:t>
      </w:r>
      <w:r w:rsidRPr="006B0796">
        <w:rPr>
          <w:rFonts w:asciiTheme="majorBidi" w:hAnsiTheme="majorBidi" w:cstheme="majorBidi"/>
          <w:sz w:val="24"/>
          <w:szCs w:val="24"/>
          <w:lang w:val="en-US"/>
        </w:rPr>
        <w:t xml:space="preserve"> to ensure that the total population from our model closely matched the IIASA </w:t>
      </w:r>
      <w:r w:rsidR="00CC0112">
        <w:rPr>
          <w:rFonts w:asciiTheme="majorBidi" w:hAnsiTheme="majorBidi" w:cstheme="majorBidi"/>
          <w:sz w:val="24"/>
          <w:szCs w:val="24"/>
          <w:lang w:val="en-US"/>
        </w:rPr>
        <w:t xml:space="preserve">national </w:t>
      </w:r>
      <w:r w:rsidRPr="006B0796">
        <w:rPr>
          <w:rFonts w:asciiTheme="majorBidi" w:hAnsiTheme="majorBidi" w:cstheme="majorBidi"/>
          <w:sz w:val="24"/>
          <w:szCs w:val="24"/>
          <w:lang w:val="en-US"/>
        </w:rPr>
        <w:t>projection. The resulting re-calibrated projection matches the IIASA projection for each five-year period to within 0.03%.</w:t>
      </w:r>
      <w:r>
        <w:rPr>
          <w:rFonts w:asciiTheme="majorBidi" w:hAnsiTheme="majorBidi" w:cstheme="majorBidi"/>
          <w:sz w:val="24"/>
          <w:szCs w:val="24"/>
          <w:lang w:val="en-US"/>
        </w:rPr>
        <w:t xml:space="preserve"> As noted previously, the IIASA projections are not affected by climate variables.</w:t>
      </w:r>
      <w:r w:rsidRPr="00CA662A">
        <w:rPr>
          <w:rFonts w:asciiTheme="majorBidi" w:hAnsiTheme="majorBidi" w:cstheme="majorBidi"/>
          <w:sz w:val="24"/>
          <w:szCs w:val="24"/>
          <w:lang w:val="en-US"/>
        </w:rPr>
        <w:t xml:space="preserve"> </w:t>
      </w:r>
      <w:r w:rsidRPr="006B0796">
        <w:rPr>
          <w:rFonts w:asciiTheme="majorBidi" w:hAnsiTheme="majorBidi" w:cstheme="majorBidi"/>
          <w:sz w:val="24"/>
          <w:szCs w:val="24"/>
          <w:lang w:val="en-US"/>
        </w:rPr>
        <w:t>Thus, the main mechanism through which climate change will affect the New Zealand population (number and distribution) is through changes in internal migration dynamics.</w:t>
      </w:r>
    </w:p>
    <w:p w14:paraId="5322680E" w14:textId="77777777" w:rsidR="005F1267" w:rsidRPr="006B0796" w:rsidRDefault="005F1267" w:rsidP="00C865BE">
      <w:pPr>
        <w:spacing w:after="0" w:line="300" w:lineRule="auto"/>
        <w:ind w:firstLine="720"/>
        <w:jc w:val="both"/>
        <w:rPr>
          <w:rFonts w:asciiTheme="majorBidi" w:hAnsiTheme="majorBidi" w:cstheme="majorBidi"/>
          <w:sz w:val="24"/>
          <w:szCs w:val="24"/>
          <w:lang w:val="en-US"/>
        </w:rPr>
      </w:pPr>
    </w:p>
    <w:p w14:paraId="5DE9DB14" w14:textId="49696DE0" w:rsidR="00DB220F" w:rsidRDefault="00DB220F" w:rsidP="00C865BE">
      <w:pPr>
        <w:spacing w:after="0" w:line="300" w:lineRule="auto"/>
        <w:ind w:firstLine="720"/>
        <w:jc w:val="both"/>
        <w:rPr>
          <w:rFonts w:asciiTheme="majorBidi" w:hAnsiTheme="majorBidi" w:cstheme="majorBidi"/>
          <w:sz w:val="24"/>
          <w:szCs w:val="24"/>
          <w:lang w:val="en-US"/>
        </w:rPr>
      </w:pPr>
      <w:r w:rsidRPr="006B0796">
        <w:rPr>
          <w:rFonts w:asciiTheme="majorBidi" w:hAnsiTheme="majorBidi" w:cstheme="majorBidi"/>
          <w:sz w:val="24"/>
          <w:szCs w:val="24"/>
          <w:lang w:val="en-US"/>
        </w:rPr>
        <w:t xml:space="preserve">Finally, separate projections were run </w:t>
      </w:r>
      <w:r>
        <w:rPr>
          <w:rFonts w:asciiTheme="majorBidi" w:hAnsiTheme="majorBidi" w:cstheme="majorBidi"/>
          <w:sz w:val="24"/>
          <w:szCs w:val="24"/>
          <w:lang w:val="en-US"/>
        </w:rPr>
        <w:t xml:space="preserve">under SSP3 </w:t>
      </w:r>
      <w:r w:rsidRPr="006B0796">
        <w:rPr>
          <w:rFonts w:asciiTheme="majorBidi" w:hAnsiTheme="majorBidi" w:cstheme="majorBidi"/>
          <w:sz w:val="24"/>
          <w:szCs w:val="24"/>
          <w:lang w:val="en-US"/>
        </w:rPr>
        <w:t>for each of the four Representative Concentration Pa</w:t>
      </w:r>
      <w:r>
        <w:rPr>
          <w:rFonts w:asciiTheme="majorBidi" w:hAnsiTheme="majorBidi" w:cstheme="majorBidi"/>
          <w:sz w:val="24"/>
          <w:szCs w:val="24"/>
          <w:lang w:val="en-US"/>
        </w:rPr>
        <w:t>thways (RCP2.6; RCP4.5; RCP6.0; and RCP8.5). The four Representative Concentration Pathways (RCPs) represent a range of trajectories of greenhouse gas concentrations and associated climate change, and are labelled by their approximate radiative forcing reached by the end of the 21</w:t>
      </w:r>
      <w:r w:rsidRPr="00DB220F">
        <w:rPr>
          <w:rFonts w:asciiTheme="majorBidi" w:hAnsiTheme="majorBidi" w:cstheme="majorBidi"/>
          <w:sz w:val="24"/>
          <w:szCs w:val="24"/>
          <w:vertAlign w:val="superscript"/>
          <w:lang w:val="en-US"/>
        </w:rPr>
        <w:t>st</w:t>
      </w:r>
      <w:r>
        <w:rPr>
          <w:rFonts w:asciiTheme="majorBidi" w:hAnsiTheme="majorBidi" w:cstheme="majorBidi"/>
          <w:sz w:val="24"/>
          <w:szCs w:val="24"/>
          <w:lang w:val="en-US"/>
        </w:rPr>
        <w:t xml:space="preserve"> Century</w:t>
      </w:r>
      <w:r w:rsidR="00032D3A">
        <w:rPr>
          <w:rFonts w:asciiTheme="majorBidi" w:hAnsiTheme="majorBidi" w:cstheme="majorBidi"/>
          <w:sz w:val="24"/>
          <w:szCs w:val="24"/>
          <w:lang w:val="en-US"/>
        </w:rPr>
        <w:t xml:space="preserve"> (van </w:t>
      </w:r>
      <w:proofErr w:type="spellStart"/>
      <w:r w:rsidR="00032D3A">
        <w:rPr>
          <w:rFonts w:asciiTheme="majorBidi" w:hAnsiTheme="majorBidi" w:cstheme="majorBidi"/>
          <w:sz w:val="24"/>
          <w:szCs w:val="24"/>
          <w:lang w:val="en-US"/>
        </w:rPr>
        <w:t>Vuuren</w:t>
      </w:r>
      <w:proofErr w:type="spellEnd"/>
      <w:r w:rsidR="00032D3A">
        <w:rPr>
          <w:rFonts w:asciiTheme="majorBidi" w:hAnsiTheme="majorBidi" w:cstheme="majorBidi"/>
          <w:sz w:val="24"/>
          <w:szCs w:val="24"/>
          <w:lang w:val="en-US"/>
        </w:rPr>
        <w:t xml:space="preserve"> </w:t>
      </w:r>
      <w:r w:rsidR="001F0898">
        <w:rPr>
          <w:rFonts w:asciiTheme="majorBidi" w:hAnsiTheme="majorBidi" w:cstheme="majorBidi"/>
          <w:i/>
          <w:noProof/>
          <w:sz w:val="24"/>
          <w:szCs w:val="24"/>
          <w:lang w:val="en-US"/>
        </w:rPr>
        <w:t>et al.</w:t>
      </w:r>
      <w:r w:rsidR="001F0898">
        <w:rPr>
          <w:rFonts w:asciiTheme="majorBidi" w:hAnsiTheme="majorBidi" w:cstheme="majorBidi"/>
          <w:noProof/>
          <w:sz w:val="24"/>
          <w:szCs w:val="24"/>
          <w:lang w:val="en-US"/>
        </w:rPr>
        <w:t xml:space="preserve"> </w:t>
      </w:r>
      <w:r w:rsidR="00032D3A">
        <w:rPr>
          <w:rFonts w:asciiTheme="majorBidi" w:hAnsiTheme="majorBidi" w:cstheme="majorBidi"/>
          <w:sz w:val="24"/>
          <w:szCs w:val="24"/>
          <w:lang w:val="en-US"/>
        </w:rPr>
        <w:t>2011)</w:t>
      </w:r>
      <w:r>
        <w:rPr>
          <w:rFonts w:asciiTheme="majorBidi" w:hAnsiTheme="majorBidi" w:cstheme="majorBidi"/>
          <w:sz w:val="24"/>
          <w:szCs w:val="24"/>
          <w:lang w:val="en-US"/>
        </w:rPr>
        <w:t xml:space="preserve">. The RCPs are independent of the SSPs, such that any combination of SSP and RCP is valid for forecasting purposes, though some combinations may </w:t>
      </w:r>
      <w:r w:rsidR="00CC0112">
        <w:rPr>
          <w:rFonts w:asciiTheme="majorBidi" w:hAnsiTheme="majorBidi" w:cstheme="majorBidi"/>
          <w:sz w:val="24"/>
          <w:szCs w:val="24"/>
          <w:lang w:val="en-US"/>
        </w:rPr>
        <w:t>be more consistent</w:t>
      </w:r>
      <w:r>
        <w:rPr>
          <w:rFonts w:asciiTheme="majorBidi" w:hAnsiTheme="majorBidi" w:cstheme="majorBidi"/>
          <w:sz w:val="24"/>
          <w:szCs w:val="24"/>
          <w:lang w:val="en-US"/>
        </w:rPr>
        <w:t xml:space="preserve"> than others.</w:t>
      </w:r>
    </w:p>
    <w:p w14:paraId="32B4BCAF" w14:textId="77777777" w:rsidR="00C865BE" w:rsidRDefault="00C865BE" w:rsidP="00C865BE">
      <w:pPr>
        <w:spacing w:after="0" w:line="300" w:lineRule="auto"/>
        <w:ind w:firstLine="720"/>
        <w:jc w:val="both"/>
        <w:rPr>
          <w:rFonts w:asciiTheme="majorBidi" w:hAnsiTheme="majorBidi" w:cstheme="majorBidi"/>
          <w:sz w:val="24"/>
          <w:szCs w:val="24"/>
          <w:lang w:val="en-US"/>
        </w:rPr>
      </w:pPr>
    </w:p>
    <w:p w14:paraId="6F867331" w14:textId="77777777" w:rsidR="00E0622B" w:rsidRPr="00E00DDB" w:rsidRDefault="009B1DC1" w:rsidP="00C865BE">
      <w:pPr>
        <w:pStyle w:val="Heading2"/>
        <w:numPr>
          <w:ilvl w:val="0"/>
          <w:numId w:val="21"/>
        </w:numPr>
        <w:spacing w:before="0" w:line="300" w:lineRule="auto"/>
        <w:ind w:left="284" w:hanging="284"/>
        <w:rPr>
          <w:rFonts w:asciiTheme="majorBidi" w:hAnsiTheme="majorBidi"/>
          <w:color w:val="auto"/>
          <w:sz w:val="24"/>
          <w:szCs w:val="24"/>
          <w:lang w:val="en-US"/>
        </w:rPr>
      </w:pPr>
      <w:r w:rsidRPr="00E00DDB">
        <w:rPr>
          <w:rFonts w:asciiTheme="majorBidi" w:hAnsiTheme="majorBidi"/>
          <w:color w:val="auto"/>
          <w:sz w:val="24"/>
          <w:szCs w:val="24"/>
          <w:lang w:val="en-US"/>
        </w:rPr>
        <w:t>RESULTS</w:t>
      </w:r>
    </w:p>
    <w:p w14:paraId="69FED393" w14:textId="77777777" w:rsidR="005F1267" w:rsidRPr="005F1267" w:rsidRDefault="005F1267" w:rsidP="00C865BE">
      <w:pPr>
        <w:spacing w:after="0" w:line="300" w:lineRule="auto"/>
        <w:jc w:val="both"/>
        <w:rPr>
          <w:rFonts w:asciiTheme="majorBidi" w:hAnsiTheme="majorBidi" w:cstheme="majorBidi"/>
          <w:sz w:val="12"/>
          <w:szCs w:val="12"/>
          <w:lang w:val="en-US"/>
        </w:rPr>
      </w:pPr>
    </w:p>
    <w:p w14:paraId="1512710B" w14:textId="44EEF404" w:rsidR="0054462E" w:rsidRDefault="00DB220F" w:rsidP="0085165C">
      <w:pPr>
        <w:spacing w:after="0" w:line="300" w:lineRule="auto"/>
        <w:jc w:val="both"/>
        <w:rPr>
          <w:rFonts w:asciiTheme="majorBidi" w:hAnsiTheme="majorBidi" w:cstheme="majorBidi"/>
          <w:sz w:val="24"/>
          <w:szCs w:val="24"/>
          <w:lang w:val="en-US"/>
        </w:rPr>
      </w:pPr>
      <w:r>
        <w:rPr>
          <w:rFonts w:asciiTheme="majorBidi" w:hAnsiTheme="majorBidi" w:cstheme="majorBidi"/>
          <w:sz w:val="24"/>
          <w:szCs w:val="24"/>
          <w:lang w:val="en-US"/>
        </w:rPr>
        <w:t>Table 2 presents the resulting estimations of Equation</w:t>
      </w:r>
      <w:r w:rsidR="009F44CD">
        <w:rPr>
          <w:rFonts w:asciiTheme="majorBidi" w:hAnsiTheme="majorBidi" w:cstheme="majorBidi"/>
          <w:sz w:val="24"/>
          <w:szCs w:val="24"/>
          <w:lang w:val="en-US"/>
        </w:rPr>
        <w:t>s (1)-</w:t>
      </w:r>
      <w:r>
        <w:rPr>
          <w:rFonts w:asciiTheme="majorBidi" w:hAnsiTheme="majorBidi" w:cstheme="majorBidi"/>
          <w:sz w:val="24"/>
          <w:szCs w:val="24"/>
          <w:lang w:val="en-US"/>
        </w:rPr>
        <w:t>(</w:t>
      </w:r>
      <w:r w:rsidR="009F44CD">
        <w:rPr>
          <w:rFonts w:asciiTheme="majorBidi" w:hAnsiTheme="majorBidi" w:cstheme="majorBidi"/>
          <w:sz w:val="24"/>
          <w:szCs w:val="24"/>
          <w:lang w:val="en-US"/>
        </w:rPr>
        <w:t>3</w:t>
      </w:r>
      <w:r>
        <w:rPr>
          <w:rFonts w:asciiTheme="majorBidi" w:hAnsiTheme="majorBidi" w:cstheme="majorBidi"/>
          <w:sz w:val="24"/>
          <w:szCs w:val="24"/>
          <w:lang w:val="en-US"/>
        </w:rPr>
        <w:t xml:space="preserve">). In </w:t>
      </w:r>
      <w:r w:rsidR="009F44CD">
        <w:rPr>
          <w:rFonts w:asciiTheme="majorBidi" w:hAnsiTheme="majorBidi" w:cstheme="majorBidi"/>
          <w:sz w:val="24"/>
          <w:szCs w:val="24"/>
          <w:lang w:val="en-US"/>
        </w:rPr>
        <w:t>all</w:t>
      </w:r>
      <w:r>
        <w:rPr>
          <w:rFonts w:asciiTheme="majorBidi" w:hAnsiTheme="majorBidi" w:cstheme="majorBidi"/>
          <w:sz w:val="24"/>
          <w:szCs w:val="24"/>
          <w:lang w:val="en-US"/>
        </w:rPr>
        <w:t xml:space="preserve"> cases the models explain an overwhelming proportion of the variation in </w:t>
      </w:r>
      <w:r w:rsidR="00CC0112">
        <w:rPr>
          <w:rFonts w:asciiTheme="majorBidi" w:hAnsiTheme="majorBidi" w:cstheme="majorBidi"/>
          <w:sz w:val="24"/>
          <w:szCs w:val="24"/>
          <w:lang w:val="en-US"/>
        </w:rPr>
        <w:t xml:space="preserve">internal </w:t>
      </w:r>
      <w:r>
        <w:rPr>
          <w:rFonts w:asciiTheme="majorBidi" w:hAnsiTheme="majorBidi" w:cstheme="majorBidi"/>
          <w:sz w:val="24"/>
          <w:szCs w:val="24"/>
          <w:lang w:val="en-US"/>
        </w:rPr>
        <w:t>migration, with adjusted R</w:t>
      </w:r>
      <w:r w:rsidRPr="00191218">
        <w:rPr>
          <w:rFonts w:asciiTheme="majorBidi" w:hAnsiTheme="majorBidi" w:cstheme="majorBidi"/>
          <w:sz w:val="24"/>
          <w:szCs w:val="24"/>
          <w:vertAlign w:val="superscript"/>
          <w:lang w:val="en-US"/>
        </w:rPr>
        <w:t>2</w:t>
      </w:r>
      <w:r>
        <w:rPr>
          <w:rFonts w:asciiTheme="majorBidi" w:hAnsiTheme="majorBidi" w:cstheme="majorBidi"/>
          <w:sz w:val="24"/>
          <w:szCs w:val="24"/>
          <w:lang w:val="en-US"/>
        </w:rPr>
        <w:t xml:space="preserve"> values of </w:t>
      </w:r>
      <w:r w:rsidR="009F44CD">
        <w:rPr>
          <w:rFonts w:asciiTheme="majorBidi" w:hAnsiTheme="majorBidi" w:cstheme="majorBidi"/>
          <w:sz w:val="24"/>
          <w:szCs w:val="24"/>
          <w:lang w:val="en-US"/>
        </w:rPr>
        <w:t xml:space="preserve">over 0.83 for Model (1) and </w:t>
      </w:r>
      <w:r>
        <w:rPr>
          <w:rFonts w:asciiTheme="majorBidi" w:hAnsiTheme="majorBidi" w:cstheme="majorBidi"/>
          <w:sz w:val="24"/>
          <w:szCs w:val="24"/>
          <w:lang w:val="en-US"/>
        </w:rPr>
        <w:t>nearly 0.95</w:t>
      </w:r>
      <w:r w:rsidR="009F44CD">
        <w:rPr>
          <w:rFonts w:asciiTheme="majorBidi" w:hAnsiTheme="majorBidi" w:cstheme="majorBidi"/>
          <w:sz w:val="24"/>
          <w:szCs w:val="24"/>
          <w:lang w:val="en-US"/>
        </w:rPr>
        <w:t xml:space="preserve"> for Models (2) and (3)</w:t>
      </w:r>
      <w:r>
        <w:rPr>
          <w:rFonts w:asciiTheme="majorBidi" w:hAnsiTheme="majorBidi" w:cstheme="majorBidi"/>
          <w:sz w:val="24"/>
          <w:szCs w:val="24"/>
          <w:lang w:val="en-US"/>
        </w:rPr>
        <w:t xml:space="preserve">. The addition of </w:t>
      </w:r>
      <w:r w:rsidR="009F44CD">
        <w:rPr>
          <w:rFonts w:asciiTheme="majorBidi" w:hAnsiTheme="majorBidi" w:cstheme="majorBidi"/>
          <w:sz w:val="24"/>
          <w:szCs w:val="24"/>
          <w:lang w:val="en-US"/>
        </w:rPr>
        <w:t>fixed effects and the Cook Strait and contiguity dummy variables increases the R</w:t>
      </w:r>
      <w:r w:rsidR="009F44CD" w:rsidRPr="009F44CD">
        <w:rPr>
          <w:rFonts w:asciiTheme="majorBidi" w:hAnsiTheme="majorBidi" w:cstheme="majorBidi"/>
          <w:sz w:val="24"/>
          <w:szCs w:val="24"/>
          <w:vertAlign w:val="superscript"/>
          <w:lang w:val="en-US"/>
        </w:rPr>
        <w:t>2</w:t>
      </w:r>
      <w:r w:rsidR="009F44CD">
        <w:rPr>
          <w:rFonts w:asciiTheme="majorBidi" w:hAnsiTheme="majorBidi" w:cstheme="majorBidi"/>
          <w:sz w:val="24"/>
          <w:szCs w:val="24"/>
          <w:lang w:val="en-US"/>
        </w:rPr>
        <w:t xml:space="preserve"> value markedly, while </w:t>
      </w:r>
      <w:r>
        <w:rPr>
          <w:rFonts w:asciiTheme="majorBidi" w:hAnsiTheme="majorBidi" w:cstheme="majorBidi"/>
          <w:sz w:val="24"/>
          <w:szCs w:val="24"/>
          <w:lang w:val="en-US"/>
        </w:rPr>
        <w:t xml:space="preserve">the climate variables </w:t>
      </w:r>
      <w:r w:rsidR="00393877">
        <w:rPr>
          <w:rFonts w:asciiTheme="majorBidi" w:hAnsiTheme="majorBidi" w:cstheme="majorBidi"/>
          <w:sz w:val="24"/>
          <w:szCs w:val="24"/>
          <w:lang w:val="en-US"/>
        </w:rPr>
        <w:t>have</w:t>
      </w:r>
      <w:r>
        <w:rPr>
          <w:rFonts w:asciiTheme="majorBidi" w:hAnsiTheme="majorBidi" w:cstheme="majorBidi"/>
          <w:sz w:val="24"/>
          <w:szCs w:val="24"/>
          <w:lang w:val="en-US"/>
        </w:rPr>
        <w:t xml:space="preserve"> </w:t>
      </w:r>
      <w:r w:rsidR="009F44CD">
        <w:rPr>
          <w:rFonts w:asciiTheme="majorBidi" w:hAnsiTheme="majorBidi" w:cstheme="majorBidi"/>
          <w:sz w:val="24"/>
          <w:szCs w:val="24"/>
          <w:lang w:val="en-US"/>
        </w:rPr>
        <w:t>a much</w:t>
      </w:r>
      <w:r>
        <w:rPr>
          <w:rFonts w:asciiTheme="majorBidi" w:hAnsiTheme="majorBidi" w:cstheme="majorBidi"/>
          <w:sz w:val="24"/>
          <w:szCs w:val="24"/>
          <w:lang w:val="en-US"/>
        </w:rPr>
        <w:t xml:space="preserve"> small</w:t>
      </w:r>
      <w:r w:rsidR="009F44CD">
        <w:rPr>
          <w:rFonts w:asciiTheme="majorBidi" w:hAnsiTheme="majorBidi" w:cstheme="majorBidi"/>
          <w:sz w:val="24"/>
          <w:szCs w:val="24"/>
          <w:lang w:val="en-US"/>
        </w:rPr>
        <w:t>er</w:t>
      </w:r>
      <w:r>
        <w:rPr>
          <w:rFonts w:asciiTheme="majorBidi" w:hAnsiTheme="majorBidi" w:cstheme="majorBidi"/>
          <w:sz w:val="24"/>
          <w:szCs w:val="24"/>
          <w:lang w:val="en-US"/>
        </w:rPr>
        <w:t xml:space="preserve"> effect. As expected, all variables in the standard gravity model are highly statistically significant, with coefficients mostly in the expected direction. The exception is the population in the destination</w:t>
      </w:r>
      <w:r w:rsidR="009F44CD">
        <w:rPr>
          <w:rFonts w:asciiTheme="majorBidi" w:hAnsiTheme="majorBidi" w:cstheme="majorBidi"/>
          <w:sz w:val="24"/>
          <w:szCs w:val="24"/>
          <w:lang w:val="en-US"/>
        </w:rPr>
        <w:t xml:space="preserve"> in Models (2) and (3)</w:t>
      </w:r>
      <w:r>
        <w:rPr>
          <w:rFonts w:asciiTheme="majorBidi" w:hAnsiTheme="majorBidi" w:cstheme="majorBidi"/>
          <w:sz w:val="24"/>
          <w:szCs w:val="24"/>
          <w:lang w:val="en-US"/>
        </w:rPr>
        <w:t xml:space="preserve">, which has a negative and highly statistically significant coefficient, suggesting that areas with larger populations attract fewer migrants. However, this negative coefficient on one of the population variables appears to be characteristic of the gravity model with origin and </w:t>
      </w:r>
      <w:r w:rsidRPr="00037B5D">
        <w:rPr>
          <w:rFonts w:asciiTheme="majorBidi" w:hAnsiTheme="majorBidi" w:cstheme="majorBidi"/>
          <w:sz w:val="24"/>
          <w:szCs w:val="24"/>
          <w:lang w:val="en-US"/>
        </w:rPr>
        <w:t>destination fixed effects (</w:t>
      </w:r>
      <w:r w:rsidR="00B86FDA">
        <w:rPr>
          <w:rFonts w:asciiTheme="majorBidi" w:hAnsiTheme="majorBidi" w:cstheme="majorBidi"/>
          <w:sz w:val="24"/>
          <w:szCs w:val="24"/>
          <w:lang w:val="en-US"/>
        </w:rPr>
        <w:t>for example,</w:t>
      </w:r>
      <w:r w:rsidR="001F0898">
        <w:rPr>
          <w:rFonts w:asciiTheme="majorBidi" w:hAnsiTheme="majorBidi" w:cstheme="majorBidi"/>
          <w:sz w:val="24"/>
          <w:szCs w:val="24"/>
          <w:lang w:val="en-US"/>
        </w:rPr>
        <w:t xml:space="preserve"> see Cameron and </w:t>
      </w:r>
      <w:proofErr w:type="spellStart"/>
      <w:r w:rsidR="001F0898">
        <w:rPr>
          <w:rFonts w:asciiTheme="majorBidi" w:hAnsiTheme="majorBidi" w:cstheme="majorBidi"/>
          <w:sz w:val="24"/>
          <w:szCs w:val="24"/>
          <w:lang w:val="en-US"/>
        </w:rPr>
        <w:t>Poot</w:t>
      </w:r>
      <w:proofErr w:type="spellEnd"/>
      <w:r w:rsidRPr="00037B5D">
        <w:rPr>
          <w:rFonts w:asciiTheme="majorBidi" w:hAnsiTheme="majorBidi" w:cstheme="majorBidi"/>
          <w:sz w:val="24"/>
          <w:szCs w:val="24"/>
          <w:lang w:val="en-US"/>
        </w:rPr>
        <w:t xml:space="preserve"> 201</w:t>
      </w:r>
      <w:r w:rsidR="00037B5D" w:rsidRPr="00037B5D">
        <w:rPr>
          <w:rFonts w:asciiTheme="majorBidi" w:hAnsiTheme="majorBidi" w:cstheme="majorBidi"/>
          <w:sz w:val="24"/>
          <w:szCs w:val="24"/>
          <w:lang w:val="en-US"/>
        </w:rPr>
        <w:t>4</w:t>
      </w:r>
      <w:r w:rsidR="001F0898">
        <w:rPr>
          <w:rFonts w:asciiTheme="majorBidi" w:hAnsiTheme="majorBidi" w:cstheme="majorBidi"/>
          <w:sz w:val="24"/>
          <w:szCs w:val="24"/>
          <w:lang w:val="en-US"/>
        </w:rPr>
        <w:t xml:space="preserve"> and</w:t>
      </w:r>
      <w:r w:rsidR="00FF273A">
        <w:rPr>
          <w:rFonts w:asciiTheme="majorBidi" w:hAnsiTheme="majorBidi" w:cstheme="majorBidi"/>
          <w:sz w:val="24"/>
          <w:szCs w:val="24"/>
          <w:lang w:val="en-US"/>
        </w:rPr>
        <w:t xml:space="preserve"> Backhaus </w:t>
      </w:r>
      <w:r w:rsidR="001F0898">
        <w:rPr>
          <w:rFonts w:asciiTheme="majorBidi" w:hAnsiTheme="majorBidi" w:cstheme="majorBidi"/>
          <w:i/>
          <w:noProof/>
          <w:sz w:val="24"/>
          <w:szCs w:val="24"/>
          <w:lang w:val="en-US"/>
        </w:rPr>
        <w:t>et al.</w:t>
      </w:r>
      <w:r w:rsidR="001F0898">
        <w:rPr>
          <w:rFonts w:asciiTheme="majorBidi" w:hAnsiTheme="majorBidi" w:cstheme="majorBidi"/>
          <w:noProof/>
          <w:sz w:val="24"/>
          <w:szCs w:val="24"/>
          <w:lang w:val="en-US"/>
        </w:rPr>
        <w:t xml:space="preserve"> </w:t>
      </w:r>
      <w:r w:rsidR="00FF273A">
        <w:rPr>
          <w:rFonts w:asciiTheme="majorBidi" w:hAnsiTheme="majorBidi" w:cstheme="majorBidi"/>
          <w:sz w:val="24"/>
          <w:szCs w:val="24"/>
          <w:lang w:val="en-US"/>
        </w:rPr>
        <w:t>2015</w:t>
      </w:r>
      <w:r w:rsidR="009F44CD" w:rsidRPr="00037B5D">
        <w:rPr>
          <w:rFonts w:asciiTheme="majorBidi" w:hAnsiTheme="majorBidi" w:cstheme="majorBidi"/>
          <w:sz w:val="24"/>
          <w:szCs w:val="24"/>
          <w:lang w:val="en-US"/>
        </w:rPr>
        <w:t>), and as we demonstrate below, it</w:t>
      </w:r>
      <w:r w:rsidR="009F44CD">
        <w:rPr>
          <w:rFonts w:asciiTheme="majorBidi" w:hAnsiTheme="majorBidi" w:cstheme="majorBidi"/>
          <w:sz w:val="24"/>
          <w:szCs w:val="24"/>
          <w:lang w:val="en-US"/>
        </w:rPr>
        <w:t xml:space="preserve"> does not appear to adversely affect the population projections that include these models.</w:t>
      </w:r>
    </w:p>
    <w:p w14:paraId="7F8779E0" w14:textId="77777777" w:rsidR="00C22070" w:rsidRPr="001F0898" w:rsidRDefault="00C22070" w:rsidP="001F0898">
      <w:pPr>
        <w:spacing w:after="0" w:line="300" w:lineRule="auto"/>
        <w:jc w:val="center"/>
        <w:rPr>
          <w:rFonts w:ascii="Times New Roman" w:hAnsi="Times New Roman" w:cs="Times New Roman"/>
          <w:b/>
          <w:bCs/>
          <w:iCs/>
          <w:lang w:val="en-US"/>
        </w:rPr>
      </w:pPr>
      <w:r w:rsidRPr="001F0898">
        <w:rPr>
          <w:rFonts w:ascii="Times New Roman" w:hAnsi="Times New Roman" w:cs="Times New Roman"/>
          <w:b/>
          <w:bCs/>
          <w:iCs/>
          <w:lang w:val="en-US"/>
        </w:rPr>
        <w:lastRenderedPageBreak/>
        <w:t xml:space="preserve">Table 2: Gravity </w:t>
      </w:r>
      <w:r w:rsidR="000533AA" w:rsidRPr="001F0898">
        <w:rPr>
          <w:rFonts w:ascii="Times New Roman" w:hAnsi="Times New Roman" w:cs="Times New Roman"/>
          <w:b/>
          <w:bCs/>
          <w:iCs/>
          <w:lang w:val="en-US"/>
        </w:rPr>
        <w:t>Model Results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075"/>
        <w:gridCol w:w="2348"/>
        <w:gridCol w:w="2390"/>
      </w:tblGrid>
      <w:tr w:rsidR="00C22070" w:rsidRPr="00C22070" w14:paraId="7EF6AFFE" w14:textId="77777777" w:rsidTr="00C22070">
        <w:tc>
          <w:tcPr>
            <w:tcW w:w="2429" w:type="dxa"/>
            <w:tcBorders>
              <w:top w:val="single" w:sz="4" w:space="0" w:color="auto"/>
              <w:left w:val="nil"/>
              <w:right w:val="nil"/>
            </w:tcBorders>
            <w:shd w:val="clear" w:color="auto" w:fill="auto"/>
            <w:vAlign w:val="center"/>
          </w:tcPr>
          <w:p w14:paraId="0B5B8023" w14:textId="77777777" w:rsidR="00C22070" w:rsidRPr="00C22070" w:rsidRDefault="00C22070" w:rsidP="00C865BE">
            <w:pPr>
              <w:spacing w:after="0" w:line="300" w:lineRule="auto"/>
              <w:jc w:val="center"/>
              <w:rPr>
                <w:rFonts w:ascii="Times New Roman" w:hAnsi="Times New Roman" w:cs="Times New Roman"/>
              </w:rPr>
            </w:pPr>
            <w:r w:rsidRPr="00C22070">
              <w:rPr>
                <w:rFonts w:ascii="Times New Roman" w:hAnsi="Times New Roman" w:cs="Times New Roman"/>
                <w:b/>
                <w:bCs/>
              </w:rPr>
              <w:t>Variable</w:t>
            </w:r>
          </w:p>
        </w:tc>
        <w:tc>
          <w:tcPr>
            <w:tcW w:w="2075" w:type="dxa"/>
            <w:tcBorders>
              <w:top w:val="single" w:sz="4" w:space="0" w:color="auto"/>
              <w:left w:val="nil"/>
              <w:right w:val="nil"/>
            </w:tcBorders>
          </w:tcPr>
          <w:p w14:paraId="504F78A2" w14:textId="77777777" w:rsidR="00C22070" w:rsidRPr="00C22070" w:rsidRDefault="00C22070" w:rsidP="00C865BE">
            <w:pPr>
              <w:spacing w:after="0" w:line="300" w:lineRule="auto"/>
              <w:jc w:val="center"/>
              <w:rPr>
                <w:rFonts w:ascii="Times New Roman" w:hAnsi="Times New Roman" w:cs="Times New Roman"/>
                <w:b/>
                <w:bCs/>
              </w:rPr>
            </w:pPr>
            <w:r w:rsidRPr="00C22070">
              <w:rPr>
                <w:rFonts w:ascii="Times New Roman" w:hAnsi="Times New Roman" w:cs="Times New Roman"/>
                <w:b/>
                <w:bCs/>
              </w:rPr>
              <w:t>Model (1)</w:t>
            </w:r>
          </w:p>
        </w:tc>
        <w:tc>
          <w:tcPr>
            <w:tcW w:w="2348" w:type="dxa"/>
            <w:tcBorders>
              <w:top w:val="single" w:sz="4" w:space="0" w:color="auto"/>
              <w:left w:val="nil"/>
              <w:right w:val="nil"/>
            </w:tcBorders>
            <w:shd w:val="clear" w:color="auto" w:fill="auto"/>
            <w:vAlign w:val="center"/>
          </w:tcPr>
          <w:p w14:paraId="13D3C85B" w14:textId="77777777" w:rsidR="00C22070" w:rsidRPr="00C22070" w:rsidRDefault="00C22070" w:rsidP="00C865BE">
            <w:pPr>
              <w:spacing w:after="0" w:line="300" w:lineRule="auto"/>
              <w:jc w:val="center"/>
              <w:rPr>
                <w:rFonts w:ascii="Times New Roman" w:hAnsi="Times New Roman" w:cs="Times New Roman"/>
              </w:rPr>
            </w:pPr>
            <w:r w:rsidRPr="00C22070">
              <w:rPr>
                <w:rFonts w:ascii="Times New Roman" w:hAnsi="Times New Roman" w:cs="Times New Roman"/>
                <w:b/>
                <w:bCs/>
              </w:rPr>
              <w:t>Model (2)</w:t>
            </w:r>
          </w:p>
        </w:tc>
        <w:tc>
          <w:tcPr>
            <w:tcW w:w="2390" w:type="dxa"/>
            <w:tcBorders>
              <w:top w:val="single" w:sz="4" w:space="0" w:color="auto"/>
              <w:left w:val="nil"/>
              <w:right w:val="nil"/>
            </w:tcBorders>
            <w:shd w:val="clear" w:color="auto" w:fill="auto"/>
            <w:vAlign w:val="center"/>
          </w:tcPr>
          <w:p w14:paraId="3EB9F4F2" w14:textId="77777777" w:rsidR="00C22070" w:rsidRPr="00C22070" w:rsidRDefault="00C22070" w:rsidP="00C865BE">
            <w:pPr>
              <w:spacing w:after="0" w:line="300" w:lineRule="auto"/>
              <w:jc w:val="center"/>
              <w:rPr>
                <w:rFonts w:ascii="Times New Roman" w:hAnsi="Times New Roman" w:cs="Times New Roman"/>
                <w:b/>
                <w:bCs/>
              </w:rPr>
            </w:pPr>
            <w:r w:rsidRPr="00C22070">
              <w:rPr>
                <w:rFonts w:ascii="Times New Roman" w:hAnsi="Times New Roman" w:cs="Times New Roman"/>
                <w:b/>
                <w:bCs/>
              </w:rPr>
              <w:t>Model (3)</w:t>
            </w:r>
          </w:p>
        </w:tc>
      </w:tr>
      <w:tr w:rsidR="00C22070" w:rsidRPr="00C22070" w14:paraId="22E278E0" w14:textId="77777777" w:rsidTr="00C22070">
        <w:tc>
          <w:tcPr>
            <w:tcW w:w="2429" w:type="dxa"/>
            <w:tcBorders>
              <w:left w:val="nil"/>
              <w:bottom w:val="nil"/>
              <w:right w:val="nil"/>
            </w:tcBorders>
            <w:shd w:val="clear" w:color="auto" w:fill="auto"/>
            <w:vAlign w:val="center"/>
          </w:tcPr>
          <w:p w14:paraId="58CA996F" w14:textId="77777777" w:rsidR="00C22070" w:rsidRPr="00C22070" w:rsidRDefault="00C22070" w:rsidP="00C865BE">
            <w:pPr>
              <w:spacing w:after="0" w:line="300" w:lineRule="auto"/>
              <w:jc w:val="center"/>
              <w:rPr>
                <w:rFonts w:ascii="Times New Roman" w:hAnsi="Times New Roman" w:cs="Times New Roman"/>
              </w:rPr>
            </w:pPr>
            <w:proofErr w:type="spellStart"/>
            <w:r w:rsidRPr="00C22070">
              <w:rPr>
                <w:rFonts w:ascii="Times New Roman" w:hAnsi="Times New Roman" w:cs="Times New Roman"/>
                <w:i/>
                <w:iCs/>
              </w:rPr>
              <w:t>lnP</w:t>
            </w:r>
            <w:r w:rsidRPr="00C22070">
              <w:rPr>
                <w:rFonts w:ascii="Times New Roman" w:hAnsi="Times New Roman" w:cs="Times New Roman"/>
                <w:i/>
                <w:iCs/>
                <w:vertAlign w:val="subscript"/>
              </w:rPr>
              <w:t>i</w:t>
            </w:r>
            <w:proofErr w:type="spellEnd"/>
          </w:p>
        </w:tc>
        <w:tc>
          <w:tcPr>
            <w:tcW w:w="2075" w:type="dxa"/>
            <w:tcBorders>
              <w:left w:val="nil"/>
              <w:bottom w:val="nil"/>
              <w:right w:val="nil"/>
            </w:tcBorders>
            <w:vAlign w:val="center"/>
          </w:tcPr>
          <w:p w14:paraId="6F6D2265" w14:textId="77777777" w:rsidR="00C22070" w:rsidRPr="00C22070" w:rsidRDefault="00C22070" w:rsidP="001F0898">
            <w:pPr>
              <w:tabs>
                <w:tab w:val="decimal" w:pos="719"/>
              </w:tabs>
              <w:spacing w:after="0" w:line="300" w:lineRule="auto"/>
              <w:jc w:val="both"/>
              <w:rPr>
                <w:rFonts w:ascii="Times New Roman" w:hAnsi="Times New Roman" w:cs="Times New Roman"/>
              </w:rPr>
            </w:pPr>
            <w:r w:rsidRPr="00C22070">
              <w:rPr>
                <w:rFonts w:ascii="Times New Roman" w:hAnsi="Times New Roman" w:cs="Times New Roman"/>
              </w:rPr>
              <w:t>0.860</w:t>
            </w:r>
            <w:r w:rsidRPr="00C22070">
              <w:rPr>
                <w:rFonts w:ascii="Times New Roman" w:hAnsi="Times New Roman" w:cs="Times New Roman"/>
                <w:vertAlign w:val="superscript"/>
              </w:rPr>
              <w:t>***</w:t>
            </w:r>
          </w:p>
          <w:p w14:paraId="48CD6C2F" w14:textId="77777777" w:rsidR="00C22070" w:rsidRPr="00C22070" w:rsidRDefault="00C22070" w:rsidP="001F0898">
            <w:pPr>
              <w:tabs>
                <w:tab w:val="decimal" w:pos="719"/>
              </w:tabs>
              <w:spacing w:after="0" w:line="300" w:lineRule="auto"/>
              <w:jc w:val="both"/>
              <w:rPr>
                <w:rFonts w:ascii="Times New Roman" w:hAnsi="Times New Roman" w:cs="Times New Roman"/>
              </w:rPr>
            </w:pPr>
            <w:r w:rsidRPr="00C22070">
              <w:rPr>
                <w:rFonts w:ascii="Times New Roman" w:hAnsi="Times New Roman" w:cs="Times New Roman"/>
              </w:rPr>
              <w:t>(0.186)</w:t>
            </w:r>
          </w:p>
        </w:tc>
        <w:tc>
          <w:tcPr>
            <w:tcW w:w="2348" w:type="dxa"/>
            <w:tcBorders>
              <w:left w:val="nil"/>
              <w:bottom w:val="nil"/>
              <w:right w:val="nil"/>
            </w:tcBorders>
            <w:shd w:val="clear" w:color="auto" w:fill="auto"/>
            <w:vAlign w:val="center"/>
          </w:tcPr>
          <w:p w14:paraId="0BBC2BB5"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0.929</w:t>
            </w:r>
            <w:r w:rsidRPr="00C22070">
              <w:rPr>
                <w:rFonts w:ascii="Times New Roman" w:hAnsi="Times New Roman" w:cs="Times New Roman"/>
                <w:vertAlign w:val="superscript"/>
              </w:rPr>
              <w:t>***</w:t>
            </w:r>
          </w:p>
          <w:p w14:paraId="4CE5700E"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(0.188)</w:t>
            </w:r>
          </w:p>
        </w:tc>
        <w:tc>
          <w:tcPr>
            <w:tcW w:w="2390" w:type="dxa"/>
            <w:tcBorders>
              <w:left w:val="nil"/>
              <w:bottom w:val="nil"/>
              <w:right w:val="nil"/>
            </w:tcBorders>
            <w:shd w:val="clear" w:color="auto" w:fill="auto"/>
            <w:vAlign w:val="center"/>
          </w:tcPr>
          <w:p w14:paraId="1908B6DC"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1.352</w:t>
            </w:r>
            <w:r w:rsidRPr="00C22070">
              <w:rPr>
                <w:rFonts w:ascii="Times New Roman" w:hAnsi="Times New Roman" w:cs="Times New Roman"/>
                <w:vertAlign w:val="superscript"/>
              </w:rPr>
              <w:t>***</w:t>
            </w:r>
          </w:p>
          <w:p w14:paraId="7E5BCD5E"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(0.200)</w:t>
            </w:r>
          </w:p>
        </w:tc>
      </w:tr>
      <w:tr w:rsidR="00C22070" w:rsidRPr="00C22070" w14:paraId="0BE47C2E" w14:textId="77777777" w:rsidTr="00C22070">
        <w:tc>
          <w:tcPr>
            <w:tcW w:w="2429" w:type="dxa"/>
            <w:tcBorders>
              <w:top w:val="nil"/>
              <w:left w:val="nil"/>
              <w:bottom w:val="nil"/>
              <w:right w:val="nil"/>
            </w:tcBorders>
            <w:shd w:val="clear" w:color="auto" w:fill="auto"/>
            <w:vAlign w:val="center"/>
          </w:tcPr>
          <w:p w14:paraId="6543E83D" w14:textId="77777777" w:rsidR="00C22070" w:rsidRPr="00C22070" w:rsidRDefault="00C22070" w:rsidP="00C865BE">
            <w:pPr>
              <w:spacing w:after="0" w:line="300" w:lineRule="auto"/>
              <w:jc w:val="center"/>
              <w:rPr>
                <w:rFonts w:ascii="Times New Roman" w:hAnsi="Times New Roman" w:cs="Times New Roman"/>
              </w:rPr>
            </w:pPr>
            <w:proofErr w:type="spellStart"/>
            <w:r w:rsidRPr="00C22070">
              <w:rPr>
                <w:rFonts w:ascii="Times New Roman" w:hAnsi="Times New Roman" w:cs="Times New Roman"/>
                <w:i/>
                <w:iCs/>
              </w:rPr>
              <w:t>lnP</w:t>
            </w:r>
            <w:r w:rsidRPr="00C22070">
              <w:rPr>
                <w:rFonts w:ascii="Times New Roman" w:hAnsi="Times New Roman" w:cs="Times New Roman"/>
                <w:i/>
                <w:iCs/>
                <w:vertAlign w:val="subscript"/>
              </w:rPr>
              <w:t>j</w:t>
            </w:r>
            <w:proofErr w:type="spellEnd"/>
          </w:p>
        </w:tc>
        <w:tc>
          <w:tcPr>
            <w:tcW w:w="2075" w:type="dxa"/>
            <w:tcBorders>
              <w:top w:val="nil"/>
              <w:left w:val="nil"/>
              <w:bottom w:val="nil"/>
              <w:right w:val="nil"/>
            </w:tcBorders>
            <w:vAlign w:val="center"/>
          </w:tcPr>
          <w:p w14:paraId="79315535" w14:textId="77777777" w:rsidR="00C22070" w:rsidRPr="00C22070" w:rsidRDefault="00C22070" w:rsidP="001F0898">
            <w:pPr>
              <w:tabs>
                <w:tab w:val="decimal" w:pos="719"/>
              </w:tabs>
              <w:spacing w:after="0" w:line="300" w:lineRule="auto"/>
              <w:jc w:val="both"/>
              <w:rPr>
                <w:rFonts w:ascii="Times New Roman" w:hAnsi="Times New Roman" w:cs="Times New Roman"/>
              </w:rPr>
            </w:pPr>
            <w:r w:rsidRPr="00C22070">
              <w:rPr>
                <w:rFonts w:ascii="Times New Roman" w:hAnsi="Times New Roman" w:cs="Times New Roman"/>
              </w:rPr>
              <w:t>0.844</w:t>
            </w:r>
            <w:r w:rsidRPr="00C22070">
              <w:rPr>
                <w:rFonts w:ascii="Times New Roman" w:hAnsi="Times New Roman" w:cs="Times New Roman"/>
                <w:vertAlign w:val="superscript"/>
              </w:rPr>
              <w:t>***</w:t>
            </w:r>
          </w:p>
          <w:p w14:paraId="749EC56A" w14:textId="77777777" w:rsidR="00C22070" w:rsidRPr="00C22070" w:rsidRDefault="00C22070" w:rsidP="001F0898">
            <w:pPr>
              <w:tabs>
                <w:tab w:val="decimal" w:pos="719"/>
              </w:tabs>
              <w:spacing w:after="0" w:line="300" w:lineRule="auto"/>
              <w:jc w:val="both"/>
              <w:rPr>
                <w:rFonts w:ascii="Times New Roman" w:hAnsi="Times New Roman" w:cs="Times New Roman"/>
              </w:rPr>
            </w:pPr>
            <w:r w:rsidRPr="00C22070">
              <w:rPr>
                <w:rFonts w:ascii="Times New Roman" w:hAnsi="Times New Roman" w:cs="Times New Roman"/>
              </w:rPr>
              <w:t>(0.186)</w:t>
            </w:r>
          </w:p>
        </w:tc>
        <w:tc>
          <w:tcPr>
            <w:tcW w:w="2348" w:type="dxa"/>
            <w:tcBorders>
              <w:top w:val="nil"/>
              <w:left w:val="nil"/>
              <w:bottom w:val="nil"/>
              <w:right w:val="nil"/>
            </w:tcBorders>
            <w:shd w:val="clear" w:color="auto" w:fill="auto"/>
            <w:vAlign w:val="center"/>
          </w:tcPr>
          <w:p w14:paraId="0A087AC2"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-0.859</w:t>
            </w:r>
            <w:r w:rsidRPr="00C22070">
              <w:rPr>
                <w:rFonts w:ascii="Times New Roman" w:hAnsi="Times New Roman" w:cs="Times New Roman"/>
                <w:vertAlign w:val="superscript"/>
              </w:rPr>
              <w:t>***</w:t>
            </w:r>
          </w:p>
          <w:p w14:paraId="025A12B6"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(0.188)</w:t>
            </w:r>
          </w:p>
        </w:tc>
        <w:tc>
          <w:tcPr>
            <w:tcW w:w="2390" w:type="dxa"/>
            <w:tcBorders>
              <w:top w:val="nil"/>
              <w:left w:val="nil"/>
              <w:bottom w:val="nil"/>
              <w:right w:val="nil"/>
            </w:tcBorders>
            <w:shd w:val="clear" w:color="auto" w:fill="auto"/>
            <w:vAlign w:val="center"/>
          </w:tcPr>
          <w:p w14:paraId="548C865D"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-0.498</w:t>
            </w:r>
            <w:r w:rsidRPr="00C22070">
              <w:rPr>
                <w:rFonts w:ascii="Times New Roman" w:hAnsi="Times New Roman" w:cs="Times New Roman"/>
                <w:vertAlign w:val="superscript"/>
              </w:rPr>
              <w:t>**</w:t>
            </w:r>
          </w:p>
          <w:p w14:paraId="2E0B8B1C"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(0.195)</w:t>
            </w:r>
          </w:p>
        </w:tc>
      </w:tr>
      <w:tr w:rsidR="00C22070" w:rsidRPr="00C22070" w14:paraId="1744DD4A" w14:textId="77777777" w:rsidTr="00C22070">
        <w:tc>
          <w:tcPr>
            <w:tcW w:w="2429" w:type="dxa"/>
            <w:tcBorders>
              <w:top w:val="nil"/>
              <w:left w:val="nil"/>
              <w:bottom w:val="nil"/>
              <w:right w:val="nil"/>
            </w:tcBorders>
            <w:shd w:val="clear" w:color="auto" w:fill="auto"/>
            <w:vAlign w:val="center"/>
          </w:tcPr>
          <w:p w14:paraId="577C9D5E" w14:textId="77777777" w:rsidR="00C22070" w:rsidRPr="00C22070" w:rsidRDefault="00C22070" w:rsidP="00C865BE">
            <w:pPr>
              <w:spacing w:after="0" w:line="300" w:lineRule="auto"/>
              <w:jc w:val="center"/>
              <w:rPr>
                <w:rFonts w:ascii="Times New Roman" w:hAnsi="Times New Roman" w:cs="Times New Roman"/>
              </w:rPr>
            </w:pPr>
            <w:proofErr w:type="spellStart"/>
            <w:r w:rsidRPr="00C22070">
              <w:rPr>
                <w:rFonts w:ascii="Times New Roman" w:hAnsi="Times New Roman" w:cs="Times New Roman"/>
                <w:i/>
                <w:iCs/>
              </w:rPr>
              <w:t>lnD</w:t>
            </w:r>
            <w:r w:rsidRPr="00C22070">
              <w:rPr>
                <w:rFonts w:ascii="Times New Roman" w:hAnsi="Times New Roman" w:cs="Times New Roman"/>
                <w:i/>
                <w:iCs/>
                <w:vertAlign w:val="subscript"/>
              </w:rPr>
              <w:t>ij</w:t>
            </w:r>
            <w:proofErr w:type="spellEnd"/>
          </w:p>
        </w:tc>
        <w:tc>
          <w:tcPr>
            <w:tcW w:w="2075" w:type="dxa"/>
            <w:tcBorders>
              <w:top w:val="nil"/>
              <w:left w:val="nil"/>
              <w:bottom w:val="nil"/>
              <w:right w:val="nil"/>
            </w:tcBorders>
            <w:vAlign w:val="center"/>
          </w:tcPr>
          <w:p w14:paraId="62AE02E0" w14:textId="77777777" w:rsidR="00C22070" w:rsidRPr="00C22070" w:rsidRDefault="00C22070" w:rsidP="001F0898">
            <w:pPr>
              <w:tabs>
                <w:tab w:val="decimal" w:pos="719"/>
              </w:tabs>
              <w:spacing w:after="0" w:line="300" w:lineRule="auto"/>
              <w:jc w:val="both"/>
              <w:rPr>
                <w:rFonts w:ascii="Times New Roman" w:hAnsi="Times New Roman" w:cs="Times New Roman"/>
              </w:rPr>
            </w:pPr>
            <w:r w:rsidRPr="00C22070">
              <w:rPr>
                <w:rFonts w:ascii="Times New Roman" w:hAnsi="Times New Roman" w:cs="Times New Roman"/>
              </w:rPr>
              <w:t>-0.919</w:t>
            </w:r>
            <w:r w:rsidRPr="00C22070">
              <w:rPr>
                <w:rFonts w:ascii="Times New Roman" w:hAnsi="Times New Roman" w:cs="Times New Roman"/>
                <w:vertAlign w:val="superscript"/>
              </w:rPr>
              <w:t>***</w:t>
            </w:r>
          </w:p>
          <w:p w14:paraId="48B14283" w14:textId="77777777" w:rsidR="00C22070" w:rsidRPr="00C22070" w:rsidRDefault="00C22070" w:rsidP="001F0898">
            <w:pPr>
              <w:tabs>
                <w:tab w:val="decimal" w:pos="719"/>
              </w:tabs>
              <w:spacing w:after="0" w:line="300" w:lineRule="auto"/>
              <w:jc w:val="both"/>
              <w:rPr>
                <w:rFonts w:ascii="Times New Roman" w:hAnsi="Times New Roman" w:cs="Times New Roman"/>
              </w:rPr>
            </w:pPr>
            <w:r w:rsidRPr="00C22070">
              <w:rPr>
                <w:rFonts w:ascii="Times New Roman" w:hAnsi="Times New Roman" w:cs="Times New Roman"/>
              </w:rPr>
              <w:t>(0.027)</w:t>
            </w:r>
          </w:p>
        </w:tc>
        <w:tc>
          <w:tcPr>
            <w:tcW w:w="2348" w:type="dxa"/>
            <w:tcBorders>
              <w:top w:val="nil"/>
              <w:left w:val="nil"/>
              <w:bottom w:val="nil"/>
              <w:right w:val="nil"/>
            </w:tcBorders>
            <w:shd w:val="clear" w:color="auto" w:fill="auto"/>
            <w:vAlign w:val="center"/>
          </w:tcPr>
          <w:p w14:paraId="53516E16"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-0.782</w:t>
            </w:r>
            <w:r w:rsidRPr="00C22070">
              <w:rPr>
                <w:rFonts w:ascii="Times New Roman" w:hAnsi="Times New Roman" w:cs="Times New Roman"/>
                <w:vertAlign w:val="superscript"/>
              </w:rPr>
              <w:t>***</w:t>
            </w:r>
          </w:p>
          <w:p w14:paraId="75F91B4E"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(0.032)</w:t>
            </w:r>
          </w:p>
        </w:tc>
        <w:tc>
          <w:tcPr>
            <w:tcW w:w="2390" w:type="dxa"/>
            <w:tcBorders>
              <w:top w:val="nil"/>
              <w:left w:val="nil"/>
              <w:bottom w:val="nil"/>
              <w:right w:val="nil"/>
            </w:tcBorders>
            <w:shd w:val="clear" w:color="auto" w:fill="auto"/>
            <w:vAlign w:val="center"/>
          </w:tcPr>
          <w:p w14:paraId="70996CF4"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-0.782</w:t>
            </w:r>
            <w:r w:rsidRPr="00C22070">
              <w:rPr>
                <w:rFonts w:ascii="Times New Roman" w:hAnsi="Times New Roman" w:cs="Times New Roman"/>
                <w:vertAlign w:val="superscript"/>
              </w:rPr>
              <w:t>***</w:t>
            </w:r>
          </w:p>
          <w:p w14:paraId="48F5C2F4"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(0.032)</w:t>
            </w:r>
          </w:p>
        </w:tc>
      </w:tr>
      <w:tr w:rsidR="00C22070" w:rsidRPr="00C22070" w14:paraId="3DFE71C5" w14:textId="77777777" w:rsidTr="00C22070">
        <w:tc>
          <w:tcPr>
            <w:tcW w:w="2429" w:type="dxa"/>
            <w:tcBorders>
              <w:top w:val="nil"/>
              <w:left w:val="nil"/>
              <w:bottom w:val="nil"/>
              <w:right w:val="nil"/>
            </w:tcBorders>
            <w:shd w:val="clear" w:color="auto" w:fill="auto"/>
            <w:vAlign w:val="center"/>
          </w:tcPr>
          <w:p w14:paraId="47EA20C5" w14:textId="77777777" w:rsidR="00C22070" w:rsidRPr="00C22070" w:rsidRDefault="00C22070" w:rsidP="00C865BE">
            <w:pPr>
              <w:spacing w:after="0" w:line="300" w:lineRule="auto"/>
              <w:jc w:val="center"/>
              <w:rPr>
                <w:rFonts w:ascii="Times New Roman" w:hAnsi="Times New Roman" w:cs="Times New Roman"/>
              </w:rPr>
            </w:pPr>
            <w:r w:rsidRPr="00C22070">
              <w:rPr>
                <w:rFonts w:ascii="Times New Roman" w:hAnsi="Times New Roman" w:cs="Times New Roman"/>
                <w:i/>
                <w:iCs/>
              </w:rPr>
              <w:t>Contiguity dummy</w:t>
            </w:r>
          </w:p>
        </w:tc>
        <w:tc>
          <w:tcPr>
            <w:tcW w:w="2075" w:type="dxa"/>
            <w:tcBorders>
              <w:top w:val="nil"/>
              <w:left w:val="nil"/>
              <w:bottom w:val="nil"/>
              <w:right w:val="nil"/>
            </w:tcBorders>
            <w:vAlign w:val="center"/>
          </w:tcPr>
          <w:p w14:paraId="7BF80AF1" w14:textId="77777777" w:rsidR="00C22070" w:rsidRPr="00C22070" w:rsidRDefault="00C22070" w:rsidP="001F0898">
            <w:pPr>
              <w:tabs>
                <w:tab w:val="decimal" w:pos="719"/>
              </w:tabs>
              <w:spacing w:after="0" w:line="300" w:lineRule="auto"/>
              <w:jc w:val="both"/>
              <w:rPr>
                <w:rFonts w:ascii="Times New Roman" w:hAnsi="Times New Roman" w:cs="Times New Roman"/>
              </w:rPr>
            </w:pPr>
            <w:r w:rsidRPr="00C22070">
              <w:rPr>
                <w:rFonts w:ascii="Times New Roman" w:hAnsi="Times New Roman" w:cs="Times New Roman"/>
              </w:rPr>
              <w:t>-</w:t>
            </w:r>
          </w:p>
        </w:tc>
        <w:tc>
          <w:tcPr>
            <w:tcW w:w="2348" w:type="dxa"/>
            <w:tcBorders>
              <w:top w:val="nil"/>
              <w:left w:val="nil"/>
              <w:bottom w:val="nil"/>
              <w:right w:val="nil"/>
            </w:tcBorders>
            <w:shd w:val="clear" w:color="auto" w:fill="auto"/>
            <w:vAlign w:val="center"/>
          </w:tcPr>
          <w:p w14:paraId="75C8B689"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0.157</w:t>
            </w:r>
            <w:r w:rsidRPr="00C22070">
              <w:rPr>
                <w:rFonts w:ascii="Times New Roman" w:hAnsi="Times New Roman" w:cs="Times New Roman"/>
                <w:vertAlign w:val="superscript"/>
              </w:rPr>
              <w:t>***</w:t>
            </w:r>
          </w:p>
          <w:p w14:paraId="300F90B2"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(0.044)</w:t>
            </w:r>
          </w:p>
        </w:tc>
        <w:tc>
          <w:tcPr>
            <w:tcW w:w="2390" w:type="dxa"/>
            <w:tcBorders>
              <w:top w:val="nil"/>
              <w:left w:val="nil"/>
              <w:bottom w:val="nil"/>
              <w:right w:val="nil"/>
            </w:tcBorders>
            <w:shd w:val="clear" w:color="auto" w:fill="auto"/>
            <w:vAlign w:val="center"/>
          </w:tcPr>
          <w:p w14:paraId="602EB7EE"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0.157</w:t>
            </w:r>
            <w:r w:rsidRPr="00C22070">
              <w:rPr>
                <w:rFonts w:ascii="Times New Roman" w:hAnsi="Times New Roman" w:cs="Times New Roman"/>
                <w:vertAlign w:val="superscript"/>
              </w:rPr>
              <w:t>***</w:t>
            </w:r>
          </w:p>
          <w:p w14:paraId="7B53194C"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(0.043)</w:t>
            </w:r>
          </w:p>
        </w:tc>
      </w:tr>
      <w:tr w:rsidR="00C22070" w:rsidRPr="00C22070" w14:paraId="1A6B87DB" w14:textId="77777777" w:rsidTr="00C22070">
        <w:tc>
          <w:tcPr>
            <w:tcW w:w="2429" w:type="dxa"/>
            <w:tcBorders>
              <w:top w:val="nil"/>
              <w:left w:val="nil"/>
              <w:bottom w:val="nil"/>
              <w:right w:val="nil"/>
            </w:tcBorders>
            <w:shd w:val="clear" w:color="auto" w:fill="auto"/>
            <w:vAlign w:val="center"/>
          </w:tcPr>
          <w:p w14:paraId="655F6177" w14:textId="77777777" w:rsidR="00C22070" w:rsidRPr="00C22070" w:rsidRDefault="00C22070" w:rsidP="00C865BE">
            <w:pPr>
              <w:spacing w:after="0" w:line="300" w:lineRule="auto"/>
              <w:jc w:val="center"/>
              <w:rPr>
                <w:rFonts w:ascii="Times New Roman" w:hAnsi="Times New Roman" w:cs="Times New Roman"/>
              </w:rPr>
            </w:pPr>
            <w:r w:rsidRPr="00C22070">
              <w:rPr>
                <w:rFonts w:ascii="Times New Roman" w:hAnsi="Times New Roman" w:cs="Times New Roman"/>
                <w:i/>
                <w:iCs/>
              </w:rPr>
              <w:t>Cook Strait dummy</w:t>
            </w:r>
          </w:p>
        </w:tc>
        <w:tc>
          <w:tcPr>
            <w:tcW w:w="2075" w:type="dxa"/>
            <w:tcBorders>
              <w:top w:val="nil"/>
              <w:left w:val="nil"/>
              <w:bottom w:val="nil"/>
              <w:right w:val="nil"/>
            </w:tcBorders>
            <w:vAlign w:val="center"/>
          </w:tcPr>
          <w:p w14:paraId="172AF656" w14:textId="77777777" w:rsidR="00C22070" w:rsidRPr="00C22070" w:rsidRDefault="00C22070" w:rsidP="001F0898">
            <w:pPr>
              <w:tabs>
                <w:tab w:val="decimal" w:pos="719"/>
              </w:tabs>
              <w:spacing w:after="0" w:line="300" w:lineRule="auto"/>
              <w:jc w:val="both"/>
              <w:rPr>
                <w:rFonts w:ascii="Times New Roman" w:hAnsi="Times New Roman" w:cs="Times New Roman"/>
              </w:rPr>
            </w:pPr>
            <w:r w:rsidRPr="00C22070">
              <w:rPr>
                <w:rFonts w:ascii="Times New Roman" w:hAnsi="Times New Roman" w:cs="Times New Roman"/>
              </w:rPr>
              <w:t>-</w:t>
            </w:r>
          </w:p>
        </w:tc>
        <w:tc>
          <w:tcPr>
            <w:tcW w:w="2348" w:type="dxa"/>
            <w:tcBorders>
              <w:top w:val="nil"/>
              <w:left w:val="nil"/>
              <w:bottom w:val="nil"/>
              <w:right w:val="nil"/>
            </w:tcBorders>
            <w:shd w:val="clear" w:color="auto" w:fill="auto"/>
            <w:vAlign w:val="center"/>
          </w:tcPr>
          <w:p w14:paraId="66390E7E"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-0.650</w:t>
            </w:r>
            <w:r w:rsidRPr="00C22070">
              <w:rPr>
                <w:rFonts w:ascii="Times New Roman" w:hAnsi="Times New Roman" w:cs="Times New Roman"/>
                <w:vertAlign w:val="superscript"/>
              </w:rPr>
              <w:t>***</w:t>
            </w:r>
          </w:p>
          <w:p w14:paraId="35EDDC07"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(0.029)</w:t>
            </w:r>
          </w:p>
        </w:tc>
        <w:tc>
          <w:tcPr>
            <w:tcW w:w="2390" w:type="dxa"/>
            <w:tcBorders>
              <w:top w:val="nil"/>
              <w:left w:val="nil"/>
              <w:bottom w:val="nil"/>
              <w:right w:val="nil"/>
            </w:tcBorders>
            <w:shd w:val="clear" w:color="auto" w:fill="auto"/>
            <w:vAlign w:val="center"/>
          </w:tcPr>
          <w:p w14:paraId="011ED3BC"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-0.650</w:t>
            </w:r>
            <w:r w:rsidRPr="00C22070">
              <w:rPr>
                <w:rFonts w:ascii="Times New Roman" w:hAnsi="Times New Roman" w:cs="Times New Roman"/>
                <w:vertAlign w:val="superscript"/>
              </w:rPr>
              <w:t>***</w:t>
            </w:r>
          </w:p>
          <w:p w14:paraId="16AD88F3"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(0.029)</w:t>
            </w:r>
          </w:p>
        </w:tc>
      </w:tr>
      <w:tr w:rsidR="00C22070" w:rsidRPr="00C22070" w14:paraId="45DB0A8E" w14:textId="77777777" w:rsidTr="00C22070">
        <w:tc>
          <w:tcPr>
            <w:tcW w:w="2429" w:type="dxa"/>
            <w:tcBorders>
              <w:top w:val="nil"/>
              <w:left w:val="nil"/>
              <w:bottom w:val="nil"/>
              <w:right w:val="nil"/>
            </w:tcBorders>
            <w:shd w:val="clear" w:color="auto" w:fill="auto"/>
            <w:vAlign w:val="center"/>
          </w:tcPr>
          <w:p w14:paraId="2A4796AB" w14:textId="77777777" w:rsidR="00C22070" w:rsidRPr="00C22070" w:rsidRDefault="00C22070" w:rsidP="00C865BE">
            <w:pPr>
              <w:spacing w:after="0" w:line="300" w:lineRule="auto"/>
              <w:jc w:val="center"/>
              <w:rPr>
                <w:rFonts w:ascii="Times New Roman" w:hAnsi="Times New Roman" w:cs="Times New Roman"/>
              </w:rPr>
            </w:pPr>
            <w:proofErr w:type="spellStart"/>
            <w:r w:rsidRPr="00C22070">
              <w:rPr>
                <w:rFonts w:ascii="Times New Roman" w:hAnsi="Times New Roman" w:cs="Times New Roman"/>
                <w:i/>
                <w:iCs/>
              </w:rPr>
              <w:t>MSLP</w:t>
            </w:r>
            <w:r w:rsidRPr="00C22070">
              <w:rPr>
                <w:rFonts w:ascii="Times New Roman" w:hAnsi="Times New Roman" w:cs="Times New Roman"/>
                <w:i/>
                <w:iCs/>
                <w:vertAlign w:val="subscript"/>
              </w:rPr>
              <w:t>j</w:t>
            </w:r>
            <w:proofErr w:type="spellEnd"/>
          </w:p>
        </w:tc>
        <w:tc>
          <w:tcPr>
            <w:tcW w:w="2075" w:type="dxa"/>
            <w:tcBorders>
              <w:top w:val="nil"/>
              <w:left w:val="nil"/>
              <w:bottom w:val="nil"/>
              <w:right w:val="nil"/>
            </w:tcBorders>
            <w:vAlign w:val="center"/>
          </w:tcPr>
          <w:p w14:paraId="176BDF80" w14:textId="77777777" w:rsidR="00C22070" w:rsidRPr="00C22070" w:rsidRDefault="00C22070" w:rsidP="001F0898">
            <w:pPr>
              <w:tabs>
                <w:tab w:val="decimal" w:pos="719"/>
              </w:tabs>
              <w:spacing w:after="0" w:line="300" w:lineRule="auto"/>
              <w:jc w:val="both"/>
              <w:rPr>
                <w:rFonts w:ascii="Times New Roman" w:hAnsi="Times New Roman" w:cs="Times New Roman"/>
              </w:rPr>
            </w:pPr>
            <w:r w:rsidRPr="00C22070">
              <w:rPr>
                <w:rFonts w:ascii="Times New Roman" w:hAnsi="Times New Roman" w:cs="Times New Roman"/>
              </w:rPr>
              <w:t>-</w:t>
            </w:r>
          </w:p>
        </w:tc>
        <w:tc>
          <w:tcPr>
            <w:tcW w:w="2348" w:type="dxa"/>
            <w:tcBorders>
              <w:top w:val="nil"/>
              <w:left w:val="nil"/>
              <w:bottom w:val="nil"/>
              <w:right w:val="nil"/>
            </w:tcBorders>
            <w:shd w:val="clear" w:color="auto" w:fill="auto"/>
            <w:vAlign w:val="center"/>
          </w:tcPr>
          <w:p w14:paraId="2069E444"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w:t>
            </w:r>
          </w:p>
        </w:tc>
        <w:tc>
          <w:tcPr>
            <w:tcW w:w="2390" w:type="dxa"/>
            <w:tcBorders>
              <w:top w:val="nil"/>
              <w:left w:val="nil"/>
              <w:bottom w:val="nil"/>
              <w:right w:val="nil"/>
            </w:tcBorders>
            <w:shd w:val="clear" w:color="auto" w:fill="auto"/>
            <w:vAlign w:val="center"/>
          </w:tcPr>
          <w:p w14:paraId="1966CDB9"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0.0007</w:t>
            </w:r>
            <w:r w:rsidRPr="00C22070">
              <w:rPr>
                <w:rFonts w:ascii="Times New Roman" w:hAnsi="Times New Roman" w:cs="Times New Roman"/>
                <w:vertAlign w:val="superscript"/>
              </w:rPr>
              <w:t>***</w:t>
            </w:r>
          </w:p>
          <w:p w14:paraId="17EEF934"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(0.0002)</w:t>
            </w:r>
          </w:p>
        </w:tc>
      </w:tr>
      <w:tr w:rsidR="00C22070" w:rsidRPr="00C22070" w14:paraId="0CAB70C5" w14:textId="77777777" w:rsidTr="00C22070">
        <w:tc>
          <w:tcPr>
            <w:tcW w:w="2429" w:type="dxa"/>
            <w:tcBorders>
              <w:top w:val="nil"/>
              <w:left w:val="nil"/>
              <w:bottom w:val="nil"/>
              <w:right w:val="nil"/>
            </w:tcBorders>
            <w:shd w:val="clear" w:color="auto" w:fill="auto"/>
            <w:vAlign w:val="center"/>
          </w:tcPr>
          <w:p w14:paraId="7F30D6CA" w14:textId="77777777" w:rsidR="00C22070" w:rsidRPr="00C22070" w:rsidRDefault="00C22070" w:rsidP="00C865BE">
            <w:pPr>
              <w:spacing w:after="0" w:line="300" w:lineRule="auto"/>
              <w:jc w:val="center"/>
              <w:rPr>
                <w:rFonts w:ascii="Times New Roman" w:hAnsi="Times New Roman" w:cs="Times New Roman"/>
              </w:rPr>
            </w:pPr>
            <w:proofErr w:type="spellStart"/>
            <w:r w:rsidRPr="00C22070">
              <w:rPr>
                <w:rFonts w:ascii="Times New Roman" w:hAnsi="Times New Roman" w:cs="Times New Roman"/>
                <w:i/>
                <w:iCs/>
              </w:rPr>
              <w:t>SRad</w:t>
            </w:r>
            <w:r w:rsidRPr="00C22070">
              <w:rPr>
                <w:rFonts w:ascii="Times New Roman" w:hAnsi="Times New Roman" w:cs="Times New Roman"/>
                <w:i/>
                <w:iCs/>
                <w:vertAlign w:val="subscript"/>
              </w:rPr>
              <w:t>i</w:t>
            </w:r>
            <w:proofErr w:type="spellEnd"/>
          </w:p>
        </w:tc>
        <w:tc>
          <w:tcPr>
            <w:tcW w:w="2075" w:type="dxa"/>
            <w:tcBorders>
              <w:top w:val="nil"/>
              <w:left w:val="nil"/>
              <w:bottom w:val="nil"/>
              <w:right w:val="nil"/>
            </w:tcBorders>
            <w:vAlign w:val="center"/>
          </w:tcPr>
          <w:p w14:paraId="0FAD0CCE" w14:textId="77777777" w:rsidR="00C22070" w:rsidRPr="00C22070" w:rsidRDefault="00C22070" w:rsidP="001F0898">
            <w:pPr>
              <w:tabs>
                <w:tab w:val="decimal" w:pos="719"/>
              </w:tabs>
              <w:spacing w:after="0" w:line="300" w:lineRule="auto"/>
              <w:jc w:val="both"/>
              <w:rPr>
                <w:rFonts w:ascii="Times New Roman" w:hAnsi="Times New Roman" w:cs="Times New Roman"/>
              </w:rPr>
            </w:pPr>
            <w:r w:rsidRPr="00C22070">
              <w:rPr>
                <w:rFonts w:ascii="Times New Roman" w:hAnsi="Times New Roman" w:cs="Times New Roman"/>
              </w:rPr>
              <w:t>-</w:t>
            </w:r>
          </w:p>
        </w:tc>
        <w:tc>
          <w:tcPr>
            <w:tcW w:w="2348" w:type="dxa"/>
            <w:tcBorders>
              <w:top w:val="nil"/>
              <w:left w:val="nil"/>
              <w:bottom w:val="nil"/>
              <w:right w:val="nil"/>
            </w:tcBorders>
            <w:shd w:val="clear" w:color="auto" w:fill="auto"/>
            <w:vAlign w:val="center"/>
          </w:tcPr>
          <w:p w14:paraId="7CD0F367"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w:t>
            </w:r>
          </w:p>
        </w:tc>
        <w:tc>
          <w:tcPr>
            <w:tcW w:w="2390" w:type="dxa"/>
            <w:tcBorders>
              <w:top w:val="nil"/>
              <w:left w:val="nil"/>
              <w:bottom w:val="nil"/>
              <w:right w:val="nil"/>
            </w:tcBorders>
            <w:shd w:val="clear" w:color="auto" w:fill="auto"/>
            <w:vAlign w:val="center"/>
          </w:tcPr>
          <w:p w14:paraId="7716BBF0" w14:textId="77777777" w:rsidR="00C22070" w:rsidRPr="00C22070" w:rsidRDefault="00C22070" w:rsidP="001F0898">
            <w:pPr>
              <w:tabs>
                <w:tab w:val="decimal" w:pos="939"/>
              </w:tabs>
              <w:spacing w:after="0" w:line="300" w:lineRule="auto"/>
              <w:jc w:val="both"/>
              <w:rPr>
                <w:rFonts w:ascii="Times New Roman" w:hAnsi="Times New Roman" w:cs="Times New Roman"/>
                <w:vertAlign w:val="superscript"/>
              </w:rPr>
            </w:pPr>
            <w:r w:rsidRPr="00C22070">
              <w:rPr>
                <w:rFonts w:ascii="Times New Roman" w:hAnsi="Times New Roman" w:cs="Times New Roman"/>
              </w:rPr>
              <w:t>-0.012</w:t>
            </w:r>
            <w:r w:rsidRPr="00C22070">
              <w:rPr>
                <w:rFonts w:ascii="Times New Roman" w:hAnsi="Times New Roman" w:cs="Times New Roman"/>
                <w:vertAlign w:val="superscript"/>
              </w:rPr>
              <w:t>**</w:t>
            </w:r>
          </w:p>
          <w:p w14:paraId="3E34DA67"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(0.005)</w:t>
            </w:r>
          </w:p>
        </w:tc>
      </w:tr>
      <w:tr w:rsidR="00C22070" w:rsidRPr="00C22070" w14:paraId="0EAB7BF1" w14:textId="77777777" w:rsidTr="00C22070">
        <w:tc>
          <w:tcPr>
            <w:tcW w:w="2429" w:type="dxa"/>
            <w:tcBorders>
              <w:top w:val="nil"/>
              <w:left w:val="nil"/>
              <w:bottom w:val="nil"/>
              <w:right w:val="nil"/>
            </w:tcBorders>
            <w:shd w:val="clear" w:color="auto" w:fill="auto"/>
            <w:vAlign w:val="center"/>
          </w:tcPr>
          <w:p w14:paraId="2811F6C1" w14:textId="77777777" w:rsidR="00C22070" w:rsidRPr="00C22070" w:rsidRDefault="00C22070" w:rsidP="00C865BE">
            <w:pPr>
              <w:spacing w:after="0" w:line="300" w:lineRule="auto"/>
              <w:jc w:val="center"/>
              <w:rPr>
                <w:rFonts w:ascii="Times New Roman" w:hAnsi="Times New Roman" w:cs="Times New Roman"/>
              </w:rPr>
            </w:pPr>
            <w:r w:rsidRPr="00C22070">
              <w:rPr>
                <w:rFonts w:ascii="Times New Roman" w:hAnsi="Times New Roman" w:cs="Times New Roman"/>
                <w:i/>
                <w:iCs/>
              </w:rPr>
              <w:t>WS10</w:t>
            </w:r>
            <w:r w:rsidRPr="00C22070">
              <w:rPr>
                <w:rFonts w:ascii="Times New Roman" w:hAnsi="Times New Roman" w:cs="Times New Roman"/>
                <w:i/>
                <w:iCs/>
                <w:vertAlign w:val="subscript"/>
              </w:rPr>
              <w:t>j</w:t>
            </w:r>
          </w:p>
        </w:tc>
        <w:tc>
          <w:tcPr>
            <w:tcW w:w="2075" w:type="dxa"/>
            <w:tcBorders>
              <w:top w:val="nil"/>
              <w:left w:val="nil"/>
              <w:bottom w:val="nil"/>
              <w:right w:val="nil"/>
            </w:tcBorders>
            <w:vAlign w:val="center"/>
          </w:tcPr>
          <w:p w14:paraId="54342500" w14:textId="77777777" w:rsidR="00C22070" w:rsidRPr="00C22070" w:rsidRDefault="00C22070" w:rsidP="001F0898">
            <w:pPr>
              <w:tabs>
                <w:tab w:val="decimal" w:pos="719"/>
              </w:tabs>
              <w:spacing w:after="0" w:line="300" w:lineRule="auto"/>
              <w:jc w:val="both"/>
              <w:rPr>
                <w:rFonts w:ascii="Times New Roman" w:hAnsi="Times New Roman" w:cs="Times New Roman"/>
              </w:rPr>
            </w:pPr>
            <w:r w:rsidRPr="00C22070">
              <w:rPr>
                <w:rFonts w:ascii="Times New Roman" w:hAnsi="Times New Roman" w:cs="Times New Roman"/>
              </w:rPr>
              <w:t>-</w:t>
            </w:r>
          </w:p>
        </w:tc>
        <w:tc>
          <w:tcPr>
            <w:tcW w:w="2348" w:type="dxa"/>
            <w:tcBorders>
              <w:top w:val="nil"/>
              <w:left w:val="nil"/>
              <w:bottom w:val="nil"/>
              <w:right w:val="nil"/>
            </w:tcBorders>
            <w:shd w:val="clear" w:color="auto" w:fill="auto"/>
            <w:vAlign w:val="center"/>
          </w:tcPr>
          <w:p w14:paraId="6F7C5780"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w:t>
            </w:r>
          </w:p>
        </w:tc>
        <w:tc>
          <w:tcPr>
            <w:tcW w:w="2390" w:type="dxa"/>
            <w:tcBorders>
              <w:top w:val="nil"/>
              <w:left w:val="nil"/>
              <w:bottom w:val="nil"/>
              <w:right w:val="nil"/>
            </w:tcBorders>
            <w:shd w:val="clear" w:color="auto" w:fill="auto"/>
            <w:vAlign w:val="center"/>
          </w:tcPr>
          <w:p w14:paraId="1035B5ED" w14:textId="77777777" w:rsidR="00C22070" w:rsidRPr="00C22070" w:rsidRDefault="00C22070" w:rsidP="001F0898">
            <w:pPr>
              <w:tabs>
                <w:tab w:val="decimal" w:pos="939"/>
              </w:tabs>
              <w:spacing w:after="0" w:line="300" w:lineRule="auto"/>
              <w:jc w:val="both"/>
              <w:rPr>
                <w:rFonts w:ascii="Times New Roman" w:hAnsi="Times New Roman" w:cs="Times New Roman"/>
                <w:vertAlign w:val="superscript"/>
              </w:rPr>
            </w:pPr>
            <w:r w:rsidRPr="00C22070">
              <w:rPr>
                <w:rFonts w:ascii="Times New Roman" w:hAnsi="Times New Roman" w:cs="Times New Roman"/>
              </w:rPr>
              <w:t>-0.299</w:t>
            </w:r>
            <w:r w:rsidRPr="00C22070">
              <w:rPr>
                <w:rFonts w:ascii="Times New Roman" w:hAnsi="Times New Roman" w:cs="Times New Roman"/>
                <w:vertAlign w:val="superscript"/>
              </w:rPr>
              <w:t>**</w:t>
            </w:r>
          </w:p>
          <w:p w14:paraId="7790F247"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(0.133)</w:t>
            </w:r>
          </w:p>
        </w:tc>
      </w:tr>
      <w:tr w:rsidR="00C22070" w:rsidRPr="00C22070" w14:paraId="15C4605E" w14:textId="77777777" w:rsidTr="00C22070">
        <w:tc>
          <w:tcPr>
            <w:tcW w:w="2429" w:type="dxa"/>
            <w:tcBorders>
              <w:top w:val="nil"/>
              <w:left w:val="nil"/>
              <w:right w:val="nil"/>
            </w:tcBorders>
            <w:shd w:val="clear" w:color="auto" w:fill="auto"/>
            <w:vAlign w:val="center"/>
          </w:tcPr>
          <w:p w14:paraId="63BE80A0" w14:textId="77777777" w:rsidR="00C22070" w:rsidRPr="00C22070" w:rsidRDefault="00C22070" w:rsidP="00C865BE">
            <w:pPr>
              <w:spacing w:after="0" w:line="300" w:lineRule="auto"/>
              <w:jc w:val="center"/>
              <w:rPr>
                <w:rFonts w:ascii="Times New Roman" w:hAnsi="Times New Roman" w:cs="Times New Roman"/>
              </w:rPr>
            </w:pPr>
            <w:r w:rsidRPr="00C22070">
              <w:rPr>
                <w:rFonts w:ascii="Times New Roman" w:hAnsi="Times New Roman" w:cs="Times New Roman"/>
              </w:rPr>
              <w:t>Adj. R</w:t>
            </w:r>
            <w:r w:rsidRPr="00C22070">
              <w:rPr>
                <w:rFonts w:ascii="Times New Roman" w:hAnsi="Times New Roman" w:cs="Times New Roman"/>
                <w:vertAlign w:val="superscript"/>
              </w:rPr>
              <w:t>2</w:t>
            </w:r>
          </w:p>
        </w:tc>
        <w:tc>
          <w:tcPr>
            <w:tcW w:w="2075" w:type="dxa"/>
            <w:tcBorders>
              <w:top w:val="nil"/>
              <w:left w:val="nil"/>
              <w:right w:val="nil"/>
            </w:tcBorders>
          </w:tcPr>
          <w:p w14:paraId="1E595D2F" w14:textId="77777777" w:rsidR="00C22070" w:rsidRPr="00C22070" w:rsidRDefault="00C22070" w:rsidP="001F0898">
            <w:pPr>
              <w:tabs>
                <w:tab w:val="decimal" w:pos="719"/>
              </w:tabs>
              <w:spacing w:after="0" w:line="300" w:lineRule="auto"/>
              <w:jc w:val="both"/>
              <w:rPr>
                <w:rFonts w:ascii="Times New Roman" w:hAnsi="Times New Roman" w:cs="Times New Roman"/>
              </w:rPr>
            </w:pPr>
            <w:r w:rsidRPr="00C22070">
              <w:rPr>
                <w:rFonts w:ascii="Times New Roman" w:hAnsi="Times New Roman" w:cs="Times New Roman"/>
              </w:rPr>
              <w:t>0.831</w:t>
            </w:r>
          </w:p>
        </w:tc>
        <w:tc>
          <w:tcPr>
            <w:tcW w:w="2348" w:type="dxa"/>
            <w:tcBorders>
              <w:top w:val="nil"/>
              <w:left w:val="nil"/>
              <w:right w:val="nil"/>
            </w:tcBorders>
            <w:shd w:val="clear" w:color="auto" w:fill="auto"/>
            <w:vAlign w:val="center"/>
          </w:tcPr>
          <w:p w14:paraId="65588C7E" w14:textId="77777777" w:rsidR="00C22070" w:rsidRPr="00C22070" w:rsidRDefault="00C22070" w:rsidP="001F0898">
            <w:pPr>
              <w:tabs>
                <w:tab w:val="decimal" w:pos="883"/>
              </w:tabs>
              <w:spacing w:after="0" w:line="300" w:lineRule="auto"/>
              <w:jc w:val="both"/>
              <w:rPr>
                <w:rFonts w:ascii="Times New Roman" w:hAnsi="Times New Roman" w:cs="Times New Roman"/>
              </w:rPr>
            </w:pPr>
            <w:r w:rsidRPr="00C22070">
              <w:rPr>
                <w:rFonts w:ascii="Times New Roman" w:hAnsi="Times New Roman" w:cs="Times New Roman"/>
              </w:rPr>
              <w:t>0.946</w:t>
            </w:r>
          </w:p>
        </w:tc>
        <w:tc>
          <w:tcPr>
            <w:tcW w:w="2390" w:type="dxa"/>
            <w:tcBorders>
              <w:top w:val="nil"/>
              <w:left w:val="nil"/>
              <w:right w:val="nil"/>
            </w:tcBorders>
            <w:shd w:val="clear" w:color="auto" w:fill="auto"/>
            <w:vAlign w:val="center"/>
          </w:tcPr>
          <w:p w14:paraId="1112B55D" w14:textId="77777777" w:rsidR="00C22070" w:rsidRPr="00C22070" w:rsidRDefault="00C22070" w:rsidP="001F0898">
            <w:pPr>
              <w:tabs>
                <w:tab w:val="decimal" w:pos="939"/>
              </w:tabs>
              <w:spacing w:after="0" w:line="300" w:lineRule="auto"/>
              <w:jc w:val="both"/>
              <w:rPr>
                <w:rFonts w:ascii="Times New Roman" w:hAnsi="Times New Roman" w:cs="Times New Roman"/>
              </w:rPr>
            </w:pPr>
            <w:r w:rsidRPr="00C22070">
              <w:rPr>
                <w:rFonts w:ascii="Times New Roman" w:hAnsi="Times New Roman" w:cs="Times New Roman"/>
              </w:rPr>
              <w:t>0.948</w:t>
            </w:r>
          </w:p>
        </w:tc>
      </w:tr>
    </w:tbl>
    <w:p w14:paraId="29B1B6BD" w14:textId="0849215C" w:rsidR="00C22070" w:rsidRPr="001F0898" w:rsidRDefault="001F0898" w:rsidP="00C865BE">
      <w:pPr>
        <w:spacing w:after="0" w:line="300" w:lineRule="auto"/>
        <w:rPr>
          <w:rFonts w:ascii="Times New Roman" w:hAnsi="Times New Roman" w:cs="Times New Roman"/>
          <w:sz w:val="20"/>
          <w:szCs w:val="20"/>
        </w:rPr>
      </w:pPr>
      <w:r>
        <w:rPr>
          <w:rFonts w:ascii="Times New Roman" w:hAnsi="Times New Roman" w:cs="Times New Roman"/>
          <w:i/>
          <w:sz w:val="20"/>
          <w:szCs w:val="20"/>
        </w:rPr>
        <w:t xml:space="preserve">Note: </w:t>
      </w:r>
      <w:r w:rsidR="00C22070" w:rsidRPr="001F0898">
        <w:rPr>
          <w:rFonts w:ascii="Times New Roman" w:hAnsi="Times New Roman" w:cs="Times New Roman"/>
          <w:sz w:val="20"/>
          <w:szCs w:val="20"/>
        </w:rPr>
        <w:t xml:space="preserve">Origin and destination fixed effects in Models (2) and (3) not shown; robust standard errors in brackets below coefficients; </w:t>
      </w:r>
      <w:r w:rsidR="00C22070" w:rsidRPr="001F0898">
        <w:rPr>
          <w:rFonts w:ascii="Times New Roman" w:hAnsi="Times New Roman" w:cs="Times New Roman"/>
          <w:i/>
          <w:sz w:val="20"/>
          <w:szCs w:val="20"/>
        </w:rPr>
        <w:t>n</w:t>
      </w:r>
      <w:r w:rsidR="00C22070" w:rsidRPr="001F0898">
        <w:rPr>
          <w:rFonts w:ascii="Times New Roman" w:hAnsi="Times New Roman" w:cs="Times New Roman"/>
          <w:sz w:val="20"/>
          <w:szCs w:val="20"/>
        </w:rPr>
        <w:t xml:space="preserve">=960; </w:t>
      </w:r>
      <w:r w:rsidR="00C22070" w:rsidRPr="001F0898">
        <w:rPr>
          <w:rFonts w:ascii="Times New Roman" w:hAnsi="Times New Roman" w:cs="Times New Roman"/>
          <w:sz w:val="20"/>
          <w:szCs w:val="20"/>
          <w:vertAlign w:val="superscript"/>
        </w:rPr>
        <w:t>***</w:t>
      </w:r>
      <w:r w:rsidR="00C22070" w:rsidRPr="001F0898">
        <w:rPr>
          <w:rFonts w:ascii="Times New Roman" w:hAnsi="Times New Roman" w:cs="Times New Roman"/>
          <w:sz w:val="20"/>
          <w:szCs w:val="20"/>
        </w:rPr>
        <w:t xml:space="preserve"> </w:t>
      </w:r>
      <w:r w:rsidR="00C22070" w:rsidRPr="001F0898">
        <w:rPr>
          <w:rFonts w:ascii="Times New Roman" w:hAnsi="Times New Roman" w:cs="Times New Roman"/>
          <w:i/>
          <w:sz w:val="20"/>
          <w:szCs w:val="20"/>
        </w:rPr>
        <w:t>p</w:t>
      </w:r>
      <w:r w:rsidR="00C22070" w:rsidRPr="001F0898">
        <w:rPr>
          <w:rFonts w:ascii="Times New Roman" w:hAnsi="Times New Roman" w:cs="Times New Roman"/>
          <w:sz w:val="20"/>
          <w:szCs w:val="20"/>
        </w:rPr>
        <w:t xml:space="preserve">&lt;0.01; </w:t>
      </w:r>
      <w:r w:rsidR="00C22070" w:rsidRPr="001F0898">
        <w:rPr>
          <w:rFonts w:ascii="Times New Roman" w:hAnsi="Times New Roman" w:cs="Times New Roman"/>
          <w:sz w:val="20"/>
          <w:szCs w:val="20"/>
          <w:vertAlign w:val="superscript"/>
        </w:rPr>
        <w:t>**</w:t>
      </w:r>
      <w:r w:rsidR="00C22070" w:rsidRPr="001F0898">
        <w:rPr>
          <w:rFonts w:ascii="Times New Roman" w:hAnsi="Times New Roman" w:cs="Times New Roman"/>
          <w:sz w:val="20"/>
          <w:szCs w:val="20"/>
        </w:rPr>
        <w:t xml:space="preserve"> </w:t>
      </w:r>
      <w:r w:rsidR="00C22070" w:rsidRPr="001F0898">
        <w:rPr>
          <w:rFonts w:ascii="Times New Roman" w:hAnsi="Times New Roman" w:cs="Times New Roman"/>
          <w:i/>
          <w:sz w:val="20"/>
          <w:szCs w:val="20"/>
        </w:rPr>
        <w:t>p</w:t>
      </w:r>
      <w:r w:rsidR="00C22070" w:rsidRPr="001F0898">
        <w:rPr>
          <w:rFonts w:ascii="Times New Roman" w:hAnsi="Times New Roman" w:cs="Times New Roman"/>
          <w:sz w:val="20"/>
          <w:szCs w:val="20"/>
        </w:rPr>
        <w:t xml:space="preserve">&lt;0.05; </w:t>
      </w:r>
      <w:r w:rsidR="00C22070" w:rsidRPr="001F0898">
        <w:rPr>
          <w:rFonts w:ascii="Times New Roman" w:hAnsi="Times New Roman" w:cs="Times New Roman"/>
          <w:sz w:val="20"/>
          <w:szCs w:val="20"/>
          <w:vertAlign w:val="superscript"/>
        </w:rPr>
        <w:t>*</w:t>
      </w:r>
      <w:r w:rsidR="00C22070" w:rsidRPr="001F0898">
        <w:rPr>
          <w:rFonts w:ascii="Times New Roman" w:hAnsi="Times New Roman" w:cs="Times New Roman"/>
          <w:sz w:val="20"/>
          <w:szCs w:val="20"/>
        </w:rPr>
        <w:t xml:space="preserve"> </w:t>
      </w:r>
      <w:r w:rsidR="00C22070" w:rsidRPr="001F0898">
        <w:rPr>
          <w:rFonts w:ascii="Times New Roman" w:hAnsi="Times New Roman" w:cs="Times New Roman"/>
          <w:i/>
          <w:sz w:val="20"/>
          <w:szCs w:val="20"/>
        </w:rPr>
        <w:t>p</w:t>
      </w:r>
      <w:r w:rsidR="00C22070" w:rsidRPr="001F0898">
        <w:rPr>
          <w:rFonts w:ascii="Times New Roman" w:hAnsi="Times New Roman" w:cs="Times New Roman"/>
          <w:sz w:val="20"/>
          <w:szCs w:val="20"/>
        </w:rPr>
        <w:t>&lt;0.1.</w:t>
      </w:r>
    </w:p>
    <w:p w14:paraId="5A890655" w14:textId="77777777" w:rsidR="00C865BE" w:rsidRPr="00F85B60" w:rsidRDefault="00C865BE" w:rsidP="00C865BE">
      <w:pPr>
        <w:spacing w:after="0" w:line="300" w:lineRule="auto"/>
        <w:rPr>
          <w:rFonts w:ascii="Times New Roman" w:hAnsi="Times New Roman" w:cs="Times New Roman"/>
          <w:sz w:val="24"/>
          <w:szCs w:val="24"/>
        </w:rPr>
      </w:pPr>
    </w:p>
    <w:p w14:paraId="21BC3A2B" w14:textId="342FB48C" w:rsidR="00E50C3C" w:rsidRDefault="00DB220F" w:rsidP="00C865BE">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most parsimonious model for Equation (3) </w:t>
      </w:r>
      <w:r w:rsidRPr="006B0796">
        <w:rPr>
          <w:rFonts w:asciiTheme="majorBidi" w:hAnsiTheme="majorBidi" w:cstheme="majorBidi"/>
          <w:sz w:val="24"/>
          <w:szCs w:val="24"/>
          <w:lang w:val="en-US"/>
        </w:rPr>
        <w:t>include</w:t>
      </w:r>
      <w:r>
        <w:rPr>
          <w:rFonts w:asciiTheme="majorBidi" w:hAnsiTheme="majorBidi" w:cstheme="majorBidi"/>
          <w:sz w:val="24"/>
          <w:szCs w:val="24"/>
          <w:lang w:val="en-US"/>
        </w:rPr>
        <w:t>s</w:t>
      </w:r>
      <w:r w:rsidRPr="006B0796">
        <w:rPr>
          <w:rFonts w:asciiTheme="majorBidi" w:hAnsiTheme="majorBidi" w:cstheme="majorBidi"/>
          <w:sz w:val="24"/>
          <w:szCs w:val="24"/>
          <w:lang w:val="en-US"/>
        </w:rPr>
        <w:t xml:space="preserve"> three statistically significant climate variables: (1) mean sea level pressure in the destination</w:t>
      </w:r>
      <w:r>
        <w:rPr>
          <w:rFonts w:asciiTheme="majorBidi" w:hAnsiTheme="majorBidi" w:cstheme="majorBidi"/>
          <w:sz w:val="24"/>
          <w:szCs w:val="24"/>
          <w:lang w:val="en-US"/>
        </w:rPr>
        <w:t xml:space="preserve"> </w:t>
      </w:r>
      <w:r w:rsidRPr="006B0796">
        <w:rPr>
          <w:rFonts w:asciiTheme="majorBidi" w:hAnsiTheme="majorBidi" w:cstheme="majorBidi"/>
          <w:sz w:val="24"/>
          <w:szCs w:val="24"/>
          <w:lang w:val="en-US"/>
        </w:rPr>
        <w:t>(</w:t>
      </w:r>
      <w:proofErr w:type="spellStart"/>
      <w:r w:rsidRPr="006B0796">
        <w:rPr>
          <w:rFonts w:asciiTheme="majorBidi" w:hAnsiTheme="majorBidi" w:cstheme="majorBidi"/>
          <w:sz w:val="24"/>
          <w:szCs w:val="24"/>
          <w:lang w:val="en-US"/>
        </w:rPr>
        <w:t>MSLP</w:t>
      </w:r>
      <w:r w:rsidRPr="00191218">
        <w:rPr>
          <w:rFonts w:asciiTheme="majorBidi" w:hAnsiTheme="majorBidi" w:cstheme="majorBidi"/>
          <w:sz w:val="24"/>
          <w:szCs w:val="24"/>
          <w:vertAlign w:val="subscript"/>
          <w:lang w:val="en-US"/>
        </w:rPr>
        <w:t>j</w:t>
      </w:r>
      <w:proofErr w:type="spellEnd"/>
      <w:r w:rsidRPr="006B0796">
        <w:rPr>
          <w:rFonts w:asciiTheme="majorBidi" w:hAnsiTheme="majorBidi" w:cstheme="majorBidi"/>
          <w:sz w:val="24"/>
          <w:szCs w:val="24"/>
          <w:lang w:val="en-US"/>
        </w:rPr>
        <w:t>); (2) surface radiation in the origin (</w:t>
      </w:r>
      <w:proofErr w:type="spellStart"/>
      <w:r w:rsidRPr="006B0796">
        <w:rPr>
          <w:rFonts w:asciiTheme="majorBidi" w:hAnsiTheme="majorBidi" w:cstheme="majorBidi"/>
          <w:sz w:val="24"/>
          <w:szCs w:val="24"/>
          <w:lang w:val="en-US"/>
        </w:rPr>
        <w:t>SRad</w:t>
      </w:r>
      <w:r w:rsidRPr="00191218">
        <w:rPr>
          <w:rFonts w:asciiTheme="majorBidi" w:hAnsiTheme="majorBidi" w:cstheme="majorBidi"/>
          <w:sz w:val="24"/>
          <w:szCs w:val="24"/>
          <w:vertAlign w:val="subscript"/>
          <w:lang w:val="en-US"/>
        </w:rPr>
        <w:t>i</w:t>
      </w:r>
      <w:proofErr w:type="spellEnd"/>
      <w:r w:rsidRPr="006B0796">
        <w:rPr>
          <w:rFonts w:asciiTheme="majorBidi" w:hAnsiTheme="majorBidi" w:cstheme="majorBidi"/>
          <w:sz w:val="24"/>
          <w:szCs w:val="24"/>
          <w:lang w:val="en-US"/>
        </w:rPr>
        <w:t xml:space="preserve">); and (3) wind speed at ten </w:t>
      </w:r>
      <w:proofErr w:type="spellStart"/>
      <w:r w:rsidRPr="006B0796">
        <w:rPr>
          <w:rFonts w:asciiTheme="majorBidi" w:hAnsiTheme="majorBidi" w:cstheme="majorBidi"/>
          <w:sz w:val="24"/>
          <w:szCs w:val="24"/>
          <w:lang w:val="en-US"/>
        </w:rPr>
        <w:t>metres</w:t>
      </w:r>
      <w:proofErr w:type="spellEnd"/>
      <w:r w:rsidRPr="006B0796">
        <w:rPr>
          <w:rFonts w:asciiTheme="majorBidi" w:hAnsiTheme="majorBidi" w:cstheme="majorBidi"/>
          <w:sz w:val="24"/>
          <w:szCs w:val="24"/>
          <w:lang w:val="en-US"/>
        </w:rPr>
        <w:t xml:space="preserve"> at the destination (WS10</w:t>
      </w:r>
      <w:r w:rsidRPr="00191218">
        <w:rPr>
          <w:rFonts w:asciiTheme="majorBidi" w:hAnsiTheme="majorBidi" w:cstheme="majorBidi"/>
          <w:sz w:val="24"/>
          <w:szCs w:val="24"/>
          <w:vertAlign w:val="subscript"/>
          <w:lang w:val="en-US"/>
        </w:rPr>
        <w:t>j</w:t>
      </w:r>
      <w:r w:rsidRPr="006B0796">
        <w:rPr>
          <w:rFonts w:asciiTheme="majorBidi" w:hAnsiTheme="majorBidi" w:cstheme="majorBidi"/>
          <w:sz w:val="24"/>
          <w:szCs w:val="24"/>
          <w:lang w:val="en-US"/>
        </w:rPr>
        <w:t xml:space="preserve">). The sign of the effects suggest that </w:t>
      </w:r>
      <w:r>
        <w:rPr>
          <w:rFonts w:asciiTheme="majorBidi" w:hAnsiTheme="majorBidi" w:cstheme="majorBidi"/>
          <w:sz w:val="24"/>
          <w:szCs w:val="24"/>
          <w:lang w:val="en-US"/>
        </w:rPr>
        <w:t>mean sea level pressure (MSLP)</w:t>
      </w:r>
      <w:r w:rsidRPr="006B0796">
        <w:rPr>
          <w:rFonts w:asciiTheme="majorBidi" w:hAnsiTheme="majorBidi" w:cstheme="majorBidi"/>
          <w:sz w:val="24"/>
          <w:szCs w:val="24"/>
          <w:lang w:val="en-US"/>
        </w:rPr>
        <w:t xml:space="preserve"> is a positive pull factor, with migrants attr</w:t>
      </w:r>
      <w:r>
        <w:rPr>
          <w:rFonts w:asciiTheme="majorBidi" w:hAnsiTheme="majorBidi" w:cstheme="majorBidi"/>
          <w:sz w:val="24"/>
          <w:szCs w:val="24"/>
          <w:lang w:val="en-US"/>
        </w:rPr>
        <w:t>acted to areas with higher MSLP;</w:t>
      </w:r>
      <w:r w:rsidRPr="006B0796">
        <w:rPr>
          <w:rFonts w:asciiTheme="majorBidi" w:hAnsiTheme="majorBidi" w:cstheme="majorBidi"/>
          <w:sz w:val="24"/>
          <w:szCs w:val="24"/>
          <w:lang w:val="en-US"/>
        </w:rPr>
        <w:t xml:space="preserve"> </w:t>
      </w:r>
      <w:r>
        <w:rPr>
          <w:rFonts w:asciiTheme="majorBidi" w:hAnsiTheme="majorBidi" w:cstheme="majorBidi"/>
          <w:sz w:val="24"/>
          <w:szCs w:val="24"/>
          <w:lang w:val="en-US"/>
        </w:rPr>
        <w:t>surface radiation</w:t>
      </w:r>
      <w:r w:rsidRPr="006B0796">
        <w:rPr>
          <w:rFonts w:asciiTheme="majorBidi" w:hAnsiTheme="majorBidi" w:cstheme="majorBidi"/>
          <w:sz w:val="24"/>
          <w:szCs w:val="24"/>
          <w:lang w:val="en-US"/>
        </w:rPr>
        <w:t xml:space="preserve"> is a negative push factor, with migrants less likely to move away from areas with higher surface radiation (</w:t>
      </w:r>
      <w:r w:rsidR="00B86FDA">
        <w:rPr>
          <w:rFonts w:asciiTheme="majorBidi" w:hAnsiTheme="majorBidi" w:cstheme="majorBidi"/>
          <w:sz w:val="24"/>
          <w:szCs w:val="24"/>
          <w:lang w:val="en-US"/>
        </w:rPr>
        <w:t>for example,</w:t>
      </w:r>
      <w:r w:rsidRPr="006B0796">
        <w:rPr>
          <w:rFonts w:asciiTheme="majorBidi" w:hAnsiTheme="majorBidi" w:cstheme="majorBidi"/>
          <w:sz w:val="24"/>
          <w:szCs w:val="24"/>
          <w:lang w:val="en-US"/>
        </w:rPr>
        <w:t xml:space="preserve"> areas with more sunlight hours); and </w:t>
      </w:r>
      <w:r>
        <w:rPr>
          <w:rFonts w:asciiTheme="majorBidi" w:hAnsiTheme="majorBidi" w:cstheme="majorBidi"/>
          <w:sz w:val="24"/>
          <w:szCs w:val="24"/>
          <w:lang w:val="en-US"/>
        </w:rPr>
        <w:t>wind speed</w:t>
      </w:r>
      <w:r w:rsidRPr="006B0796">
        <w:rPr>
          <w:rFonts w:asciiTheme="majorBidi" w:hAnsiTheme="majorBidi" w:cstheme="majorBidi"/>
          <w:sz w:val="24"/>
          <w:szCs w:val="24"/>
          <w:lang w:val="en-US"/>
        </w:rPr>
        <w:t xml:space="preserve"> is a negative pull factor, with migrants preferring to avoid moving to areas that are windier.</w:t>
      </w:r>
    </w:p>
    <w:p w14:paraId="55C4CBFC" w14:textId="77777777" w:rsidR="00C865BE" w:rsidRDefault="00C865BE" w:rsidP="00C865BE">
      <w:pPr>
        <w:spacing w:after="0" w:line="300" w:lineRule="auto"/>
        <w:ind w:firstLine="720"/>
        <w:jc w:val="both"/>
        <w:rPr>
          <w:rFonts w:asciiTheme="majorBidi" w:hAnsiTheme="majorBidi" w:cstheme="majorBidi"/>
          <w:sz w:val="24"/>
          <w:szCs w:val="24"/>
          <w:lang w:val="en-US"/>
        </w:rPr>
      </w:pPr>
    </w:p>
    <w:p w14:paraId="4D103E5D" w14:textId="77777777" w:rsidR="0095305B" w:rsidRDefault="00E50C3C" w:rsidP="00C865BE">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All of the statistically significant climate effects seem intuitively plausible. However, the small effect of their inclusion on the R</w:t>
      </w:r>
      <w:r w:rsidRPr="00E50C3C">
        <w:rPr>
          <w:rFonts w:asciiTheme="majorBidi" w:hAnsiTheme="majorBidi" w:cstheme="majorBidi"/>
          <w:sz w:val="24"/>
          <w:szCs w:val="24"/>
          <w:vertAlign w:val="superscript"/>
          <w:lang w:val="en-US"/>
        </w:rPr>
        <w:t>2</w:t>
      </w:r>
      <w:r>
        <w:rPr>
          <w:rFonts w:asciiTheme="majorBidi" w:hAnsiTheme="majorBidi" w:cstheme="majorBidi"/>
          <w:sz w:val="24"/>
          <w:szCs w:val="24"/>
          <w:lang w:val="en-US"/>
        </w:rPr>
        <w:t xml:space="preserve"> would rightly make one wonder whether their effects are economically meaningful. That is, are these variables statistically significant but of magnitudes that have no practical significance? To test this, we first compare two different CCM models: one that includes the gravity model from Equation (2), and one that includes the gravity model from Equation (3). </w:t>
      </w:r>
      <w:r w:rsidR="00E451E1">
        <w:rPr>
          <w:rFonts w:asciiTheme="majorBidi" w:hAnsiTheme="majorBidi" w:cstheme="majorBidi"/>
          <w:sz w:val="24"/>
          <w:szCs w:val="24"/>
          <w:lang w:val="en-US"/>
        </w:rPr>
        <w:t>The climate data comes from the RCP6.0</w:t>
      </w:r>
      <w:r w:rsidR="00882505">
        <w:rPr>
          <w:rFonts w:asciiTheme="majorBidi" w:hAnsiTheme="majorBidi" w:cstheme="majorBidi"/>
          <w:sz w:val="24"/>
          <w:szCs w:val="24"/>
          <w:lang w:val="en-US"/>
        </w:rPr>
        <w:t xml:space="preserve"> scenario, representing a mid-range scenario.</w:t>
      </w:r>
    </w:p>
    <w:p w14:paraId="79D26BF8" w14:textId="77777777" w:rsidR="00C865BE" w:rsidRDefault="00C865BE" w:rsidP="00C865BE">
      <w:pPr>
        <w:spacing w:after="0" w:line="300" w:lineRule="auto"/>
        <w:ind w:firstLine="720"/>
        <w:jc w:val="both"/>
        <w:rPr>
          <w:rFonts w:asciiTheme="majorBidi" w:hAnsiTheme="majorBidi" w:cstheme="majorBidi"/>
          <w:sz w:val="24"/>
          <w:szCs w:val="24"/>
          <w:lang w:val="en-US"/>
        </w:rPr>
      </w:pPr>
    </w:p>
    <w:p w14:paraId="03355F37" w14:textId="0A5F7655" w:rsidR="0095305B" w:rsidRDefault="00E50C3C" w:rsidP="005F1267">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Table 3 presents</w:t>
      </w:r>
      <w:r w:rsidR="00882505">
        <w:rPr>
          <w:rFonts w:asciiTheme="majorBidi" w:hAnsiTheme="majorBidi" w:cstheme="majorBidi"/>
          <w:sz w:val="24"/>
          <w:szCs w:val="24"/>
          <w:lang w:val="en-US"/>
        </w:rPr>
        <w:t xml:space="preserve"> the</w:t>
      </w:r>
      <w:r>
        <w:rPr>
          <w:rFonts w:asciiTheme="majorBidi" w:hAnsiTheme="majorBidi" w:cstheme="majorBidi"/>
          <w:sz w:val="24"/>
          <w:szCs w:val="24"/>
          <w:lang w:val="en-US"/>
        </w:rPr>
        <w:t xml:space="preserve"> results (in terms of total regional populations) comparing the two alternative </w:t>
      </w:r>
      <w:r w:rsidR="0094420F">
        <w:rPr>
          <w:rFonts w:asciiTheme="majorBidi" w:hAnsiTheme="majorBidi" w:cstheme="majorBidi"/>
          <w:sz w:val="24"/>
          <w:szCs w:val="24"/>
          <w:lang w:val="en-US"/>
        </w:rPr>
        <w:t xml:space="preserve">CCM </w:t>
      </w:r>
      <w:r>
        <w:rPr>
          <w:rFonts w:asciiTheme="majorBidi" w:hAnsiTheme="majorBidi" w:cstheme="majorBidi"/>
          <w:sz w:val="24"/>
          <w:szCs w:val="24"/>
          <w:lang w:val="en-US"/>
        </w:rPr>
        <w:t>models</w:t>
      </w:r>
      <w:r w:rsidR="0095305B">
        <w:rPr>
          <w:rFonts w:asciiTheme="majorBidi" w:hAnsiTheme="majorBidi" w:cstheme="majorBidi"/>
          <w:sz w:val="24"/>
          <w:szCs w:val="24"/>
          <w:lang w:val="en-US"/>
        </w:rPr>
        <w:t xml:space="preserve"> (more complete data are available in </w:t>
      </w:r>
      <w:r w:rsidR="009E2CB9">
        <w:rPr>
          <w:rFonts w:asciiTheme="majorBidi" w:hAnsiTheme="majorBidi" w:cstheme="majorBidi"/>
          <w:sz w:val="24"/>
          <w:szCs w:val="24"/>
          <w:lang w:val="en-US"/>
        </w:rPr>
        <w:t xml:space="preserve">Tables A1-A5 in </w:t>
      </w:r>
      <w:r w:rsidR="0095305B">
        <w:rPr>
          <w:rFonts w:asciiTheme="majorBidi" w:hAnsiTheme="majorBidi" w:cstheme="majorBidi"/>
          <w:sz w:val="24"/>
          <w:szCs w:val="24"/>
          <w:lang w:val="en-US"/>
        </w:rPr>
        <w:t>the Appendix)</w:t>
      </w:r>
      <w:r>
        <w:rPr>
          <w:rFonts w:asciiTheme="majorBidi" w:hAnsiTheme="majorBidi" w:cstheme="majorBidi"/>
          <w:sz w:val="24"/>
          <w:szCs w:val="24"/>
          <w:lang w:val="en-US"/>
        </w:rPr>
        <w:t xml:space="preserve">. The fertility, mortality, and international migration assumptions are identical </w:t>
      </w:r>
      <w:r>
        <w:rPr>
          <w:rFonts w:asciiTheme="majorBidi" w:hAnsiTheme="majorBidi" w:cstheme="majorBidi"/>
          <w:sz w:val="24"/>
          <w:szCs w:val="24"/>
          <w:lang w:val="en-US"/>
        </w:rPr>
        <w:lastRenderedPageBreak/>
        <w:t>between these two models, so the only first-order difference between them is in the internal migration flows.</w:t>
      </w:r>
      <w:r>
        <w:rPr>
          <w:rStyle w:val="FootnoteReference"/>
          <w:rFonts w:asciiTheme="majorBidi" w:hAnsiTheme="majorBidi" w:cstheme="majorBidi"/>
          <w:sz w:val="24"/>
          <w:szCs w:val="24"/>
          <w:lang w:val="en-US"/>
        </w:rPr>
        <w:footnoteReference w:id="10"/>
      </w:r>
      <w:r w:rsidR="00835B6C">
        <w:rPr>
          <w:rFonts w:asciiTheme="majorBidi" w:hAnsiTheme="majorBidi" w:cstheme="majorBidi"/>
          <w:sz w:val="24"/>
          <w:szCs w:val="24"/>
          <w:lang w:val="en-US"/>
        </w:rPr>
        <w:t xml:space="preserve"> The total New Zealand population is slightly higher when the climate variables are included in the model, because this causes more migration flows to regions that have higher fertility (particularly Northland). </w:t>
      </w:r>
      <w:r w:rsidR="0095305B">
        <w:rPr>
          <w:rFonts w:asciiTheme="majorBidi" w:hAnsiTheme="majorBidi" w:cstheme="majorBidi"/>
          <w:sz w:val="24"/>
          <w:szCs w:val="24"/>
          <w:lang w:val="en-US"/>
        </w:rPr>
        <w:t xml:space="preserve">Overall, and for every region, the population increases between 2013 and 2040, before decreasing to 2070 and 2100. This is largely to be expected, as the total New Zealand population projected by IIASA (and used to calibrate the international migration for these projections) also increases to a peak in 2045 before declining through to 2100 </w:t>
      </w:r>
      <w:r w:rsidR="0095305B">
        <w:rPr>
          <w:rFonts w:ascii="Times New Roman" w:hAnsi="Times New Roman" w:cs="Times New Roman"/>
          <w:sz w:val="24"/>
          <w:szCs w:val="24"/>
          <w:lang w:val="en-US"/>
        </w:rPr>
        <w:t xml:space="preserve">(Samir </w:t>
      </w:r>
      <w:r w:rsidR="005F1267">
        <w:rPr>
          <w:rFonts w:ascii="Times New Roman" w:hAnsi="Times New Roman"/>
          <w:i/>
          <w:iCs/>
          <w:sz w:val="24"/>
        </w:rPr>
        <w:t>et al.</w:t>
      </w:r>
      <w:r w:rsidR="005F1267">
        <w:rPr>
          <w:rFonts w:ascii="Times New Roman" w:hAnsi="Times New Roman"/>
          <w:sz w:val="24"/>
        </w:rPr>
        <w:t xml:space="preserve"> </w:t>
      </w:r>
      <w:r w:rsidR="0095305B">
        <w:rPr>
          <w:rFonts w:ascii="Times New Roman" w:hAnsi="Times New Roman" w:cs="Times New Roman"/>
          <w:sz w:val="24"/>
          <w:szCs w:val="24"/>
          <w:lang w:val="en-US"/>
        </w:rPr>
        <w:t>2013)</w:t>
      </w:r>
      <w:r w:rsidR="0095305B">
        <w:rPr>
          <w:rFonts w:asciiTheme="majorBidi" w:hAnsiTheme="majorBidi" w:cstheme="majorBidi"/>
          <w:sz w:val="24"/>
          <w:szCs w:val="24"/>
          <w:lang w:val="en-US"/>
        </w:rPr>
        <w:t>.</w:t>
      </w:r>
    </w:p>
    <w:p w14:paraId="1884F8BD" w14:textId="77777777" w:rsidR="00C865BE" w:rsidRDefault="00C865BE" w:rsidP="00C865BE">
      <w:pPr>
        <w:spacing w:after="0" w:line="300" w:lineRule="auto"/>
        <w:ind w:firstLine="720"/>
        <w:jc w:val="both"/>
        <w:rPr>
          <w:rFonts w:asciiTheme="majorBidi" w:hAnsiTheme="majorBidi" w:cstheme="majorBidi"/>
          <w:sz w:val="24"/>
          <w:szCs w:val="24"/>
          <w:lang w:val="en-US"/>
        </w:rPr>
      </w:pPr>
    </w:p>
    <w:p w14:paraId="319263E6" w14:textId="33B10D49" w:rsidR="00C22070" w:rsidRPr="005F1267" w:rsidRDefault="00C22070" w:rsidP="00046C3A">
      <w:pPr>
        <w:spacing w:after="100" w:line="240" w:lineRule="auto"/>
        <w:jc w:val="center"/>
        <w:rPr>
          <w:rFonts w:ascii="Times New Roman" w:hAnsi="Times New Roman" w:cs="Times New Roman"/>
          <w:b/>
          <w:bCs/>
          <w:iCs/>
          <w:lang w:val="en-US"/>
        </w:rPr>
      </w:pPr>
      <w:r w:rsidRPr="005F1267">
        <w:rPr>
          <w:rFonts w:ascii="Times New Roman" w:hAnsi="Times New Roman" w:cs="Times New Roman"/>
          <w:b/>
          <w:bCs/>
          <w:iCs/>
          <w:lang w:val="en-US"/>
        </w:rPr>
        <w:t xml:space="preserve">Table 3: CCM </w:t>
      </w:r>
      <w:r w:rsidR="000533AA" w:rsidRPr="005F1267">
        <w:rPr>
          <w:rFonts w:ascii="Times New Roman" w:hAnsi="Times New Roman" w:cs="Times New Roman"/>
          <w:b/>
          <w:bCs/>
          <w:iCs/>
          <w:lang w:val="en-US"/>
        </w:rPr>
        <w:t>Populatio</w:t>
      </w:r>
      <w:r w:rsidR="005F1267">
        <w:rPr>
          <w:rFonts w:ascii="Times New Roman" w:hAnsi="Times New Roman" w:cs="Times New Roman"/>
          <w:b/>
          <w:bCs/>
          <w:iCs/>
          <w:lang w:val="en-US"/>
        </w:rPr>
        <w:t>n Projection Results Excluding a</w:t>
      </w:r>
      <w:r w:rsidR="000533AA" w:rsidRPr="005F1267">
        <w:rPr>
          <w:rFonts w:ascii="Times New Roman" w:hAnsi="Times New Roman" w:cs="Times New Roman"/>
          <w:b/>
          <w:bCs/>
          <w:iCs/>
          <w:lang w:val="en-US"/>
        </w:rPr>
        <w:t>nd Including Climate Variables (000s)</w:t>
      </w:r>
    </w:p>
    <w:tbl>
      <w:tblPr>
        <w:tblStyle w:val="TableGrid"/>
        <w:tblW w:w="0" w:type="auto"/>
        <w:tblLayout w:type="fixed"/>
        <w:tblLook w:val="04A0" w:firstRow="1" w:lastRow="0" w:firstColumn="1" w:lastColumn="0" w:noHBand="0" w:noVBand="1"/>
      </w:tblPr>
      <w:tblGrid>
        <w:gridCol w:w="1951"/>
        <w:gridCol w:w="1418"/>
        <w:gridCol w:w="978"/>
        <w:gridCol w:w="979"/>
        <w:gridCol w:w="979"/>
        <w:gridCol w:w="979"/>
        <w:gridCol w:w="979"/>
        <w:gridCol w:w="979"/>
      </w:tblGrid>
      <w:tr w:rsidR="00C22070" w:rsidRPr="00C22070" w14:paraId="203A1D40" w14:textId="77777777" w:rsidTr="004C16BB">
        <w:tc>
          <w:tcPr>
            <w:tcW w:w="1951" w:type="dxa"/>
            <w:vMerge w:val="restart"/>
            <w:tcBorders>
              <w:left w:val="nil"/>
              <w:right w:val="nil"/>
            </w:tcBorders>
            <w:vAlign w:val="center"/>
          </w:tcPr>
          <w:p w14:paraId="580F3AC2" w14:textId="77777777" w:rsidR="00C22070" w:rsidRPr="00C22070" w:rsidRDefault="00C22070" w:rsidP="00C865BE">
            <w:pPr>
              <w:spacing w:line="300" w:lineRule="auto"/>
              <w:rPr>
                <w:rFonts w:ascii="Times New Roman" w:hAnsi="Times New Roman" w:cs="Times New Roman"/>
                <w:b/>
              </w:rPr>
            </w:pPr>
            <w:r w:rsidRPr="00C22070">
              <w:rPr>
                <w:rFonts w:ascii="Times New Roman" w:hAnsi="Times New Roman" w:cs="Times New Roman"/>
                <w:b/>
                <w:color w:val="000000"/>
              </w:rPr>
              <w:t>Region</w:t>
            </w:r>
          </w:p>
        </w:tc>
        <w:tc>
          <w:tcPr>
            <w:tcW w:w="1418" w:type="dxa"/>
            <w:tcBorders>
              <w:left w:val="nil"/>
              <w:right w:val="nil"/>
            </w:tcBorders>
            <w:vAlign w:val="center"/>
          </w:tcPr>
          <w:p w14:paraId="5B4E0AE7" w14:textId="77777777" w:rsidR="00C22070" w:rsidRPr="00C22070" w:rsidRDefault="00C22070" w:rsidP="00C865BE">
            <w:pPr>
              <w:spacing w:line="300" w:lineRule="auto"/>
              <w:jc w:val="center"/>
              <w:rPr>
                <w:rFonts w:ascii="Times New Roman" w:hAnsi="Times New Roman" w:cs="Times New Roman"/>
                <w:b/>
              </w:rPr>
            </w:pPr>
            <w:r w:rsidRPr="00C22070">
              <w:rPr>
                <w:rFonts w:ascii="Times New Roman" w:hAnsi="Times New Roman" w:cs="Times New Roman"/>
                <w:b/>
              </w:rPr>
              <w:t>Population</w:t>
            </w:r>
          </w:p>
        </w:tc>
        <w:tc>
          <w:tcPr>
            <w:tcW w:w="2936" w:type="dxa"/>
            <w:gridSpan w:val="3"/>
            <w:tcBorders>
              <w:left w:val="nil"/>
              <w:right w:val="nil"/>
            </w:tcBorders>
            <w:shd w:val="clear" w:color="auto" w:fill="F2F2F2" w:themeFill="background1" w:themeFillShade="F2"/>
            <w:vAlign w:val="center"/>
          </w:tcPr>
          <w:p w14:paraId="5C05255F" w14:textId="77777777" w:rsidR="00C22070" w:rsidRPr="00C22070" w:rsidRDefault="00C22070" w:rsidP="00C865BE">
            <w:pPr>
              <w:spacing w:line="300" w:lineRule="auto"/>
              <w:jc w:val="center"/>
              <w:rPr>
                <w:rFonts w:ascii="Times New Roman" w:hAnsi="Times New Roman" w:cs="Times New Roman"/>
                <w:b/>
              </w:rPr>
            </w:pPr>
            <w:r w:rsidRPr="00C22070">
              <w:rPr>
                <w:rFonts w:ascii="Times New Roman" w:hAnsi="Times New Roman" w:cs="Times New Roman"/>
                <w:b/>
                <w:color w:val="000000"/>
              </w:rPr>
              <w:t>Model (2)</w:t>
            </w:r>
          </w:p>
        </w:tc>
        <w:tc>
          <w:tcPr>
            <w:tcW w:w="2937" w:type="dxa"/>
            <w:gridSpan w:val="3"/>
            <w:tcBorders>
              <w:left w:val="nil"/>
              <w:right w:val="nil"/>
            </w:tcBorders>
            <w:shd w:val="clear" w:color="auto" w:fill="D9D9D9" w:themeFill="background1" w:themeFillShade="D9"/>
            <w:vAlign w:val="center"/>
          </w:tcPr>
          <w:p w14:paraId="4C77851A" w14:textId="77777777" w:rsidR="00C22070" w:rsidRPr="00C22070" w:rsidRDefault="00C22070" w:rsidP="00C865BE">
            <w:pPr>
              <w:spacing w:line="300" w:lineRule="auto"/>
              <w:jc w:val="center"/>
              <w:rPr>
                <w:rFonts w:ascii="Times New Roman" w:hAnsi="Times New Roman" w:cs="Times New Roman"/>
                <w:b/>
              </w:rPr>
            </w:pPr>
            <w:r w:rsidRPr="00C22070">
              <w:rPr>
                <w:rFonts w:ascii="Times New Roman" w:hAnsi="Times New Roman" w:cs="Times New Roman"/>
                <w:b/>
                <w:color w:val="000000"/>
              </w:rPr>
              <w:t>Model (3), RCP6.0</w:t>
            </w:r>
          </w:p>
        </w:tc>
      </w:tr>
      <w:tr w:rsidR="00C22070" w:rsidRPr="00C22070" w14:paraId="40B94EE0" w14:textId="77777777" w:rsidTr="004C16BB">
        <w:tc>
          <w:tcPr>
            <w:tcW w:w="1951" w:type="dxa"/>
            <w:vMerge/>
            <w:tcBorders>
              <w:left w:val="nil"/>
              <w:bottom w:val="single" w:sz="4" w:space="0" w:color="auto"/>
              <w:right w:val="nil"/>
            </w:tcBorders>
            <w:vAlign w:val="center"/>
          </w:tcPr>
          <w:p w14:paraId="7080DBD1" w14:textId="77777777" w:rsidR="00C22070" w:rsidRPr="00C22070" w:rsidRDefault="00C22070" w:rsidP="00C865BE">
            <w:pPr>
              <w:spacing w:line="300" w:lineRule="auto"/>
              <w:rPr>
                <w:rFonts w:ascii="Times New Roman" w:hAnsi="Times New Roman" w:cs="Times New Roman"/>
                <w:b/>
                <w:color w:val="000000"/>
              </w:rPr>
            </w:pPr>
          </w:p>
        </w:tc>
        <w:tc>
          <w:tcPr>
            <w:tcW w:w="1418" w:type="dxa"/>
            <w:tcBorders>
              <w:left w:val="nil"/>
              <w:bottom w:val="single" w:sz="4" w:space="0" w:color="auto"/>
              <w:right w:val="nil"/>
            </w:tcBorders>
            <w:vAlign w:val="center"/>
          </w:tcPr>
          <w:p w14:paraId="1A7DCA47" w14:textId="77777777" w:rsidR="00C22070" w:rsidRPr="00C22070" w:rsidRDefault="00C22070" w:rsidP="000226E1">
            <w:pPr>
              <w:spacing w:line="300" w:lineRule="auto"/>
              <w:jc w:val="center"/>
              <w:rPr>
                <w:rFonts w:ascii="Times New Roman" w:hAnsi="Times New Roman" w:cs="Times New Roman"/>
                <w:b/>
                <w:color w:val="000000"/>
              </w:rPr>
            </w:pPr>
            <w:r w:rsidRPr="00C22070">
              <w:rPr>
                <w:rFonts w:ascii="Times New Roman" w:hAnsi="Times New Roman" w:cs="Times New Roman"/>
                <w:b/>
                <w:color w:val="000000"/>
              </w:rPr>
              <w:t>2013</w:t>
            </w:r>
          </w:p>
        </w:tc>
        <w:tc>
          <w:tcPr>
            <w:tcW w:w="978" w:type="dxa"/>
            <w:tcBorders>
              <w:left w:val="nil"/>
              <w:bottom w:val="single" w:sz="4" w:space="0" w:color="auto"/>
              <w:right w:val="nil"/>
            </w:tcBorders>
            <w:shd w:val="clear" w:color="auto" w:fill="F2F2F2" w:themeFill="background1" w:themeFillShade="F2"/>
            <w:vAlign w:val="center"/>
          </w:tcPr>
          <w:p w14:paraId="66C5C841" w14:textId="77777777" w:rsidR="00C22070" w:rsidRPr="00C22070" w:rsidRDefault="00C22070" w:rsidP="000226E1">
            <w:pPr>
              <w:tabs>
                <w:tab w:val="decimal" w:pos="411"/>
              </w:tabs>
              <w:spacing w:line="300" w:lineRule="auto"/>
              <w:jc w:val="right"/>
              <w:rPr>
                <w:rFonts w:ascii="Times New Roman" w:hAnsi="Times New Roman" w:cs="Times New Roman"/>
                <w:b/>
                <w:color w:val="000000"/>
              </w:rPr>
            </w:pPr>
            <w:r w:rsidRPr="00C22070">
              <w:rPr>
                <w:rFonts w:ascii="Times New Roman" w:hAnsi="Times New Roman" w:cs="Times New Roman"/>
                <w:b/>
                <w:color w:val="000000"/>
              </w:rPr>
              <w:t>2040</w:t>
            </w:r>
          </w:p>
        </w:tc>
        <w:tc>
          <w:tcPr>
            <w:tcW w:w="979" w:type="dxa"/>
            <w:tcBorders>
              <w:left w:val="nil"/>
              <w:bottom w:val="single" w:sz="4" w:space="0" w:color="auto"/>
              <w:right w:val="nil"/>
            </w:tcBorders>
            <w:shd w:val="clear" w:color="auto" w:fill="F2F2F2" w:themeFill="background1" w:themeFillShade="F2"/>
            <w:vAlign w:val="center"/>
          </w:tcPr>
          <w:p w14:paraId="4CA043DF" w14:textId="77777777" w:rsidR="00C22070" w:rsidRPr="00C22070" w:rsidRDefault="00C22070" w:rsidP="000226E1">
            <w:pPr>
              <w:tabs>
                <w:tab w:val="decimal" w:pos="411"/>
              </w:tabs>
              <w:spacing w:line="300" w:lineRule="auto"/>
              <w:jc w:val="right"/>
              <w:rPr>
                <w:rFonts w:ascii="Times New Roman" w:hAnsi="Times New Roman" w:cs="Times New Roman"/>
                <w:b/>
                <w:color w:val="000000"/>
              </w:rPr>
            </w:pPr>
            <w:r w:rsidRPr="00C22070">
              <w:rPr>
                <w:rFonts w:ascii="Times New Roman" w:hAnsi="Times New Roman" w:cs="Times New Roman"/>
                <w:b/>
                <w:color w:val="000000"/>
              </w:rPr>
              <w:t>2070</w:t>
            </w:r>
          </w:p>
        </w:tc>
        <w:tc>
          <w:tcPr>
            <w:tcW w:w="979" w:type="dxa"/>
            <w:tcBorders>
              <w:left w:val="nil"/>
              <w:bottom w:val="single" w:sz="4" w:space="0" w:color="auto"/>
              <w:right w:val="nil"/>
            </w:tcBorders>
            <w:shd w:val="clear" w:color="auto" w:fill="F2F2F2" w:themeFill="background1" w:themeFillShade="F2"/>
            <w:vAlign w:val="center"/>
          </w:tcPr>
          <w:p w14:paraId="3B58AF2F" w14:textId="77777777" w:rsidR="00C22070" w:rsidRPr="00C22070" w:rsidRDefault="00C22070" w:rsidP="000226E1">
            <w:pPr>
              <w:spacing w:line="300" w:lineRule="auto"/>
              <w:jc w:val="right"/>
              <w:rPr>
                <w:rFonts w:ascii="Times New Roman" w:hAnsi="Times New Roman" w:cs="Times New Roman"/>
                <w:b/>
                <w:color w:val="000000"/>
              </w:rPr>
            </w:pPr>
            <w:r w:rsidRPr="00C22070">
              <w:rPr>
                <w:rFonts w:ascii="Times New Roman" w:hAnsi="Times New Roman" w:cs="Times New Roman"/>
                <w:b/>
                <w:color w:val="000000"/>
              </w:rPr>
              <w:t>2100</w:t>
            </w:r>
          </w:p>
        </w:tc>
        <w:tc>
          <w:tcPr>
            <w:tcW w:w="979" w:type="dxa"/>
            <w:tcBorders>
              <w:left w:val="nil"/>
              <w:bottom w:val="single" w:sz="4" w:space="0" w:color="auto"/>
              <w:right w:val="nil"/>
            </w:tcBorders>
            <w:shd w:val="clear" w:color="auto" w:fill="D9D9D9" w:themeFill="background1" w:themeFillShade="D9"/>
            <w:vAlign w:val="center"/>
          </w:tcPr>
          <w:p w14:paraId="54456A80" w14:textId="77777777" w:rsidR="00C22070" w:rsidRPr="00C22070" w:rsidRDefault="00C22070" w:rsidP="000226E1">
            <w:pPr>
              <w:spacing w:line="300" w:lineRule="auto"/>
              <w:jc w:val="right"/>
              <w:rPr>
                <w:rFonts w:ascii="Times New Roman" w:hAnsi="Times New Roman" w:cs="Times New Roman"/>
                <w:b/>
                <w:color w:val="000000"/>
              </w:rPr>
            </w:pPr>
            <w:r w:rsidRPr="00C22070">
              <w:rPr>
                <w:rFonts w:ascii="Times New Roman" w:hAnsi="Times New Roman" w:cs="Times New Roman"/>
                <w:b/>
                <w:color w:val="000000"/>
              </w:rPr>
              <w:t>2040</w:t>
            </w:r>
          </w:p>
        </w:tc>
        <w:tc>
          <w:tcPr>
            <w:tcW w:w="979" w:type="dxa"/>
            <w:tcBorders>
              <w:left w:val="nil"/>
              <w:bottom w:val="single" w:sz="4" w:space="0" w:color="auto"/>
              <w:right w:val="nil"/>
            </w:tcBorders>
            <w:shd w:val="clear" w:color="auto" w:fill="D9D9D9" w:themeFill="background1" w:themeFillShade="D9"/>
            <w:vAlign w:val="center"/>
          </w:tcPr>
          <w:p w14:paraId="061394D5" w14:textId="77777777" w:rsidR="00C22070" w:rsidRPr="00C22070" w:rsidRDefault="00C22070" w:rsidP="000226E1">
            <w:pPr>
              <w:spacing w:line="300" w:lineRule="auto"/>
              <w:jc w:val="right"/>
              <w:rPr>
                <w:rFonts w:ascii="Times New Roman" w:hAnsi="Times New Roman" w:cs="Times New Roman"/>
                <w:b/>
                <w:color w:val="000000"/>
              </w:rPr>
            </w:pPr>
            <w:r w:rsidRPr="00C22070">
              <w:rPr>
                <w:rFonts w:ascii="Times New Roman" w:hAnsi="Times New Roman" w:cs="Times New Roman"/>
                <w:b/>
                <w:color w:val="000000"/>
              </w:rPr>
              <w:t>2070</w:t>
            </w:r>
          </w:p>
        </w:tc>
        <w:tc>
          <w:tcPr>
            <w:tcW w:w="979" w:type="dxa"/>
            <w:tcBorders>
              <w:left w:val="nil"/>
              <w:bottom w:val="single" w:sz="4" w:space="0" w:color="auto"/>
              <w:right w:val="nil"/>
            </w:tcBorders>
            <w:shd w:val="clear" w:color="auto" w:fill="D9D9D9" w:themeFill="background1" w:themeFillShade="D9"/>
            <w:vAlign w:val="center"/>
          </w:tcPr>
          <w:p w14:paraId="38416B2C" w14:textId="77777777" w:rsidR="00C22070" w:rsidRPr="00C22070" w:rsidRDefault="00C22070" w:rsidP="000226E1">
            <w:pPr>
              <w:spacing w:line="300" w:lineRule="auto"/>
              <w:jc w:val="right"/>
              <w:rPr>
                <w:rFonts w:ascii="Times New Roman" w:hAnsi="Times New Roman" w:cs="Times New Roman"/>
                <w:b/>
                <w:color w:val="000000"/>
              </w:rPr>
            </w:pPr>
            <w:r w:rsidRPr="00C22070">
              <w:rPr>
                <w:rFonts w:ascii="Times New Roman" w:hAnsi="Times New Roman" w:cs="Times New Roman"/>
                <w:b/>
                <w:color w:val="000000"/>
              </w:rPr>
              <w:t>2100</w:t>
            </w:r>
          </w:p>
        </w:tc>
      </w:tr>
      <w:tr w:rsidR="00C22070" w:rsidRPr="00C22070" w14:paraId="3E964F6B" w14:textId="77777777" w:rsidTr="004C16BB">
        <w:tc>
          <w:tcPr>
            <w:tcW w:w="1951" w:type="dxa"/>
            <w:tcBorders>
              <w:left w:val="nil"/>
              <w:bottom w:val="nil"/>
              <w:right w:val="nil"/>
            </w:tcBorders>
            <w:vAlign w:val="center"/>
          </w:tcPr>
          <w:p w14:paraId="2013C3B0"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Northland</w:t>
            </w:r>
          </w:p>
        </w:tc>
        <w:tc>
          <w:tcPr>
            <w:tcW w:w="1418" w:type="dxa"/>
            <w:tcBorders>
              <w:left w:val="nil"/>
              <w:bottom w:val="nil"/>
              <w:right w:val="nil"/>
            </w:tcBorders>
            <w:vAlign w:val="center"/>
          </w:tcPr>
          <w:p w14:paraId="31470863"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165</w:t>
            </w:r>
          </w:p>
        </w:tc>
        <w:tc>
          <w:tcPr>
            <w:tcW w:w="978" w:type="dxa"/>
            <w:tcBorders>
              <w:left w:val="nil"/>
              <w:bottom w:val="nil"/>
              <w:right w:val="nil"/>
            </w:tcBorders>
            <w:shd w:val="clear" w:color="auto" w:fill="F2F2F2" w:themeFill="background1" w:themeFillShade="F2"/>
            <w:vAlign w:val="center"/>
          </w:tcPr>
          <w:p w14:paraId="0D198274" w14:textId="77777777" w:rsidR="00C22070" w:rsidRPr="00C22070" w:rsidRDefault="00C22070" w:rsidP="000226E1">
            <w:pPr>
              <w:tabs>
                <w:tab w:val="decimal" w:pos="317"/>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178</w:t>
            </w:r>
          </w:p>
        </w:tc>
        <w:tc>
          <w:tcPr>
            <w:tcW w:w="979" w:type="dxa"/>
            <w:tcBorders>
              <w:left w:val="nil"/>
              <w:bottom w:val="nil"/>
              <w:right w:val="nil"/>
            </w:tcBorders>
            <w:shd w:val="clear" w:color="auto" w:fill="F2F2F2" w:themeFill="background1" w:themeFillShade="F2"/>
            <w:vAlign w:val="center"/>
          </w:tcPr>
          <w:p w14:paraId="26AE505E"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175</w:t>
            </w:r>
          </w:p>
        </w:tc>
        <w:tc>
          <w:tcPr>
            <w:tcW w:w="979" w:type="dxa"/>
            <w:tcBorders>
              <w:left w:val="nil"/>
              <w:bottom w:val="nil"/>
              <w:right w:val="nil"/>
            </w:tcBorders>
            <w:shd w:val="clear" w:color="auto" w:fill="F2F2F2" w:themeFill="background1" w:themeFillShade="F2"/>
            <w:vAlign w:val="center"/>
          </w:tcPr>
          <w:p w14:paraId="084DF0C8"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148</w:t>
            </w:r>
          </w:p>
        </w:tc>
        <w:tc>
          <w:tcPr>
            <w:tcW w:w="979" w:type="dxa"/>
            <w:tcBorders>
              <w:left w:val="nil"/>
              <w:bottom w:val="nil"/>
              <w:right w:val="nil"/>
            </w:tcBorders>
            <w:shd w:val="clear" w:color="auto" w:fill="D9D9D9" w:themeFill="background1" w:themeFillShade="D9"/>
            <w:vAlign w:val="center"/>
          </w:tcPr>
          <w:p w14:paraId="311AD8D6"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183</w:t>
            </w:r>
          </w:p>
        </w:tc>
        <w:tc>
          <w:tcPr>
            <w:tcW w:w="979" w:type="dxa"/>
            <w:tcBorders>
              <w:left w:val="nil"/>
              <w:bottom w:val="nil"/>
              <w:right w:val="nil"/>
            </w:tcBorders>
            <w:shd w:val="clear" w:color="auto" w:fill="D9D9D9" w:themeFill="background1" w:themeFillShade="D9"/>
            <w:vAlign w:val="center"/>
          </w:tcPr>
          <w:p w14:paraId="6DFD5BB6"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181</w:t>
            </w:r>
          </w:p>
        </w:tc>
        <w:tc>
          <w:tcPr>
            <w:tcW w:w="979" w:type="dxa"/>
            <w:tcBorders>
              <w:left w:val="nil"/>
              <w:bottom w:val="nil"/>
              <w:right w:val="nil"/>
            </w:tcBorders>
            <w:shd w:val="clear" w:color="auto" w:fill="D9D9D9" w:themeFill="background1" w:themeFillShade="D9"/>
            <w:vAlign w:val="center"/>
          </w:tcPr>
          <w:p w14:paraId="2BB44A62"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153</w:t>
            </w:r>
          </w:p>
        </w:tc>
      </w:tr>
      <w:tr w:rsidR="00C22070" w:rsidRPr="00C22070" w14:paraId="05DA290D" w14:textId="77777777" w:rsidTr="004C16BB">
        <w:tc>
          <w:tcPr>
            <w:tcW w:w="1951" w:type="dxa"/>
            <w:tcBorders>
              <w:top w:val="nil"/>
              <w:left w:val="nil"/>
              <w:bottom w:val="nil"/>
              <w:right w:val="nil"/>
            </w:tcBorders>
            <w:vAlign w:val="center"/>
          </w:tcPr>
          <w:p w14:paraId="27719018"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Auckland</w:t>
            </w:r>
          </w:p>
        </w:tc>
        <w:tc>
          <w:tcPr>
            <w:tcW w:w="1418" w:type="dxa"/>
            <w:tcBorders>
              <w:top w:val="nil"/>
              <w:left w:val="nil"/>
              <w:bottom w:val="nil"/>
              <w:right w:val="nil"/>
            </w:tcBorders>
            <w:vAlign w:val="center"/>
          </w:tcPr>
          <w:p w14:paraId="4AB1A27D"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1,493</w:t>
            </w:r>
          </w:p>
        </w:tc>
        <w:tc>
          <w:tcPr>
            <w:tcW w:w="978" w:type="dxa"/>
            <w:tcBorders>
              <w:top w:val="nil"/>
              <w:left w:val="nil"/>
              <w:bottom w:val="nil"/>
              <w:right w:val="nil"/>
            </w:tcBorders>
            <w:shd w:val="clear" w:color="auto" w:fill="F2F2F2" w:themeFill="background1" w:themeFillShade="F2"/>
            <w:vAlign w:val="center"/>
          </w:tcPr>
          <w:p w14:paraId="1BB370FA"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1,761</w:t>
            </w:r>
          </w:p>
        </w:tc>
        <w:tc>
          <w:tcPr>
            <w:tcW w:w="979" w:type="dxa"/>
            <w:tcBorders>
              <w:top w:val="nil"/>
              <w:left w:val="nil"/>
              <w:bottom w:val="nil"/>
              <w:right w:val="nil"/>
            </w:tcBorders>
            <w:shd w:val="clear" w:color="auto" w:fill="F2F2F2" w:themeFill="background1" w:themeFillShade="F2"/>
            <w:vAlign w:val="center"/>
          </w:tcPr>
          <w:p w14:paraId="4E01D8F2"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1,627</w:t>
            </w:r>
          </w:p>
        </w:tc>
        <w:tc>
          <w:tcPr>
            <w:tcW w:w="979" w:type="dxa"/>
            <w:tcBorders>
              <w:top w:val="nil"/>
              <w:left w:val="nil"/>
              <w:bottom w:val="nil"/>
              <w:right w:val="nil"/>
            </w:tcBorders>
            <w:shd w:val="clear" w:color="auto" w:fill="F2F2F2" w:themeFill="background1" w:themeFillShade="F2"/>
            <w:vAlign w:val="center"/>
          </w:tcPr>
          <w:p w14:paraId="37ECA99C"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1,284</w:t>
            </w:r>
          </w:p>
        </w:tc>
        <w:tc>
          <w:tcPr>
            <w:tcW w:w="979" w:type="dxa"/>
            <w:tcBorders>
              <w:top w:val="nil"/>
              <w:left w:val="nil"/>
              <w:bottom w:val="nil"/>
              <w:right w:val="nil"/>
            </w:tcBorders>
            <w:shd w:val="clear" w:color="auto" w:fill="D9D9D9" w:themeFill="background1" w:themeFillShade="D9"/>
            <w:vAlign w:val="center"/>
          </w:tcPr>
          <w:p w14:paraId="0D339C84"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1,745</w:t>
            </w:r>
          </w:p>
        </w:tc>
        <w:tc>
          <w:tcPr>
            <w:tcW w:w="979" w:type="dxa"/>
            <w:tcBorders>
              <w:top w:val="nil"/>
              <w:left w:val="nil"/>
              <w:bottom w:val="nil"/>
              <w:right w:val="nil"/>
            </w:tcBorders>
            <w:shd w:val="clear" w:color="auto" w:fill="D9D9D9" w:themeFill="background1" w:themeFillShade="D9"/>
            <w:vAlign w:val="center"/>
          </w:tcPr>
          <w:p w14:paraId="10083B70"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1,609</w:t>
            </w:r>
          </w:p>
        </w:tc>
        <w:tc>
          <w:tcPr>
            <w:tcW w:w="979" w:type="dxa"/>
            <w:tcBorders>
              <w:top w:val="nil"/>
              <w:left w:val="nil"/>
              <w:bottom w:val="nil"/>
              <w:right w:val="nil"/>
            </w:tcBorders>
            <w:shd w:val="clear" w:color="auto" w:fill="D9D9D9" w:themeFill="background1" w:themeFillShade="D9"/>
            <w:vAlign w:val="center"/>
          </w:tcPr>
          <w:p w14:paraId="26DCF61B"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1,297</w:t>
            </w:r>
          </w:p>
        </w:tc>
      </w:tr>
      <w:tr w:rsidR="00C22070" w:rsidRPr="00C22070" w14:paraId="02B15FF7" w14:textId="77777777" w:rsidTr="004C16BB">
        <w:tc>
          <w:tcPr>
            <w:tcW w:w="1951" w:type="dxa"/>
            <w:tcBorders>
              <w:top w:val="nil"/>
              <w:left w:val="nil"/>
              <w:bottom w:val="nil"/>
              <w:right w:val="nil"/>
            </w:tcBorders>
            <w:vAlign w:val="center"/>
          </w:tcPr>
          <w:p w14:paraId="1D6596E4"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Waikato</w:t>
            </w:r>
          </w:p>
        </w:tc>
        <w:tc>
          <w:tcPr>
            <w:tcW w:w="1418" w:type="dxa"/>
            <w:tcBorders>
              <w:top w:val="nil"/>
              <w:left w:val="nil"/>
              <w:bottom w:val="nil"/>
              <w:right w:val="nil"/>
            </w:tcBorders>
            <w:vAlign w:val="center"/>
          </w:tcPr>
          <w:p w14:paraId="5D5A6106"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425</w:t>
            </w:r>
          </w:p>
        </w:tc>
        <w:tc>
          <w:tcPr>
            <w:tcW w:w="978" w:type="dxa"/>
            <w:tcBorders>
              <w:top w:val="nil"/>
              <w:left w:val="nil"/>
              <w:bottom w:val="nil"/>
              <w:right w:val="nil"/>
            </w:tcBorders>
            <w:shd w:val="clear" w:color="auto" w:fill="F2F2F2" w:themeFill="background1" w:themeFillShade="F2"/>
            <w:vAlign w:val="center"/>
          </w:tcPr>
          <w:p w14:paraId="6F4905DC"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487</w:t>
            </w:r>
          </w:p>
        </w:tc>
        <w:tc>
          <w:tcPr>
            <w:tcW w:w="979" w:type="dxa"/>
            <w:tcBorders>
              <w:top w:val="nil"/>
              <w:left w:val="nil"/>
              <w:bottom w:val="nil"/>
              <w:right w:val="nil"/>
            </w:tcBorders>
            <w:shd w:val="clear" w:color="auto" w:fill="F2F2F2" w:themeFill="background1" w:themeFillShade="F2"/>
            <w:vAlign w:val="center"/>
          </w:tcPr>
          <w:p w14:paraId="5F72AB3A"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485</w:t>
            </w:r>
          </w:p>
        </w:tc>
        <w:tc>
          <w:tcPr>
            <w:tcW w:w="979" w:type="dxa"/>
            <w:tcBorders>
              <w:top w:val="nil"/>
              <w:left w:val="nil"/>
              <w:bottom w:val="nil"/>
              <w:right w:val="nil"/>
            </w:tcBorders>
            <w:shd w:val="clear" w:color="auto" w:fill="F2F2F2" w:themeFill="background1" w:themeFillShade="F2"/>
            <w:vAlign w:val="center"/>
          </w:tcPr>
          <w:p w14:paraId="4D1FB5E6"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406</w:t>
            </w:r>
          </w:p>
        </w:tc>
        <w:tc>
          <w:tcPr>
            <w:tcW w:w="979" w:type="dxa"/>
            <w:tcBorders>
              <w:top w:val="nil"/>
              <w:left w:val="nil"/>
              <w:bottom w:val="nil"/>
              <w:right w:val="nil"/>
            </w:tcBorders>
            <w:shd w:val="clear" w:color="auto" w:fill="D9D9D9" w:themeFill="background1" w:themeFillShade="D9"/>
            <w:vAlign w:val="center"/>
          </w:tcPr>
          <w:p w14:paraId="54920CA0"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494</w:t>
            </w:r>
          </w:p>
        </w:tc>
        <w:tc>
          <w:tcPr>
            <w:tcW w:w="979" w:type="dxa"/>
            <w:tcBorders>
              <w:top w:val="nil"/>
              <w:left w:val="nil"/>
              <w:bottom w:val="nil"/>
              <w:right w:val="nil"/>
            </w:tcBorders>
            <w:shd w:val="clear" w:color="auto" w:fill="D9D9D9" w:themeFill="background1" w:themeFillShade="D9"/>
            <w:vAlign w:val="center"/>
          </w:tcPr>
          <w:p w14:paraId="01FB2853"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495</w:t>
            </w:r>
          </w:p>
        </w:tc>
        <w:tc>
          <w:tcPr>
            <w:tcW w:w="979" w:type="dxa"/>
            <w:tcBorders>
              <w:top w:val="nil"/>
              <w:left w:val="nil"/>
              <w:bottom w:val="nil"/>
              <w:right w:val="nil"/>
            </w:tcBorders>
            <w:shd w:val="clear" w:color="auto" w:fill="D9D9D9" w:themeFill="background1" w:themeFillShade="D9"/>
            <w:vAlign w:val="center"/>
          </w:tcPr>
          <w:p w14:paraId="1B46B599"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416</w:t>
            </w:r>
          </w:p>
        </w:tc>
      </w:tr>
      <w:tr w:rsidR="00C22070" w:rsidRPr="00C22070" w14:paraId="4F18C40A" w14:textId="77777777" w:rsidTr="004C16BB">
        <w:tc>
          <w:tcPr>
            <w:tcW w:w="1951" w:type="dxa"/>
            <w:tcBorders>
              <w:top w:val="nil"/>
              <w:left w:val="nil"/>
              <w:bottom w:val="nil"/>
              <w:right w:val="nil"/>
            </w:tcBorders>
            <w:vAlign w:val="center"/>
          </w:tcPr>
          <w:p w14:paraId="69BB45BE"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Bay of Plenty</w:t>
            </w:r>
          </w:p>
        </w:tc>
        <w:tc>
          <w:tcPr>
            <w:tcW w:w="1418" w:type="dxa"/>
            <w:tcBorders>
              <w:top w:val="nil"/>
              <w:left w:val="nil"/>
              <w:bottom w:val="nil"/>
              <w:right w:val="nil"/>
            </w:tcBorders>
            <w:vAlign w:val="center"/>
          </w:tcPr>
          <w:p w14:paraId="506F8103"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280</w:t>
            </w:r>
          </w:p>
        </w:tc>
        <w:tc>
          <w:tcPr>
            <w:tcW w:w="978" w:type="dxa"/>
            <w:tcBorders>
              <w:top w:val="nil"/>
              <w:left w:val="nil"/>
              <w:bottom w:val="nil"/>
              <w:right w:val="nil"/>
            </w:tcBorders>
            <w:shd w:val="clear" w:color="auto" w:fill="F2F2F2" w:themeFill="background1" w:themeFillShade="F2"/>
            <w:vAlign w:val="center"/>
          </w:tcPr>
          <w:p w14:paraId="60B52BA7"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325</w:t>
            </w:r>
          </w:p>
        </w:tc>
        <w:tc>
          <w:tcPr>
            <w:tcW w:w="979" w:type="dxa"/>
            <w:tcBorders>
              <w:top w:val="nil"/>
              <w:left w:val="nil"/>
              <w:bottom w:val="nil"/>
              <w:right w:val="nil"/>
            </w:tcBorders>
            <w:shd w:val="clear" w:color="auto" w:fill="F2F2F2" w:themeFill="background1" w:themeFillShade="F2"/>
            <w:vAlign w:val="center"/>
          </w:tcPr>
          <w:p w14:paraId="21587E29"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322</w:t>
            </w:r>
          </w:p>
        </w:tc>
        <w:tc>
          <w:tcPr>
            <w:tcW w:w="979" w:type="dxa"/>
            <w:tcBorders>
              <w:top w:val="nil"/>
              <w:left w:val="nil"/>
              <w:bottom w:val="nil"/>
              <w:right w:val="nil"/>
            </w:tcBorders>
            <w:shd w:val="clear" w:color="auto" w:fill="F2F2F2" w:themeFill="background1" w:themeFillShade="F2"/>
            <w:vAlign w:val="center"/>
          </w:tcPr>
          <w:p w14:paraId="5AECB23A"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274</w:t>
            </w:r>
          </w:p>
        </w:tc>
        <w:tc>
          <w:tcPr>
            <w:tcW w:w="979" w:type="dxa"/>
            <w:tcBorders>
              <w:top w:val="nil"/>
              <w:left w:val="nil"/>
              <w:bottom w:val="nil"/>
              <w:right w:val="nil"/>
            </w:tcBorders>
            <w:shd w:val="clear" w:color="auto" w:fill="D9D9D9" w:themeFill="background1" w:themeFillShade="D9"/>
            <w:vAlign w:val="center"/>
          </w:tcPr>
          <w:p w14:paraId="457E31EA"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331</w:t>
            </w:r>
          </w:p>
        </w:tc>
        <w:tc>
          <w:tcPr>
            <w:tcW w:w="979" w:type="dxa"/>
            <w:tcBorders>
              <w:top w:val="nil"/>
              <w:left w:val="nil"/>
              <w:bottom w:val="nil"/>
              <w:right w:val="nil"/>
            </w:tcBorders>
            <w:shd w:val="clear" w:color="auto" w:fill="D9D9D9" w:themeFill="background1" w:themeFillShade="D9"/>
            <w:vAlign w:val="center"/>
          </w:tcPr>
          <w:p w14:paraId="154DA57E"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329</w:t>
            </w:r>
          </w:p>
        </w:tc>
        <w:tc>
          <w:tcPr>
            <w:tcW w:w="979" w:type="dxa"/>
            <w:tcBorders>
              <w:top w:val="nil"/>
              <w:left w:val="nil"/>
              <w:bottom w:val="nil"/>
              <w:right w:val="nil"/>
            </w:tcBorders>
            <w:shd w:val="clear" w:color="auto" w:fill="D9D9D9" w:themeFill="background1" w:themeFillShade="D9"/>
            <w:vAlign w:val="center"/>
          </w:tcPr>
          <w:p w14:paraId="5ED29130"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281</w:t>
            </w:r>
          </w:p>
        </w:tc>
      </w:tr>
      <w:tr w:rsidR="00C22070" w:rsidRPr="00C22070" w14:paraId="4440B1C4" w14:textId="77777777" w:rsidTr="004C16BB">
        <w:tc>
          <w:tcPr>
            <w:tcW w:w="1951" w:type="dxa"/>
            <w:tcBorders>
              <w:top w:val="nil"/>
              <w:left w:val="nil"/>
              <w:bottom w:val="nil"/>
              <w:right w:val="nil"/>
            </w:tcBorders>
            <w:vAlign w:val="center"/>
          </w:tcPr>
          <w:p w14:paraId="0425992A"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Gisborne</w:t>
            </w:r>
          </w:p>
        </w:tc>
        <w:tc>
          <w:tcPr>
            <w:tcW w:w="1418" w:type="dxa"/>
            <w:tcBorders>
              <w:top w:val="nil"/>
              <w:left w:val="nil"/>
              <w:bottom w:val="nil"/>
              <w:right w:val="nil"/>
            </w:tcBorders>
            <w:vAlign w:val="center"/>
          </w:tcPr>
          <w:p w14:paraId="31719875"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47</w:t>
            </w:r>
          </w:p>
        </w:tc>
        <w:tc>
          <w:tcPr>
            <w:tcW w:w="978" w:type="dxa"/>
            <w:tcBorders>
              <w:top w:val="nil"/>
              <w:left w:val="nil"/>
              <w:bottom w:val="nil"/>
              <w:right w:val="nil"/>
            </w:tcBorders>
            <w:shd w:val="clear" w:color="auto" w:fill="F2F2F2" w:themeFill="background1" w:themeFillShade="F2"/>
            <w:vAlign w:val="center"/>
          </w:tcPr>
          <w:p w14:paraId="6DF27CD2"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53</w:t>
            </w:r>
          </w:p>
        </w:tc>
        <w:tc>
          <w:tcPr>
            <w:tcW w:w="979" w:type="dxa"/>
            <w:tcBorders>
              <w:top w:val="nil"/>
              <w:left w:val="nil"/>
              <w:bottom w:val="nil"/>
              <w:right w:val="nil"/>
            </w:tcBorders>
            <w:shd w:val="clear" w:color="auto" w:fill="F2F2F2" w:themeFill="background1" w:themeFillShade="F2"/>
            <w:vAlign w:val="center"/>
          </w:tcPr>
          <w:p w14:paraId="0AAB6699"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51</w:t>
            </w:r>
          </w:p>
        </w:tc>
        <w:tc>
          <w:tcPr>
            <w:tcW w:w="979" w:type="dxa"/>
            <w:tcBorders>
              <w:top w:val="nil"/>
              <w:left w:val="nil"/>
              <w:bottom w:val="nil"/>
              <w:right w:val="nil"/>
            </w:tcBorders>
            <w:shd w:val="clear" w:color="auto" w:fill="F2F2F2" w:themeFill="background1" w:themeFillShade="F2"/>
            <w:vAlign w:val="center"/>
          </w:tcPr>
          <w:p w14:paraId="6C8BBB0B"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43</w:t>
            </w:r>
          </w:p>
        </w:tc>
        <w:tc>
          <w:tcPr>
            <w:tcW w:w="979" w:type="dxa"/>
            <w:tcBorders>
              <w:top w:val="nil"/>
              <w:left w:val="nil"/>
              <w:bottom w:val="nil"/>
              <w:right w:val="nil"/>
            </w:tcBorders>
            <w:shd w:val="clear" w:color="auto" w:fill="D9D9D9" w:themeFill="background1" w:themeFillShade="D9"/>
            <w:vAlign w:val="center"/>
          </w:tcPr>
          <w:p w14:paraId="47938F6E"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53</w:t>
            </w:r>
          </w:p>
        </w:tc>
        <w:tc>
          <w:tcPr>
            <w:tcW w:w="979" w:type="dxa"/>
            <w:tcBorders>
              <w:top w:val="nil"/>
              <w:left w:val="nil"/>
              <w:bottom w:val="nil"/>
              <w:right w:val="nil"/>
            </w:tcBorders>
            <w:shd w:val="clear" w:color="auto" w:fill="D9D9D9" w:themeFill="background1" w:themeFillShade="D9"/>
            <w:vAlign w:val="center"/>
          </w:tcPr>
          <w:p w14:paraId="02F24150"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53</w:t>
            </w:r>
          </w:p>
        </w:tc>
        <w:tc>
          <w:tcPr>
            <w:tcW w:w="979" w:type="dxa"/>
            <w:tcBorders>
              <w:top w:val="nil"/>
              <w:left w:val="nil"/>
              <w:bottom w:val="nil"/>
              <w:right w:val="nil"/>
            </w:tcBorders>
            <w:shd w:val="clear" w:color="auto" w:fill="D9D9D9" w:themeFill="background1" w:themeFillShade="D9"/>
            <w:vAlign w:val="center"/>
          </w:tcPr>
          <w:p w14:paraId="22C03F14"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44</w:t>
            </w:r>
          </w:p>
        </w:tc>
      </w:tr>
      <w:tr w:rsidR="00C22070" w:rsidRPr="00C22070" w14:paraId="2BB5D66E" w14:textId="77777777" w:rsidTr="004C16BB">
        <w:tc>
          <w:tcPr>
            <w:tcW w:w="1951" w:type="dxa"/>
            <w:tcBorders>
              <w:top w:val="nil"/>
              <w:left w:val="nil"/>
              <w:bottom w:val="nil"/>
              <w:right w:val="nil"/>
            </w:tcBorders>
            <w:vAlign w:val="center"/>
          </w:tcPr>
          <w:p w14:paraId="00F09256"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Hawke's Bay</w:t>
            </w:r>
          </w:p>
        </w:tc>
        <w:tc>
          <w:tcPr>
            <w:tcW w:w="1418" w:type="dxa"/>
            <w:tcBorders>
              <w:top w:val="nil"/>
              <w:left w:val="nil"/>
              <w:bottom w:val="nil"/>
              <w:right w:val="nil"/>
            </w:tcBorders>
            <w:vAlign w:val="center"/>
          </w:tcPr>
          <w:p w14:paraId="282A9076"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158</w:t>
            </w:r>
          </w:p>
        </w:tc>
        <w:tc>
          <w:tcPr>
            <w:tcW w:w="978" w:type="dxa"/>
            <w:tcBorders>
              <w:top w:val="nil"/>
              <w:left w:val="nil"/>
              <w:bottom w:val="nil"/>
              <w:right w:val="nil"/>
            </w:tcBorders>
            <w:shd w:val="clear" w:color="auto" w:fill="F2F2F2" w:themeFill="background1" w:themeFillShade="F2"/>
            <w:vAlign w:val="center"/>
          </w:tcPr>
          <w:p w14:paraId="03F4C096"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170</w:t>
            </w:r>
          </w:p>
        </w:tc>
        <w:tc>
          <w:tcPr>
            <w:tcW w:w="979" w:type="dxa"/>
            <w:tcBorders>
              <w:top w:val="nil"/>
              <w:left w:val="nil"/>
              <w:bottom w:val="nil"/>
              <w:right w:val="nil"/>
            </w:tcBorders>
            <w:shd w:val="clear" w:color="auto" w:fill="F2F2F2" w:themeFill="background1" w:themeFillShade="F2"/>
            <w:vAlign w:val="center"/>
          </w:tcPr>
          <w:p w14:paraId="5F8CDE92"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165</w:t>
            </w:r>
          </w:p>
        </w:tc>
        <w:tc>
          <w:tcPr>
            <w:tcW w:w="979" w:type="dxa"/>
            <w:tcBorders>
              <w:top w:val="nil"/>
              <w:left w:val="nil"/>
              <w:bottom w:val="nil"/>
              <w:right w:val="nil"/>
            </w:tcBorders>
            <w:shd w:val="clear" w:color="auto" w:fill="F2F2F2" w:themeFill="background1" w:themeFillShade="F2"/>
            <w:vAlign w:val="center"/>
          </w:tcPr>
          <w:p w14:paraId="3A435F58"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140</w:t>
            </w:r>
          </w:p>
        </w:tc>
        <w:tc>
          <w:tcPr>
            <w:tcW w:w="979" w:type="dxa"/>
            <w:tcBorders>
              <w:top w:val="nil"/>
              <w:left w:val="nil"/>
              <w:bottom w:val="nil"/>
              <w:right w:val="nil"/>
            </w:tcBorders>
            <w:shd w:val="clear" w:color="auto" w:fill="D9D9D9" w:themeFill="background1" w:themeFillShade="D9"/>
            <w:vAlign w:val="center"/>
          </w:tcPr>
          <w:p w14:paraId="45AD7C19"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171</w:t>
            </w:r>
          </w:p>
        </w:tc>
        <w:tc>
          <w:tcPr>
            <w:tcW w:w="979" w:type="dxa"/>
            <w:tcBorders>
              <w:top w:val="nil"/>
              <w:left w:val="nil"/>
              <w:bottom w:val="nil"/>
              <w:right w:val="nil"/>
            </w:tcBorders>
            <w:shd w:val="clear" w:color="auto" w:fill="D9D9D9" w:themeFill="background1" w:themeFillShade="D9"/>
            <w:vAlign w:val="center"/>
          </w:tcPr>
          <w:p w14:paraId="2B7EAFB6"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168</w:t>
            </w:r>
          </w:p>
        </w:tc>
        <w:tc>
          <w:tcPr>
            <w:tcW w:w="979" w:type="dxa"/>
            <w:tcBorders>
              <w:top w:val="nil"/>
              <w:left w:val="nil"/>
              <w:bottom w:val="nil"/>
              <w:right w:val="nil"/>
            </w:tcBorders>
            <w:shd w:val="clear" w:color="auto" w:fill="D9D9D9" w:themeFill="background1" w:themeFillShade="D9"/>
            <w:vAlign w:val="center"/>
          </w:tcPr>
          <w:p w14:paraId="3627B0C9"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143</w:t>
            </w:r>
          </w:p>
        </w:tc>
      </w:tr>
      <w:tr w:rsidR="00C22070" w:rsidRPr="00C22070" w14:paraId="3085EB4D" w14:textId="77777777" w:rsidTr="004C16BB">
        <w:tc>
          <w:tcPr>
            <w:tcW w:w="1951" w:type="dxa"/>
            <w:tcBorders>
              <w:top w:val="nil"/>
              <w:left w:val="nil"/>
              <w:bottom w:val="nil"/>
              <w:right w:val="nil"/>
            </w:tcBorders>
            <w:vAlign w:val="center"/>
          </w:tcPr>
          <w:p w14:paraId="79EFF168"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Taranaki</w:t>
            </w:r>
          </w:p>
        </w:tc>
        <w:tc>
          <w:tcPr>
            <w:tcW w:w="1418" w:type="dxa"/>
            <w:tcBorders>
              <w:top w:val="nil"/>
              <w:left w:val="nil"/>
              <w:bottom w:val="nil"/>
              <w:right w:val="nil"/>
            </w:tcBorders>
            <w:vAlign w:val="center"/>
          </w:tcPr>
          <w:p w14:paraId="050D0C82"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114</w:t>
            </w:r>
          </w:p>
        </w:tc>
        <w:tc>
          <w:tcPr>
            <w:tcW w:w="978" w:type="dxa"/>
            <w:tcBorders>
              <w:top w:val="nil"/>
              <w:left w:val="nil"/>
              <w:bottom w:val="nil"/>
              <w:right w:val="nil"/>
            </w:tcBorders>
            <w:shd w:val="clear" w:color="auto" w:fill="F2F2F2" w:themeFill="background1" w:themeFillShade="F2"/>
            <w:vAlign w:val="center"/>
          </w:tcPr>
          <w:p w14:paraId="60A59617"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119</w:t>
            </w:r>
          </w:p>
        </w:tc>
        <w:tc>
          <w:tcPr>
            <w:tcW w:w="979" w:type="dxa"/>
            <w:tcBorders>
              <w:top w:val="nil"/>
              <w:left w:val="nil"/>
              <w:bottom w:val="nil"/>
              <w:right w:val="nil"/>
            </w:tcBorders>
            <w:shd w:val="clear" w:color="auto" w:fill="F2F2F2" w:themeFill="background1" w:themeFillShade="F2"/>
            <w:vAlign w:val="center"/>
          </w:tcPr>
          <w:p w14:paraId="4B7BD968"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112</w:t>
            </w:r>
          </w:p>
        </w:tc>
        <w:tc>
          <w:tcPr>
            <w:tcW w:w="979" w:type="dxa"/>
            <w:tcBorders>
              <w:top w:val="nil"/>
              <w:left w:val="nil"/>
              <w:bottom w:val="nil"/>
              <w:right w:val="nil"/>
            </w:tcBorders>
            <w:shd w:val="clear" w:color="auto" w:fill="F2F2F2" w:themeFill="background1" w:themeFillShade="F2"/>
            <w:vAlign w:val="center"/>
          </w:tcPr>
          <w:p w14:paraId="69503795"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94</w:t>
            </w:r>
          </w:p>
        </w:tc>
        <w:tc>
          <w:tcPr>
            <w:tcW w:w="979" w:type="dxa"/>
            <w:tcBorders>
              <w:top w:val="nil"/>
              <w:left w:val="nil"/>
              <w:bottom w:val="nil"/>
              <w:right w:val="nil"/>
            </w:tcBorders>
            <w:shd w:val="clear" w:color="auto" w:fill="D9D9D9" w:themeFill="background1" w:themeFillShade="D9"/>
            <w:vAlign w:val="center"/>
          </w:tcPr>
          <w:p w14:paraId="45712FF0"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120</w:t>
            </w:r>
          </w:p>
        </w:tc>
        <w:tc>
          <w:tcPr>
            <w:tcW w:w="979" w:type="dxa"/>
            <w:tcBorders>
              <w:top w:val="nil"/>
              <w:left w:val="nil"/>
              <w:bottom w:val="nil"/>
              <w:right w:val="nil"/>
            </w:tcBorders>
            <w:shd w:val="clear" w:color="auto" w:fill="D9D9D9" w:themeFill="background1" w:themeFillShade="D9"/>
            <w:vAlign w:val="center"/>
          </w:tcPr>
          <w:p w14:paraId="2248D7BE"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114</w:t>
            </w:r>
          </w:p>
        </w:tc>
        <w:tc>
          <w:tcPr>
            <w:tcW w:w="979" w:type="dxa"/>
            <w:tcBorders>
              <w:top w:val="nil"/>
              <w:left w:val="nil"/>
              <w:bottom w:val="nil"/>
              <w:right w:val="nil"/>
            </w:tcBorders>
            <w:shd w:val="clear" w:color="auto" w:fill="D9D9D9" w:themeFill="background1" w:themeFillShade="D9"/>
            <w:vAlign w:val="center"/>
          </w:tcPr>
          <w:p w14:paraId="5F89476C"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97</w:t>
            </w:r>
          </w:p>
        </w:tc>
      </w:tr>
      <w:tr w:rsidR="00C22070" w:rsidRPr="00C22070" w14:paraId="279CDC56" w14:textId="77777777" w:rsidTr="004C16BB">
        <w:tc>
          <w:tcPr>
            <w:tcW w:w="1951" w:type="dxa"/>
            <w:tcBorders>
              <w:top w:val="nil"/>
              <w:left w:val="nil"/>
              <w:bottom w:val="nil"/>
              <w:right w:val="nil"/>
            </w:tcBorders>
            <w:vAlign w:val="center"/>
          </w:tcPr>
          <w:p w14:paraId="1CA0C67C"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Manawatu-Wanganui</w:t>
            </w:r>
          </w:p>
        </w:tc>
        <w:tc>
          <w:tcPr>
            <w:tcW w:w="1418" w:type="dxa"/>
            <w:tcBorders>
              <w:top w:val="nil"/>
              <w:left w:val="nil"/>
              <w:bottom w:val="nil"/>
              <w:right w:val="nil"/>
            </w:tcBorders>
            <w:vAlign w:val="center"/>
          </w:tcPr>
          <w:p w14:paraId="5EEB50E5"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231</w:t>
            </w:r>
          </w:p>
        </w:tc>
        <w:tc>
          <w:tcPr>
            <w:tcW w:w="978" w:type="dxa"/>
            <w:tcBorders>
              <w:top w:val="nil"/>
              <w:left w:val="nil"/>
              <w:bottom w:val="nil"/>
              <w:right w:val="nil"/>
            </w:tcBorders>
            <w:shd w:val="clear" w:color="auto" w:fill="F2F2F2" w:themeFill="background1" w:themeFillShade="F2"/>
            <w:vAlign w:val="center"/>
          </w:tcPr>
          <w:p w14:paraId="048B56D5"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253</w:t>
            </w:r>
          </w:p>
        </w:tc>
        <w:tc>
          <w:tcPr>
            <w:tcW w:w="979" w:type="dxa"/>
            <w:tcBorders>
              <w:top w:val="nil"/>
              <w:left w:val="nil"/>
              <w:bottom w:val="nil"/>
              <w:right w:val="nil"/>
            </w:tcBorders>
            <w:shd w:val="clear" w:color="auto" w:fill="F2F2F2" w:themeFill="background1" w:themeFillShade="F2"/>
            <w:vAlign w:val="center"/>
          </w:tcPr>
          <w:p w14:paraId="708EE398"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242</w:t>
            </w:r>
          </w:p>
        </w:tc>
        <w:tc>
          <w:tcPr>
            <w:tcW w:w="979" w:type="dxa"/>
            <w:tcBorders>
              <w:top w:val="nil"/>
              <w:left w:val="nil"/>
              <w:bottom w:val="nil"/>
              <w:right w:val="nil"/>
            </w:tcBorders>
            <w:shd w:val="clear" w:color="auto" w:fill="F2F2F2" w:themeFill="background1" w:themeFillShade="F2"/>
            <w:vAlign w:val="center"/>
          </w:tcPr>
          <w:p w14:paraId="34BE4398"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200</w:t>
            </w:r>
          </w:p>
        </w:tc>
        <w:tc>
          <w:tcPr>
            <w:tcW w:w="979" w:type="dxa"/>
            <w:tcBorders>
              <w:top w:val="nil"/>
              <w:left w:val="nil"/>
              <w:bottom w:val="nil"/>
              <w:right w:val="nil"/>
            </w:tcBorders>
            <w:shd w:val="clear" w:color="auto" w:fill="D9D9D9" w:themeFill="background1" w:themeFillShade="D9"/>
            <w:vAlign w:val="center"/>
          </w:tcPr>
          <w:p w14:paraId="0233DDFD"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253</w:t>
            </w:r>
          </w:p>
        </w:tc>
        <w:tc>
          <w:tcPr>
            <w:tcW w:w="979" w:type="dxa"/>
            <w:tcBorders>
              <w:top w:val="nil"/>
              <w:left w:val="nil"/>
              <w:bottom w:val="nil"/>
              <w:right w:val="nil"/>
            </w:tcBorders>
            <w:shd w:val="clear" w:color="auto" w:fill="D9D9D9" w:themeFill="background1" w:themeFillShade="D9"/>
            <w:vAlign w:val="center"/>
          </w:tcPr>
          <w:p w14:paraId="1AD7D621"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245</w:t>
            </w:r>
          </w:p>
        </w:tc>
        <w:tc>
          <w:tcPr>
            <w:tcW w:w="979" w:type="dxa"/>
            <w:tcBorders>
              <w:top w:val="nil"/>
              <w:left w:val="nil"/>
              <w:bottom w:val="nil"/>
              <w:right w:val="nil"/>
            </w:tcBorders>
            <w:shd w:val="clear" w:color="auto" w:fill="D9D9D9" w:themeFill="background1" w:themeFillShade="D9"/>
            <w:vAlign w:val="center"/>
          </w:tcPr>
          <w:p w14:paraId="653E71B3"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203</w:t>
            </w:r>
          </w:p>
        </w:tc>
      </w:tr>
      <w:tr w:rsidR="00C22070" w:rsidRPr="00C22070" w14:paraId="4244D1A8" w14:textId="77777777" w:rsidTr="004C16BB">
        <w:tc>
          <w:tcPr>
            <w:tcW w:w="1951" w:type="dxa"/>
            <w:tcBorders>
              <w:top w:val="nil"/>
              <w:left w:val="nil"/>
              <w:bottom w:val="nil"/>
              <w:right w:val="nil"/>
            </w:tcBorders>
            <w:vAlign w:val="center"/>
          </w:tcPr>
          <w:p w14:paraId="47BD8FD5"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Wellington</w:t>
            </w:r>
          </w:p>
        </w:tc>
        <w:tc>
          <w:tcPr>
            <w:tcW w:w="1418" w:type="dxa"/>
            <w:tcBorders>
              <w:top w:val="nil"/>
              <w:left w:val="nil"/>
              <w:bottom w:val="nil"/>
              <w:right w:val="nil"/>
            </w:tcBorders>
            <w:vAlign w:val="center"/>
          </w:tcPr>
          <w:p w14:paraId="4E43A7E2"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487</w:t>
            </w:r>
          </w:p>
        </w:tc>
        <w:tc>
          <w:tcPr>
            <w:tcW w:w="978" w:type="dxa"/>
            <w:tcBorders>
              <w:top w:val="nil"/>
              <w:left w:val="nil"/>
              <w:bottom w:val="nil"/>
              <w:right w:val="nil"/>
            </w:tcBorders>
            <w:shd w:val="clear" w:color="auto" w:fill="F2F2F2" w:themeFill="background1" w:themeFillShade="F2"/>
            <w:vAlign w:val="center"/>
          </w:tcPr>
          <w:p w14:paraId="148C6A36"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549</w:t>
            </w:r>
          </w:p>
        </w:tc>
        <w:tc>
          <w:tcPr>
            <w:tcW w:w="979" w:type="dxa"/>
            <w:tcBorders>
              <w:top w:val="nil"/>
              <w:left w:val="nil"/>
              <w:bottom w:val="nil"/>
              <w:right w:val="nil"/>
            </w:tcBorders>
            <w:shd w:val="clear" w:color="auto" w:fill="F2F2F2" w:themeFill="background1" w:themeFillShade="F2"/>
            <w:vAlign w:val="center"/>
          </w:tcPr>
          <w:p w14:paraId="69D35CAD"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501</w:t>
            </w:r>
          </w:p>
        </w:tc>
        <w:tc>
          <w:tcPr>
            <w:tcW w:w="979" w:type="dxa"/>
            <w:tcBorders>
              <w:top w:val="nil"/>
              <w:left w:val="nil"/>
              <w:bottom w:val="nil"/>
              <w:right w:val="nil"/>
            </w:tcBorders>
            <w:shd w:val="clear" w:color="auto" w:fill="F2F2F2" w:themeFill="background1" w:themeFillShade="F2"/>
            <w:vAlign w:val="center"/>
          </w:tcPr>
          <w:p w14:paraId="6C97487D"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402</w:t>
            </w:r>
          </w:p>
        </w:tc>
        <w:tc>
          <w:tcPr>
            <w:tcW w:w="979" w:type="dxa"/>
            <w:tcBorders>
              <w:top w:val="nil"/>
              <w:left w:val="nil"/>
              <w:bottom w:val="nil"/>
              <w:right w:val="nil"/>
            </w:tcBorders>
            <w:shd w:val="clear" w:color="auto" w:fill="D9D9D9" w:themeFill="background1" w:themeFillShade="D9"/>
            <w:vAlign w:val="center"/>
          </w:tcPr>
          <w:p w14:paraId="02C4D5FB"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547</w:t>
            </w:r>
          </w:p>
        </w:tc>
        <w:tc>
          <w:tcPr>
            <w:tcW w:w="979" w:type="dxa"/>
            <w:tcBorders>
              <w:top w:val="nil"/>
              <w:left w:val="nil"/>
              <w:bottom w:val="nil"/>
              <w:right w:val="nil"/>
            </w:tcBorders>
            <w:shd w:val="clear" w:color="auto" w:fill="D9D9D9" w:themeFill="background1" w:themeFillShade="D9"/>
            <w:vAlign w:val="center"/>
          </w:tcPr>
          <w:p w14:paraId="5451A751"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504</w:t>
            </w:r>
          </w:p>
        </w:tc>
        <w:tc>
          <w:tcPr>
            <w:tcW w:w="979" w:type="dxa"/>
            <w:tcBorders>
              <w:top w:val="nil"/>
              <w:left w:val="nil"/>
              <w:bottom w:val="nil"/>
              <w:right w:val="nil"/>
            </w:tcBorders>
            <w:shd w:val="clear" w:color="auto" w:fill="D9D9D9" w:themeFill="background1" w:themeFillShade="D9"/>
            <w:vAlign w:val="center"/>
          </w:tcPr>
          <w:p w14:paraId="5B8CC3EA"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399</w:t>
            </w:r>
          </w:p>
        </w:tc>
      </w:tr>
      <w:tr w:rsidR="00C22070" w:rsidRPr="00C22070" w14:paraId="678A8A31" w14:textId="77777777" w:rsidTr="004C16BB">
        <w:tc>
          <w:tcPr>
            <w:tcW w:w="1951" w:type="dxa"/>
            <w:tcBorders>
              <w:top w:val="nil"/>
              <w:left w:val="nil"/>
              <w:bottom w:val="nil"/>
              <w:right w:val="nil"/>
            </w:tcBorders>
            <w:vAlign w:val="center"/>
          </w:tcPr>
          <w:p w14:paraId="652BF837"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Tasman</w:t>
            </w:r>
          </w:p>
        </w:tc>
        <w:tc>
          <w:tcPr>
            <w:tcW w:w="1418" w:type="dxa"/>
            <w:tcBorders>
              <w:top w:val="nil"/>
              <w:left w:val="nil"/>
              <w:bottom w:val="nil"/>
              <w:right w:val="nil"/>
            </w:tcBorders>
            <w:vAlign w:val="center"/>
          </w:tcPr>
          <w:p w14:paraId="62DE3C2E"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49</w:t>
            </w:r>
          </w:p>
        </w:tc>
        <w:tc>
          <w:tcPr>
            <w:tcW w:w="978" w:type="dxa"/>
            <w:tcBorders>
              <w:top w:val="nil"/>
              <w:left w:val="nil"/>
              <w:bottom w:val="nil"/>
              <w:right w:val="nil"/>
            </w:tcBorders>
            <w:shd w:val="clear" w:color="auto" w:fill="F2F2F2" w:themeFill="background1" w:themeFillShade="F2"/>
            <w:vAlign w:val="center"/>
          </w:tcPr>
          <w:p w14:paraId="02B7A7A0"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52</w:t>
            </w:r>
          </w:p>
        </w:tc>
        <w:tc>
          <w:tcPr>
            <w:tcW w:w="979" w:type="dxa"/>
            <w:tcBorders>
              <w:top w:val="nil"/>
              <w:left w:val="nil"/>
              <w:bottom w:val="nil"/>
              <w:right w:val="nil"/>
            </w:tcBorders>
            <w:shd w:val="clear" w:color="auto" w:fill="F2F2F2" w:themeFill="background1" w:themeFillShade="F2"/>
            <w:vAlign w:val="center"/>
          </w:tcPr>
          <w:p w14:paraId="5AA662B7"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48</w:t>
            </w:r>
          </w:p>
        </w:tc>
        <w:tc>
          <w:tcPr>
            <w:tcW w:w="979" w:type="dxa"/>
            <w:tcBorders>
              <w:top w:val="nil"/>
              <w:left w:val="nil"/>
              <w:bottom w:val="nil"/>
              <w:right w:val="nil"/>
            </w:tcBorders>
            <w:shd w:val="clear" w:color="auto" w:fill="F2F2F2" w:themeFill="background1" w:themeFillShade="F2"/>
            <w:vAlign w:val="center"/>
          </w:tcPr>
          <w:p w14:paraId="3C25EC29"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40</w:t>
            </w:r>
          </w:p>
        </w:tc>
        <w:tc>
          <w:tcPr>
            <w:tcW w:w="979" w:type="dxa"/>
            <w:tcBorders>
              <w:top w:val="nil"/>
              <w:left w:val="nil"/>
              <w:bottom w:val="nil"/>
              <w:right w:val="nil"/>
            </w:tcBorders>
            <w:shd w:val="clear" w:color="auto" w:fill="D9D9D9" w:themeFill="background1" w:themeFillShade="D9"/>
            <w:vAlign w:val="center"/>
          </w:tcPr>
          <w:p w14:paraId="15E1BE09"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53</w:t>
            </w:r>
          </w:p>
        </w:tc>
        <w:tc>
          <w:tcPr>
            <w:tcW w:w="979" w:type="dxa"/>
            <w:tcBorders>
              <w:top w:val="nil"/>
              <w:left w:val="nil"/>
              <w:bottom w:val="nil"/>
              <w:right w:val="nil"/>
            </w:tcBorders>
            <w:shd w:val="clear" w:color="auto" w:fill="D9D9D9" w:themeFill="background1" w:themeFillShade="D9"/>
            <w:vAlign w:val="center"/>
          </w:tcPr>
          <w:p w14:paraId="10440A48"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48</w:t>
            </w:r>
          </w:p>
        </w:tc>
        <w:tc>
          <w:tcPr>
            <w:tcW w:w="979" w:type="dxa"/>
            <w:tcBorders>
              <w:top w:val="nil"/>
              <w:left w:val="nil"/>
              <w:bottom w:val="nil"/>
              <w:right w:val="nil"/>
            </w:tcBorders>
            <w:shd w:val="clear" w:color="auto" w:fill="D9D9D9" w:themeFill="background1" w:themeFillShade="D9"/>
            <w:vAlign w:val="center"/>
          </w:tcPr>
          <w:p w14:paraId="1D4B29AD"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41</w:t>
            </w:r>
          </w:p>
        </w:tc>
      </w:tr>
      <w:tr w:rsidR="00C22070" w:rsidRPr="00C22070" w14:paraId="12F6A3C1" w14:textId="77777777" w:rsidTr="004C16BB">
        <w:tc>
          <w:tcPr>
            <w:tcW w:w="1951" w:type="dxa"/>
            <w:tcBorders>
              <w:top w:val="nil"/>
              <w:left w:val="nil"/>
              <w:bottom w:val="nil"/>
              <w:right w:val="nil"/>
            </w:tcBorders>
            <w:vAlign w:val="center"/>
          </w:tcPr>
          <w:p w14:paraId="48E46A6B"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Nelson</w:t>
            </w:r>
          </w:p>
        </w:tc>
        <w:tc>
          <w:tcPr>
            <w:tcW w:w="1418" w:type="dxa"/>
            <w:tcBorders>
              <w:top w:val="nil"/>
              <w:left w:val="nil"/>
              <w:bottom w:val="nil"/>
              <w:right w:val="nil"/>
            </w:tcBorders>
            <w:vAlign w:val="center"/>
          </w:tcPr>
          <w:p w14:paraId="7DD364EE"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49</w:t>
            </w:r>
          </w:p>
        </w:tc>
        <w:tc>
          <w:tcPr>
            <w:tcW w:w="978" w:type="dxa"/>
            <w:tcBorders>
              <w:top w:val="nil"/>
              <w:left w:val="nil"/>
              <w:bottom w:val="nil"/>
              <w:right w:val="nil"/>
            </w:tcBorders>
            <w:shd w:val="clear" w:color="auto" w:fill="F2F2F2" w:themeFill="background1" w:themeFillShade="F2"/>
            <w:vAlign w:val="center"/>
          </w:tcPr>
          <w:p w14:paraId="31D40B67"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55</w:t>
            </w:r>
          </w:p>
        </w:tc>
        <w:tc>
          <w:tcPr>
            <w:tcW w:w="979" w:type="dxa"/>
            <w:tcBorders>
              <w:top w:val="nil"/>
              <w:left w:val="nil"/>
              <w:bottom w:val="nil"/>
              <w:right w:val="nil"/>
            </w:tcBorders>
            <w:shd w:val="clear" w:color="auto" w:fill="F2F2F2" w:themeFill="background1" w:themeFillShade="F2"/>
            <w:vAlign w:val="center"/>
          </w:tcPr>
          <w:p w14:paraId="2EC63B85"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52</w:t>
            </w:r>
          </w:p>
        </w:tc>
        <w:tc>
          <w:tcPr>
            <w:tcW w:w="979" w:type="dxa"/>
            <w:tcBorders>
              <w:top w:val="nil"/>
              <w:left w:val="nil"/>
              <w:bottom w:val="nil"/>
              <w:right w:val="nil"/>
            </w:tcBorders>
            <w:shd w:val="clear" w:color="auto" w:fill="F2F2F2" w:themeFill="background1" w:themeFillShade="F2"/>
            <w:vAlign w:val="center"/>
          </w:tcPr>
          <w:p w14:paraId="05E633A3"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43</w:t>
            </w:r>
          </w:p>
        </w:tc>
        <w:tc>
          <w:tcPr>
            <w:tcW w:w="979" w:type="dxa"/>
            <w:tcBorders>
              <w:top w:val="nil"/>
              <w:left w:val="nil"/>
              <w:bottom w:val="nil"/>
              <w:right w:val="nil"/>
            </w:tcBorders>
            <w:shd w:val="clear" w:color="auto" w:fill="D9D9D9" w:themeFill="background1" w:themeFillShade="D9"/>
            <w:vAlign w:val="center"/>
          </w:tcPr>
          <w:p w14:paraId="6B57B147"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55</w:t>
            </w:r>
          </w:p>
        </w:tc>
        <w:tc>
          <w:tcPr>
            <w:tcW w:w="979" w:type="dxa"/>
            <w:tcBorders>
              <w:top w:val="nil"/>
              <w:left w:val="nil"/>
              <w:bottom w:val="nil"/>
              <w:right w:val="nil"/>
            </w:tcBorders>
            <w:shd w:val="clear" w:color="auto" w:fill="D9D9D9" w:themeFill="background1" w:themeFillShade="D9"/>
            <w:vAlign w:val="center"/>
          </w:tcPr>
          <w:p w14:paraId="1E38F26C"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52</w:t>
            </w:r>
          </w:p>
        </w:tc>
        <w:tc>
          <w:tcPr>
            <w:tcW w:w="979" w:type="dxa"/>
            <w:tcBorders>
              <w:top w:val="nil"/>
              <w:left w:val="nil"/>
              <w:bottom w:val="nil"/>
              <w:right w:val="nil"/>
            </w:tcBorders>
            <w:shd w:val="clear" w:color="auto" w:fill="D9D9D9" w:themeFill="background1" w:themeFillShade="D9"/>
            <w:vAlign w:val="center"/>
          </w:tcPr>
          <w:p w14:paraId="09B8D601"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44</w:t>
            </w:r>
          </w:p>
        </w:tc>
      </w:tr>
      <w:tr w:rsidR="00C22070" w:rsidRPr="00C22070" w14:paraId="69FB7086" w14:textId="77777777" w:rsidTr="004C16BB">
        <w:tc>
          <w:tcPr>
            <w:tcW w:w="1951" w:type="dxa"/>
            <w:tcBorders>
              <w:top w:val="nil"/>
              <w:left w:val="nil"/>
              <w:bottom w:val="nil"/>
              <w:right w:val="nil"/>
            </w:tcBorders>
            <w:vAlign w:val="center"/>
          </w:tcPr>
          <w:p w14:paraId="1AF4F038"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Marlborough</w:t>
            </w:r>
          </w:p>
        </w:tc>
        <w:tc>
          <w:tcPr>
            <w:tcW w:w="1418" w:type="dxa"/>
            <w:tcBorders>
              <w:top w:val="nil"/>
              <w:left w:val="nil"/>
              <w:bottom w:val="nil"/>
              <w:right w:val="nil"/>
            </w:tcBorders>
            <w:vAlign w:val="center"/>
          </w:tcPr>
          <w:p w14:paraId="41B0444C"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45</w:t>
            </w:r>
          </w:p>
        </w:tc>
        <w:tc>
          <w:tcPr>
            <w:tcW w:w="978" w:type="dxa"/>
            <w:tcBorders>
              <w:top w:val="nil"/>
              <w:left w:val="nil"/>
              <w:bottom w:val="nil"/>
              <w:right w:val="nil"/>
            </w:tcBorders>
            <w:shd w:val="clear" w:color="auto" w:fill="F2F2F2" w:themeFill="background1" w:themeFillShade="F2"/>
            <w:vAlign w:val="center"/>
          </w:tcPr>
          <w:p w14:paraId="2238FB0B"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50</w:t>
            </w:r>
          </w:p>
        </w:tc>
        <w:tc>
          <w:tcPr>
            <w:tcW w:w="979" w:type="dxa"/>
            <w:tcBorders>
              <w:top w:val="nil"/>
              <w:left w:val="nil"/>
              <w:bottom w:val="nil"/>
              <w:right w:val="nil"/>
            </w:tcBorders>
            <w:shd w:val="clear" w:color="auto" w:fill="F2F2F2" w:themeFill="background1" w:themeFillShade="F2"/>
            <w:vAlign w:val="center"/>
          </w:tcPr>
          <w:p w14:paraId="7F0389E4"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48</w:t>
            </w:r>
          </w:p>
        </w:tc>
        <w:tc>
          <w:tcPr>
            <w:tcW w:w="979" w:type="dxa"/>
            <w:tcBorders>
              <w:top w:val="nil"/>
              <w:left w:val="nil"/>
              <w:bottom w:val="nil"/>
              <w:right w:val="nil"/>
            </w:tcBorders>
            <w:shd w:val="clear" w:color="auto" w:fill="F2F2F2" w:themeFill="background1" w:themeFillShade="F2"/>
            <w:vAlign w:val="center"/>
          </w:tcPr>
          <w:p w14:paraId="45CDF92C"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41</w:t>
            </w:r>
          </w:p>
        </w:tc>
        <w:tc>
          <w:tcPr>
            <w:tcW w:w="979" w:type="dxa"/>
            <w:tcBorders>
              <w:top w:val="nil"/>
              <w:left w:val="nil"/>
              <w:bottom w:val="nil"/>
              <w:right w:val="nil"/>
            </w:tcBorders>
            <w:shd w:val="clear" w:color="auto" w:fill="D9D9D9" w:themeFill="background1" w:themeFillShade="D9"/>
            <w:vAlign w:val="center"/>
          </w:tcPr>
          <w:p w14:paraId="09DCE4E1"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51</w:t>
            </w:r>
          </w:p>
        </w:tc>
        <w:tc>
          <w:tcPr>
            <w:tcW w:w="979" w:type="dxa"/>
            <w:tcBorders>
              <w:top w:val="nil"/>
              <w:left w:val="nil"/>
              <w:bottom w:val="nil"/>
              <w:right w:val="nil"/>
            </w:tcBorders>
            <w:shd w:val="clear" w:color="auto" w:fill="D9D9D9" w:themeFill="background1" w:themeFillShade="D9"/>
            <w:vAlign w:val="center"/>
          </w:tcPr>
          <w:p w14:paraId="7A4541AF"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48</w:t>
            </w:r>
          </w:p>
        </w:tc>
        <w:tc>
          <w:tcPr>
            <w:tcW w:w="979" w:type="dxa"/>
            <w:tcBorders>
              <w:top w:val="nil"/>
              <w:left w:val="nil"/>
              <w:bottom w:val="nil"/>
              <w:right w:val="nil"/>
            </w:tcBorders>
            <w:shd w:val="clear" w:color="auto" w:fill="D9D9D9" w:themeFill="background1" w:themeFillShade="D9"/>
            <w:vAlign w:val="center"/>
          </w:tcPr>
          <w:p w14:paraId="4DF5CE62"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41</w:t>
            </w:r>
          </w:p>
        </w:tc>
      </w:tr>
      <w:tr w:rsidR="00C22070" w:rsidRPr="00C22070" w14:paraId="74453399" w14:textId="77777777" w:rsidTr="004C16BB">
        <w:tc>
          <w:tcPr>
            <w:tcW w:w="1951" w:type="dxa"/>
            <w:tcBorders>
              <w:top w:val="nil"/>
              <w:left w:val="nil"/>
              <w:bottom w:val="nil"/>
              <w:right w:val="nil"/>
            </w:tcBorders>
            <w:vAlign w:val="center"/>
          </w:tcPr>
          <w:p w14:paraId="6E18A63C"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West Coast</w:t>
            </w:r>
          </w:p>
        </w:tc>
        <w:tc>
          <w:tcPr>
            <w:tcW w:w="1418" w:type="dxa"/>
            <w:tcBorders>
              <w:top w:val="nil"/>
              <w:left w:val="nil"/>
              <w:bottom w:val="nil"/>
              <w:right w:val="nil"/>
            </w:tcBorders>
            <w:vAlign w:val="center"/>
          </w:tcPr>
          <w:p w14:paraId="42AE38AB"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33</w:t>
            </w:r>
          </w:p>
        </w:tc>
        <w:tc>
          <w:tcPr>
            <w:tcW w:w="978" w:type="dxa"/>
            <w:tcBorders>
              <w:top w:val="nil"/>
              <w:left w:val="nil"/>
              <w:bottom w:val="nil"/>
              <w:right w:val="nil"/>
            </w:tcBorders>
            <w:shd w:val="clear" w:color="auto" w:fill="F2F2F2" w:themeFill="background1" w:themeFillShade="F2"/>
            <w:vAlign w:val="center"/>
          </w:tcPr>
          <w:p w14:paraId="30C0CF1D"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34</w:t>
            </w:r>
          </w:p>
        </w:tc>
        <w:tc>
          <w:tcPr>
            <w:tcW w:w="979" w:type="dxa"/>
            <w:tcBorders>
              <w:top w:val="nil"/>
              <w:left w:val="nil"/>
              <w:bottom w:val="nil"/>
              <w:right w:val="nil"/>
            </w:tcBorders>
            <w:shd w:val="clear" w:color="auto" w:fill="F2F2F2" w:themeFill="background1" w:themeFillShade="F2"/>
            <w:vAlign w:val="center"/>
          </w:tcPr>
          <w:p w14:paraId="6FD660F3"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31</w:t>
            </w:r>
          </w:p>
        </w:tc>
        <w:tc>
          <w:tcPr>
            <w:tcW w:w="979" w:type="dxa"/>
            <w:tcBorders>
              <w:top w:val="nil"/>
              <w:left w:val="nil"/>
              <w:bottom w:val="nil"/>
              <w:right w:val="nil"/>
            </w:tcBorders>
            <w:shd w:val="clear" w:color="auto" w:fill="F2F2F2" w:themeFill="background1" w:themeFillShade="F2"/>
            <w:vAlign w:val="center"/>
          </w:tcPr>
          <w:p w14:paraId="0E524D2E"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26</w:t>
            </w:r>
          </w:p>
        </w:tc>
        <w:tc>
          <w:tcPr>
            <w:tcW w:w="979" w:type="dxa"/>
            <w:tcBorders>
              <w:top w:val="nil"/>
              <w:left w:val="nil"/>
              <w:bottom w:val="nil"/>
              <w:right w:val="nil"/>
            </w:tcBorders>
            <w:shd w:val="clear" w:color="auto" w:fill="D9D9D9" w:themeFill="background1" w:themeFillShade="D9"/>
            <w:vAlign w:val="center"/>
          </w:tcPr>
          <w:p w14:paraId="06679DC7"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34</w:t>
            </w:r>
          </w:p>
        </w:tc>
        <w:tc>
          <w:tcPr>
            <w:tcW w:w="979" w:type="dxa"/>
            <w:tcBorders>
              <w:top w:val="nil"/>
              <w:left w:val="nil"/>
              <w:bottom w:val="nil"/>
              <w:right w:val="nil"/>
            </w:tcBorders>
            <w:shd w:val="clear" w:color="auto" w:fill="D9D9D9" w:themeFill="background1" w:themeFillShade="D9"/>
            <w:vAlign w:val="center"/>
          </w:tcPr>
          <w:p w14:paraId="501C9A62"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31</w:t>
            </w:r>
          </w:p>
        </w:tc>
        <w:tc>
          <w:tcPr>
            <w:tcW w:w="979" w:type="dxa"/>
            <w:tcBorders>
              <w:top w:val="nil"/>
              <w:left w:val="nil"/>
              <w:bottom w:val="nil"/>
              <w:right w:val="nil"/>
            </w:tcBorders>
            <w:shd w:val="clear" w:color="auto" w:fill="D9D9D9" w:themeFill="background1" w:themeFillShade="D9"/>
            <w:vAlign w:val="center"/>
          </w:tcPr>
          <w:p w14:paraId="745B7931"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26</w:t>
            </w:r>
          </w:p>
        </w:tc>
      </w:tr>
      <w:tr w:rsidR="00C22070" w:rsidRPr="00C22070" w14:paraId="31786DED" w14:textId="77777777" w:rsidTr="004C16BB">
        <w:tc>
          <w:tcPr>
            <w:tcW w:w="1951" w:type="dxa"/>
            <w:tcBorders>
              <w:top w:val="nil"/>
              <w:left w:val="nil"/>
              <w:bottom w:val="nil"/>
              <w:right w:val="nil"/>
            </w:tcBorders>
            <w:vAlign w:val="center"/>
          </w:tcPr>
          <w:p w14:paraId="1DD97CE1"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Canterbury</w:t>
            </w:r>
          </w:p>
        </w:tc>
        <w:tc>
          <w:tcPr>
            <w:tcW w:w="1418" w:type="dxa"/>
            <w:tcBorders>
              <w:top w:val="nil"/>
              <w:left w:val="nil"/>
              <w:bottom w:val="nil"/>
              <w:right w:val="nil"/>
            </w:tcBorders>
            <w:vAlign w:val="center"/>
          </w:tcPr>
          <w:p w14:paraId="3B9886CD"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563</w:t>
            </w:r>
          </w:p>
        </w:tc>
        <w:tc>
          <w:tcPr>
            <w:tcW w:w="978" w:type="dxa"/>
            <w:tcBorders>
              <w:top w:val="nil"/>
              <w:left w:val="nil"/>
              <w:bottom w:val="nil"/>
              <w:right w:val="nil"/>
            </w:tcBorders>
            <w:shd w:val="clear" w:color="auto" w:fill="F2F2F2" w:themeFill="background1" w:themeFillShade="F2"/>
            <w:vAlign w:val="center"/>
          </w:tcPr>
          <w:p w14:paraId="65782FC0"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625</w:t>
            </w:r>
          </w:p>
        </w:tc>
        <w:tc>
          <w:tcPr>
            <w:tcW w:w="979" w:type="dxa"/>
            <w:tcBorders>
              <w:top w:val="nil"/>
              <w:left w:val="nil"/>
              <w:bottom w:val="nil"/>
              <w:right w:val="nil"/>
            </w:tcBorders>
            <w:shd w:val="clear" w:color="auto" w:fill="F2F2F2" w:themeFill="background1" w:themeFillShade="F2"/>
            <w:vAlign w:val="center"/>
          </w:tcPr>
          <w:p w14:paraId="4ECCCB51"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576</w:t>
            </w:r>
          </w:p>
        </w:tc>
        <w:tc>
          <w:tcPr>
            <w:tcW w:w="979" w:type="dxa"/>
            <w:tcBorders>
              <w:top w:val="nil"/>
              <w:left w:val="nil"/>
              <w:bottom w:val="nil"/>
              <w:right w:val="nil"/>
            </w:tcBorders>
            <w:shd w:val="clear" w:color="auto" w:fill="F2F2F2" w:themeFill="background1" w:themeFillShade="F2"/>
            <w:vAlign w:val="center"/>
          </w:tcPr>
          <w:p w14:paraId="21A0B1DA"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472</w:t>
            </w:r>
          </w:p>
        </w:tc>
        <w:tc>
          <w:tcPr>
            <w:tcW w:w="979" w:type="dxa"/>
            <w:tcBorders>
              <w:top w:val="nil"/>
              <w:left w:val="nil"/>
              <w:bottom w:val="nil"/>
              <w:right w:val="nil"/>
            </w:tcBorders>
            <w:shd w:val="clear" w:color="auto" w:fill="D9D9D9" w:themeFill="background1" w:themeFillShade="D9"/>
            <w:vAlign w:val="center"/>
          </w:tcPr>
          <w:p w14:paraId="2CD3C05A"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625</w:t>
            </w:r>
          </w:p>
        </w:tc>
        <w:tc>
          <w:tcPr>
            <w:tcW w:w="979" w:type="dxa"/>
            <w:tcBorders>
              <w:top w:val="nil"/>
              <w:left w:val="nil"/>
              <w:bottom w:val="nil"/>
              <w:right w:val="nil"/>
            </w:tcBorders>
            <w:shd w:val="clear" w:color="auto" w:fill="D9D9D9" w:themeFill="background1" w:themeFillShade="D9"/>
            <w:vAlign w:val="center"/>
          </w:tcPr>
          <w:p w14:paraId="52871376"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579</w:t>
            </w:r>
          </w:p>
        </w:tc>
        <w:tc>
          <w:tcPr>
            <w:tcW w:w="979" w:type="dxa"/>
            <w:tcBorders>
              <w:top w:val="nil"/>
              <w:left w:val="nil"/>
              <w:bottom w:val="nil"/>
              <w:right w:val="nil"/>
            </w:tcBorders>
            <w:shd w:val="clear" w:color="auto" w:fill="D9D9D9" w:themeFill="background1" w:themeFillShade="D9"/>
            <w:vAlign w:val="center"/>
          </w:tcPr>
          <w:p w14:paraId="23027CBF"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473</w:t>
            </w:r>
          </w:p>
        </w:tc>
      </w:tr>
      <w:tr w:rsidR="00C22070" w:rsidRPr="00C22070" w14:paraId="67759930" w14:textId="77777777" w:rsidTr="004C16BB">
        <w:tc>
          <w:tcPr>
            <w:tcW w:w="1951" w:type="dxa"/>
            <w:tcBorders>
              <w:top w:val="nil"/>
              <w:left w:val="nil"/>
              <w:bottom w:val="nil"/>
              <w:right w:val="nil"/>
            </w:tcBorders>
            <w:vAlign w:val="center"/>
          </w:tcPr>
          <w:p w14:paraId="741DDBF6"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Otago</w:t>
            </w:r>
          </w:p>
        </w:tc>
        <w:tc>
          <w:tcPr>
            <w:tcW w:w="1418" w:type="dxa"/>
            <w:tcBorders>
              <w:top w:val="nil"/>
              <w:left w:val="nil"/>
              <w:bottom w:val="nil"/>
              <w:right w:val="nil"/>
            </w:tcBorders>
            <w:vAlign w:val="center"/>
          </w:tcPr>
          <w:p w14:paraId="388C556B"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209</w:t>
            </w:r>
          </w:p>
        </w:tc>
        <w:tc>
          <w:tcPr>
            <w:tcW w:w="978" w:type="dxa"/>
            <w:tcBorders>
              <w:top w:val="nil"/>
              <w:left w:val="nil"/>
              <w:bottom w:val="nil"/>
              <w:right w:val="nil"/>
            </w:tcBorders>
            <w:shd w:val="clear" w:color="auto" w:fill="F2F2F2" w:themeFill="background1" w:themeFillShade="F2"/>
            <w:vAlign w:val="center"/>
          </w:tcPr>
          <w:p w14:paraId="7AB5B6D2"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232</w:t>
            </w:r>
          </w:p>
        </w:tc>
        <w:tc>
          <w:tcPr>
            <w:tcW w:w="979" w:type="dxa"/>
            <w:tcBorders>
              <w:top w:val="nil"/>
              <w:left w:val="nil"/>
              <w:bottom w:val="nil"/>
              <w:right w:val="nil"/>
            </w:tcBorders>
            <w:shd w:val="clear" w:color="auto" w:fill="F2F2F2" w:themeFill="background1" w:themeFillShade="F2"/>
            <w:vAlign w:val="center"/>
          </w:tcPr>
          <w:p w14:paraId="28338509"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212</w:t>
            </w:r>
          </w:p>
        </w:tc>
        <w:tc>
          <w:tcPr>
            <w:tcW w:w="979" w:type="dxa"/>
            <w:tcBorders>
              <w:top w:val="nil"/>
              <w:left w:val="nil"/>
              <w:bottom w:val="nil"/>
              <w:right w:val="nil"/>
            </w:tcBorders>
            <w:shd w:val="clear" w:color="auto" w:fill="F2F2F2" w:themeFill="background1" w:themeFillShade="F2"/>
            <w:vAlign w:val="center"/>
          </w:tcPr>
          <w:p w14:paraId="5B836FBA"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171</w:t>
            </w:r>
          </w:p>
        </w:tc>
        <w:tc>
          <w:tcPr>
            <w:tcW w:w="979" w:type="dxa"/>
            <w:tcBorders>
              <w:top w:val="nil"/>
              <w:left w:val="nil"/>
              <w:bottom w:val="nil"/>
              <w:right w:val="nil"/>
            </w:tcBorders>
            <w:shd w:val="clear" w:color="auto" w:fill="D9D9D9" w:themeFill="background1" w:themeFillShade="D9"/>
            <w:vAlign w:val="center"/>
          </w:tcPr>
          <w:p w14:paraId="5C621B05"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235</w:t>
            </w:r>
          </w:p>
        </w:tc>
        <w:tc>
          <w:tcPr>
            <w:tcW w:w="979" w:type="dxa"/>
            <w:tcBorders>
              <w:top w:val="nil"/>
              <w:left w:val="nil"/>
              <w:bottom w:val="nil"/>
              <w:right w:val="nil"/>
            </w:tcBorders>
            <w:shd w:val="clear" w:color="auto" w:fill="D9D9D9" w:themeFill="background1" w:themeFillShade="D9"/>
            <w:vAlign w:val="center"/>
          </w:tcPr>
          <w:p w14:paraId="3AB37099"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215</w:t>
            </w:r>
          </w:p>
        </w:tc>
        <w:tc>
          <w:tcPr>
            <w:tcW w:w="979" w:type="dxa"/>
            <w:tcBorders>
              <w:top w:val="nil"/>
              <w:left w:val="nil"/>
              <w:bottom w:val="nil"/>
              <w:right w:val="nil"/>
            </w:tcBorders>
            <w:shd w:val="clear" w:color="auto" w:fill="D9D9D9" w:themeFill="background1" w:themeFillShade="D9"/>
            <w:vAlign w:val="center"/>
          </w:tcPr>
          <w:p w14:paraId="10F378FF"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174</w:t>
            </w:r>
          </w:p>
        </w:tc>
      </w:tr>
      <w:tr w:rsidR="00C22070" w:rsidRPr="00C22070" w14:paraId="3E311743" w14:textId="77777777" w:rsidTr="00BA592A">
        <w:tc>
          <w:tcPr>
            <w:tcW w:w="1951" w:type="dxa"/>
            <w:tcBorders>
              <w:top w:val="nil"/>
              <w:left w:val="nil"/>
              <w:bottom w:val="single" w:sz="4" w:space="0" w:color="auto"/>
              <w:right w:val="nil"/>
            </w:tcBorders>
            <w:vAlign w:val="center"/>
          </w:tcPr>
          <w:p w14:paraId="2582BC60"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Southland</w:t>
            </w:r>
          </w:p>
        </w:tc>
        <w:tc>
          <w:tcPr>
            <w:tcW w:w="1418" w:type="dxa"/>
            <w:tcBorders>
              <w:top w:val="nil"/>
              <w:left w:val="nil"/>
              <w:bottom w:val="single" w:sz="4" w:space="0" w:color="auto"/>
              <w:right w:val="nil"/>
            </w:tcBorders>
            <w:vAlign w:val="center"/>
          </w:tcPr>
          <w:p w14:paraId="238184F8"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96</w:t>
            </w:r>
          </w:p>
        </w:tc>
        <w:tc>
          <w:tcPr>
            <w:tcW w:w="978" w:type="dxa"/>
            <w:tcBorders>
              <w:top w:val="nil"/>
              <w:left w:val="nil"/>
              <w:bottom w:val="single" w:sz="4" w:space="0" w:color="auto"/>
              <w:right w:val="nil"/>
            </w:tcBorders>
            <w:shd w:val="clear" w:color="auto" w:fill="F2F2F2" w:themeFill="background1" w:themeFillShade="F2"/>
            <w:vAlign w:val="center"/>
          </w:tcPr>
          <w:p w14:paraId="3AD6EC9F" w14:textId="77777777" w:rsidR="00C22070" w:rsidRPr="00C22070" w:rsidRDefault="00C22070" w:rsidP="000226E1">
            <w:pPr>
              <w:tabs>
                <w:tab w:val="decimal" w:pos="317"/>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90</w:t>
            </w:r>
          </w:p>
        </w:tc>
        <w:tc>
          <w:tcPr>
            <w:tcW w:w="979" w:type="dxa"/>
            <w:tcBorders>
              <w:top w:val="nil"/>
              <w:left w:val="nil"/>
              <w:bottom w:val="single" w:sz="4" w:space="0" w:color="auto"/>
              <w:right w:val="nil"/>
            </w:tcBorders>
            <w:shd w:val="clear" w:color="auto" w:fill="F2F2F2" w:themeFill="background1" w:themeFillShade="F2"/>
            <w:vAlign w:val="center"/>
          </w:tcPr>
          <w:p w14:paraId="62405106"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73</w:t>
            </w:r>
          </w:p>
        </w:tc>
        <w:tc>
          <w:tcPr>
            <w:tcW w:w="979" w:type="dxa"/>
            <w:tcBorders>
              <w:top w:val="nil"/>
              <w:left w:val="nil"/>
              <w:bottom w:val="single" w:sz="4" w:space="0" w:color="auto"/>
              <w:right w:val="nil"/>
            </w:tcBorders>
            <w:shd w:val="clear" w:color="auto" w:fill="F2F2F2" w:themeFill="background1" w:themeFillShade="F2"/>
            <w:vAlign w:val="center"/>
          </w:tcPr>
          <w:p w14:paraId="58713509"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61</w:t>
            </w:r>
          </w:p>
        </w:tc>
        <w:tc>
          <w:tcPr>
            <w:tcW w:w="979" w:type="dxa"/>
            <w:tcBorders>
              <w:top w:val="nil"/>
              <w:left w:val="nil"/>
              <w:bottom w:val="single" w:sz="4" w:space="0" w:color="auto"/>
              <w:right w:val="nil"/>
            </w:tcBorders>
            <w:shd w:val="clear" w:color="auto" w:fill="D9D9D9" w:themeFill="background1" w:themeFillShade="D9"/>
            <w:vAlign w:val="center"/>
          </w:tcPr>
          <w:p w14:paraId="0A0C7CA7"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90</w:t>
            </w:r>
          </w:p>
        </w:tc>
        <w:tc>
          <w:tcPr>
            <w:tcW w:w="979" w:type="dxa"/>
            <w:tcBorders>
              <w:top w:val="nil"/>
              <w:left w:val="nil"/>
              <w:bottom w:val="single" w:sz="4" w:space="0" w:color="auto"/>
              <w:right w:val="nil"/>
            </w:tcBorders>
            <w:shd w:val="clear" w:color="auto" w:fill="D9D9D9" w:themeFill="background1" w:themeFillShade="D9"/>
            <w:vAlign w:val="center"/>
          </w:tcPr>
          <w:p w14:paraId="1C16D91A"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71</w:t>
            </w:r>
          </w:p>
        </w:tc>
        <w:tc>
          <w:tcPr>
            <w:tcW w:w="979" w:type="dxa"/>
            <w:tcBorders>
              <w:top w:val="nil"/>
              <w:left w:val="nil"/>
              <w:bottom w:val="single" w:sz="4" w:space="0" w:color="auto"/>
              <w:right w:val="nil"/>
            </w:tcBorders>
            <w:shd w:val="clear" w:color="auto" w:fill="D9D9D9" w:themeFill="background1" w:themeFillShade="D9"/>
            <w:vAlign w:val="center"/>
          </w:tcPr>
          <w:p w14:paraId="33938A65"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61</w:t>
            </w:r>
          </w:p>
        </w:tc>
      </w:tr>
      <w:tr w:rsidR="00C22070" w:rsidRPr="00C22070" w14:paraId="2116D32C" w14:textId="77777777" w:rsidTr="00BA592A">
        <w:tc>
          <w:tcPr>
            <w:tcW w:w="1951" w:type="dxa"/>
            <w:tcBorders>
              <w:top w:val="single" w:sz="4" w:space="0" w:color="auto"/>
              <w:left w:val="nil"/>
              <w:right w:val="nil"/>
            </w:tcBorders>
            <w:vAlign w:val="center"/>
          </w:tcPr>
          <w:p w14:paraId="7C56459F" w14:textId="77777777" w:rsidR="00C22070" w:rsidRPr="00C22070" w:rsidRDefault="00C22070" w:rsidP="00C865BE">
            <w:pPr>
              <w:spacing w:line="300" w:lineRule="auto"/>
              <w:rPr>
                <w:rFonts w:ascii="Times New Roman" w:hAnsi="Times New Roman" w:cs="Times New Roman"/>
                <w:color w:val="000000"/>
              </w:rPr>
            </w:pPr>
            <w:r w:rsidRPr="00C22070">
              <w:rPr>
                <w:rFonts w:ascii="Times New Roman" w:hAnsi="Times New Roman" w:cs="Times New Roman"/>
                <w:color w:val="000000"/>
              </w:rPr>
              <w:t>Total New Zealand</w:t>
            </w:r>
          </w:p>
        </w:tc>
        <w:tc>
          <w:tcPr>
            <w:tcW w:w="1418" w:type="dxa"/>
            <w:tcBorders>
              <w:top w:val="single" w:sz="4" w:space="0" w:color="auto"/>
              <w:left w:val="nil"/>
              <w:right w:val="nil"/>
            </w:tcBorders>
            <w:vAlign w:val="center"/>
          </w:tcPr>
          <w:p w14:paraId="14B9CE44" w14:textId="77777777" w:rsidR="00C22070" w:rsidRPr="00C22070" w:rsidRDefault="00C22070" w:rsidP="000226E1">
            <w:pPr>
              <w:spacing w:line="300" w:lineRule="auto"/>
              <w:ind w:right="318"/>
              <w:jc w:val="right"/>
              <w:rPr>
                <w:rFonts w:ascii="Times New Roman" w:hAnsi="Times New Roman" w:cs="Times New Roman"/>
                <w:color w:val="000000"/>
              </w:rPr>
            </w:pPr>
            <w:r w:rsidRPr="00C22070">
              <w:rPr>
                <w:rFonts w:ascii="Times New Roman" w:hAnsi="Times New Roman" w:cs="Times New Roman"/>
                <w:color w:val="000000"/>
              </w:rPr>
              <w:t>4,442</w:t>
            </w:r>
          </w:p>
        </w:tc>
        <w:tc>
          <w:tcPr>
            <w:tcW w:w="978" w:type="dxa"/>
            <w:tcBorders>
              <w:top w:val="single" w:sz="4" w:space="0" w:color="auto"/>
              <w:left w:val="nil"/>
              <w:right w:val="nil"/>
            </w:tcBorders>
            <w:shd w:val="clear" w:color="auto" w:fill="F2F2F2" w:themeFill="background1" w:themeFillShade="F2"/>
            <w:vAlign w:val="center"/>
          </w:tcPr>
          <w:p w14:paraId="372AB097" w14:textId="77777777" w:rsidR="00C22070" w:rsidRPr="00C22070" w:rsidRDefault="00C22070" w:rsidP="000226E1">
            <w:pPr>
              <w:tabs>
                <w:tab w:val="decimal" w:pos="411"/>
                <w:tab w:val="right" w:pos="543"/>
              </w:tabs>
              <w:spacing w:line="300" w:lineRule="auto"/>
              <w:jc w:val="right"/>
              <w:rPr>
                <w:rFonts w:ascii="Times New Roman" w:hAnsi="Times New Roman" w:cs="Times New Roman"/>
                <w:color w:val="000000"/>
              </w:rPr>
            </w:pPr>
            <w:r w:rsidRPr="00C22070">
              <w:rPr>
                <w:rFonts w:ascii="Times New Roman" w:hAnsi="Times New Roman" w:cs="Times New Roman"/>
                <w:color w:val="000000"/>
              </w:rPr>
              <w:t>5,034</w:t>
            </w:r>
          </w:p>
        </w:tc>
        <w:tc>
          <w:tcPr>
            <w:tcW w:w="979" w:type="dxa"/>
            <w:tcBorders>
              <w:top w:val="single" w:sz="4" w:space="0" w:color="auto"/>
              <w:left w:val="nil"/>
              <w:right w:val="nil"/>
            </w:tcBorders>
            <w:shd w:val="clear" w:color="auto" w:fill="F2F2F2" w:themeFill="background1" w:themeFillShade="F2"/>
            <w:vAlign w:val="center"/>
          </w:tcPr>
          <w:p w14:paraId="7BC558EF" w14:textId="77777777" w:rsidR="00C22070" w:rsidRPr="00C22070" w:rsidRDefault="00C22070" w:rsidP="000226E1">
            <w:pPr>
              <w:tabs>
                <w:tab w:val="decimal" w:pos="411"/>
              </w:tabs>
              <w:spacing w:line="300" w:lineRule="auto"/>
              <w:jc w:val="right"/>
              <w:rPr>
                <w:rFonts w:ascii="Times New Roman" w:hAnsi="Times New Roman" w:cs="Times New Roman"/>
                <w:color w:val="000000"/>
              </w:rPr>
            </w:pPr>
            <w:r w:rsidRPr="00C22070">
              <w:rPr>
                <w:rFonts w:ascii="Times New Roman" w:hAnsi="Times New Roman" w:cs="Times New Roman"/>
                <w:color w:val="000000"/>
              </w:rPr>
              <w:t>4,718</w:t>
            </w:r>
          </w:p>
        </w:tc>
        <w:tc>
          <w:tcPr>
            <w:tcW w:w="979" w:type="dxa"/>
            <w:tcBorders>
              <w:top w:val="single" w:sz="4" w:space="0" w:color="auto"/>
              <w:left w:val="nil"/>
              <w:right w:val="nil"/>
            </w:tcBorders>
            <w:shd w:val="clear" w:color="auto" w:fill="F2F2F2" w:themeFill="background1" w:themeFillShade="F2"/>
            <w:vAlign w:val="center"/>
          </w:tcPr>
          <w:p w14:paraId="5CF1BEFC"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3,845</w:t>
            </w:r>
          </w:p>
        </w:tc>
        <w:tc>
          <w:tcPr>
            <w:tcW w:w="979" w:type="dxa"/>
            <w:tcBorders>
              <w:top w:val="single" w:sz="4" w:space="0" w:color="auto"/>
              <w:left w:val="nil"/>
              <w:right w:val="nil"/>
            </w:tcBorders>
            <w:shd w:val="clear" w:color="auto" w:fill="D9D9D9" w:themeFill="background1" w:themeFillShade="D9"/>
            <w:vAlign w:val="center"/>
          </w:tcPr>
          <w:p w14:paraId="4138B49F"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5,040</w:t>
            </w:r>
          </w:p>
        </w:tc>
        <w:tc>
          <w:tcPr>
            <w:tcW w:w="979" w:type="dxa"/>
            <w:tcBorders>
              <w:top w:val="single" w:sz="4" w:space="0" w:color="auto"/>
              <w:left w:val="nil"/>
              <w:right w:val="nil"/>
            </w:tcBorders>
            <w:shd w:val="clear" w:color="auto" w:fill="D9D9D9" w:themeFill="background1" w:themeFillShade="D9"/>
            <w:vAlign w:val="center"/>
          </w:tcPr>
          <w:p w14:paraId="377600E5"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4,743</w:t>
            </w:r>
          </w:p>
        </w:tc>
        <w:tc>
          <w:tcPr>
            <w:tcW w:w="979" w:type="dxa"/>
            <w:tcBorders>
              <w:top w:val="single" w:sz="4" w:space="0" w:color="auto"/>
              <w:left w:val="nil"/>
              <w:right w:val="nil"/>
            </w:tcBorders>
            <w:shd w:val="clear" w:color="auto" w:fill="D9D9D9" w:themeFill="background1" w:themeFillShade="D9"/>
            <w:vAlign w:val="center"/>
          </w:tcPr>
          <w:p w14:paraId="450D0F75" w14:textId="77777777" w:rsidR="00C22070" w:rsidRPr="00C22070" w:rsidRDefault="00C22070" w:rsidP="000226E1">
            <w:pPr>
              <w:spacing w:line="300" w:lineRule="auto"/>
              <w:jc w:val="right"/>
              <w:rPr>
                <w:rFonts w:ascii="Times New Roman" w:hAnsi="Times New Roman" w:cs="Times New Roman"/>
                <w:color w:val="000000"/>
              </w:rPr>
            </w:pPr>
            <w:r w:rsidRPr="00C22070">
              <w:rPr>
                <w:rFonts w:ascii="Times New Roman" w:hAnsi="Times New Roman" w:cs="Times New Roman"/>
                <w:color w:val="000000"/>
              </w:rPr>
              <w:t>3,890</w:t>
            </w:r>
          </w:p>
        </w:tc>
      </w:tr>
    </w:tbl>
    <w:p w14:paraId="03B00665" w14:textId="77777777" w:rsidR="00C22070" w:rsidRDefault="00C22070" w:rsidP="00C865BE">
      <w:pPr>
        <w:spacing w:after="0" w:line="300" w:lineRule="auto"/>
        <w:rPr>
          <w:rFonts w:ascii="Times New Roman" w:hAnsi="Times New Roman" w:cs="Times New Roman"/>
          <w:sz w:val="24"/>
          <w:szCs w:val="24"/>
          <w:lang w:val="en-US"/>
        </w:rPr>
      </w:pPr>
    </w:p>
    <w:p w14:paraId="12F20824" w14:textId="0B4B5DB8" w:rsidR="0095305B" w:rsidRDefault="0095305B" w:rsidP="00C865BE">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projected populations for most regions are largely unaffected by the inclusion of the climate variables, remaining within 2.5 percent </w:t>
      </w:r>
      <w:r w:rsidR="00393877">
        <w:rPr>
          <w:rFonts w:asciiTheme="majorBidi" w:hAnsiTheme="majorBidi" w:cstheme="majorBidi"/>
          <w:sz w:val="24"/>
          <w:szCs w:val="24"/>
          <w:lang w:val="en-US"/>
        </w:rPr>
        <w:t xml:space="preserve">of those that exclude climate variables </w:t>
      </w:r>
      <w:r>
        <w:rPr>
          <w:rFonts w:asciiTheme="majorBidi" w:hAnsiTheme="majorBidi" w:cstheme="majorBidi"/>
          <w:sz w:val="24"/>
          <w:szCs w:val="24"/>
          <w:lang w:val="en-US"/>
        </w:rPr>
        <w:t xml:space="preserve">throughout the projection period to 2100. The exceptions are Taranaki, which has a population over 3 percent higher in 2100 when the climate variables are included, and Northland, which has a population about 3.4 percent higher in 2070 and 2.8 percent higher in 2100 when the climate variables are included. Figures 2 and 3 further illustrate the comparison between the models excluding and including climate variables for </w:t>
      </w:r>
      <w:r w:rsidR="009D0A07">
        <w:rPr>
          <w:rFonts w:asciiTheme="majorBidi" w:hAnsiTheme="majorBidi" w:cstheme="majorBidi"/>
          <w:sz w:val="24"/>
          <w:szCs w:val="24"/>
          <w:lang w:val="en-US"/>
        </w:rPr>
        <w:t>the Northland and Taranaki regions respectively</w:t>
      </w:r>
      <w:r>
        <w:rPr>
          <w:rFonts w:asciiTheme="majorBidi" w:hAnsiTheme="majorBidi" w:cstheme="majorBidi"/>
          <w:sz w:val="24"/>
          <w:szCs w:val="24"/>
          <w:lang w:val="en-US"/>
        </w:rPr>
        <w:t xml:space="preserve">. </w:t>
      </w:r>
      <w:r w:rsidR="005F1267">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Figure 2 makes it clear that including the climate </w:t>
      </w:r>
      <w:r>
        <w:rPr>
          <w:rFonts w:asciiTheme="majorBidi" w:hAnsiTheme="majorBidi" w:cstheme="majorBidi"/>
          <w:sz w:val="24"/>
          <w:szCs w:val="24"/>
          <w:lang w:val="en-US"/>
        </w:rPr>
        <w:lastRenderedPageBreak/>
        <w:t>variables has a substantial effect on the total population of Northland and that effect reduces over time, whereas in Figure 3 the opposite is true for Taranaki, with the climate</w:t>
      </w:r>
      <w:r w:rsidR="00DD09C1">
        <w:rPr>
          <w:rFonts w:asciiTheme="majorBidi" w:hAnsiTheme="majorBidi" w:cstheme="majorBidi"/>
          <w:sz w:val="24"/>
          <w:szCs w:val="24"/>
          <w:lang w:val="en-US"/>
        </w:rPr>
        <w:t>-variable</w:t>
      </w:r>
      <w:r>
        <w:rPr>
          <w:rFonts w:asciiTheme="majorBidi" w:hAnsiTheme="majorBidi" w:cstheme="majorBidi"/>
          <w:sz w:val="24"/>
          <w:szCs w:val="24"/>
          <w:lang w:val="en-US"/>
        </w:rPr>
        <w:t>-inclusive model diverging steadily away from the model excluding climate variables.</w:t>
      </w:r>
    </w:p>
    <w:p w14:paraId="7E83D506" w14:textId="77777777" w:rsidR="001F0898" w:rsidRDefault="001F0898" w:rsidP="00C865BE">
      <w:pPr>
        <w:spacing w:after="0" w:line="300" w:lineRule="auto"/>
        <w:ind w:firstLine="720"/>
        <w:jc w:val="both"/>
        <w:rPr>
          <w:rFonts w:asciiTheme="majorBidi" w:hAnsiTheme="majorBidi" w:cstheme="majorBidi"/>
          <w:sz w:val="24"/>
          <w:szCs w:val="24"/>
          <w:lang w:val="en-US"/>
        </w:rPr>
      </w:pPr>
    </w:p>
    <w:p w14:paraId="1E32A843" w14:textId="77777777" w:rsidR="00C865BE" w:rsidRPr="001F0898" w:rsidRDefault="004C16BB" w:rsidP="00C865BE">
      <w:pPr>
        <w:spacing w:after="0" w:line="240" w:lineRule="auto"/>
        <w:jc w:val="center"/>
        <w:rPr>
          <w:rFonts w:ascii="Times New Roman" w:hAnsi="Times New Roman" w:cs="Times New Roman"/>
          <w:b/>
          <w:bCs/>
          <w:iCs/>
          <w:lang w:val="en-US"/>
        </w:rPr>
      </w:pPr>
      <w:r w:rsidRPr="001F0898">
        <w:rPr>
          <w:rFonts w:ascii="Times New Roman" w:hAnsi="Times New Roman" w:cs="Times New Roman"/>
          <w:b/>
          <w:bCs/>
          <w:iCs/>
          <w:lang w:val="en-US"/>
        </w:rPr>
        <w:t xml:space="preserve">Figure 2: Population </w:t>
      </w:r>
      <w:r w:rsidR="000533AA" w:rsidRPr="001F0898">
        <w:rPr>
          <w:rFonts w:ascii="Times New Roman" w:hAnsi="Times New Roman" w:cs="Times New Roman"/>
          <w:b/>
          <w:bCs/>
          <w:iCs/>
          <w:lang w:val="en-US"/>
        </w:rPr>
        <w:t xml:space="preserve">Projection Scenarios </w:t>
      </w:r>
      <w:r w:rsidR="00C865BE" w:rsidRPr="001F0898">
        <w:rPr>
          <w:rFonts w:ascii="Times New Roman" w:hAnsi="Times New Roman" w:cs="Times New Roman"/>
          <w:b/>
          <w:bCs/>
          <w:iCs/>
          <w:lang w:val="en-US"/>
        </w:rPr>
        <w:t>f</w:t>
      </w:r>
      <w:r w:rsidR="000533AA" w:rsidRPr="001F0898">
        <w:rPr>
          <w:rFonts w:ascii="Times New Roman" w:hAnsi="Times New Roman" w:cs="Times New Roman"/>
          <w:b/>
          <w:bCs/>
          <w:iCs/>
          <w:lang w:val="en-US"/>
        </w:rPr>
        <w:t xml:space="preserve">or </w:t>
      </w:r>
      <w:r w:rsidRPr="001F0898">
        <w:rPr>
          <w:rFonts w:ascii="Times New Roman" w:hAnsi="Times New Roman" w:cs="Times New Roman"/>
          <w:b/>
          <w:bCs/>
          <w:iCs/>
          <w:lang w:val="en-US"/>
        </w:rPr>
        <w:t>Northland</w:t>
      </w:r>
    </w:p>
    <w:p w14:paraId="6A2F1070" w14:textId="186DD51B" w:rsidR="004C16BB" w:rsidRPr="000533AA" w:rsidRDefault="00C865BE" w:rsidP="00C865BE">
      <w:pPr>
        <w:spacing w:after="0" w:line="240" w:lineRule="auto"/>
        <w:jc w:val="center"/>
        <w:rPr>
          <w:rFonts w:ascii="Times New Roman" w:hAnsi="Times New Roman" w:cs="Times New Roman"/>
          <w:b/>
          <w:bCs/>
          <w:iCs/>
          <w:sz w:val="24"/>
          <w:szCs w:val="24"/>
          <w:lang w:val="en-US"/>
        </w:rPr>
      </w:pPr>
      <w:r w:rsidRPr="001F0898">
        <w:rPr>
          <w:rFonts w:ascii="Times New Roman" w:hAnsi="Times New Roman" w:cs="Times New Roman"/>
          <w:b/>
          <w:bCs/>
          <w:iCs/>
          <w:lang w:val="en-US"/>
        </w:rPr>
        <w:t>Excluding and Including C</w:t>
      </w:r>
      <w:r w:rsidR="000533AA" w:rsidRPr="001F0898">
        <w:rPr>
          <w:rFonts w:ascii="Times New Roman" w:hAnsi="Times New Roman" w:cs="Times New Roman"/>
          <w:b/>
          <w:bCs/>
          <w:iCs/>
          <w:lang w:val="en-US"/>
        </w:rPr>
        <w:t>limate Variables</w:t>
      </w:r>
    </w:p>
    <w:p w14:paraId="2A967DD8" w14:textId="77777777" w:rsidR="004C16BB" w:rsidRDefault="004C16BB" w:rsidP="00C865BE">
      <w:pPr>
        <w:spacing w:after="0" w:line="300" w:lineRule="auto"/>
        <w:rPr>
          <w:rFonts w:ascii="Times New Roman" w:hAnsi="Times New Roman" w:cs="Times New Roman"/>
          <w:sz w:val="24"/>
          <w:szCs w:val="24"/>
          <w:lang w:val="en-US"/>
        </w:rPr>
      </w:pPr>
      <w:r w:rsidRPr="00BF4FC2">
        <w:rPr>
          <w:noProof/>
          <w:lang w:eastAsia="en-NZ"/>
        </w:rPr>
        <w:drawing>
          <wp:inline distT="0" distB="0" distL="0" distR="0" wp14:anchorId="589A4507" wp14:editId="75025AA2">
            <wp:extent cx="5349240" cy="3479646"/>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9547" cy="3479846"/>
                    </a:xfrm>
                    <a:prstGeom prst="rect">
                      <a:avLst/>
                    </a:prstGeom>
                    <a:noFill/>
                    <a:ln>
                      <a:noFill/>
                    </a:ln>
                  </pic:spPr>
                </pic:pic>
              </a:graphicData>
            </a:graphic>
          </wp:inline>
        </w:drawing>
      </w:r>
    </w:p>
    <w:p w14:paraId="7732564D" w14:textId="77777777" w:rsidR="005F1267" w:rsidRDefault="005F1267" w:rsidP="005F1267">
      <w:pPr>
        <w:spacing w:after="0" w:line="300" w:lineRule="auto"/>
        <w:rPr>
          <w:rFonts w:ascii="Times New Roman" w:hAnsi="Times New Roman" w:cs="Times New Roman"/>
          <w:b/>
          <w:bCs/>
          <w:iCs/>
          <w:sz w:val="24"/>
          <w:szCs w:val="24"/>
          <w:lang w:val="en-US"/>
        </w:rPr>
      </w:pPr>
    </w:p>
    <w:p w14:paraId="420DF4C9" w14:textId="69C7B5CE" w:rsidR="00C865BE" w:rsidRPr="001F0898" w:rsidRDefault="004C16BB" w:rsidP="00046C3A">
      <w:pPr>
        <w:spacing w:after="0" w:line="240" w:lineRule="auto"/>
        <w:jc w:val="center"/>
        <w:rPr>
          <w:rFonts w:ascii="Times New Roman" w:hAnsi="Times New Roman" w:cs="Times New Roman"/>
          <w:b/>
          <w:bCs/>
          <w:iCs/>
          <w:lang w:val="en-US"/>
        </w:rPr>
      </w:pPr>
      <w:r w:rsidRPr="001F0898">
        <w:rPr>
          <w:rFonts w:ascii="Times New Roman" w:hAnsi="Times New Roman" w:cs="Times New Roman"/>
          <w:b/>
          <w:bCs/>
          <w:iCs/>
          <w:lang w:val="en-US"/>
        </w:rPr>
        <w:t xml:space="preserve">Figure 3: Population </w:t>
      </w:r>
      <w:r w:rsidR="001F0898">
        <w:rPr>
          <w:rFonts w:ascii="Times New Roman" w:hAnsi="Times New Roman" w:cs="Times New Roman"/>
          <w:b/>
          <w:bCs/>
          <w:iCs/>
          <w:lang w:val="en-US"/>
        </w:rPr>
        <w:t>Projection Scenarios f</w:t>
      </w:r>
      <w:r w:rsidR="000533AA" w:rsidRPr="001F0898">
        <w:rPr>
          <w:rFonts w:ascii="Times New Roman" w:hAnsi="Times New Roman" w:cs="Times New Roman"/>
          <w:b/>
          <w:bCs/>
          <w:iCs/>
          <w:lang w:val="en-US"/>
        </w:rPr>
        <w:t xml:space="preserve">or </w:t>
      </w:r>
      <w:r w:rsidRPr="001F0898">
        <w:rPr>
          <w:rFonts w:ascii="Times New Roman" w:hAnsi="Times New Roman" w:cs="Times New Roman"/>
          <w:b/>
          <w:bCs/>
          <w:iCs/>
          <w:lang w:val="en-US"/>
        </w:rPr>
        <w:t>Taranaki</w:t>
      </w:r>
    </w:p>
    <w:p w14:paraId="5FDF3EDA" w14:textId="0C9B9E22" w:rsidR="004C16BB" w:rsidRPr="001F0898" w:rsidRDefault="00C865BE" w:rsidP="00046C3A">
      <w:pPr>
        <w:spacing w:after="0" w:line="240" w:lineRule="auto"/>
        <w:jc w:val="center"/>
        <w:rPr>
          <w:rFonts w:ascii="Times New Roman" w:hAnsi="Times New Roman" w:cs="Times New Roman"/>
          <w:b/>
          <w:bCs/>
          <w:iCs/>
          <w:lang w:val="en-US"/>
        </w:rPr>
      </w:pPr>
      <w:r w:rsidRPr="001F0898">
        <w:rPr>
          <w:rFonts w:ascii="Times New Roman" w:hAnsi="Times New Roman" w:cs="Times New Roman"/>
          <w:b/>
          <w:bCs/>
          <w:iCs/>
          <w:lang w:val="en-US"/>
        </w:rPr>
        <w:t>Excluding a</w:t>
      </w:r>
      <w:r w:rsidR="000533AA" w:rsidRPr="001F0898">
        <w:rPr>
          <w:rFonts w:ascii="Times New Roman" w:hAnsi="Times New Roman" w:cs="Times New Roman"/>
          <w:b/>
          <w:bCs/>
          <w:iCs/>
          <w:lang w:val="en-US"/>
        </w:rPr>
        <w:t>nd Including Climate Variables</w:t>
      </w:r>
    </w:p>
    <w:p w14:paraId="127B28B6" w14:textId="77777777" w:rsidR="004C16BB" w:rsidRDefault="004C16BB" w:rsidP="00C865BE">
      <w:pPr>
        <w:spacing w:after="0" w:line="300" w:lineRule="auto"/>
        <w:rPr>
          <w:rFonts w:ascii="Times New Roman" w:hAnsi="Times New Roman" w:cs="Times New Roman"/>
          <w:sz w:val="24"/>
          <w:szCs w:val="24"/>
          <w:lang w:val="en-US"/>
        </w:rPr>
      </w:pPr>
      <w:r w:rsidRPr="0090508C">
        <w:rPr>
          <w:noProof/>
          <w:lang w:eastAsia="en-NZ"/>
        </w:rPr>
        <w:drawing>
          <wp:inline distT="0" distB="0" distL="0" distR="0" wp14:anchorId="74CF890F" wp14:editId="605C090D">
            <wp:extent cx="5210076" cy="338912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3054" cy="3391057"/>
                    </a:xfrm>
                    <a:prstGeom prst="rect">
                      <a:avLst/>
                    </a:prstGeom>
                    <a:noFill/>
                    <a:ln>
                      <a:noFill/>
                    </a:ln>
                  </pic:spPr>
                </pic:pic>
              </a:graphicData>
            </a:graphic>
          </wp:inline>
        </w:drawing>
      </w:r>
    </w:p>
    <w:p w14:paraId="2D38A8A5" w14:textId="77777777" w:rsidR="00E50C3C" w:rsidRPr="00FF273A" w:rsidRDefault="0094420F" w:rsidP="00C865BE">
      <w:pPr>
        <w:spacing w:after="0" w:line="300" w:lineRule="auto"/>
        <w:ind w:firstLine="720"/>
        <w:jc w:val="both"/>
        <w:rPr>
          <w:rFonts w:asciiTheme="majorBidi" w:hAnsiTheme="majorBidi" w:cstheme="majorBidi"/>
          <w:sz w:val="24"/>
          <w:szCs w:val="24"/>
          <w:lang w:val="en-US"/>
        </w:rPr>
      </w:pPr>
      <w:r w:rsidRPr="00FF273A">
        <w:rPr>
          <w:rFonts w:asciiTheme="majorBidi" w:hAnsiTheme="majorBidi" w:cstheme="majorBidi"/>
          <w:sz w:val="24"/>
          <w:szCs w:val="24"/>
          <w:lang w:val="en-US"/>
        </w:rPr>
        <w:lastRenderedPageBreak/>
        <w:t>Table 4 summarises the population projection results for each of the four RCP scenarios</w:t>
      </w:r>
      <w:r w:rsidR="0095305B" w:rsidRPr="00FF273A">
        <w:rPr>
          <w:rFonts w:asciiTheme="majorBidi" w:hAnsiTheme="majorBidi" w:cstheme="majorBidi"/>
          <w:sz w:val="24"/>
          <w:szCs w:val="24"/>
          <w:lang w:val="en-US"/>
        </w:rPr>
        <w:t xml:space="preserve"> (more complete data are available in the Appendix)</w:t>
      </w:r>
      <w:r w:rsidRPr="00FF273A">
        <w:rPr>
          <w:rFonts w:asciiTheme="majorBidi" w:hAnsiTheme="majorBidi" w:cstheme="majorBidi"/>
          <w:sz w:val="24"/>
          <w:szCs w:val="24"/>
          <w:lang w:val="en-US"/>
        </w:rPr>
        <w:t>. Recall that the only difference between these scenarios is the projected values of the climate variables.</w:t>
      </w:r>
      <w:r w:rsidR="00513B6C" w:rsidRPr="00FF273A">
        <w:rPr>
          <w:rFonts w:asciiTheme="majorBidi" w:hAnsiTheme="majorBidi" w:cstheme="majorBidi"/>
          <w:sz w:val="24"/>
          <w:szCs w:val="24"/>
          <w:lang w:val="en-US"/>
        </w:rPr>
        <w:t xml:space="preserve"> The results demonstrate that the choice of climate change scenario mostly has little effect on the projected populations for most regions. Regardless of RCP, all regions show a similar pattern of initial population growth, followed by later population decline. The differences in the population projections, moving from RCP2.6 to RCP8.5, are not monotonic. This is because the climate changes themselves are not necessarily monotonic, and are not constant across regions. The impact of future climate change on total population appears to be greatest (in relative terms) for </w:t>
      </w:r>
      <w:r w:rsidR="00894E4E" w:rsidRPr="00FF273A">
        <w:rPr>
          <w:rFonts w:asciiTheme="majorBidi" w:hAnsiTheme="majorBidi" w:cstheme="majorBidi"/>
          <w:sz w:val="24"/>
          <w:szCs w:val="24"/>
          <w:lang w:val="en-US"/>
        </w:rPr>
        <w:t>Southland (</w:t>
      </w:r>
      <w:r w:rsidR="00DD09C1" w:rsidRPr="00FF273A">
        <w:rPr>
          <w:rFonts w:asciiTheme="majorBidi" w:hAnsiTheme="majorBidi" w:cstheme="majorBidi"/>
          <w:sz w:val="24"/>
          <w:szCs w:val="24"/>
          <w:lang w:val="en-US"/>
        </w:rPr>
        <w:t xml:space="preserve">where the </w:t>
      </w:r>
      <w:r w:rsidR="00894E4E" w:rsidRPr="00FF273A">
        <w:rPr>
          <w:rFonts w:asciiTheme="majorBidi" w:hAnsiTheme="majorBidi" w:cstheme="majorBidi"/>
          <w:sz w:val="24"/>
          <w:szCs w:val="24"/>
          <w:lang w:val="en-US"/>
        </w:rPr>
        <w:t>Coefficient of Variation between the four scenarios is 2.5% in 2100), Northland (1.7%), and Tasman (1.7%).</w:t>
      </w:r>
    </w:p>
    <w:p w14:paraId="6137E15B" w14:textId="77777777" w:rsidR="005F1267" w:rsidRDefault="005F1267" w:rsidP="00C865BE">
      <w:pPr>
        <w:spacing w:after="0" w:line="300" w:lineRule="auto"/>
        <w:rPr>
          <w:rFonts w:ascii="Times New Roman" w:hAnsi="Times New Roman" w:cs="Times New Roman"/>
          <w:sz w:val="24"/>
          <w:szCs w:val="24"/>
          <w:lang w:val="en-US"/>
        </w:rPr>
      </w:pPr>
    </w:p>
    <w:p w14:paraId="6CA1190E" w14:textId="77777777" w:rsidR="005F1267" w:rsidRDefault="005F1267" w:rsidP="005F1267">
      <w:pPr>
        <w:spacing w:after="0" w:line="300" w:lineRule="auto"/>
        <w:ind w:firstLine="720"/>
        <w:jc w:val="both"/>
        <w:rPr>
          <w:rFonts w:asciiTheme="majorBidi" w:hAnsiTheme="majorBidi" w:cstheme="majorBidi"/>
          <w:sz w:val="24"/>
          <w:szCs w:val="24"/>
          <w:lang w:val="en-US"/>
        </w:rPr>
      </w:pPr>
      <w:r w:rsidRPr="00FF273A">
        <w:rPr>
          <w:rFonts w:asciiTheme="majorBidi" w:hAnsiTheme="majorBidi" w:cstheme="majorBidi"/>
          <w:sz w:val="24"/>
          <w:szCs w:val="24"/>
          <w:lang w:val="en-US"/>
        </w:rPr>
        <w:t>Figure 4 further illustrates the differences between RCP scenarios for the Southland region. The four RCP scenarios are almost indistinguishable from each other until after 2040. Interestingly, from 2040 the RCP2.6 scenario results in the highest population for Southland (or rather, the lowest depopulation), and from the 2060s the RCP4.5 scenario is about the median of the four scenarios. In contrast, the RCP6.0 scenario is initially very similar to the RCP8.5 scenario, before switching in the 2070s and 2080s to be much more similar to the RCP2.6 scenario. However, overall there is a common trend to all the scenarios and there is little to differentiate them from each other (even more so for other regions), illustrating an overall lack of impact of climate change on the population distribution for New Zealand.</w:t>
      </w:r>
    </w:p>
    <w:p w14:paraId="2F958527" w14:textId="77777777" w:rsidR="005F1267" w:rsidRDefault="005F1267" w:rsidP="00C865BE">
      <w:pPr>
        <w:spacing w:after="0" w:line="300" w:lineRule="auto"/>
        <w:rPr>
          <w:rFonts w:ascii="Times New Roman" w:hAnsi="Times New Roman" w:cs="Times New Roman"/>
          <w:sz w:val="24"/>
          <w:szCs w:val="24"/>
          <w:lang w:val="en-US"/>
        </w:rPr>
      </w:pPr>
    </w:p>
    <w:p w14:paraId="220CA13D" w14:textId="77777777" w:rsidR="005F1267" w:rsidRPr="005F1267" w:rsidRDefault="005F1267" w:rsidP="005F1267">
      <w:pPr>
        <w:spacing w:after="0" w:line="300" w:lineRule="auto"/>
        <w:jc w:val="center"/>
        <w:rPr>
          <w:rFonts w:ascii="Times New Roman" w:hAnsi="Times New Roman" w:cs="Times New Roman"/>
          <w:b/>
          <w:bCs/>
          <w:iCs/>
          <w:lang w:val="en-US"/>
        </w:rPr>
      </w:pPr>
      <w:r w:rsidRPr="005F1267">
        <w:rPr>
          <w:rFonts w:ascii="Times New Roman" w:hAnsi="Times New Roman" w:cs="Times New Roman"/>
          <w:b/>
          <w:bCs/>
          <w:iCs/>
          <w:lang w:val="en-US"/>
        </w:rPr>
        <w:t>Figure 4: Population Projection Scenarios for Southland, By RCP Scenario</w:t>
      </w:r>
    </w:p>
    <w:p w14:paraId="599264E5" w14:textId="77777777" w:rsidR="005F1267" w:rsidRDefault="005F1267" w:rsidP="005F1267">
      <w:pPr>
        <w:spacing w:after="0" w:line="300" w:lineRule="auto"/>
        <w:rPr>
          <w:rFonts w:ascii="Times New Roman" w:hAnsi="Times New Roman" w:cs="Times New Roman"/>
          <w:i/>
          <w:sz w:val="24"/>
          <w:szCs w:val="24"/>
          <w:lang w:val="en-US"/>
        </w:rPr>
      </w:pPr>
      <w:r w:rsidRPr="00515091">
        <w:rPr>
          <w:noProof/>
          <w:lang w:eastAsia="en-NZ"/>
        </w:rPr>
        <w:drawing>
          <wp:inline distT="0" distB="0" distL="0" distR="0" wp14:anchorId="00821A22" wp14:editId="0E043340">
            <wp:extent cx="5204460" cy="3385468"/>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4935" cy="3385777"/>
                    </a:xfrm>
                    <a:prstGeom prst="rect">
                      <a:avLst/>
                    </a:prstGeom>
                    <a:noFill/>
                    <a:ln>
                      <a:noFill/>
                    </a:ln>
                  </pic:spPr>
                </pic:pic>
              </a:graphicData>
            </a:graphic>
          </wp:inline>
        </w:drawing>
      </w:r>
    </w:p>
    <w:p w14:paraId="0B9070E7" w14:textId="603586D2" w:rsidR="005F1267" w:rsidRDefault="005F1267" w:rsidP="005F1267">
      <w:pPr>
        <w:spacing w:after="0" w:line="300" w:lineRule="auto"/>
        <w:rPr>
          <w:rFonts w:ascii="Times New Roman" w:hAnsi="Times New Roman" w:cs="Times New Roman"/>
          <w:sz w:val="24"/>
          <w:szCs w:val="24"/>
          <w:lang w:val="en-US"/>
        </w:rPr>
        <w:sectPr w:rsidR="005F1267" w:rsidSect="00BE1497">
          <w:footerReference w:type="default" r:id="rId20"/>
          <w:pgSz w:w="11906" w:h="16838" w:code="9"/>
          <w:pgMar w:top="1440" w:right="1440" w:bottom="1440" w:left="1440" w:header="709" w:footer="709" w:gutter="0"/>
          <w:pgNumType w:start="1"/>
          <w:cols w:space="708"/>
          <w:titlePg/>
          <w:docGrid w:linePitch="360"/>
        </w:sectPr>
      </w:pPr>
      <w:r>
        <w:rPr>
          <w:rFonts w:ascii="Times New Roman" w:hAnsi="Times New Roman" w:cs="Times New Roman"/>
          <w:i/>
          <w:sz w:val="24"/>
          <w:szCs w:val="24"/>
          <w:lang w:val="en-US"/>
        </w:rPr>
        <w:br w:type="page"/>
      </w:r>
    </w:p>
    <w:p w14:paraId="36A6162B" w14:textId="08E973E8" w:rsidR="004C16BB" w:rsidRDefault="004C16BB" w:rsidP="001F0898">
      <w:pPr>
        <w:spacing w:after="0" w:line="300" w:lineRule="auto"/>
        <w:jc w:val="center"/>
        <w:rPr>
          <w:rFonts w:ascii="Times New Roman" w:hAnsi="Times New Roman" w:cs="Times New Roman"/>
          <w:b/>
          <w:bCs/>
          <w:iCs/>
          <w:lang w:val="en-US"/>
        </w:rPr>
      </w:pPr>
      <w:r w:rsidRPr="001F0898">
        <w:rPr>
          <w:rFonts w:ascii="Times New Roman" w:hAnsi="Times New Roman" w:cs="Times New Roman"/>
          <w:b/>
          <w:bCs/>
          <w:iCs/>
          <w:lang w:val="en-US"/>
        </w:rPr>
        <w:lastRenderedPageBreak/>
        <w:t xml:space="preserve">Table 4: CCM </w:t>
      </w:r>
      <w:r w:rsidR="001F0898">
        <w:rPr>
          <w:rFonts w:ascii="Times New Roman" w:hAnsi="Times New Roman" w:cs="Times New Roman"/>
          <w:b/>
          <w:bCs/>
          <w:iCs/>
          <w:lang w:val="en-US"/>
        </w:rPr>
        <w:t>Population Projection Results f</w:t>
      </w:r>
      <w:r w:rsidR="000533AA" w:rsidRPr="001F0898">
        <w:rPr>
          <w:rFonts w:ascii="Times New Roman" w:hAnsi="Times New Roman" w:cs="Times New Roman"/>
          <w:b/>
          <w:bCs/>
          <w:iCs/>
          <w:lang w:val="en-US"/>
        </w:rPr>
        <w:t xml:space="preserve">or Each </w:t>
      </w:r>
      <w:r w:rsidRPr="001F0898">
        <w:rPr>
          <w:rFonts w:ascii="Times New Roman" w:hAnsi="Times New Roman" w:cs="Times New Roman"/>
          <w:b/>
          <w:bCs/>
          <w:iCs/>
          <w:lang w:val="en-US"/>
        </w:rPr>
        <w:t xml:space="preserve">RCP </w:t>
      </w:r>
      <w:r w:rsidR="000533AA" w:rsidRPr="001F0898">
        <w:rPr>
          <w:rFonts w:ascii="Times New Roman" w:hAnsi="Times New Roman" w:cs="Times New Roman"/>
          <w:b/>
          <w:bCs/>
          <w:iCs/>
          <w:lang w:val="en-US"/>
        </w:rPr>
        <w:t>Scenario (000s)</w:t>
      </w:r>
    </w:p>
    <w:p w14:paraId="3C4D9669" w14:textId="77777777" w:rsidR="0074579C" w:rsidRPr="0074579C" w:rsidRDefault="0074579C" w:rsidP="001F0898">
      <w:pPr>
        <w:spacing w:after="0" w:line="300" w:lineRule="auto"/>
        <w:jc w:val="center"/>
        <w:rPr>
          <w:rFonts w:ascii="Times New Roman" w:hAnsi="Times New Roman" w:cs="Times New Roman"/>
          <w:b/>
          <w:bCs/>
          <w:iCs/>
          <w:sz w:val="10"/>
          <w:szCs w:val="10"/>
          <w:lang w:val="en-US"/>
        </w:rPr>
      </w:pPr>
    </w:p>
    <w:tbl>
      <w:tblPr>
        <w:tblStyle w:val="TableGrid"/>
        <w:tblW w:w="1416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6"/>
        <w:gridCol w:w="862"/>
        <w:gridCol w:w="940"/>
        <w:gridCol w:w="949"/>
        <w:gridCol w:w="950"/>
        <w:gridCol w:w="941"/>
        <w:gridCol w:w="941"/>
        <w:gridCol w:w="756"/>
        <w:gridCol w:w="951"/>
        <w:gridCol w:w="1070"/>
        <w:gridCol w:w="1322"/>
        <w:gridCol w:w="941"/>
        <w:gridCol w:w="756"/>
        <w:gridCol w:w="974"/>
      </w:tblGrid>
      <w:tr w:rsidR="004C16BB" w:rsidRPr="006D1E72" w14:paraId="007AF052" w14:textId="77777777" w:rsidTr="00422633">
        <w:tc>
          <w:tcPr>
            <w:tcW w:w="1816" w:type="dxa"/>
            <w:vMerge w:val="restart"/>
            <w:tcBorders>
              <w:top w:val="single" w:sz="4" w:space="0" w:color="auto"/>
              <w:bottom w:val="nil"/>
            </w:tcBorders>
            <w:vAlign w:val="center"/>
          </w:tcPr>
          <w:p w14:paraId="1CAD475D" w14:textId="77777777" w:rsidR="004C16BB" w:rsidRPr="006D1E72" w:rsidRDefault="004C16BB" w:rsidP="00C865BE">
            <w:pPr>
              <w:spacing w:line="300" w:lineRule="auto"/>
              <w:rPr>
                <w:rFonts w:ascii="Times New Roman" w:hAnsi="Times New Roman" w:cs="Times New Roman"/>
                <w:b/>
                <w:sz w:val="20"/>
                <w:szCs w:val="20"/>
              </w:rPr>
            </w:pPr>
            <w:r w:rsidRPr="006D1E72">
              <w:rPr>
                <w:rFonts w:ascii="Times New Roman" w:hAnsi="Times New Roman" w:cs="Times New Roman"/>
                <w:b/>
                <w:color w:val="000000"/>
                <w:sz w:val="20"/>
                <w:szCs w:val="20"/>
              </w:rPr>
              <w:t>Region</w:t>
            </w:r>
          </w:p>
        </w:tc>
        <w:tc>
          <w:tcPr>
            <w:tcW w:w="862" w:type="dxa"/>
            <w:tcBorders>
              <w:top w:val="single" w:sz="4" w:space="0" w:color="auto"/>
              <w:bottom w:val="nil"/>
            </w:tcBorders>
            <w:shd w:val="clear" w:color="auto" w:fill="auto"/>
          </w:tcPr>
          <w:p w14:paraId="3E978929" w14:textId="77777777" w:rsidR="004C16BB" w:rsidRPr="006D1E72" w:rsidRDefault="004C16BB" w:rsidP="00C865BE">
            <w:pPr>
              <w:spacing w:line="300" w:lineRule="auto"/>
              <w:jc w:val="center"/>
              <w:rPr>
                <w:rFonts w:ascii="Times New Roman" w:hAnsi="Times New Roman" w:cs="Times New Roman"/>
                <w:b/>
                <w:color w:val="000000"/>
                <w:sz w:val="20"/>
                <w:szCs w:val="20"/>
              </w:rPr>
            </w:pPr>
            <w:proofErr w:type="spellStart"/>
            <w:r>
              <w:rPr>
                <w:rFonts w:ascii="Times New Roman" w:hAnsi="Times New Roman" w:cs="Times New Roman"/>
                <w:b/>
                <w:sz w:val="20"/>
                <w:szCs w:val="20"/>
              </w:rPr>
              <w:t>Pop</w:t>
            </w:r>
            <w:r w:rsidRPr="006D1E72">
              <w:rPr>
                <w:rFonts w:ascii="Times New Roman" w:hAnsi="Times New Roman" w:cs="Times New Roman"/>
                <w:b/>
                <w:sz w:val="20"/>
                <w:szCs w:val="20"/>
              </w:rPr>
              <w:t>n</w:t>
            </w:r>
            <w:proofErr w:type="spellEnd"/>
          </w:p>
        </w:tc>
        <w:tc>
          <w:tcPr>
            <w:tcW w:w="2839" w:type="dxa"/>
            <w:gridSpan w:val="3"/>
            <w:tcBorders>
              <w:top w:val="single" w:sz="4" w:space="0" w:color="auto"/>
              <w:bottom w:val="nil"/>
            </w:tcBorders>
            <w:shd w:val="clear" w:color="auto" w:fill="F2F2F2" w:themeFill="background1" w:themeFillShade="F2"/>
            <w:vAlign w:val="center"/>
          </w:tcPr>
          <w:p w14:paraId="5675C395" w14:textId="77777777" w:rsidR="004C16BB" w:rsidRPr="006D1E72" w:rsidRDefault="004C16BB" w:rsidP="00C865BE">
            <w:pPr>
              <w:spacing w:line="300" w:lineRule="auto"/>
              <w:jc w:val="center"/>
              <w:rPr>
                <w:rFonts w:ascii="Times New Roman" w:hAnsi="Times New Roman" w:cs="Times New Roman"/>
                <w:b/>
                <w:sz w:val="20"/>
                <w:szCs w:val="20"/>
              </w:rPr>
            </w:pPr>
            <w:r w:rsidRPr="006D1E72">
              <w:rPr>
                <w:rFonts w:ascii="Times New Roman" w:hAnsi="Times New Roman" w:cs="Times New Roman"/>
                <w:b/>
                <w:sz w:val="20"/>
                <w:szCs w:val="20"/>
              </w:rPr>
              <w:t>RCP2.6</w:t>
            </w:r>
          </w:p>
        </w:tc>
        <w:tc>
          <w:tcPr>
            <w:tcW w:w="2638" w:type="dxa"/>
            <w:gridSpan w:val="3"/>
            <w:tcBorders>
              <w:top w:val="single" w:sz="4" w:space="0" w:color="auto"/>
              <w:bottom w:val="nil"/>
            </w:tcBorders>
            <w:shd w:val="clear" w:color="auto" w:fill="D9D9D9" w:themeFill="background1" w:themeFillShade="D9"/>
            <w:vAlign w:val="center"/>
          </w:tcPr>
          <w:p w14:paraId="7EDD1539" w14:textId="77777777" w:rsidR="004C16BB" w:rsidRPr="006D1E72" w:rsidRDefault="004C16BB" w:rsidP="00C865BE">
            <w:pPr>
              <w:spacing w:line="300" w:lineRule="auto"/>
              <w:jc w:val="center"/>
              <w:rPr>
                <w:rFonts w:ascii="Times New Roman" w:hAnsi="Times New Roman" w:cs="Times New Roman"/>
                <w:b/>
                <w:sz w:val="20"/>
                <w:szCs w:val="20"/>
              </w:rPr>
            </w:pPr>
            <w:r w:rsidRPr="006D1E72">
              <w:rPr>
                <w:rFonts w:ascii="Times New Roman" w:hAnsi="Times New Roman" w:cs="Times New Roman"/>
                <w:b/>
                <w:sz w:val="20"/>
                <w:szCs w:val="20"/>
              </w:rPr>
              <w:t>RCP4.5</w:t>
            </w:r>
          </w:p>
        </w:tc>
        <w:tc>
          <w:tcPr>
            <w:tcW w:w="3343" w:type="dxa"/>
            <w:gridSpan w:val="3"/>
            <w:tcBorders>
              <w:top w:val="single" w:sz="4" w:space="0" w:color="auto"/>
              <w:bottom w:val="nil"/>
            </w:tcBorders>
            <w:shd w:val="clear" w:color="auto" w:fill="F2F2F2" w:themeFill="background1" w:themeFillShade="F2"/>
            <w:vAlign w:val="center"/>
          </w:tcPr>
          <w:p w14:paraId="028433B5" w14:textId="77777777" w:rsidR="004C16BB" w:rsidRPr="006D1E72" w:rsidRDefault="004C16BB" w:rsidP="00C865BE">
            <w:pPr>
              <w:spacing w:line="300" w:lineRule="auto"/>
              <w:jc w:val="center"/>
              <w:rPr>
                <w:rFonts w:ascii="Times New Roman" w:hAnsi="Times New Roman" w:cs="Times New Roman"/>
                <w:b/>
                <w:sz w:val="20"/>
                <w:szCs w:val="20"/>
              </w:rPr>
            </w:pPr>
            <w:r w:rsidRPr="006D1E72">
              <w:rPr>
                <w:rFonts w:ascii="Times New Roman" w:hAnsi="Times New Roman" w:cs="Times New Roman"/>
                <w:b/>
                <w:sz w:val="20"/>
                <w:szCs w:val="20"/>
              </w:rPr>
              <w:t>RCP6.0</w:t>
            </w:r>
          </w:p>
        </w:tc>
        <w:tc>
          <w:tcPr>
            <w:tcW w:w="2671" w:type="dxa"/>
            <w:gridSpan w:val="3"/>
            <w:tcBorders>
              <w:top w:val="single" w:sz="4" w:space="0" w:color="auto"/>
              <w:bottom w:val="nil"/>
            </w:tcBorders>
            <w:shd w:val="clear" w:color="auto" w:fill="D9D9D9" w:themeFill="background1" w:themeFillShade="D9"/>
          </w:tcPr>
          <w:p w14:paraId="24C04DF2" w14:textId="77777777" w:rsidR="004C16BB" w:rsidRPr="006D1E72" w:rsidRDefault="004C16BB" w:rsidP="00C865BE">
            <w:pPr>
              <w:spacing w:line="300" w:lineRule="auto"/>
              <w:jc w:val="center"/>
              <w:rPr>
                <w:rFonts w:ascii="Times New Roman" w:hAnsi="Times New Roman" w:cs="Times New Roman"/>
                <w:b/>
                <w:color w:val="000000"/>
                <w:sz w:val="20"/>
                <w:szCs w:val="20"/>
              </w:rPr>
            </w:pPr>
            <w:r w:rsidRPr="006D1E72">
              <w:rPr>
                <w:rFonts w:ascii="Times New Roman" w:hAnsi="Times New Roman" w:cs="Times New Roman"/>
                <w:b/>
                <w:sz w:val="20"/>
                <w:szCs w:val="20"/>
              </w:rPr>
              <w:t>RCP8.5</w:t>
            </w:r>
          </w:p>
        </w:tc>
      </w:tr>
      <w:tr w:rsidR="004C16BB" w:rsidRPr="006D1E72" w14:paraId="265A8B60" w14:textId="77777777" w:rsidTr="00422633">
        <w:tc>
          <w:tcPr>
            <w:tcW w:w="1816" w:type="dxa"/>
            <w:vMerge/>
            <w:tcBorders>
              <w:top w:val="nil"/>
              <w:bottom w:val="single" w:sz="4" w:space="0" w:color="auto"/>
            </w:tcBorders>
            <w:vAlign w:val="center"/>
          </w:tcPr>
          <w:p w14:paraId="07623523" w14:textId="77777777" w:rsidR="004C16BB" w:rsidRPr="006D1E72" w:rsidRDefault="004C16BB" w:rsidP="00C865BE">
            <w:pPr>
              <w:spacing w:line="300" w:lineRule="auto"/>
              <w:rPr>
                <w:rFonts w:ascii="Times New Roman" w:hAnsi="Times New Roman" w:cs="Times New Roman"/>
                <w:b/>
                <w:color w:val="000000"/>
                <w:sz w:val="20"/>
                <w:szCs w:val="20"/>
              </w:rPr>
            </w:pPr>
          </w:p>
        </w:tc>
        <w:tc>
          <w:tcPr>
            <w:tcW w:w="862" w:type="dxa"/>
            <w:tcBorders>
              <w:top w:val="nil"/>
              <w:bottom w:val="single" w:sz="4" w:space="0" w:color="auto"/>
            </w:tcBorders>
            <w:shd w:val="clear" w:color="auto" w:fill="auto"/>
          </w:tcPr>
          <w:p w14:paraId="5D9D2DCC"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2013</w:t>
            </w:r>
          </w:p>
        </w:tc>
        <w:tc>
          <w:tcPr>
            <w:tcW w:w="940" w:type="dxa"/>
            <w:tcBorders>
              <w:top w:val="nil"/>
              <w:bottom w:val="single" w:sz="4" w:space="0" w:color="auto"/>
            </w:tcBorders>
            <w:shd w:val="clear" w:color="auto" w:fill="F2F2F2" w:themeFill="background1" w:themeFillShade="F2"/>
            <w:vAlign w:val="center"/>
          </w:tcPr>
          <w:p w14:paraId="71F2C548"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2040</w:t>
            </w:r>
          </w:p>
        </w:tc>
        <w:tc>
          <w:tcPr>
            <w:tcW w:w="949" w:type="dxa"/>
            <w:tcBorders>
              <w:top w:val="nil"/>
              <w:bottom w:val="single" w:sz="4" w:space="0" w:color="auto"/>
            </w:tcBorders>
            <w:shd w:val="clear" w:color="auto" w:fill="F2F2F2" w:themeFill="background1" w:themeFillShade="F2"/>
            <w:vAlign w:val="center"/>
          </w:tcPr>
          <w:p w14:paraId="09875F55"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2070</w:t>
            </w:r>
          </w:p>
        </w:tc>
        <w:tc>
          <w:tcPr>
            <w:tcW w:w="950" w:type="dxa"/>
            <w:tcBorders>
              <w:top w:val="nil"/>
              <w:bottom w:val="single" w:sz="4" w:space="0" w:color="auto"/>
            </w:tcBorders>
            <w:shd w:val="clear" w:color="auto" w:fill="F2F2F2" w:themeFill="background1" w:themeFillShade="F2"/>
            <w:vAlign w:val="center"/>
          </w:tcPr>
          <w:p w14:paraId="2961033E"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w:t>
            </w:r>
            <w:r w:rsidR="00422633">
              <w:rPr>
                <w:rFonts w:ascii="Times New Roman" w:hAnsi="Times New Roman" w:cs="Times New Roman"/>
                <w:b/>
                <w:color w:val="000000"/>
                <w:sz w:val="20"/>
                <w:szCs w:val="20"/>
              </w:rPr>
              <w:t>100</w:t>
            </w:r>
          </w:p>
        </w:tc>
        <w:tc>
          <w:tcPr>
            <w:tcW w:w="941" w:type="dxa"/>
            <w:tcBorders>
              <w:top w:val="nil"/>
              <w:bottom w:val="single" w:sz="4" w:space="0" w:color="auto"/>
            </w:tcBorders>
            <w:shd w:val="clear" w:color="auto" w:fill="D9D9D9" w:themeFill="background1" w:themeFillShade="D9"/>
            <w:vAlign w:val="center"/>
          </w:tcPr>
          <w:p w14:paraId="09C62051"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20</w:t>
            </w:r>
            <w:r w:rsidR="00422633">
              <w:rPr>
                <w:rFonts w:ascii="Times New Roman" w:hAnsi="Times New Roman" w:cs="Times New Roman"/>
                <w:b/>
                <w:color w:val="000000"/>
                <w:sz w:val="20"/>
                <w:szCs w:val="20"/>
              </w:rPr>
              <w:t>4</w:t>
            </w:r>
            <w:r w:rsidRPr="006D1E72">
              <w:rPr>
                <w:rFonts w:ascii="Times New Roman" w:hAnsi="Times New Roman" w:cs="Times New Roman"/>
                <w:b/>
                <w:color w:val="000000"/>
                <w:sz w:val="20"/>
                <w:szCs w:val="20"/>
              </w:rPr>
              <w:t>0</w:t>
            </w:r>
          </w:p>
        </w:tc>
        <w:tc>
          <w:tcPr>
            <w:tcW w:w="941" w:type="dxa"/>
            <w:tcBorders>
              <w:top w:val="nil"/>
              <w:bottom w:val="single" w:sz="4" w:space="0" w:color="auto"/>
            </w:tcBorders>
            <w:shd w:val="clear" w:color="auto" w:fill="D9D9D9" w:themeFill="background1" w:themeFillShade="D9"/>
            <w:vAlign w:val="center"/>
          </w:tcPr>
          <w:p w14:paraId="10D27F26"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20</w:t>
            </w:r>
            <w:r w:rsidR="00422633">
              <w:rPr>
                <w:rFonts w:ascii="Times New Roman" w:hAnsi="Times New Roman" w:cs="Times New Roman"/>
                <w:b/>
                <w:color w:val="000000"/>
                <w:sz w:val="20"/>
                <w:szCs w:val="20"/>
              </w:rPr>
              <w:t>7</w:t>
            </w:r>
            <w:r w:rsidRPr="006D1E72">
              <w:rPr>
                <w:rFonts w:ascii="Times New Roman" w:hAnsi="Times New Roman" w:cs="Times New Roman"/>
                <w:b/>
                <w:color w:val="000000"/>
                <w:sz w:val="20"/>
                <w:szCs w:val="20"/>
              </w:rPr>
              <w:t>0</w:t>
            </w:r>
          </w:p>
        </w:tc>
        <w:tc>
          <w:tcPr>
            <w:tcW w:w="756" w:type="dxa"/>
            <w:tcBorders>
              <w:top w:val="nil"/>
              <w:bottom w:val="single" w:sz="4" w:space="0" w:color="auto"/>
            </w:tcBorders>
            <w:shd w:val="clear" w:color="auto" w:fill="D9D9D9" w:themeFill="background1" w:themeFillShade="D9"/>
            <w:vAlign w:val="center"/>
          </w:tcPr>
          <w:p w14:paraId="76647F5C"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w:t>
            </w:r>
            <w:r w:rsidR="00422633">
              <w:rPr>
                <w:rFonts w:ascii="Times New Roman" w:hAnsi="Times New Roman" w:cs="Times New Roman"/>
                <w:b/>
                <w:color w:val="000000"/>
                <w:sz w:val="20"/>
                <w:szCs w:val="20"/>
              </w:rPr>
              <w:t>1</w:t>
            </w:r>
            <w:r w:rsidRPr="006D1E72">
              <w:rPr>
                <w:rFonts w:ascii="Times New Roman" w:hAnsi="Times New Roman" w:cs="Times New Roman"/>
                <w:b/>
                <w:color w:val="000000"/>
                <w:sz w:val="20"/>
                <w:szCs w:val="20"/>
              </w:rPr>
              <w:t>00</w:t>
            </w:r>
          </w:p>
        </w:tc>
        <w:tc>
          <w:tcPr>
            <w:tcW w:w="951" w:type="dxa"/>
            <w:tcBorders>
              <w:top w:val="nil"/>
              <w:bottom w:val="single" w:sz="4" w:space="0" w:color="auto"/>
            </w:tcBorders>
            <w:shd w:val="clear" w:color="auto" w:fill="F2F2F2" w:themeFill="background1" w:themeFillShade="F2"/>
            <w:vAlign w:val="center"/>
          </w:tcPr>
          <w:p w14:paraId="0876F339"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20</w:t>
            </w:r>
            <w:r w:rsidR="00422633">
              <w:rPr>
                <w:rFonts w:ascii="Times New Roman" w:hAnsi="Times New Roman" w:cs="Times New Roman"/>
                <w:b/>
                <w:color w:val="000000"/>
                <w:sz w:val="20"/>
                <w:szCs w:val="20"/>
              </w:rPr>
              <w:t>4</w:t>
            </w:r>
            <w:r w:rsidRPr="006D1E72">
              <w:rPr>
                <w:rFonts w:ascii="Times New Roman" w:hAnsi="Times New Roman" w:cs="Times New Roman"/>
                <w:b/>
                <w:color w:val="000000"/>
                <w:sz w:val="20"/>
                <w:szCs w:val="20"/>
              </w:rPr>
              <w:t>0</w:t>
            </w:r>
          </w:p>
        </w:tc>
        <w:tc>
          <w:tcPr>
            <w:tcW w:w="1070" w:type="dxa"/>
            <w:tcBorders>
              <w:top w:val="nil"/>
              <w:bottom w:val="single" w:sz="4" w:space="0" w:color="auto"/>
            </w:tcBorders>
            <w:shd w:val="clear" w:color="auto" w:fill="F2F2F2" w:themeFill="background1" w:themeFillShade="F2"/>
            <w:vAlign w:val="center"/>
          </w:tcPr>
          <w:p w14:paraId="565D7C7D"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20</w:t>
            </w:r>
            <w:r w:rsidR="00422633">
              <w:rPr>
                <w:rFonts w:ascii="Times New Roman" w:hAnsi="Times New Roman" w:cs="Times New Roman"/>
                <w:b/>
                <w:color w:val="000000"/>
                <w:sz w:val="20"/>
                <w:szCs w:val="20"/>
              </w:rPr>
              <w:t>7</w:t>
            </w:r>
            <w:r w:rsidRPr="006D1E72">
              <w:rPr>
                <w:rFonts w:ascii="Times New Roman" w:hAnsi="Times New Roman" w:cs="Times New Roman"/>
                <w:b/>
                <w:color w:val="000000"/>
                <w:sz w:val="20"/>
                <w:szCs w:val="20"/>
              </w:rPr>
              <w:t>0</w:t>
            </w:r>
          </w:p>
        </w:tc>
        <w:tc>
          <w:tcPr>
            <w:tcW w:w="1322" w:type="dxa"/>
            <w:tcBorders>
              <w:top w:val="nil"/>
              <w:bottom w:val="single" w:sz="4" w:space="0" w:color="auto"/>
            </w:tcBorders>
            <w:shd w:val="clear" w:color="auto" w:fill="F2F2F2" w:themeFill="background1" w:themeFillShade="F2"/>
            <w:vAlign w:val="center"/>
          </w:tcPr>
          <w:p w14:paraId="5B7DBCBF"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2100</w:t>
            </w:r>
          </w:p>
        </w:tc>
        <w:tc>
          <w:tcPr>
            <w:tcW w:w="941" w:type="dxa"/>
            <w:tcBorders>
              <w:top w:val="nil"/>
              <w:bottom w:val="single" w:sz="4" w:space="0" w:color="auto"/>
            </w:tcBorders>
            <w:shd w:val="clear" w:color="auto" w:fill="D9D9D9" w:themeFill="background1" w:themeFillShade="D9"/>
            <w:vAlign w:val="center"/>
          </w:tcPr>
          <w:p w14:paraId="01BED677"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2040</w:t>
            </w:r>
          </w:p>
        </w:tc>
        <w:tc>
          <w:tcPr>
            <w:tcW w:w="756" w:type="dxa"/>
            <w:tcBorders>
              <w:top w:val="nil"/>
              <w:bottom w:val="single" w:sz="4" w:space="0" w:color="auto"/>
            </w:tcBorders>
            <w:shd w:val="clear" w:color="auto" w:fill="D9D9D9" w:themeFill="background1" w:themeFillShade="D9"/>
            <w:vAlign w:val="center"/>
          </w:tcPr>
          <w:p w14:paraId="11363600"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2070</w:t>
            </w:r>
          </w:p>
        </w:tc>
        <w:tc>
          <w:tcPr>
            <w:tcW w:w="974" w:type="dxa"/>
            <w:tcBorders>
              <w:top w:val="nil"/>
              <w:bottom w:val="single" w:sz="4" w:space="0" w:color="auto"/>
            </w:tcBorders>
            <w:shd w:val="clear" w:color="auto" w:fill="D9D9D9" w:themeFill="background1" w:themeFillShade="D9"/>
            <w:vAlign w:val="center"/>
          </w:tcPr>
          <w:p w14:paraId="67C25C44" w14:textId="77777777" w:rsidR="004C16BB" w:rsidRPr="006D1E72" w:rsidRDefault="004C16BB" w:rsidP="009C42A6">
            <w:pPr>
              <w:spacing w:line="300" w:lineRule="auto"/>
              <w:jc w:val="right"/>
              <w:rPr>
                <w:rFonts w:ascii="Times New Roman" w:hAnsi="Times New Roman" w:cs="Times New Roman"/>
                <w:b/>
                <w:color w:val="000000"/>
                <w:sz w:val="20"/>
                <w:szCs w:val="20"/>
              </w:rPr>
            </w:pPr>
            <w:r w:rsidRPr="006D1E72">
              <w:rPr>
                <w:rFonts w:ascii="Times New Roman" w:hAnsi="Times New Roman" w:cs="Times New Roman"/>
                <w:b/>
                <w:color w:val="000000"/>
                <w:sz w:val="20"/>
                <w:szCs w:val="20"/>
              </w:rPr>
              <w:t>2100</w:t>
            </w:r>
          </w:p>
        </w:tc>
      </w:tr>
      <w:tr w:rsidR="004C16BB" w:rsidRPr="006D1E72" w14:paraId="6BFD860D" w14:textId="77777777" w:rsidTr="00422633">
        <w:trPr>
          <w:trHeight w:val="340"/>
        </w:trPr>
        <w:tc>
          <w:tcPr>
            <w:tcW w:w="1816" w:type="dxa"/>
            <w:tcBorders>
              <w:top w:val="single" w:sz="4" w:space="0" w:color="auto"/>
            </w:tcBorders>
            <w:vAlign w:val="center"/>
          </w:tcPr>
          <w:p w14:paraId="7AA1A036"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Northland</w:t>
            </w:r>
          </w:p>
        </w:tc>
        <w:tc>
          <w:tcPr>
            <w:tcW w:w="862" w:type="dxa"/>
            <w:tcBorders>
              <w:top w:val="single" w:sz="4" w:space="0" w:color="auto"/>
            </w:tcBorders>
            <w:shd w:val="clear" w:color="auto" w:fill="auto"/>
            <w:vAlign w:val="center"/>
          </w:tcPr>
          <w:p w14:paraId="258C3C9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165</w:t>
            </w:r>
          </w:p>
        </w:tc>
        <w:tc>
          <w:tcPr>
            <w:tcW w:w="940" w:type="dxa"/>
            <w:tcBorders>
              <w:top w:val="single" w:sz="4" w:space="0" w:color="auto"/>
            </w:tcBorders>
            <w:shd w:val="clear" w:color="auto" w:fill="F2F2F2" w:themeFill="background1" w:themeFillShade="F2"/>
            <w:vAlign w:val="center"/>
          </w:tcPr>
          <w:p w14:paraId="0FFE3CC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178</w:t>
            </w:r>
          </w:p>
        </w:tc>
        <w:tc>
          <w:tcPr>
            <w:tcW w:w="949" w:type="dxa"/>
            <w:tcBorders>
              <w:top w:val="single" w:sz="4" w:space="0" w:color="auto"/>
            </w:tcBorders>
            <w:shd w:val="clear" w:color="auto" w:fill="F2F2F2" w:themeFill="background1" w:themeFillShade="F2"/>
            <w:vAlign w:val="center"/>
          </w:tcPr>
          <w:p w14:paraId="276DC3A2"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180</w:t>
            </w:r>
          </w:p>
        </w:tc>
        <w:tc>
          <w:tcPr>
            <w:tcW w:w="950" w:type="dxa"/>
            <w:tcBorders>
              <w:top w:val="single" w:sz="4" w:space="0" w:color="auto"/>
            </w:tcBorders>
            <w:shd w:val="clear" w:color="auto" w:fill="F2F2F2" w:themeFill="background1" w:themeFillShade="F2"/>
            <w:vAlign w:val="center"/>
          </w:tcPr>
          <w:p w14:paraId="38F6D992"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151</w:t>
            </w:r>
          </w:p>
        </w:tc>
        <w:tc>
          <w:tcPr>
            <w:tcW w:w="941" w:type="dxa"/>
            <w:tcBorders>
              <w:top w:val="single" w:sz="4" w:space="0" w:color="auto"/>
            </w:tcBorders>
            <w:shd w:val="clear" w:color="auto" w:fill="D9D9D9" w:themeFill="background1" w:themeFillShade="D9"/>
            <w:vAlign w:val="center"/>
          </w:tcPr>
          <w:p w14:paraId="710586F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180</w:t>
            </w:r>
          </w:p>
        </w:tc>
        <w:tc>
          <w:tcPr>
            <w:tcW w:w="941" w:type="dxa"/>
            <w:tcBorders>
              <w:top w:val="single" w:sz="4" w:space="0" w:color="auto"/>
            </w:tcBorders>
            <w:shd w:val="clear" w:color="auto" w:fill="D9D9D9" w:themeFill="background1" w:themeFillShade="D9"/>
            <w:vAlign w:val="center"/>
          </w:tcPr>
          <w:p w14:paraId="7C176BCC"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180</w:t>
            </w:r>
          </w:p>
        </w:tc>
        <w:tc>
          <w:tcPr>
            <w:tcW w:w="756" w:type="dxa"/>
            <w:tcBorders>
              <w:top w:val="single" w:sz="4" w:space="0" w:color="auto"/>
            </w:tcBorders>
            <w:shd w:val="clear" w:color="auto" w:fill="D9D9D9" w:themeFill="background1" w:themeFillShade="D9"/>
            <w:vAlign w:val="center"/>
          </w:tcPr>
          <w:p w14:paraId="298F689F"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153</w:t>
            </w:r>
          </w:p>
        </w:tc>
        <w:tc>
          <w:tcPr>
            <w:tcW w:w="951" w:type="dxa"/>
            <w:tcBorders>
              <w:top w:val="single" w:sz="4" w:space="0" w:color="auto"/>
            </w:tcBorders>
            <w:shd w:val="clear" w:color="auto" w:fill="F2F2F2" w:themeFill="background1" w:themeFillShade="F2"/>
            <w:vAlign w:val="center"/>
          </w:tcPr>
          <w:p w14:paraId="7DAD6ACF"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183</w:t>
            </w:r>
          </w:p>
        </w:tc>
        <w:tc>
          <w:tcPr>
            <w:tcW w:w="1070" w:type="dxa"/>
            <w:tcBorders>
              <w:top w:val="single" w:sz="4" w:space="0" w:color="auto"/>
            </w:tcBorders>
            <w:shd w:val="clear" w:color="auto" w:fill="F2F2F2" w:themeFill="background1" w:themeFillShade="F2"/>
            <w:vAlign w:val="center"/>
          </w:tcPr>
          <w:p w14:paraId="00E7793F"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181</w:t>
            </w:r>
          </w:p>
        </w:tc>
        <w:tc>
          <w:tcPr>
            <w:tcW w:w="1322" w:type="dxa"/>
            <w:tcBorders>
              <w:top w:val="single" w:sz="4" w:space="0" w:color="auto"/>
            </w:tcBorders>
            <w:shd w:val="clear" w:color="auto" w:fill="F2F2F2" w:themeFill="background1" w:themeFillShade="F2"/>
            <w:vAlign w:val="center"/>
          </w:tcPr>
          <w:p w14:paraId="4B2304AF"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153</w:t>
            </w:r>
          </w:p>
        </w:tc>
        <w:tc>
          <w:tcPr>
            <w:tcW w:w="941" w:type="dxa"/>
            <w:tcBorders>
              <w:top w:val="single" w:sz="4" w:space="0" w:color="auto"/>
            </w:tcBorders>
            <w:shd w:val="clear" w:color="auto" w:fill="D9D9D9" w:themeFill="background1" w:themeFillShade="D9"/>
            <w:vAlign w:val="center"/>
          </w:tcPr>
          <w:p w14:paraId="19777A2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182</w:t>
            </w:r>
          </w:p>
        </w:tc>
        <w:tc>
          <w:tcPr>
            <w:tcW w:w="756" w:type="dxa"/>
            <w:tcBorders>
              <w:top w:val="single" w:sz="4" w:space="0" w:color="auto"/>
            </w:tcBorders>
            <w:shd w:val="clear" w:color="auto" w:fill="D9D9D9" w:themeFill="background1" w:themeFillShade="D9"/>
            <w:vAlign w:val="center"/>
          </w:tcPr>
          <w:p w14:paraId="1796018A"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185</w:t>
            </w:r>
          </w:p>
        </w:tc>
        <w:tc>
          <w:tcPr>
            <w:tcW w:w="974" w:type="dxa"/>
            <w:tcBorders>
              <w:top w:val="single" w:sz="4" w:space="0" w:color="auto"/>
            </w:tcBorders>
            <w:shd w:val="clear" w:color="auto" w:fill="D9D9D9" w:themeFill="background1" w:themeFillShade="D9"/>
            <w:vAlign w:val="center"/>
          </w:tcPr>
          <w:p w14:paraId="70C5B6AA"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158</w:t>
            </w:r>
          </w:p>
        </w:tc>
      </w:tr>
      <w:tr w:rsidR="004C16BB" w:rsidRPr="006D1E72" w14:paraId="091D074B" w14:textId="77777777" w:rsidTr="00422633">
        <w:trPr>
          <w:trHeight w:val="340"/>
        </w:trPr>
        <w:tc>
          <w:tcPr>
            <w:tcW w:w="1816" w:type="dxa"/>
            <w:vAlign w:val="center"/>
          </w:tcPr>
          <w:p w14:paraId="780C88F2"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Auckland</w:t>
            </w:r>
          </w:p>
        </w:tc>
        <w:tc>
          <w:tcPr>
            <w:tcW w:w="862" w:type="dxa"/>
            <w:shd w:val="clear" w:color="auto" w:fill="auto"/>
            <w:vAlign w:val="center"/>
          </w:tcPr>
          <w:p w14:paraId="13EE9F3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1,493</w:t>
            </w:r>
          </w:p>
        </w:tc>
        <w:tc>
          <w:tcPr>
            <w:tcW w:w="940" w:type="dxa"/>
            <w:shd w:val="clear" w:color="auto" w:fill="F2F2F2" w:themeFill="background1" w:themeFillShade="F2"/>
            <w:vAlign w:val="center"/>
          </w:tcPr>
          <w:p w14:paraId="445F62E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1,722</w:t>
            </w:r>
          </w:p>
        </w:tc>
        <w:tc>
          <w:tcPr>
            <w:tcW w:w="949" w:type="dxa"/>
            <w:shd w:val="clear" w:color="auto" w:fill="F2F2F2" w:themeFill="background1" w:themeFillShade="F2"/>
            <w:vAlign w:val="center"/>
          </w:tcPr>
          <w:p w14:paraId="1A61911C"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1,589</w:t>
            </w:r>
          </w:p>
        </w:tc>
        <w:tc>
          <w:tcPr>
            <w:tcW w:w="950" w:type="dxa"/>
            <w:shd w:val="clear" w:color="auto" w:fill="F2F2F2" w:themeFill="background1" w:themeFillShade="F2"/>
            <w:vAlign w:val="center"/>
          </w:tcPr>
          <w:p w14:paraId="2C088F3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1,279</w:t>
            </w:r>
          </w:p>
        </w:tc>
        <w:tc>
          <w:tcPr>
            <w:tcW w:w="941" w:type="dxa"/>
            <w:shd w:val="clear" w:color="auto" w:fill="D9D9D9" w:themeFill="background1" w:themeFillShade="D9"/>
            <w:vAlign w:val="center"/>
          </w:tcPr>
          <w:p w14:paraId="5F6A81ED"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1,737</w:t>
            </w:r>
          </w:p>
        </w:tc>
        <w:tc>
          <w:tcPr>
            <w:tcW w:w="941" w:type="dxa"/>
            <w:shd w:val="clear" w:color="auto" w:fill="D9D9D9" w:themeFill="background1" w:themeFillShade="D9"/>
            <w:vAlign w:val="center"/>
          </w:tcPr>
          <w:p w14:paraId="1407383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1,605</w:t>
            </w:r>
          </w:p>
        </w:tc>
        <w:tc>
          <w:tcPr>
            <w:tcW w:w="756" w:type="dxa"/>
            <w:shd w:val="clear" w:color="auto" w:fill="D9D9D9" w:themeFill="background1" w:themeFillShade="D9"/>
            <w:vAlign w:val="center"/>
          </w:tcPr>
          <w:p w14:paraId="74055F8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1,291</w:t>
            </w:r>
          </w:p>
        </w:tc>
        <w:tc>
          <w:tcPr>
            <w:tcW w:w="951" w:type="dxa"/>
            <w:shd w:val="clear" w:color="auto" w:fill="F2F2F2" w:themeFill="background1" w:themeFillShade="F2"/>
            <w:vAlign w:val="center"/>
          </w:tcPr>
          <w:p w14:paraId="0D2E1F4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1,745</w:t>
            </w:r>
          </w:p>
        </w:tc>
        <w:tc>
          <w:tcPr>
            <w:tcW w:w="1070" w:type="dxa"/>
            <w:shd w:val="clear" w:color="auto" w:fill="F2F2F2" w:themeFill="background1" w:themeFillShade="F2"/>
            <w:vAlign w:val="center"/>
          </w:tcPr>
          <w:p w14:paraId="3D719B1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1,609</w:t>
            </w:r>
          </w:p>
        </w:tc>
        <w:tc>
          <w:tcPr>
            <w:tcW w:w="1322" w:type="dxa"/>
            <w:shd w:val="clear" w:color="auto" w:fill="F2F2F2" w:themeFill="background1" w:themeFillShade="F2"/>
            <w:vAlign w:val="center"/>
          </w:tcPr>
          <w:p w14:paraId="4A56933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1,297</w:t>
            </w:r>
          </w:p>
        </w:tc>
        <w:tc>
          <w:tcPr>
            <w:tcW w:w="941" w:type="dxa"/>
            <w:shd w:val="clear" w:color="auto" w:fill="D9D9D9" w:themeFill="background1" w:themeFillShade="D9"/>
            <w:vAlign w:val="center"/>
          </w:tcPr>
          <w:p w14:paraId="765AC67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1,741</w:t>
            </w:r>
          </w:p>
        </w:tc>
        <w:tc>
          <w:tcPr>
            <w:tcW w:w="756" w:type="dxa"/>
            <w:shd w:val="clear" w:color="auto" w:fill="D9D9D9" w:themeFill="background1" w:themeFillShade="D9"/>
            <w:vAlign w:val="center"/>
          </w:tcPr>
          <w:p w14:paraId="137C145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1,621</w:t>
            </w:r>
          </w:p>
        </w:tc>
        <w:tc>
          <w:tcPr>
            <w:tcW w:w="974" w:type="dxa"/>
            <w:shd w:val="clear" w:color="auto" w:fill="D9D9D9" w:themeFill="background1" w:themeFillShade="D9"/>
            <w:vAlign w:val="center"/>
          </w:tcPr>
          <w:p w14:paraId="1A249962"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1,310</w:t>
            </w:r>
          </w:p>
        </w:tc>
      </w:tr>
      <w:tr w:rsidR="004C16BB" w:rsidRPr="006D1E72" w14:paraId="33E6DF32" w14:textId="77777777" w:rsidTr="00422633">
        <w:trPr>
          <w:trHeight w:val="340"/>
        </w:trPr>
        <w:tc>
          <w:tcPr>
            <w:tcW w:w="1816" w:type="dxa"/>
            <w:vAlign w:val="center"/>
          </w:tcPr>
          <w:p w14:paraId="39AD6EAF"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Waikato</w:t>
            </w:r>
          </w:p>
        </w:tc>
        <w:tc>
          <w:tcPr>
            <w:tcW w:w="862" w:type="dxa"/>
            <w:shd w:val="clear" w:color="auto" w:fill="auto"/>
            <w:vAlign w:val="center"/>
          </w:tcPr>
          <w:p w14:paraId="4D7C1062"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425</w:t>
            </w:r>
          </w:p>
        </w:tc>
        <w:tc>
          <w:tcPr>
            <w:tcW w:w="940" w:type="dxa"/>
            <w:shd w:val="clear" w:color="auto" w:fill="F2F2F2" w:themeFill="background1" w:themeFillShade="F2"/>
            <w:vAlign w:val="center"/>
          </w:tcPr>
          <w:p w14:paraId="2B8D4D2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492</w:t>
            </w:r>
          </w:p>
        </w:tc>
        <w:tc>
          <w:tcPr>
            <w:tcW w:w="949" w:type="dxa"/>
            <w:shd w:val="clear" w:color="auto" w:fill="F2F2F2" w:themeFill="background1" w:themeFillShade="F2"/>
            <w:vAlign w:val="center"/>
          </w:tcPr>
          <w:p w14:paraId="66D5AAE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491</w:t>
            </w:r>
          </w:p>
        </w:tc>
        <w:tc>
          <w:tcPr>
            <w:tcW w:w="950" w:type="dxa"/>
            <w:shd w:val="clear" w:color="auto" w:fill="F2F2F2" w:themeFill="background1" w:themeFillShade="F2"/>
            <w:vAlign w:val="center"/>
          </w:tcPr>
          <w:p w14:paraId="2E0B5D8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410</w:t>
            </w:r>
          </w:p>
        </w:tc>
        <w:tc>
          <w:tcPr>
            <w:tcW w:w="941" w:type="dxa"/>
            <w:shd w:val="clear" w:color="auto" w:fill="D9D9D9" w:themeFill="background1" w:themeFillShade="D9"/>
            <w:vAlign w:val="center"/>
          </w:tcPr>
          <w:p w14:paraId="050FE18F"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495</w:t>
            </w:r>
          </w:p>
        </w:tc>
        <w:tc>
          <w:tcPr>
            <w:tcW w:w="941" w:type="dxa"/>
            <w:shd w:val="clear" w:color="auto" w:fill="D9D9D9" w:themeFill="background1" w:themeFillShade="D9"/>
            <w:vAlign w:val="center"/>
          </w:tcPr>
          <w:p w14:paraId="4D4CD27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494</w:t>
            </w:r>
          </w:p>
        </w:tc>
        <w:tc>
          <w:tcPr>
            <w:tcW w:w="756" w:type="dxa"/>
            <w:shd w:val="clear" w:color="auto" w:fill="D9D9D9" w:themeFill="background1" w:themeFillShade="D9"/>
            <w:vAlign w:val="center"/>
          </w:tcPr>
          <w:p w14:paraId="1731E1F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414</w:t>
            </w:r>
          </w:p>
        </w:tc>
        <w:tc>
          <w:tcPr>
            <w:tcW w:w="951" w:type="dxa"/>
            <w:shd w:val="clear" w:color="auto" w:fill="F2F2F2" w:themeFill="background1" w:themeFillShade="F2"/>
            <w:vAlign w:val="center"/>
          </w:tcPr>
          <w:p w14:paraId="6FB67AF2"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494</w:t>
            </w:r>
          </w:p>
        </w:tc>
        <w:tc>
          <w:tcPr>
            <w:tcW w:w="1070" w:type="dxa"/>
            <w:shd w:val="clear" w:color="auto" w:fill="F2F2F2" w:themeFill="background1" w:themeFillShade="F2"/>
            <w:vAlign w:val="center"/>
          </w:tcPr>
          <w:p w14:paraId="46979B4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495</w:t>
            </w:r>
          </w:p>
        </w:tc>
        <w:tc>
          <w:tcPr>
            <w:tcW w:w="1322" w:type="dxa"/>
            <w:shd w:val="clear" w:color="auto" w:fill="F2F2F2" w:themeFill="background1" w:themeFillShade="F2"/>
            <w:vAlign w:val="center"/>
          </w:tcPr>
          <w:p w14:paraId="412D25A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416</w:t>
            </w:r>
          </w:p>
        </w:tc>
        <w:tc>
          <w:tcPr>
            <w:tcW w:w="941" w:type="dxa"/>
            <w:shd w:val="clear" w:color="auto" w:fill="D9D9D9" w:themeFill="background1" w:themeFillShade="D9"/>
            <w:vAlign w:val="center"/>
          </w:tcPr>
          <w:p w14:paraId="7C0A1AE2"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493</w:t>
            </w:r>
          </w:p>
        </w:tc>
        <w:tc>
          <w:tcPr>
            <w:tcW w:w="756" w:type="dxa"/>
            <w:shd w:val="clear" w:color="auto" w:fill="D9D9D9" w:themeFill="background1" w:themeFillShade="D9"/>
            <w:vAlign w:val="center"/>
          </w:tcPr>
          <w:p w14:paraId="2AB6382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494</w:t>
            </w:r>
          </w:p>
        </w:tc>
        <w:tc>
          <w:tcPr>
            <w:tcW w:w="974" w:type="dxa"/>
            <w:shd w:val="clear" w:color="auto" w:fill="D9D9D9" w:themeFill="background1" w:themeFillShade="D9"/>
            <w:vAlign w:val="center"/>
          </w:tcPr>
          <w:p w14:paraId="2B95FBBA"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413</w:t>
            </w:r>
          </w:p>
        </w:tc>
      </w:tr>
      <w:tr w:rsidR="004C16BB" w:rsidRPr="006D1E72" w14:paraId="3F683163" w14:textId="77777777" w:rsidTr="00422633">
        <w:trPr>
          <w:trHeight w:val="340"/>
        </w:trPr>
        <w:tc>
          <w:tcPr>
            <w:tcW w:w="1816" w:type="dxa"/>
            <w:vAlign w:val="center"/>
          </w:tcPr>
          <w:p w14:paraId="3B0D45B9"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Bay of Plenty</w:t>
            </w:r>
          </w:p>
        </w:tc>
        <w:tc>
          <w:tcPr>
            <w:tcW w:w="862" w:type="dxa"/>
            <w:shd w:val="clear" w:color="auto" w:fill="auto"/>
            <w:vAlign w:val="center"/>
          </w:tcPr>
          <w:p w14:paraId="0738ABC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280</w:t>
            </w:r>
          </w:p>
        </w:tc>
        <w:tc>
          <w:tcPr>
            <w:tcW w:w="940" w:type="dxa"/>
            <w:shd w:val="clear" w:color="auto" w:fill="F2F2F2" w:themeFill="background1" w:themeFillShade="F2"/>
            <w:vAlign w:val="center"/>
          </w:tcPr>
          <w:p w14:paraId="242244B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331</w:t>
            </w:r>
          </w:p>
        </w:tc>
        <w:tc>
          <w:tcPr>
            <w:tcW w:w="949" w:type="dxa"/>
            <w:shd w:val="clear" w:color="auto" w:fill="F2F2F2" w:themeFill="background1" w:themeFillShade="F2"/>
            <w:vAlign w:val="center"/>
          </w:tcPr>
          <w:p w14:paraId="51B2D10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329</w:t>
            </w:r>
          </w:p>
        </w:tc>
        <w:tc>
          <w:tcPr>
            <w:tcW w:w="950" w:type="dxa"/>
            <w:shd w:val="clear" w:color="auto" w:fill="F2F2F2" w:themeFill="background1" w:themeFillShade="F2"/>
            <w:vAlign w:val="center"/>
          </w:tcPr>
          <w:p w14:paraId="540A14B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277</w:t>
            </w:r>
          </w:p>
        </w:tc>
        <w:tc>
          <w:tcPr>
            <w:tcW w:w="941" w:type="dxa"/>
            <w:shd w:val="clear" w:color="auto" w:fill="D9D9D9" w:themeFill="background1" w:themeFillShade="D9"/>
            <w:vAlign w:val="center"/>
          </w:tcPr>
          <w:p w14:paraId="21C9B78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333</w:t>
            </w:r>
          </w:p>
        </w:tc>
        <w:tc>
          <w:tcPr>
            <w:tcW w:w="941" w:type="dxa"/>
            <w:shd w:val="clear" w:color="auto" w:fill="D9D9D9" w:themeFill="background1" w:themeFillShade="D9"/>
            <w:vAlign w:val="center"/>
          </w:tcPr>
          <w:p w14:paraId="52918F7A"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329</w:t>
            </w:r>
          </w:p>
        </w:tc>
        <w:tc>
          <w:tcPr>
            <w:tcW w:w="756" w:type="dxa"/>
            <w:shd w:val="clear" w:color="auto" w:fill="D9D9D9" w:themeFill="background1" w:themeFillShade="D9"/>
            <w:vAlign w:val="center"/>
          </w:tcPr>
          <w:p w14:paraId="353A1D5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280</w:t>
            </w:r>
          </w:p>
        </w:tc>
        <w:tc>
          <w:tcPr>
            <w:tcW w:w="951" w:type="dxa"/>
            <w:shd w:val="clear" w:color="auto" w:fill="F2F2F2" w:themeFill="background1" w:themeFillShade="F2"/>
            <w:vAlign w:val="center"/>
          </w:tcPr>
          <w:p w14:paraId="1183E97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331</w:t>
            </w:r>
          </w:p>
        </w:tc>
        <w:tc>
          <w:tcPr>
            <w:tcW w:w="1070" w:type="dxa"/>
            <w:shd w:val="clear" w:color="auto" w:fill="F2F2F2" w:themeFill="background1" w:themeFillShade="F2"/>
            <w:vAlign w:val="center"/>
          </w:tcPr>
          <w:p w14:paraId="0CA0852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329</w:t>
            </w:r>
          </w:p>
        </w:tc>
        <w:tc>
          <w:tcPr>
            <w:tcW w:w="1322" w:type="dxa"/>
            <w:shd w:val="clear" w:color="auto" w:fill="F2F2F2" w:themeFill="background1" w:themeFillShade="F2"/>
            <w:vAlign w:val="center"/>
          </w:tcPr>
          <w:p w14:paraId="0520D382"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281</w:t>
            </w:r>
          </w:p>
        </w:tc>
        <w:tc>
          <w:tcPr>
            <w:tcW w:w="941" w:type="dxa"/>
            <w:shd w:val="clear" w:color="auto" w:fill="D9D9D9" w:themeFill="background1" w:themeFillShade="D9"/>
            <w:vAlign w:val="center"/>
          </w:tcPr>
          <w:p w14:paraId="575EC76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331</w:t>
            </w:r>
          </w:p>
        </w:tc>
        <w:tc>
          <w:tcPr>
            <w:tcW w:w="756" w:type="dxa"/>
            <w:shd w:val="clear" w:color="auto" w:fill="D9D9D9" w:themeFill="background1" w:themeFillShade="D9"/>
            <w:vAlign w:val="center"/>
          </w:tcPr>
          <w:p w14:paraId="6A1424C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331</w:t>
            </w:r>
          </w:p>
        </w:tc>
        <w:tc>
          <w:tcPr>
            <w:tcW w:w="974" w:type="dxa"/>
            <w:shd w:val="clear" w:color="auto" w:fill="D9D9D9" w:themeFill="background1" w:themeFillShade="D9"/>
            <w:vAlign w:val="center"/>
          </w:tcPr>
          <w:p w14:paraId="21D33A1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282</w:t>
            </w:r>
          </w:p>
        </w:tc>
      </w:tr>
      <w:tr w:rsidR="004C16BB" w:rsidRPr="006D1E72" w14:paraId="62933321" w14:textId="77777777" w:rsidTr="00422633">
        <w:trPr>
          <w:trHeight w:val="340"/>
        </w:trPr>
        <w:tc>
          <w:tcPr>
            <w:tcW w:w="1816" w:type="dxa"/>
            <w:vAlign w:val="center"/>
          </w:tcPr>
          <w:p w14:paraId="1B3B832D"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Gisborne</w:t>
            </w:r>
          </w:p>
        </w:tc>
        <w:tc>
          <w:tcPr>
            <w:tcW w:w="862" w:type="dxa"/>
            <w:shd w:val="clear" w:color="auto" w:fill="auto"/>
            <w:vAlign w:val="center"/>
          </w:tcPr>
          <w:p w14:paraId="5524118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47</w:t>
            </w:r>
          </w:p>
        </w:tc>
        <w:tc>
          <w:tcPr>
            <w:tcW w:w="940" w:type="dxa"/>
            <w:shd w:val="clear" w:color="auto" w:fill="F2F2F2" w:themeFill="background1" w:themeFillShade="F2"/>
            <w:vAlign w:val="center"/>
          </w:tcPr>
          <w:p w14:paraId="63C0C952"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54</w:t>
            </w:r>
          </w:p>
        </w:tc>
        <w:tc>
          <w:tcPr>
            <w:tcW w:w="949" w:type="dxa"/>
            <w:shd w:val="clear" w:color="auto" w:fill="F2F2F2" w:themeFill="background1" w:themeFillShade="F2"/>
            <w:vAlign w:val="center"/>
          </w:tcPr>
          <w:p w14:paraId="75F83CD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53</w:t>
            </w:r>
          </w:p>
        </w:tc>
        <w:tc>
          <w:tcPr>
            <w:tcW w:w="950" w:type="dxa"/>
            <w:shd w:val="clear" w:color="auto" w:fill="F2F2F2" w:themeFill="background1" w:themeFillShade="F2"/>
            <w:vAlign w:val="center"/>
          </w:tcPr>
          <w:p w14:paraId="4F43973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44</w:t>
            </w:r>
          </w:p>
        </w:tc>
        <w:tc>
          <w:tcPr>
            <w:tcW w:w="941" w:type="dxa"/>
            <w:shd w:val="clear" w:color="auto" w:fill="D9D9D9" w:themeFill="background1" w:themeFillShade="D9"/>
            <w:vAlign w:val="center"/>
          </w:tcPr>
          <w:p w14:paraId="6F0DFEC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53</w:t>
            </w:r>
          </w:p>
        </w:tc>
        <w:tc>
          <w:tcPr>
            <w:tcW w:w="941" w:type="dxa"/>
            <w:shd w:val="clear" w:color="auto" w:fill="D9D9D9" w:themeFill="background1" w:themeFillShade="D9"/>
            <w:vAlign w:val="center"/>
          </w:tcPr>
          <w:p w14:paraId="06F3657F"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53</w:t>
            </w:r>
          </w:p>
        </w:tc>
        <w:tc>
          <w:tcPr>
            <w:tcW w:w="756" w:type="dxa"/>
            <w:shd w:val="clear" w:color="auto" w:fill="D9D9D9" w:themeFill="background1" w:themeFillShade="D9"/>
            <w:vAlign w:val="center"/>
          </w:tcPr>
          <w:p w14:paraId="428966E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44</w:t>
            </w:r>
          </w:p>
        </w:tc>
        <w:tc>
          <w:tcPr>
            <w:tcW w:w="951" w:type="dxa"/>
            <w:shd w:val="clear" w:color="auto" w:fill="F2F2F2" w:themeFill="background1" w:themeFillShade="F2"/>
            <w:vAlign w:val="center"/>
          </w:tcPr>
          <w:p w14:paraId="2C3E1E8A"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53</w:t>
            </w:r>
          </w:p>
        </w:tc>
        <w:tc>
          <w:tcPr>
            <w:tcW w:w="1070" w:type="dxa"/>
            <w:shd w:val="clear" w:color="auto" w:fill="F2F2F2" w:themeFill="background1" w:themeFillShade="F2"/>
            <w:vAlign w:val="center"/>
          </w:tcPr>
          <w:p w14:paraId="66264D7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53</w:t>
            </w:r>
          </w:p>
        </w:tc>
        <w:tc>
          <w:tcPr>
            <w:tcW w:w="1322" w:type="dxa"/>
            <w:shd w:val="clear" w:color="auto" w:fill="F2F2F2" w:themeFill="background1" w:themeFillShade="F2"/>
            <w:vAlign w:val="center"/>
          </w:tcPr>
          <w:p w14:paraId="6676334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44</w:t>
            </w:r>
          </w:p>
        </w:tc>
        <w:tc>
          <w:tcPr>
            <w:tcW w:w="941" w:type="dxa"/>
            <w:shd w:val="clear" w:color="auto" w:fill="D9D9D9" w:themeFill="background1" w:themeFillShade="D9"/>
            <w:vAlign w:val="center"/>
          </w:tcPr>
          <w:p w14:paraId="5F9935D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53</w:t>
            </w:r>
          </w:p>
        </w:tc>
        <w:tc>
          <w:tcPr>
            <w:tcW w:w="756" w:type="dxa"/>
            <w:shd w:val="clear" w:color="auto" w:fill="D9D9D9" w:themeFill="background1" w:themeFillShade="D9"/>
            <w:vAlign w:val="center"/>
          </w:tcPr>
          <w:p w14:paraId="13B2F17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53</w:t>
            </w:r>
          </w:p>
        </w:tc>
        <w:tc>
          <w:tcPr>
            <w:tcW w:w="974" w:type="dxa"/>
            <w:shd w:val="clear" w:color="auto" w:fill="D9D9D9" w:themeFill="background1" w:themeFillShade="D9"/>
            <w:vAlign w:val="center"/>
          </w:tcPr>
          <w:p w14:paraId="52E627D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45</w:t>
            </w:r>
          </w:p>
        </w:tc>
      </w:tr>
      <w:tr w:rsidR="004C16BB" w:rsidRPr="006D1E72" w14:paraId="6C966A57" w14:textId="77777777" w:rsidTr="00422633">
        <w:trPr>
          <w:trHeight w:val="340"/>
        </w:trPr>
        <w:tc>
          <w:tcPr>
            <w:tcW w:w="1816" w:type="dxa"/>
            <w:vAlign w:val="center"/>
          </w:tcPr>
          <w:p w14:paraId="441D5287"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Hawke's Bay</w:t>
            </w:r>
          </w:p>
        </w:tc>
        <w:tc>
          <w:tcPr>
            <w:tcW w:w="862" w:type="dxa"/>
            <w:shd w:val="clear" w:color="auto" w:fill="auto"/>
            <w:vAlign w:val="center"/>
          </w:tcPr>
          <w:p w14:paraId="33F3E13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158</w:t>
            </w:r>
          </w:p>
        </w:tc>
        <w:tc>
          <w:tcPr>
            <w:tcW w:w="940" w:type="dxa"/>
            <w:shd w:val="clear" w:color="auto" w:fill="F2F2F2" w:themeFill="background1" w:themeFillShade="F2"/>
            <w:vAlign w:val="center"/>
          </w:tcPr>
          <w:p w14:paraId="2E1371C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175</w:t>
            </w:r>
          </w:p>
        </w:tc>
        <w:tc>
          <w:tcPr>
            <w:tcW w:w="949" w:type="dxa"/>
            <w:shd w:val="clear" w:color="auto" w:fill="F2F2F2" w:themeFill="background1" w:themeFillShade="F2"/>
            <w:vAlign w:val="center"/>
          </w:tcPr>
          <w:p w14:paraId="3B0038E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171</w:t>
            </w:r>
          </w:p>
        </w:tc>
        <w:tc>
          <w:tcPr>
            <w:tcW w:w="950" w:type="dxa"/>
            <w:shd w:val="clear" w:color="auto" w:fill="F2F2F2" w:themeFill="background1" w:themeFillShade="F2"/>
            <w:vAlign w:val="center"/>
          </w:tcPr>
          <w:p w14:paraId="1294DC4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145</w:t>
            </w:r>
          </w:p>
        </w:tc>
        <w:tc>
          <w:tcPr>
            <w:tcW w:w="941" w:type="dxa"/>
            <w:shd w:val="clear" w:color="auto" w:fill="D9D9D9" w:themeFill="background1" w:themeFillShade="D9"/>
            <w:vAlign w:val="center"/>
          </w:tcPr>
          <w:p w14:paraId="73D447A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174</w:t>
            </w:r>
          </w:p>
        </w:tc>
        <w:tc>
          <w:tcPr>
            <w:tcW w:w="941" w:type="dxa"/>
            <w:shd w:val="clear" w:color="auto" w:fill="D9D9D9" w:themeFill="background1" w:themeFillShade="D9"/>
            <w:vAlign w:val="center"/>
          </w:tcPr>
          <w:p w14:paraId="31CD5E5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169</w:t>
            </w:r>
          </w:p>
        </w:tc>
        <w:tc>
          <w:tcPr>
            <w:tcW w:w="756" w:type="dxa"/>
            <w:shd w:val="clear" w:color="auto" w:fill="D9D9D9" w:themeFill="background1" w:themeFillShade="D9"/>
            <w:vAlign w:val="center"/>
          </w:tcPr>
          <w:p w14:paraId="2EA8B12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143</w:t>
            </w:r>
          </w:p>
        </w:tc>
        <w:tc>
          <w:tcPr>
            <w:tcW w:w="951" w:type="dxa"/>
            <w:shd w:val="clear" w:color="auto" w:fill="F2F2F2" w:themeFill="background1" w:themeFillShade="F2"/>
            <w:vAlign w:val="center"/>
          </w:tcPr>
          <w:p w14:paraId="18A2046F"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171</w:t>
            </w:r>
          </w:p>
        </w:tc>
        <w:tc>
          <w:tcPr>
            <w:tcW w:w="1070" w:type="dxa"/>
            <w:shd w:val="clear" w:color="auto" w:fill="F2F2F2" w:themeFill="background1" w:themeFillShade="F2"/>
            <w:vAlign w:val="center"/>
          </w:tcPr>
          <w:p w14:paraId="1A90DE2F"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168</w:t>
            </w:r>
          </w:p>
        </w:tc>
        <w:tc>
          <w:tcPr>
            <w:tcW w:w="1322" w:type="dxa"/>
            <w:shd w:val="clear" w:color="auto" w:fill="F2F2F2" w:themeFill="background1" w:themeFillShade="F2"/>
            <w:vAlign w:val="center"/>
          </w:tcPr>
          <w:p w14:paraId="42A86BF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143</w:t>
            </w:r>
          </w:p>
        </w:tc>
        <w:tc>
          <w:tcPr>
            <w:tcW w:w="941" w:type="dxa"/>
            <w:shd w:val="clear" w:color="auto" w:fill="D9D9D9" w:themeFill="background1" w:themeFillShade="D9"/>
            <w:vAlign w:val="center"/>
          </w:tcPr>
          <w:p w14:paraId="5242DA1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171</w:t>
            </w:r>
          </w:p>
        </w:tc>
        <w:tc>
          <w:tcPr>
            <w:tcW w:w="756" w:type="dxa"/>
            <w:shd w:val="clear" w:color="auto" w:fill="D9D9D9" w:themeFill="background1" w:themeFillShade="D9"/>
            <w:vAlign w:val="center"/>
          </w:tcPr>
          <w:p w14:paraId="69B58BC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169</w:t>
            </w:r>
          </w:p>
        </w:tc>
        <w:tc>
          <w:tcPr>
            <w:tcW w:w="974" w:type="dxa"/>
            <w:shd w:val="clear" w:color="auto" w:fill="D9D9D9" w:themeFill="background1" w:themeFillShade="D9"/>
            <w:vAlign w:val="center"/>
          </w:tcPr>
          <w:p w14:paraId="74BF5E6D"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146</w:t>
            </w:r>
          </w:p>
        </w:tc>
      </w:tr>
      <w:tr w:rsidR="004C16BB" w:rsidRPr="006D1E72" w14:paraId="770BE25D" w14:textId="77777777" w:rsidTr="00422633">
        <w:trPr>
          <w:trHeight w:val="340"/>
        </w:trPr>
        <w:tc>
          <w:tcPr>
            <w:tcW w:w="1816" w:type="dxa"/>
            <w:vAlign w:val="center"/>
          </w:tcPr>
          <w:p w14:paraId="617A776D"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Taranaki</w:t>
            </w:r>
          </w:p>
        </w:tc>
        <w:tc>
          <w:tcPr>
            <w:tcW w:w="862" w:type="dxa"/>
            <w:shd w:val="clear" w:color="auto" w:fill="auto"/>
            <w:vAlign w:val="center"/>
          </w:tcPr>
          <w:p w14:paraId="3244792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114</w:t>
            </w:r>
          </w:p>
        </w:tc>
        <w:tc>
          <w:tcPr>
            <w:tcW w:w="940" w:type="dxa"/>
            <w:shd w:val="clear" w:color="auto" w:fill="F2F2F2" w:themeFill="background1" w:themeFillShade="F2"/>
            <w:vAlign w:val="center"/>
          </w:tcPr>
          <w:p w14:paraId="07E7830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120</w:t>
            </w:r>
          </w:p>
        </w:tc>
        <w:tc>
          <w:tcPr>
            <w:tcW w:w="949" w:type="dxa"/>
            <w:shd w:val="clear" w:color="auto" w:fill="F2F2F2" w:themeFill="background1" w:themeFillShade="F2"/>
            <w:vAlign w:val="center"/>
          </w:tcPr>
          <w:p w14:paraId="5799E16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113</w:t>
            </w:r>
          </w:p>
        </w:tc>
        <w:tc>
          <w:tcPr>
            <w:tcW w:w="950" w:type="dxa"/>
            <w:shd w:val="clear" w:color="auto" w:fill="F2F2F2" w:themeFill="background1" w:themeFillShade="F2"/>
            <w:vAlign w:val="center"/>
          </w:tcPr>
          <w:p w14:paraId="4568378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96</w:t>
            </w:r>
          </w:p>
        </w:tc>
        <w:tc>
          <w:tcPr>
            <w:tcW w:w="941" w:type="dxa"/>
            <w:shd w:val="clear" w:color="auto" w:fill="D9D9D9" w:themeFill="background1" w:themeFillShade="D9"/>
            <w:vAlign w:val="center"/>
          </w:tcPr>
          <w:p w14:paraId="4A27287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120</w:t>
            </w:r>
          </w:p>
        </w:tc>
        <w:tc>
          <w:tcPr>
            <w:tcW w:w="941" w:type="dxa"/>
            <w:shd w:val="clear" w:color="auto" w:fill="D9D9D9" w:themeFill="background1" w:themeFillShade="D9"/>
            <w:vAlign w:val="center"/>
          </w:tcPr>
          <w:p w14:paraId="5B47F85A"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114</w:t>
            </w:r>
          </w:p>
        </w:tc>
        <w:tc>
          <w:tcPr>
            <w:tcW w:w="756" w:type="dxa"/>
            <w:shd w:val="clear" w:color="auto" w:fill="D9D9D9" w:themeFill="background1" w:themeFillShade="D9"/>
            <w:vAlign w:val="center"/>
          </w:tcPr>
          <w:p w14:paraId="730F8B7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97</w:t>
            </w:r>
          </w:p>
        </w:tc>
        <w:tc>
          <w:tcPr>
            <w:tcW w:w="951" w:type="dxa"/>
            <w:shd w:val="clear" w:color="auto" w:fill="F2F2F2" w:themeFill="background1" w:themeFillShade="F2"/>
            <w:vAlign w:val="center"/>
          </w:tcPr>
          <w:p w14:paraId="3665DD8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120</w:t>
            </w:r>
          </w:p>
        </w:tc>
        <w:tc>
          <w:tcPr>
            <w:tcW w:w="1070" w:type="dxa"/>
            <w:shd w:val="clear" w:color="auto" w:fill="F2F2F2" w:themeFill="background1" w:themeFillShade="F2"/>
            <w:vAlign w:val="center"/>
          </w:tcPr>
          <w:p w14:paraId="7CF0253C"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114</w:t>
            </w:r>
          </w:p>
        </w:tc>
        <w:tc>
          <w:tcPr>
            <w:tcW w:w="1322" w:type="dxa"/>
            <w:shd w:val="clear" w:color="auto" w:fill="F2F2F2" w:themeFill="background1" w:themeFillShade="F2"/>
            <w:vAlign w:val="center"/>
          </w:tcPr>
          <w:p w14:paraId="23D15A8C"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97</w:t>
            </w:r>
          </w:p>
        </w:tc>
        <w:tc>
          <w:tcPr>
            <w:tcW w:w="941" w:type="dxa"/>
            <w:shd w:val="clear" w:color="auto" w:fill="D9D9D9" w:themeFill="background1" w:themeFillShade="D9"/>
            <w:vAlign w:val="center"/>
          </w:tcPr>
          <w:p w14:paraId="318B682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120</w:t>
            </w:r>
          </w:p>
        </w:tc>
        <w:tc>
          <w:tcPr>
            <w:tcW w:w="756" w:type="dxa"/>
            <w:shd w:val="clear" w:color="auto" w:fill="D9D9D9" w:themeFill="background1" w:themeFillShade="D9"/>
            <w:vAlign w:val="center"/>
          </w:tcPr>
          <w:p w14:paraId="4C26877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114</w:t>
            </w:r>
          </w:p>
        </w:tc>
        <w:tc>
          <w:tcPr>
            <w:tcW w:w="974" w:type="dxa"/>
            <w:shd w:val="clear" w:color="auto" w:fill="D9D9D9" w:themeFill="background1" w:themeFillShade="D9"/>
            <w:vAlign w:val="center"/>
          </w:tcPr>
          <w:p w14:paraId="7D27B30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97</w:t>
            </w:r>
          </w:p>
        </w:tc>
      </w:tr>
      <w:tr w:rsidR="004C16BB" w:rsidRPr="006D1E72" w14:paraId="78B34D6E" w14:textId="77777777" w:rsidTr="00422633">
        <w:trPr>
          <w:trHeight w:val="340"/>
        </w:trPr>
        <w:tc>
          <w:tcPr>
            <w:tcW w:w="1816" w:type="dxa"/>
            <w:vAlign w:val="center"/>
          </w:tcPr>
          <w:p w14:paraId="1DF80D49"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Manawatu-Wanganui</w:t>
            </w:r>
          </w:p>
        </w:tc>
        <w:tc>
          <w:tcPr>
            <w:tcW w:w="862" w:type="dxa"/>
            <w:shd w:val="clear" w:color="auto" w:fill="auto"/>
            <w:vAlign w:val="center"/>
          </w:tcPr>
          <w:p w14:paraId="50227AF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231</w:t>
            </w:r>
          </w:p>
        </w:tc>
        <w:tc>
          <w:tcPr>
            <w:tcW w:w="940" w:type="dxa"/>
            <w:shd w:val="clear" w:color="auto" w:fill="F2F2F2" w:themeFill="background1" w:themeFillShade="F2"/>
            <w:vAlign w:val="center"/>
          </w:tcPr>
          <w:p w14:paraId="55D4409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258</w:t>
            </w:r>
          </w:p>
        </w:tc>
        <w:tc>
          <w:tcPr>
            <w:tcW w:w="949" w:type="dxa"/>
            <w:shd w:val="clear" w:color="auto" w:fill="F2F2F2" w:themeFill="background1" w:themeFillShade="F2"/>
            <w:vAlign w:val="center"/>
          </w:tcPr>
          <w:p w14:paraId="4ABE485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246</w:t>
            </w:r>
          </w:p>
        </w:tc>
        <w:tc>
          <w:tcPr>
            <w:tcW w:w="950" w:type="dxa"/>
            <w:shd w:val="clear" w:color="auto" w:fill="F2F2F2" w:themeFill="background1" w:themeFillShade="F2"/>
            <w:vAlign w:val="center"/>
          </w:tcPr>
          <w:p w14:paraId="00EA95B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203</w:t>
            </w:r>
          </w:p>
        </w:tc>
        <w:tc>
          <w:tcPr>
            <w:tcW w:w="941" w:type="dxa"/>
            <w:shd w:val="clear" w:color="auto" w:fill="D9D9D9" w:themeFill="background1" w:themeFillShade="D9"/>
            <w:vAlign w:val="center"/>
          </w:tcPr>
          <w:p w14:paraId="427D577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254</w:t>
            </w:r>
          </w:p>
        </w:tc>
        <w:tc>
          <w:tcPr>
            <w:tcW w:w="941" w:type="dxa"/>
            <w:shd w:val="clear" w:color="auto" w:fill="D9D9D9" w:themeFill="background1" w:themeFillShade="D9"/>
            <w:vAlign w:val="center"/>
          </w:tcPr>
          <w:p w14:paraId="5D91DBA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245</w:t>
            </w:r>
          </w:p>
        </w:tc>
        <w:tc>
          <w:tcPr>
            <w:tcW w:w="756" w:type="dxa"/>
            <w:shd w:val="clear" w:color="auto" w:fill="D9D9D9" w:themeFill="background1" w:themeFillShade="D9"/>
            <w:vAlign w:val="center"/>
          </w:tcPr>
          <w:p w14:paraId="3FA4966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202</w:t>
            </w:r>
          </w:p>
        </w:tc>
        <w:tc>
          <w:tcPr>
            <w:tcW w:w="951" w:type="dxa"/>
            <w:shd w:val="clear" w:color="auto" w:fill="F2F2F2" w:themeFill="background1" w:themeFillShade="F2"/>
            <w:vAlign w:val="center"/>
          </w:tcPr>
          <w:p w14:paraId="282A7CC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253</w:t>
            </w:r>
          </w:p>
        </w:tc>
        <w:tc>
          <w:tcPr>
            <w:tcW w:w="1070" w:type="dxa"/>
            <w:shd w:val="clear" w:color="auto" w:fill="F2F2F2" w:themeFill="background1" w:themeFillShade="F2"/>
            <w:vAlign w:val="center"/>
          </w:tcPr>
          <w:p w14:paraId="0101C13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245</w:t>
            </w:r>
          </w:p>
        </w:tc>
        <w:tc>
          <w:tcPr>
            <w:tcW w:w="1322" w:type="dxa"/>
            <w:shd w:val="clear" w:color="auto" w:fill="F2F2F2" w:themeFill="background1" w:themeFillShade="F2"/>
            <w:vAlign w:val="center"/>
          </w:tcPr>
          <w:p w14:paraId="3B5D926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203</w:t>
            </w:r>
          </w:p>
        </w:tc>
        <w:tc>
          <w:tcPr>
            <w:tcW w:w="941" w:type="dxa"/>
            <w:shd w:val="clear" w:color="auto" w:fill="D9D9D9" w:themeFill="background1" w:themeFillShade="D9"/>
            <w:vAlign w:val="center"/>
          </w:tcPr>
          <w:p w14:paraId="0FC5465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254</w:t>
            </w:r>
          </w:p>
        </w:tc>
        <w:tc>
          <w:tcPr>
            <w:tcW w:w="756" w:type="dxa"/>
            <w:shd w:val="clear" w:color="auto" w:fill="D9D9D9" w:themeFill="background1" w:themeFillShade="D9"/>
            <w:vAlign w:val="center"/>
          </w:tcPr>
          <w:p w14:paraId="1E28584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241</w:t>
            </w:r>
          </w:p>
        </w:tc>
        <w:tc>
          <w:tcPr>
            <w:tcW w:w="974" w:type="dxa"/>
            <w:shd w:val="clear" w:color="auto" w:fill="D9D9D9" w:themeFill="background1" w:themeFillShade="D9"/>
            <w:vAlign w:val="center"/>
          </w:tcPr>
          <w:p w14:paraId="0CCEE852"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198</w:t>
            </w:r>
          </w:p>
        </w:tc>
      </w:tr>
      <w:tr w:rsidR="004C16BB" w:rsidRPr="006D1E72" w14:paraId="62887C47" w14:textId="77777777" w:rsidTr="00422633">
        <w:trPr>
          <w:trHeight w:val="340"/>
        </w:trPr>
        <w:tc>
          <w:tcPr>
            <w:tcW w:w="1816" w:type="dxa"/>
            <w:vAlign w:val="center"/>
          </w:tcPr>
          <w:p w14:paraId="11AE6548"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Wellington</w:t>
            </w:r>
          </w:p>
        </w:tc>
        <w:tc>
          <w:tcPr>
            <w:tcW w:w="862" w:type="dxa"/>
            <w:shd w:val="clear" w:color="auto" w:fill="auto"/>
            <w:vAlign w:val="center"/>
          </w:tcPr>
          <w:p w14:paraId="6A70396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487</w:t>
            </w:r>
          </w:p>
        </w:tc>
        <w:tc>
          <w:tcPr>
            <w:tcW w:w="940" w:type="dxa"/>
            <w:shd w:val="clear" w:color="auto" w:fill="F2F2F2" w:themeFill="background1" w:themeFillShade="F2"/>
            <w:vAlign w:val="center"/>
          </w:tcPr>
          <w:p w14:paraId="6E57BBE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552</w:t>
            </w:r>
          </w:p>
        </w:tc>
        <w:tc>
          <w:tcPr>
            <w:tcW w:w="949" w:type="dxa"/>
            <w:shd w:val="clear" w:color="auto" w:fill="F2F2F2" w:themeFill="background1" w:themeFillShade="F2"/>
            <w:vAlign w:val="center"/>
          </w:tcPr>
          <w:p w14:paraId="36D0545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503</w:t>
            </w:r>
          </w:p>
        </w:tc>
        <w:tc>
          <w:tcPr>
            <w:tcW w:w="950" w:type="dxa"/>
            <w:shd w:val="clear" w:color="auto" w:fill="F2F2F2" w:themeFill="background1" w:themeFillShade="F2"/>
            <w:vAlign w:val="center"/>
          </w:tcPr>
          <w:p w14:paraId="713FD20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404</w:t>
            </w:r>
          </w:p>
        </w:tc>
        <w:tc>
          <w:tcPr>
            <w:tcW w:w="941" w:type="dxa"/>
            <w:shd w:val="clear" w:color="auto" w:fill="D9D9D9" w:themeFill="background1" w:themeFillShade="D9"/>
            <w:vAlign w:val="center"/>
          </w:tcPr>
          <w:p w14:paraId="386993F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545</w:t>
            </w:r>
          </w:p>
        </w:tc>
        <w:tc>
          <w:tcPr>
            <w:tcW w:w="941" w:type="dxa"/>
            <w:shd w:val="clear" w:color="auto" w:fill="D9D9D9" w:themeFill="background1" w:themeFillShade="D9"/>
            <w:vAlign w:val="center"/>
          </w:tcPr>
          <w:p w14:paraId="455E256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502</w:t>
            </w:r>
          </w:p>
        </w:tc>
        <w:tc>
          <w:tcPr>
            <w:tcW w:w="756" w:type="dxa"/>
            <w:shd w:val="clear" w:color="auto" w:fill="D9D9D9" w:themeFill="background1" w:themeFillShade="D9"/>
            <w:vAlign w:val="center"/>
          </w:tcPr>
          <w:p w14:paraId="47CD9C8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405</w:t>
            </w:r>
          </w:p>
        </w:tc>
        <w:tc>
          <w:tcPr>
            <w:tcW w:w="951" w:type="dxa"/>
            <w:shd w:val="clear" w:color="auto" w:fill="F2F2F2" w:themeFill="background1" w:themeFillShade="F2"/>
            <w:vAlign w:val="center"/>
          </w:tcPr>
          <w:p w14:paraId="35FA1AF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547</w:t>
            </w:r>
          </w:p>
        </w:tc>
        <w:tc>
          <w:tcPr>
            <w:tcW w:w="1070" w:type="dxa"/>
            <w:shd w:val="clear" w:color="auto" w:fill="F2F2F2" w:themeFill="background1" w:themeFillShade="F2"/>
            <w:vAlign w:val="center"/>
          </w:tcPr>
          <w:p w14:paraId="56EA4E1A"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504</w:t>
            </w:r>
          </w:p>
        </w:tc>
        <w:tc>
          <w:tcPr>
            <w:tcW w:w="1322" w:type="dxa"/>
            <w:shd w:val="clear" w:color="auto" w:fill="F2F2F2" w:themeFill="background1" w:themeFillShade="F2"/>
            <w:vAlign w:val="center"/>
          </w:tcPr>
          <w:p w14:paraId="75C30E6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399</w:t>
            </w:r>
          </w:p>
        </w:tc>
        <w:tc>
          <w:tcPr>
            <w:tcW w:w="941" w:type="dxa"/>
            <w:shd w:val="clear" w:color="auto" w:fill="D9D9D9" w:themeFill="background1" w:themeFillShade="D9"/>
            <w:vAlign w:val="center"/>
          </w:tcPr>
          <w:p w14:paraId="570BEF1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548</w:t>
            </w:r>
          </w:p>
        </w:tc>
        <w:tc>
          <w:tcPr>
            <w:tcW w:w="756" w:type="dxa"/>
            <w:shd w:val="clear" w:color="auto" w:fill="D9D9D9" w:themeFill="background1" w:themeFillShade="D9"/>
            <w:vAlign w:val="center"/>
          </w:tcPr>
          <w:p w14:paraId="7FE01A6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491</w:t>
            </w:r>
          </w:p>
        </w:tc>
        <w:tc>
          <w:tcPr>
            <w:tcW w:w="974" w:type="dxa"/>
            <w:shd w:val="clear" w:color="auto" w:fill="D9D9D9" w:themeFill="background1" w:themeFillShade="D9"/>
            <w:vAlign w:val="center"/>
          </w:tcPr>
          <w:p w14:paraId="53619B1D"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393</w:t>
            </w:r>
          </w:p>
        </w:tc>
      </w:tr>
      <w:tr w:rsidR="004C16BB" w:rsidRPr="006D1E72" w14:paraId="6C5D61CE" w14:textId="77777777" w:rsidTr="00422633">
        <w:trPr>
          <w:trHeight w:val="340"/>
        </w:trPr>
        <w:tc>
          <w:tcPr>
            <w:tcW w:w="1816" w:type="dxa"/>
            <w:vAlign w:val="center"/>
          </w:tcPr>
          <w:p w14:paraId="29149A58"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Tasman</w:t>
            </w:r>
          </w:p>
        </w:tc>
        <w:tc>
          <w:tcPr>
            <w:tcW w:w="862" w:type="dxa"/>
            <w:shd w:val="clear" w:color="auto" w:fill="auto"/>
            <w:vAlign w:val="center"/>
          </w:tcPr>
          <w:p w14:paraId="1671E0B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w:t>
            </w:r>
          </w:p>
        </w:tc>
        <w:tc>
          <w:tcPr>
            <w:tcW w:w="940" w:type="dxa"/>
            <w:shd w:val="clear" w:color="auto" w:fill="F2F2F2" w:themeFill="background1" w:themeFillShade="F2"/>
            <w:vAlign w:val="center"/>
          </w:tcPr>
          <w:p w14:paraId="29C574B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54</w:t>
            </w:r>
          </w:p>
        </w:tc>
        <w:tc>
          <w:tcPr>
            <w:tcW w:w="949" w:type="dxa"/>
            <w:shd w:val="clear" w:color="auto" w:fill="F2F2F2" w:themeFill="background1" w:themeFillShade="F2"/>
            <w:vAlign w:val="center"/>
          </w:tcPr>
          <w:p w14:paraId="171A58FC"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50</w:t>
            </w:r>
          </w:p>
        </w:tc>
        <w:tc>
          <w:tcPr>
            <w:tcW w:w="950" w:type="dxa"/>
            <w:shd w:val="clear" w:color="auto" w:fill="F2F2F2" w:themeFill="background1" w:themeFillShade="F2"/>
            <w:vAlign w:val="center"/>
          </w:tcPr>
          <w:p w14:paraId="68D4753D"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42</w:t>
            </w:r>
          </w:p>
        </w:tc>
        <w:tc>
          <w:tcPr>
            <w:tcW w:w="941" w:type="dxa"/>
            <w:shd w:val="clear" w:color="auto" w:fill="D9D9D9" w:themeFill="background1" w:themeFillShade="D9"/>
            <w:vAlign w:val="center"/>
          </w:tcPr>
          <w:p w14:paraId="39A2A01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53</w:t>
            </w:r>
          </w:p>
        </w:tc>
        <w:tc>
          <w:tcPr>
            <w:tcW w:w="941" w:type="dxa"/>
            <w:shd w:val="clear" w:color="auto" w:fill="D9D9D9" w:themeFill="background1" w:themeFillShade="D9"/>
            <w:vAlign w:val="center"/>
          </w:tcPr>
          <w:p w14:paraId="2EE57B8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48</w:t>
            </w:r>
          </w:p>
        </w:tc>
        <w:tc>
          <w:tcPr>
            <w:tcW w:w="756" w:type="dxa"/>
            <w:shd w:val="clear" w:color="auto" w:fill="D9D9D9" w:themeFill="background1" w:themeFillShade="D9"/>
            <w:vAlign w:val="center"/>
          </w:tcPr>
          <w:p w14:paraId="34C0178C"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41</w:t>
            </w:r>
          </w:p>
        </w:tc>
        <w:tc>
          <w:tcPr>
            <w:tcW w:w="951" w:type="dxa"/>
            <w:shd w:val="clear" w:color="auto" w:fill="F2F2F2" w:themeFill="background1" w:themeFillShade="F2"/>
            <w:vAlign w:val="center"/>
          </w:tcPr>
          <w:p w14:paraId="4854303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53</w:t>
            </w:r>
          </w:p>
        </w:tc>
        <w:tc>
          <w:tcPr>
            <w:tcW w:w="1070" w:type="dxa"/>
            <w:shd w:val="clear" w:color="auto" w:fill="F2F2F2" w:themeFill="background1" w:themeFillShade="F2"/>
            <w:vAlign w:val="center"/>
          </w:tcPr>
          <w:p w14:paraId="60CAD6C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48</w:t>
            </w:r>
          </w:p>
        </w:tc>
        <w:tc>
          <w:tcPr>
            <w:tcW w:w="1322" w:type="dxa"/>
            <w:shd w:val="clear" w:color="auto" w:fill="F2F2F2" w:themeFill="background1" w:themeFillShade="F2"/>
            <w:vAlign w:val="center"/>
          </w:tcPr>
          <w:p w14:paraId="609F0CA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41</w:t>
            </w:r>
          </w:p>
        </w:tc>
        <w:tc>
          <w:tcPr>
            <w:tcW w:w="941" w:type="dxa"/>
            <w:shd w:val="clear" w:color="auto" w:fill="D9D9D9" w:themeFill="background1" w:themeFillShade="D9"/>
            <w:vAlign w:val="center"/>
          </w:tcPr>
          <w:p w14:paraId="50B5338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53</w:t>
            </w:r>
          </w:p>
        </w:tc>
        <w:tc>
          <w:tcPr>
            <w:tcW w:w="756" w:type="dxa"/>
            <w:shd w:val="clear" w:color="auto" w:fill="D9D9D9" w:themeFill="background1" w:themeFillShade="D9"/>
            <w:vAlign w:val="center"/>
          </w:tcPr>
          <w:p w14:paraId="5286286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48</w:t>
            </w:r>
          </w:p>
        </w:tc>
        <w:tc>
          <w:tcPr>
            <w:tcW w:w="974" w:type="dxa"/>
            <w:shd w:val="clear" w:color="auto" w:fill="D9D9D9" w:themeFill="background1" w:themeFillShade="D9"/>
            <w:vAlign w:val="center"/>
          </w:tcPr>
          <w:p w14:paraId="7FC9661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40</w:t>
            </w:r>
          </w:p>
        </w:tc>
      </w:tr>
      <w:tr w:rsidR="004C16BB" w:rsidRPr="006D1E72" w14:paraId="15F55427" w14:textId="77777777" w:rsidTr="00422633">
        <w:trPr>
          <w:trHeight w:val="340"/>
        </w:trPr>
        <w:tc>
          <w:tcPr>
            <w:tcW w:w="1816" w:type="dxa"/>
            <w:vAlign w:val="center"/>
          </w:tcPr>
          <w:p w14:paraId="557E0E8D"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Nelson</w:t>
            </w:r>
          </w:p>
        </w:tc>
        <w:tc>
          <w:tcPr>
            <w:tcW w:w="862" w:type="dxa"/>
            <w:shd w:val="clear" w:color="auto" w:fill="auto"/>
            <w:vAlign w:val="center"/>
          </w:tcPr>
          <w:p w14:paraId="600114A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w:t>
            </w:r>
          </w:p>
        </w:tc>
        <w:tc>
          <w:tcPr>
            <w:tcW w:w="940" w:type="dxa"/>
            <w:shd w:val="clear" w:color="auto" w:fill="F2F2F2" w:themeFill="background1" w:themeFillShade="F2"/>
            <w:vAlign w:val="center"/>
          </w:tcPr>
          <w:p w14:paraId="24825E4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57</w:t>
            </w:r>
          </w:p>
        </w:tc>
        <w:tc>
          <w:tcPr>
            <w:tcW w:w="949" w:type="dxa"/>
            <w:shd w:val="clear" w:color="auto" w:fill="F2F2F2" w:themeFill="background1" w:themeFillShade="F2"/>
            <w:vAlign w:val="center"/>
          </w:tcPr>
          <w:p w14:paraId="38679D3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53</w:t>
            </w:r>
          </w:p>
        </w:tc>
        <w:tc>
          <w:tcPr>
            <w:tcW w:w="950" w:type="dxa"/>
            <w:shd w:val="clear" w:color="auto" w:fill="F2F2F2" w:themeFill="background1" w:themeFillShade="F2"/>
            <w:vAlign w:val="center"/>
          </w:tcPr>
          <w:p w14:paraId="7A061AA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45</w:t>
            </w:r>
          </w:p>
        </w:tc>
        <w:tc>
          <w:tcPr>
            <w:tcW w:w="941" w:type="dxa"/>
            <w:shd w:val="clear" w:color="auto" w:fill="D9D9D9" w:themeFill="background1" w:themeFillShade="D9"/>
            <w:vAlign w:val="center"/>
          </w:tcPr>
          <w:p w14:paraId="57390E7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56</w:t>
            </w:r>
          </w:p>
        </w:tc>
        <w:tc>
          <w:tcPr>
            <w:tcW w:w="941" w:type="dxa"/>
            <w:shd w:val="clear" w:color="auto" w:fill="D9D9D9" w:themeFill="background1" w:themeFillShade="D9"/>
            <w:vAlign w:val="center"/>
          </w:tcPr>
          <w:p w14:paraId="42ED0C6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52</w:t>
            </w:r>
          </w:p>
        </w:tc>
        <w:tc>
          <w:tcPr>
            <w:tcW w:w="756" w:type="dxa"/>
            <w:shd w:val="clear" w:color="auto" w:fill="D9D9D9" w:themeFill="background1" w:themeFillShade="D9"/>
            <w:vAlign w:val="center"/>
          </w:tcPr>
          <w:p w14:paraId="1B019A1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44</w:t>
            </w:r>
          </w:p>
        </w:tc>
        <w:tc>
          <w:tcPr>
            <w:tcW w:w="951" w:type="dxa"/>
            <w:shd w:val="clear" w:color="auto" w:fill="F2F2F2" w:themeFill="background1" w:themeFillShade="F2"/>
            <w:vAlign w:val="center"/>
          </w:tcPr>
          <w:p w14:paraId="278159E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55</w:t>
            </w:r>
          </w:p>
        </w:tc>
        <w:tc>
          <w:tcPr>
            <w:tcW w:w="1070" w:type="dxa"/>
            <w:shd w:val="clear" w:color="auto" w:fill="F2F2F2" w:themeFill="background1" w:themeFillShade="F2"/>
            <w:vAlign w:val="center"/>
          </w:tcPr>
          <w:p w14:paraId="286365FD"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52</w:t>
            </w:r>
          </w:p>
        </w:tc>
        <w:tc>
          <w:tcPr>
            <w:tcW w:w="1322" w:type="dxa"/>
            <w:shd w:val="clear" w:color="auto" w:fill="F2F2F2" w:themeFill="background1" w:themeFillShade="F2"/>
            <w:vAlign w:val="center"/>
          </w:tcPr>
          <w:p w14:paraId="084C57A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44</w:t>
            </w:r>
          </w:p>
        </w:tc>
        <w:tc>
          <w:tcPr>
            <w:tcW w:w="941" w:type="dxa"/>
            <w:shd w:val="clear" w:color="auto" w:fill="D9D9D9" w:themeFill="background1" w:themeFillShade="D9"/>
            <w:vAlign w:val="center"/>
          </w:tcPr>
          <w:p w14:paraId="73CC6D9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56</w:t>
            </w:r>
          </w:p>
        </w:tc>
        <w:tc>
          <w:tcPr>
            <w:tcW w:w="756" w:type="dxa"/>
            <w:shd w:val="clear" w:color="auto" w:fill="D9D9D9" w:themeFill="background1" w:themeFillShade="D9"/>
            <w:vAlign w:val="center"/>
          </w:tcPr>
          <w:p w14:paraId="04957A0D"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53</w:t>
            </w:r>
          </w:p>
        </w:tc>
        <w:tc>
          <w:tcPr>
            <w:tcW w:w="974" w:type="dxa"/>
            <w:shd w:val="clear" w:color="auto" w:fill="D9D9D9" w:themeFill="background1" w:themeFillShade="D9"/>
            <w:vAlign w:val="center"/>
          </w:tcPr>
          <w:p w14:paraId="7577F4C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45</w:t>
            </w:r>
          </w:p>
        </w:tc>
      </w:tr>
      <w:tr w:rsidR="004C16BB" w:rsidRPr="006D1E72" w14:paraId="331D1DBA" w14:textId="77777777" w:rsidTr="00422633">
        <w:trPr>
          <w:trHeight w:val="340"/>
        </w:trPr>
        <w:tc>
          <w:tcPr>
            <w:tcW w:w="1816" w:type="dxa"/>
            <w:vAlign w:val="center"/>
          </w:tcPr>
          <w:p w14:paraId="7FAA0CF1"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Marlborough</w:t>
            </w:r>
          </w:p>
        </w:tc>
        <w:tc>
          <w:tcPr>
            <w:tcW w:w="862" w:type="dxa"/>
            <w:shd w:val="clear" w:color="auto" w:fill="auto"/>
            <w:vAlign w:val="center"/>
          </w:tcPr>
          <w:p w14:paraId="39BF834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45</w:t>
            </w:r>
          </w:p>
        </w:tc>
        <w:tc>
          <w:tcPr>
            <w:tcW w:w="940" w:type="dxa"/>
            <w:shd w:val="clear" w:color="auto" w:fill="F2F2F2" w:themeFill="background1" w:themeFillShade="F2"/>
            <w:vAlign w:val="center"/>
          </w:tcPr>
          <w:p w14:paraId="031BC28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51</w:t>
            </w:r>
          </w:p>
        </w:tc>
        <w:tc>
          <w:tcPr>
            <w:tcW w:w="949" w:type="dxa"/>
            <w:shd w:val="clear" w:color="auto" w:fill="F2F2F2" w:themeFill="background1" w:themeFillShade="F2"/>
            <w:vAlign w:val="center"/>
          </w:tcPr>
          <w:p w14:paraId="5B01EA4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w:t>
            </w:r>
          </w:p>
        </w:tc>
        <w:tc>
          <w:tcPr>
            <w:tcW w:w="950" w:type="dxa"/>
            <w:shd w:val="clear" w:color="auto" w:fill="F2F2F2" w:themeFill="background1" w:themeFillShade="F2"/>
            <w:vAlign w:val="center"/>
          </w:tcPr>
          <w:p w14:paraId="738501E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42</w:t>
            </w:r>
          </w:p>
        </w:tc>
        <w:tc>
          <w:tcPr>
            <w:tcW w:w="941" w:type="dxa"/>
            <w:shd w:val="clear" w:color="auto" w:fill="D9D9D9" w:themeFill="background1" w:themeFillShade="D9"/>
            <w:vAlign w:val="center"/>
          </w:tcPr>
          <w:p w14:paraId="50A6EB8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50</w:t>
            </w:r>
          </w:p>
        </w:tc>
        <w:tc>
          <w:tcPr>
            <w:tcW w:w="941" w:type="dxa"/>
            <w:shd w:val="clear" w:color="auto" w:fill="D9D9D9" w:themeFill="background1" w:themeFillShade="D9"/>
            <w:vAlign w:val="center"/>
          </w:tcPr>
          <w:p w14:paraId="2EA6C0E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49</w:t>
            </w:r>
          </w:p>
        </w:tc>
        <w:tc>
          <w:tcPr>
            <w:tcW w:w="756" w:type="dxa"/>
            <w:shd w:val="clear" w:color="auto" w:fill="D9D9D9" w:themeFill="background1" w:themeFillShade="D9"/>
            <w:vAlign w:val="center"/>
          </w:tcPr>
          <w:p w14:paraId="4E4371D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41</w:t>
            </w:r>
          </w:p>
        </w:tc>
        <w:tc>
          <w:tcPr>
            <w:tcW w:w="951" w:type="dxa"/>
            <w:shd w:val="clear" w:color="auto" w:fill="F2F2F2" w:themeFill="background1" w:themeFillShade="F2"/>
            <w:vAlign w:val="center"/>
          </w:tcPr>
          <w:p w14:paraId="0C729AED"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51</w:t>
            </w:r>
          </w:p>
        </w:tc>
        <w:tc>
          <w:tcPr>
            <w:tcW w:w="1070" w:type="dxa"/>
            <w:shd w:val="clear" w:color="auto" w:fill="F2F2F2" w:themeFill="background1" w:themeFillShade="F2"/>
            <w:vAlign w:val="center"/>
          </w:tcPr>
          <w:p w14:paraId="23AE1F7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48</w:t>
            </w:r>
          </w:p>
        </w:tc>
        <w:tc>
          <w:tcPr>
            <w:tcW w:w="1322" w:type="dxa"/>
            <w:shd w:val="clear" w:color="auto" w:fill="F2F2F2" w:themeFill="background1" w:themeFillShade="F2"/>
            <w:vAlign w:val="center"/>
          </w:tcPr>
          <w:p w14:paraId="69F9AF8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41</w:t>
            </w:r>
          </w:p>
        </w:tc>
        <w:tc>
          <w:tcPr>
            <w:tcW w:w="941" w:type="dxa"/>
            <w:shd w:val="clear" w:color="auto" w:fill="D9D9D9" w:themeFill="background1" w:themeFillShade="D9"/>
            <w:vAlign w:val="center"/>
          </w:tcPr>
          <w:p w14:paraId="2ACFE10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51</w:t>
            </w:r>
          </w:p>
        </w:tc>
        <w:tc>
          <w:tcPr>
            <w:tcW w:w="756" w:type="dxa"/>
            <w:shd w:val="clear" w:color="auto" w:fill="D9D9D9" w:themeFill="background1" w:themeFillShade="D9"/>
            <w:vAlign w:val="center"/>
          </w:tcPr>
          <w:p w14:paraId="03F9981A"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48</w:t>
            </w:r>
          </w:p>
        </w:tc>
        <w:tc>
          <w:tcPr>
            <w:tcW w:w="974" w:type="dxa"/>
            <w:shd w:val="clear" w:color="auto" w:fill="D9D9D9" w:themeFill="background1" w:themeFillShade="D9"/>
            <w:vAlign w:val="center"/>
          </w:tcPr>
          <w:p w14:paraId="194CD1E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41</w:t>
            </w:r>
          </w:p>
        </w:tc>
      </w:tr>
      <w:tr w:rsidR="004C16BB" w:rsidRPr="006D1E72" w14:paraId="1895645E" w14:textId="77777777" w:rsidTr="00422633">
        <w:trPr>
          <w:trHeight w:val="340"/>
        </w:trPr>
        <w:tc>
          <w:tcPr>
            <w:tcW w:w="1816" w:type="dxa"/>
            <w:vAlign w:val="center"/>
          </w:tcPr>
          <w:p w14:paraId="7F0A32BF"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West Coast</w:t>
            </w:r>
          </w:p>
        </w:tc>
        <w:tc>
          <w:tcPr>
            <w:tcW w:w="862" w:type="dxa"/>
            <w:shd w:val="clear" w:color="auto" w:fill="auto"/>
            <w:vAlign w:val="center"/>
          </w:tcPr>
          <w:p w14:paraId="4549C2D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33</w:t>
            </w:r>
          </w:p>
        </w:tc>
        <w:tc>
          <w:tcPr>
            <w:tcW w:w="940" w:type="dxa"/>
            <w:shd w:val="clear" w:color="auto" w:fill="F2F2F2" w:themeFill="background1" w:themeFillShade="F2"/>
            <w:vAlign w:val="center"/>
          </w:tcPr>
          <w:p w14:paraId="39C4C33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35</w:t>
            </w:r>
          </w:p>
        </w:tc>
        <w:tc>
          <w:tcPr>
            <w:tcW w:w="949" w:type="dxa"/>
            <w:shd w:val="clear" w:color="auto" w:fill="F2F2F2" w:themeFill="background1" w:themeFillShade="F2"/>
            <w:vAlign w:val="center"/>
          </w:tcPr>
          <w:p w14:paraId="4C82F52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32</w:t>
            </w:r>
          </w:p>
        </w:tc>
        <w:tc>
          <w:tcPr>
            <w:tcW w:w="950" w:type="dxa"/>
            <w:shd w:val="clear" w:color="auto" w:fill="F2F2F2" w:themeFill="background1" w:themeFillShade="F2"/>
            <w:vAlign w:val="center"/>
          </w:tcPr>
          <w:p w14:paraId="57035B3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27</w:t>
            </w:r>
          </w:p>
        </w:tc>
        <w:tc>
          <w:tcPr>
            <w:tcW w:w="941" w:type="dxa"/>
            <w:shd w:val="clear" w:color="auto" w:fill="D9D9D9" w:themeFill="background1" w:themeFillShade="D9"/>
            <w:vAlign w:val="center"/>
          </w:tcPr>
          <w:p w14:paraId="36CE3CF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34</w:t>
            </w:r>
          </w:p>
        </w:tc>
        <w:tc>
          <w:tcPr>
            <w:tcW w:w="941" w:type="dxa"/>
            <w:shd w:val="clear" w:color="auto" w:fill="D9D9D9" w:themeFill="background1" w:themeFillShade="D9"/>
            <w:vAlign w:val="center"/>
          </w:tcPr>
          <w:p w14:paraId="2105CB9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31</w:t>
            </w:r>
          </w:p>
        </w:tc>
        <w:tc>
          <w:tcPr>
            <w:tcW w:w="756" w:type="dxa"/>
            <w:shd w:val="clear" w:color="auto" w:fill="D9D9D9" w:themeFill="background1" w:themeFillShade="D9"/>
            <w:vAlign w:val="center"/>
          </w:tcPr>
          <w:p w14:paraId="76601CF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26</w:t>
            </w:r>
          </w:p>
        </w:tc>
        <w:tc>
          <w:tcPr>
            <w:tcW w:w="951" w:type="dxa"/>
            <w:shd w:val="clear" w:color="auto" w:fill="F2F2F2" w:themeFill="background1" w:themeFillShade="F2"/>
            <w:vAlign w:val="center"/>
          </w:tcPr>
          <w:p w14:paraId="604544D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34</w:t>
            </w:r>
          </w:p>
        </w:tc>
        <w:tc>
          <w:tcPr>
            <w:tcW w:w="1070" w:type="dxa"/>
            <w:shd w:val="clear" w:color="auto" w:fill="F2F2F2" w:themeFill="background1" w:themeFillShade="F2"/>
            <w:vAlign w:val="center"/>
          </w:tcPr>
          <w:p w14:paraId="5C6FD79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31</w:t>
            </w:r>
          </w:p>
        </w:tc>
        <w:tc>
          <w:tcPr>
            <w:tcW w:w="1322" w:type="dxa"/>
            <w:shd w:val="clear" w:color="auto" w:fill="F2F2F2" w:themeFill="background1" w:themeFillShade="F2"/>
            <w:vAlign w:val="center"/>
          </w:tcPr>
          <w:p w14:paraId="49AE4E4A"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26</w:t>
            </w:r>
          </w:p>
        </w:tc>
        <w:tc>
          <w:tcPr>
            <w:tcW w:w="941" w:type="dxa"/>
            <w:shd w:val="clear" w:color="auto" w:fill="D9D9D9" w:themeFill="background1" w:themeFillShade="D9"/>
            <w:vAlign w:val="center"/>
          </w:tcPr>
          <w:p w14:paraId="3EFE3A9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34</w:t>
            </w:r>
          </w:p>
        </w:tc>
        <w:tc>
          <w:tcPr>
            <w:tcW w:w="756" w:type="dxa"/>
            <w:shd w:val="clear" w:color="auto" w:fill="D9D9D9" w:themeFill="background1" w:themeFillShade="D9"/>
            <w:vAlign w:val="center"/>
          </w:tcPr>
          <w:p w14:paraId="3A1A4DD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31</w:t>
            </w:r>
          </w:p>
        </w:tc>
        <w:tc>
          <w:tcPr>
            <w:tcW w:w="974" w:type="dxa"/>
            <w:shd w:val="clear" w:color="auto" w:fill="D9D9D9" w:themeFill="background1" w:themeFillShade="D9"/>
            <w:vAlign w:val="center"/>
          </w:tcPr>
          <w:p w14:paraId="1E28A6D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26</w:t>
            </w:r>
          </w:p>
        </w:tc>
      </w:tr>
      <w:tr w:rsidR="004C16BB" w:rsidRPr="006D1E72" w14:paraId="236AEECF" w14:textId="77777777" w:rsidTr="00422633">
        <w:trPr>
          <w:trHeight w:val="340"/>
        </w:trPr>
        <w:tc>
          <w:tcPr>
            <w:tcW w:w="1816" w:type="dxa"/>
            <w:vAlign w:val="center"/>
          </w:tcPr>
          <w:p w14:paraId="363830F5"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Canterbury</w:t>
            </w:r>
          </w:p>
        </w:tc>
        <w:tc>
          <w:tcPr>
            <w:tcW w:w="862" w:type="dxa"/>
            <w:shd w:val="clear" w:color="auto" w:fill="auto"/>
            <w:vAlign w:val="center"/>
          </w:tcPr>
          <w:p w14:paraId="24BAF36F"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563</w:t>
            </w:r>
          </w:p>
        </w:tc>
        <w:tc>
          <w:tcPr>
            <w:tcW w:w="940" w:type="dxa"/>
            <w:shd w:val="clear" w:color="auto" w:fill="F2F2F2" w:themeFill="background1" w:themeFillShade="F2"/>
            <w:vAlign w:val="center"/>
          </w:tcPr>
          <w:p w14:paraId="3319A74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631</w:t>
            </w:r>
          </w:p>
        </w:tc>
        <w:tc>
          <w:tcPr>
            <w:tcW w:w="949" w:type="dxa"/>
            <w:shd w:val="clear" w:color="auto" w:fill="F2F2F2" w:themeFill="background1" w:themeFillShade="F2"/>
            <w:vAlign w:val="center"/>
          </w:tcPr>
          <w:p w14:paraId="7A33A40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586</w:t>
            </w:r>
          </w:p>
        </w:tc>
        <w:tc>
          <w:tcPr>
            <w:tcW w:w="950" w:type="dxa"/>
            <w:shd w:val="clear" w:color="auto" w:fill="F2F2F2" w:themeFill="background1" w:themeFillShade="F2"/>
            <w:vAlign w:val="center"/>
          </w:tcPr>
          <w:p w14:paraId="2A28EB8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484</w:t>
            </w:r>
          </w:p>
        </w:tc>
        <w:tc>
          <w:tcPr>
            <w:tcW w:w="941" w:type="dxa"/>
            <w:shd w:val="clear" w:color="auto" w:fill="D9D9D9" w:themeFill="background1" w:themeFillShade="D9"/>
            <w:vAlign w:val="center"/>
          </w:tcPr>
          <w:p w14:paraId="7EE0501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630</w:t>
            </w:r>
          </w:p>
        </w:tc>
        <w:tc>
          <w:tcPr>
            <w:tcW w:w="941" w:type="dxa"/>
            <w:shd w:val="clear" w:color="auto" w:fill="D9D9D9" w:themeFill="background1" w:themeFillShade="D9"/>
            <w:vAlign w:val="center"/>
          </w:tcPr>
          <w:p w14:paraId="7E6C749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581</w:t>
            </w:r>
          </w:p>
        </w:tc>
        <w:tc>
          <w:tcPr>
            <w:tcW w:w="756" w:type="dxa"/>
            <w:shd w:val="clear" w:color="auto" w:fill="D9D9D9" w:themeFill="background1" w:themeFillShade="D9"/>
            <w:vAlign w:val="center"/>
          </w:tcPr>
          <w:p w14:paraId="21C1AB96"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475</w:t>
            </w:r>
          </w:p>
        </w:tc>
        <w:tc>
          <w:tcPr>
            <w:tcW w:w="951" w:type="dxa"/>
            <w:shd w:val="clear" w:color="auto" w:fill="F2F2F2" w:themeFill="background1" w:themeFillShade="F2"/>
            <w:vAlign w:val="center"/>
          </w:tcPr>
          <w:p w14:paraId="1DE04E2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625</w:t>
            </w:r>
          </w:p>
        </w:tc>
        <w:tc>
          <w:tcPr>
            <w:tcW w:w="1070" w:type="dxa"/>
            <w:shd w:val="clear" w:color="auto" w:fill="F2F2F2" w:themeFill="background1" w:themeFillShade="F2"/>
            <w:vAlign w:val="center"/>
          </w:tcPr>
          <w:p w14:paraId="412395B2"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579</w:t>
            </w:r>
          </w:p>
        </w:tc>
        <w:tc>
          <w:tcPr>
            <w:tcW w:w="1322" w:type="dxa"/>
            <w:shd w:val="clear" w:color="auto" w:fill="F2F2F2" w:themeFill="background1" w:themeFillShade="F2"/>
            <w:vAlign w:val="center"/>
          </w:tcPr>
          <w:p w14:paraId="0D32B1D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473</w:t>
            </w:r>
          </w:p>
        </w:tc>
        <w:tc>
          <w:tcPr>
            <w:tcW w:w="941" w:type="dxa"/>
            <w:shd w:val="clear" w:color="auto" w:fill="D9D9D9" w:themeFill="background1" w:themeFillShade="D9"/>
            <w:vAlign w:val="center"/>
          </w:tcPr>
          <w:p w14:paraId="6CDD7FB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627</w:t>
            </w:r>
          </w:p>
        </w:tc>
        <w:tc>
          <w:tcPr>
            <w:tcW w:w="756" w:type="dxa"/>
            <w:shd w:val="clear" w:color="auto" w:fill="D9D9D9" w:themeFill="background1" w:themeFillShade="D9"/>
            <w:vAlign w:val="center"/>
          </w:tcPr>
          <w:p w14:paraId="0878631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580</w:t>
            </w:r>
          </w:p>
        </w:tc>
        <w:tc>
          <w:tcPr>
            <w:tcW w:w="974" w:type="dxa"/>
            <w:shd w:val="clear" w:color="auto" w:fill="D9D9D9" w:themeFill="background1" w:themeFillShade="D9"/>
            <w:vAlign w:val="center"/>
          </w:tcPr>
          <w:p w14:paraId="0D7D852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470</w:t>
            </w:r>
          </w:p>
        </w:tc>
      </w:tr>
      <w:tr w:rsidR="004C16BB" w:rsidRPr="006D1E72" w14:paraId="138D73BF" w14:textId="77777777" w:rsidTr="00422633">
        <w:trPr>
          <w:trHeight w:val="340"/>
        </w:trPr>
        <w:tc>
          <w:tcPr>
            <w:tcW w:w="1816" w:type="dxa"/>
            <w:vAlign w:val="center"/>
          </w:tcPr>
          <w:p w14:paraId="58583E69"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Otago</w:t>
            </w:r>
          </w:p>
        </w:tc>
        <w:tc>
          <w:tcPr>
            <w:tcW w:w="862" w:type="dxa"/>
            <w:shd w:val="clear" w:color="auto" w:fill="auto"/>
            <w:vAlign w:val="center"/>
          </w:tcPr>
          <w:p w14:paraId="4C5F195C"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209</w:t>
            </w:r>
          </w:p>
        </w:tc>
        <w:tc>
          <w:tcPr>
            <w:tcW w:w="940" w:type="dxa"/>
            <w:shd w:val="clear" w:color="auto" w:fill="F2F2F2" w:themeFill="background1" w:themeFillShade="F2"/>
            <w:vAlign w:val="center"/>
          </w:tcPr>
          <w:p w14:paraId="775CC8B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238</w:t>
            </w:r>
          </w:p>
        </w:tc>
        <w:tc>
          <w:tcPr>
            <w:tcW w:w="949" w:type="dxa"/>
            <w:shd w:val="clear" w:color="auto" w:fill="F2F2F2" w:themeFill="background1" w:themeFillShade="F2"/>
            <w:vAlign w:val="center"/>
          </w:tcPr>
          <w:p w14:paraId="3D8E178F"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220</w:t>
            </w:r>
          </w:p>
        </w:tc>
        <w:tc>
          <w:tcPr>
            <w:tcW w:w="950" w:type="dxa"/>
            <w:shd w:val="clear" w:color="auto" w:fill="F2F2F2" w:themeFill="background1" w:themeFillShade="F2"/>
            <w:vAlign w:val="center"/>
          </w:tcPr>
          <w:p w14:paraId="0F2AB09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177</w:t>
            </w:r>
          </w:p>
        </w:tc>
        <w:tc>
          <w:tcPr>
            <w:tcW w:w="941" w:type="dxa"/>
            <w:shd w:val="clear" w:color="auto" w:fill="D9D9D9" w:themeFill="background1" w:themeFillShade="D9"/>
            <w:vAlign w:val="center"/>
          </w:tcPr>
          <w:p w14:paraId="73C4D94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235</w:t>
            </w:r>
          </w:p>
        </w:tc>
        <w:tc>
          <w:tcPr>
            <w:tcW w:w="941" w:type="dxa"/>
            <w:shd w:val="clear" w:color="auto" w:fill="D9D9D9" w:themeFill="background1" w:themeFillShade="D9"/>
            <w:vAlign w:val="center"/>
          </w:tcPr>
          <w:p w14:paraId="61CF9B5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215</w:t>
            </w:r>
          </w:p>
        </w:tc>
        <w:tc>
          <w:tcPr>
            <w:tcW w:w="756" w:type="dxa"/>
            <w:shd w:val="clear" w:color="auto" w:fill="D9D9D9" w:themeFill="background1" w:themeFillShade="D9"/>
            <w:vAlign w:val="center"/>
          </w:tcPr>
          <w:p w14:paraId="7487DEED"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172</w:t>
            </w:r>
          </w:p>
        </w:tc>
        <w:tc>
          <w:tcPr>
            <w:tcW w:w="951" w:type="dxa"/>
            <w:shd w:val="clear" w:color="auto" w:fill="F2F2F2" w:themeFill="background1" w:themeFillShade="F2"/>
            <w:vAlign w:val="center"/>
          </w:tcPr>
          <w:p w14:paraId="1B80276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235</w:t>
            </w:r>
          </w:p>
        </w:tc>
        <w:tc>
          <w:tcPr>
            <w:tcW w:w="1070" w:type="dxa"/>
            <w:shd w:val="clear" w:color="auto" w:fill="F2F2F2" w:themeFill="background1" w:themeFillShade="F2"/>
            <w:vAlign w:val="center"/>
          </w:tcPr>
          <w:p w14:paraId="1E7382B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215</w:t>
            </w:r>
          </w:p>
        </w:tc>
        <w:tc>
          <w:tcPr>
            <w:tcW w:w="1322" w:type="dxa"/>
            <w:shd w:val="clear" w:color="auto" w:fill="F2F2F2" w:themeFill="background1" w:themeFillShade="F2"/>
            <w:vAlign w:val="center"/>
          </w:tcPr>
          <w:p w14:paraId="50697A98"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174</w:t>
            </w:r>
          </w:p>
        </w:tc>
        <w:tc>
          <w:tcPr>
            <w:tcW w:w="941" w:type="dxa"/>
            <w:shd w:val="clear" w:color="auto" w:fill="D9D9D9" w:themeFill="background1" w:themeFillShade="D9"/>
            <w:vAlign w:val="center"/>
          </w:tcPr>
          <w:p w14:paraId="7990FF3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236</w:t>
            </w:r>
          </w:p>
        </w:tc>
        <w:tc>
          <w:tcPr>
            <w:tcW w:w="756" w:type="dxa"/>
            <w:shd w:val="clear" w:color="auto" w:fill="D9D9D9" w:themeFill="background1" w:themeFillShade="D9"/>
            <w:vAlign w:val="center"/>
          </w:tcPr>
          <w:p w14:paraId="4A9B032C"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214</w:t>
            </w:r>
          </w:p>
        </w:tc>
        <w:tc>
          <w:tcPr>
            <w:tcW w:w="974" w:type="dxa"/>
            <w:shd w:val="clear" w:color="auto" w:fill="D9D9D9" w:themeFill="background1" w:themeFillShade="D9"/>
            <w:vAlign w:val="center"/>
          </w:tcPr>
          <w:p w14:paraId="37D578F0"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170</w:t>
            </w:r>
          </w:p>
        </w:tc>
      </w:tr>
      <w:tr w:rsidR="004C16BB" w:rsidRPr="006D1E72" w14:paraId="0B4FD060" w14:textId="77777777" w:rsidTr="00422633">
        <w:trPr>
          <w:trHeight w:val="340"/>
        </w:trPr>
        <w:tc>
          <w:tcPr>
            <w:tcW w:w="1816" w:type="dxa"/>
            <w:vAlign w:val="center"/>
          </w:tcPr>
          <w:p w14:paraId="349E10B9"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Southland</w:t>
            </w:r>
          </w:p>
        </w:tc>
        <w:tc>
          <w:tcPr>
            <w:tcW w:w="862" w:type="dxa"/>
            <w:shd w:val="clear" w:color="auto" w:fill="auto"/>
            <w:vAlign w:val="center"/>
          </w:tcPr>
          <w:p w14:paraId="2EF454BC"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96</w:t>
            </w:r>
          </w:p>
        </w:tc>
        <w:tc>
          <w:tcPr>
            <w:tcW w:w="940" w:type="dxa"/>
            <w:shd w:val="clear" w:color="auto" w:fill="F2F2F2" w:themeFill="background1" w:themeFillShade="F2"/>
            <w:vAlign w:val="center"/>
          </w:tcPr>
          <w:p w14:paraId="6E638DB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91</w:t>
            </w:r>
          </w:p>
        </w:tc>
        <w:tc>
          <w:tcPr>
            <w:tcW w:w="949" w:type="dxa"/>
            <w:shd w:val="clear" w:color="auto" w:fill="F2F2F2" w:themeFill="background1" w:themeFillShade="F2"/>
            <w:vAlign w:val="center"/>
          </w:tcPr>
          <w:p w14:paraId="7C412C2D"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74</w:t>
            </w:r>
          </w:p>
        </w:tc>
        <w:tc>
          <w:tcPr>
            <w:tcW w:w="950" w:type="dxa"/>
            <w:shd w:val="clear" w:color="auto" w:fill="F2F2F2" w:themeFill="background1" w:themeFillShade="F2"/>
            <w:vAlign w:val="center"/>
          </w:tcPr>
          <w:p w14:paraId="6B48B44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61</w:t>
            </w:r>
          </w:p>
        </w:tc>
        <w:tc>
          <w:tcPr>
            <w:tcW w:w="941" w:type="dxa"/>
            <w:shd w:val="clear" w:color="auto" w:fill="D9D9D9" w:themeFill="background1" w:themeFillShade="D9"/>
            <w:vAlign w:val="center"/>
          </w:tcPr>
          <w:p w14:paraId="5F380FD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90</w:t>
            </w:r>
          </w:p>
        </w:tc>
        <w:tc>
          <w:tcPr>
            <w:tcW w:w="941" w:type="dxa"/>
            <w:shd w:val="clear" w:color="auto" w:fill="D9D9D9" w:themeFill="background1" w:themeFillShade="D9"/>
            <w:vAlign w:val="center"/>
          </w:tcPr>
          <w:p w14:paraId="04C43FB7"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72</w:t>
            </w:r>
          </w:p>
        </w:tc>
        <w:tc>
          <w:tcPr>
            <w:tcW w:w="756" w:type="dxa"/>
            <w:shd w:val="clear" w:color="auto" w:fill="D9D9D9" w:themeFill="background1" w:themeFillShade="D9"/>
            <w:vAlign w:val="center"/>
          </w:tcPr>
          <w:p w14:paraId="77CD0114"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59</w:t>
            </w:r>
          </w:p>
        </w:tc>
        <w:tc>
          <w:tcPr>
            <w:tcW w:w="951" w:type="dxa"/>
            <w:shd w:val="clear" w:color="auto" w:fill="F2F2F2" w:themeFill="background1" w:themeFillShade="F2"/>
            <w:vAlign w:val="center"/>
          </w:tcPr>
          <w:p w14:paraId="0EAF65EA"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90</w:t>
            </w:r>
          </w:p>
        </w:tc>
        <w:tc>
          <w:tcPr>
            <w:tcW w:w="1070" w:type="dxa"/>
            <w:shd w:val="clear" w:color="auto" w:fill="F2F2F2" w:themeFill="background1" w:themeFillShade="F2"/>
            <w:vAlign w:val="center"/>
          </w:tcPr>
          <w:p w14:paraId="79E5690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71</w:t>
            </w:r>
          </w:p>
        </w:tc>
        <w:tc>
          <w:tcPr>
            <w:tcW w:w="1322" w:type="dxa"/>
            <w:shd w:val="clear" w:color="auto" w:fill="F2F2F2" w:themeFill="background1" w:themeFillShade="F2"/>
            <w:vAlign w:val="center"/>
          </w:tcPr>
          <w:p w14:paraId="70FBBD2F"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61</w:t>
            </w:r>
          </w:p>
        </w:tc>
        <w:tc>
          <w:tcPr>
            <w:tcW w:w="941" w:type="dxa"/>
            <w:shd w:val="clear" w:color="auto" w:fill="D9D9D9" w:themeFill="background1" w:themeFillShade="D9"/>
            <w:vAlign w:val="center"/>
          </w:tcPr>
          <w:p w14:paraId="0495AD63"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90</w:t>
            </w:r>
          </w:p>
        </w:tc>
        <w:tc>
          <w:tcPr>
            <w:tcW w:w="756" w:type="dxa"/>
            <w:shd w:val="clear" w:color="auto" w:fill="D9D9D9" w:themeFill="background1" w:themeFillShade="D9"/>
            <w:vAlign w:val="center"/>
          </w:tcPr>
          <w:p w14:paraId="7D29656F"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70</w:t>
            </w:r>
          </w:p>
        </w:tc>
        <w:tc>
          <w:tcPr>
            <w:tcW w:w="974" w:type="dxa"/>
            <w:shd w:val="clear" w:color="auto" w:fill="D9D9D9" w:themeFill="background1" w:themeFillShade="D9"/>
            <w:vAlign w:val="center"/>
          </w:tcPr>
          <w:p w14:paraId="3825558D"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57</w:t>
            </w:r>
          </w:p>
        </w:tc>
      </w:tr>
      <w:tr w:rsidR="004C16BB" w:rsidRPr="006D1E72" w14:paraId="05FB8EBA" w14:textId="77777777" w:rsidTr="00422633">
        <w:trPr>
          <w:trHeight w:val="340"/>
        </w:trPr>
        <w:tc>
          <w:tcPr>
            <w:tcW w:w="1816" w:type="dxa"/>
            <w:vAlign w:val="center"/>
          </w:tcPr>
          <w:p w14:paraId="0FF9B7AA" w14:textId="77777777" w:rsidR="004C16BB" w:rsidRPr="006D1E72" w:rsidRDefault="004C16BB" w:rsidP="00C865BE">
            <w:pPr>
              <w:spacing w:line="300" w:lineRule="auto"/>
              <w:rPr>
                <w:rFonts w:ascii="Times New Roman" w:hAnsi="Times New Roman" w:cs="Times New Roman"/>
                <w:color w:val="000000"/>
                <w:sz w:val="20"/>
                <w:szCs w:val="20"/>
              </w:rPr>
            </w:pPr>
            <w:r w:rsidRPr="006D1E72">
              <w:rPr>
                <w:rFonts w:ascii="Times New Roman" w:hAnsi="Times New Roman" w:cs="Times New Roman"/>
                <w:color w:val="000000"/>
                <w:sz w:val="20"/>
                <w:szCs w:val="20"/>
              </w:rPr>
              <w:t>Total New Zealand</w:t>
            </w:r>
          </w:p>
        </w:tc>
        <w:tc>
          <w:tcPr>
            <w:tcW w:w="862" w:type="dxa"/>
            <w:shd w:val="clear" w:color="auto" w:fill="auto"/>
            <w:vAlign w:val="center"/>
          </w:tcPr>
          <w:p w14:paraId="7A079E7D"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4,442</w:t>
            </w:r>
          </w:p>
        </w:tc>
        <w:tc>
          <w:tcPr>
            <w:tcW w:w="940" w:type="dxa"/>
            <w:shd w:val="clear" w:color="auto" w:fill="F2F2F2" w:themeFill="background1" w:themeFillShade="F2"/>
            <w:vAlign w:val="center"/>
          </w:tcPr>
          <w:p w14:paraId="11582849"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5,038</w:t>
            </w:r>
          </w:p>
        </w:tc>
        <w:tc>
          <w:tcPr>
            <w:tcW w:w="949" w:type="dxa"/>
            <w:shd w:val="clear" w:color="auto" w:fill="F2F2F2" w:themeFill="background1" w:themeFillShade="F2"/>
            <w:vAlign w:val="center"/>
          </w:tcPr>
          <w:p w14:paraId="7E0E2A32"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4,740</w:t>
            </w:r>
          </w:p>
        </w:tc>
        <w:tc>
          <w:tcPr>
            <w:tcW w:w="950" w:type="dxa"/>
            <w:shd w:val="clear" w:color="auto" w:fill="F2F2F2" w:themeFill="background1" w:themeFillShade="F2"/>
            <w:vAlign w:val="center"/>
          </w:tcPr>
          <w:p w14:paraId="0075AA6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3,888</w:t>
            </w:r>
          </w:p>
        </w:tc>
        <w:tc>
          <w:tcPr>
            <w:tcW w:w="941" w:type="dxa"/>
            <w:shd w:val="clear" w:color="auto" w:fill="D9D9D9" w:themeFill="background1" w:themeFillShade="D9"/>
            <w:vAlign w:val="center"/>
          </w:tcPr>
          <w:p w14:paraId="3D176DDD"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5,039</w:t>
            </w:r>
          </w:p>
        </w:tc>
        <w:tc>
          <w:tcPr>
            <w:tcW w:w="941" w:type="dxa"/>
            <w:shd w:val="clear" w:color="auto" w:fill="D9D9D9" w:themeFill="background1" w:themeFillShade="D9"/>
            <w:vAlign w:val="center"/>
          </w:tcPr>
          <w:p w14:paraId="46DE8A7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4,739</w:t>
            </w:r>
          </w:p>
        </w:tc>
        <w:tc>
          <w:tcPr>
            <w:tcW w:w="756" w:type="dxa"/>
            <w:shd w:val="clear" w:color="auto" w:fill="D9D9D9" w:themeFill="background1" w:themeFillShade="D9"/>
            <w:vAlign w:val="center"/>
          </w:tcPr>
          <w:p w14:paraId="62728145"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3,887</w:t>
            </w:r>
          </w:p>
        </w:tc>
        <w:tc>
          <w:tcPr>
            <w:tcW w:w="951" w:type="dxa"/>
            <w:shd w:val="clear" w:color="auto" w:fill="F2F2F2" w:themeFill="background1" w:themeFillShade="F2"/>
            <w:vAlign w:val="center"/>
          </w:tcPr>
          <w:p w14:paraId="5DD61AF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5,040</w:t>
            </w:r>
          </w:p>
        </w:tc>
        <w:tc>
          <w:tcPr>
            <w:tcW w:w="1070" w:type="dxa"/>
            <w:shd w:val="clear" w:color="auto" w:fill="F2F2F2" w:themeFill="background1" w:themeFillShade="F2"/>
            <w:vAlign w:val="center"/>
          </w:tcPr>
          <w:p w14:paraId="79D47872"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4,743</w:t>
            </w:r>
          </w:p>
        </w:tc>
        <w:tc>
          <w:tcPr>
            <w:tcW w:w="1322" w:type="dxa"/>
            <w:shd w:val="clear" w:color="auto" w:fill="F2F2F2" w:themeFill="background1" w:themeFillShade="F2"/>
            <w:vAlign w:val="center"/>
          </w:tcPr>
          <w:p w14:paraId="671DB901"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3,890</w:t>
            </w:r>
          </w:p>
        </w:tc>
        <w:tc>
          <w:tcPr>
            <w:tcW w:w="941" w:type="dxa"/>
            <w:shd w:val="clear" w:color="auto" w:fill="D9D9D9" w:themeFill="background1" w:themeFillShade="D9"/>
            <w:vAlign w:val="center"/>
          </w:tcPr>
          <w:p w14:paraId="7A4F447C"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5,040</w:t>
            </w:r>
          </w:p>
        </w:tc>
        <w:tc>
          <w:tcPr>
            <w:tcW w:w="756" w:type="dxa"/>
            <w:shd w:val="clear" w:color="auto" w:fill="D9D9D9" w:themeFill="background1" w:themeFillShade="D9"/>
            <w:vAlign w:val="center"/>
          </w:tcPr>
          <w:p w14:paraId="4E03432E"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4,742</w:t>
            </w:r>
          </w:p>
        </w:tc>
        <w:tc>
          <w:tcPr>
            <w:tcW w:w="974" w:type="dxa"/>
            <w:shd w:val="clear" w:color="auto" w:fill="D9D9D9" w:themeFill="background1" w:themeFillShade="D9"/>
            <w:vAlign w:val="center"/>
          </w:tcPr>
          <w:p w14:paraId="6E35188B" w14:textId="77777777" w:rsidR="004C16BB" w:rsidRPr="006D1E72" w:rsidRDefault="004C16BB" w:rsidP="009C42A6">
            <w:pPr>
              <w:spacing w:line="300" w:lineRule="auto"/>
              <w:jc w:val="right"/>
              <w:rPr>
                <w:rFonts w:ascii="Times New Roman" w:hAnsi="Times New Roman" w:cs="Times New Roman"/>
                <w:color w:val="000000"/>
                <w:sz w:val="20"/>
                <w:szCs w:val="20"/>
              </w:rPr>
            </w:pPr>
            <w:r w:rsidRPr="006D1E72">
              <w:rPr>
                <w:rFonts w:ascii="Times New Roman" w:hAnsi="Times New Roman" w:cs="Times New Roman"/>
                <w:color w:val="000000"/>
                <w:sz w:val="20"/>
                <w:szCs w:val="20"/>
              </w:rPr>
              <w:t>3,890</w:t>
            </w:r>
          </w:p>
        </w:tc>
      </w:tr>
    </w:tbl>
    <w:p w14:paraId="1E9F1D5C" w14:textId="77777777" w:rsidR="004C16BB" w:rsidRDefault="004C16BB" w:rsidP="00C865BE">
      <w:pPr>
        <w:spacing w:after="0" w:line="300" w:lineRule="auto"/>
        <w:rPr>
          <w:rFonts w:ascii="Times New Roman" w:hAnsi="Times New Roman" w:cs="Times New Roman"/>
          <w:sz w:val="24"/>
          <w:szCs w:val="24"/>
          <w:lang w:val="en-US"/>
        </w:rPr>
      </w:pPr>
    </w:p>
    <w:p w14:paraId="59361734" w14:textId="77777777" w:rsidR="00422633" w:rsidRDefault="00422633" w:rsidP="00C865BE">
      <w:pPr>
        <w:spacing w:after="0" w:line="300" w:lineRule="auto"/>
        <w:rPr>
          <w:rFonts w:ascii="Times New Roman" w:hAnsi="Times New Roman" w:cs="Times New Roman"/>
          <w:sz w:val="24"/>
          <w:szCs w:val="24"/>
          <w:lang w:val="en-US"/>
        </w:rPr>
        <w:sectPr w:rsidR="00422633" w:rsidSect="000533AA">
          <w:pgSz w:w="16838" w:h="11906" w:orient="landscape"/>
          <w:pgMar w:top="1440" w:right="1440" w:bottom="1440" w:left="1440" w:header="709" w:footer="709" w:gutter="0"/>
          <w:cols w:space="708"/>
          <w:docGrid w:linePitch="360"/>
        </w:sectPr>
      </w:pPr>
    </w:p>
    <w:p w14:paraId="5D4EB252" w14:textId="2451B6DF" w:rsidR="00E0622B" w:rsidRPr="00DB597E" w:rsidRDefault="009B1DC1" w:rsidP="000F2C19">
      <w:pPr>
        <w:pStyle w:val="ListParagraph"/>
        <w:numPr>
          <w:ilvl w:val="0"/>
          <w:numId w:val="21"/>
        </w:numPr>
        <w:tabs>
          <w:tab w:val="decimal" w:pos="284"/>
        </w:tabs>
        <w:spacing w:after="0" w:line="300" w:lineRule="auto"/>
        <w:ind w:left="0" w:firstLine="0"/>
        <w:rPr>
          <w:rFonts w:asciiTheme="majorBidi" w:hAnsiTheme="majorBidi"/>
          <w:b/>
          <w:bCs/>
          <w:sz w:val="24"/>
          <w:szCs w:val="24"/>
          <w:lang w:val="en-US"/>
        </w:rPr>
      </w:pPr>
      <w:r w:rsidRPr="00DB597E">
        <w:rPr>
          <w:rFonts w:asciiTheme="majorBidi" w:hAnsiTheme="majorBidi"/>
          <w:b/>
          <w:bCs/>
          <w:sz w:val="24"/>
          <w:szCs w:val="24"/>
          <w:lang w:val="en-US"/>
        </w:rPr>
        <w:lastRenderedPageBreak/>
        <w:t>DISCUSSION AND CONCLUSION</w:t>
      </w:r>
      <w:r w:rsidR="000D3E6F" w:rsidRPr="00DB597E">
        <w:rPr>
          <w:rFonts w:asciiTheme="majorBidi" w:hAnsiTheme="majorBidi"/>
          <w:b/>
          <w:bCs/>
          <w:sz w:val="24"/>
          <w:szCs w:val="24"/>
          <w:lang w:val="en-US"/>
        </w:rPr>
        <w:t>S</w:t>
      </w:r>
    </w:p>
    <w:p w14:paraId="5F314823" w14:textId="77777777" w:rsidR="000D3E6F" w:rsidRPr="000D3E6F" w:rsidRDefault="000D3E6F" w:rsidP="00C865BE">
      <w:pPr>
        <w:spacing w:after="0" w:line="300" w:lineRule="auto"/>
        <w:jc w:val="both"/>
        <w:rPr>
          <w:rFonts w:asciiTheme="majorBidi" w:hAnsiTheme="majorBidi" w:cstheme="majorBidi"/>
          <w:sz w:val="12"/>
          <w:szCs w:val="12"/>
          <w:lang w:val="en-US"/>
        </w:rPr>
      </w:pPr>
      <w:bookmarkStart w:id="1" w:name="_GoBack"/>
      <w:bookmarkEnd w:id="1"/>
    </w:p>
    <w:p w14:paraId="2F1BDF76" w14:textId="0C1E6459" w:rsidR="005710CC" w:rsidRDefault="00037B5D" w:rsidP="000D3E6F">
      <w:pPr>
        <w:spacing w:after="0" w:line="300" w:lineRule="auto"/>
        <w:jc w:val="both"/>
        <w:rPr>
          <w:rFonts w:ascii="Times New Roman" w:hAnsi="Times New Roman" w:cs="Times New Roman"/>
          <w:sz w:val="24"/>
          <w:szCs w:val="24"/>
        </w:rPr>
      </w:pPr>
      <w:r>
        <w:rPr>
          <w:rFonts w:asciiTheme="majorBidi" w:hAnsiTheme="majorBidi" w:cstheme="majorBidi"/>
          <w:sz w:val="24"/>
          <w:szCs w:val="24"/>
          <w:lang w:val="en-US"/>
        </w:rPr>
        <w:t>Significant concern has been raised about the impact of climate change on the population, including the suggestion of millions of future ‘climate refugees’ (</w:t>
      </w:r>
      <w:r w:rsidR="000F2C19">
        <w:rPr>
          <w:rFonts w:asciiTheme="majorBidi" w:hAnsiTheme="majorBidi" w:cstheme="majorBidi"/>
          <w:sz w:val="24"/>
          <w:szCs w:val="24"/>
          <w:lang w:val="en-US"/>
        </w:rPr>
        <w:t xml:space="preserve">see, </w:t>
      </w:r>
      <w:r w:rsidR="00B86FDA">
        <w:rPr>
          <w:rFonts w:asciiTheme="majorBidi" w:hAnsiTheme="majorBidi" w:cstheme="majorBidi"/>
          <w:sz w:val="24"/>
          <w:szCs w:val="24"/>
          <w:lang w:val="en-US"/>
        </w:rPr>
        <w:t>for example,</w:t>
      </w:r>
      <w:r w:rsidR="000F2C19">
        <w:rPr>
          <w:rFonts w:asciiTheme="majorBidi" w:hAnsiTheme="majorBidi" w:cstheme="majorBidi"/>
          <w:sz w:val="24"/>
          <w:szCs w:val="24"/>
          <w:lang w:val="en-US"/>
        </w:rPr>
        <w:t xml:space="preserve"> </w:t>
      </w:r>
      <w:r w:rsidR="000F2C19">
        <w:rPr>
          <w:rFonts w:ascii="Times New Roman" w:hAnsi="Times New Roman" w:cs="Times New Roman"/>
          <w:sz w:val="24"/>
          <w:szCs w:val="24"/>
        </w:rPr>
        <w:t>Myers</w:t>
      </w:r>
      <w:r>
        <w:rPr>
          <w:rFonts w:ascii="Times New Roman" w:hAnsi="Times New Roman" w:cs="Times New Roman"/>
          <w:sz w:val="24"/>
          <w:szCs w:val="24"/>
        </w:rPr>
        <w:t xml:space="preserve"> 2002). However, we find no evidence to support large migration movements internally for New Zealand. The overall impact of the full range of considered future climate change scenarios (albeit anchored to a single Shared Socioeconomic Pathway) is minimal, with all scenarios showing very similar trajectories.</w:t>
      </w:r>
      <w:r w:rsidR="005710CC">
        <w:rPr>
          <w:rFonts w:ascii="Times New Roman" w:hAnsi="Times New Roman" w:cs="Times New Roman"/>
          <w:sz w:val="24"/>
          <w:szCs w:val="24"/>
        </w:rPr>
        <w:t xml:space="preserve"> These differences in the projected regional populations are small even though in the gravity models of migration the effects of three climate variables are statistically significant. This suggests that other determinants of migration are much more salient for internal migrants than changes in climate.</w:t>
      </w:r>
      <w:r>
        <w:rPr>
          <w:rFonts w:ascii="Times New Roman" w:hAnsi="Times New Roman" w:cs="Times New Roman"/>
          <w:sz w:val="24"/>
          <w:szCs w:val="24"/>
        </w:rPr>
        <w:t xml:space="preserve"> </w:t>
      </w:r>
      <w:r w:rsidR="005710CC">
        <w:rPr>
          <w:rFonts w:ascii="Times New Roman" w:hAnsi="Times New Roman" w:cs="Times New Roman"/>
          <w:sz w:val="24"/>
          <w:szCs w:val="24"/>
        </w:rPr>
        <w:t>Moreover, t</w:t>
      </w:r>
      <w:r>
        <w:rPr>
          <w:rFonts w:ascii="Times New Roman" w:hAnsi="Times New Roman" w:cs="Times New Roman"/>
          <w:sz w:val="24"/>
          <w:szCs w:val="24"/>
        </w:rPr>
        <w:t xml:space="preserve">he differences between the climate change scenarios are likely to be much smaller than the uncertainty in the projected </w:t>
      </w:r>
      <w:r w:rsidR="005710CC">
        <w:rPr>
          <w:rFonts w:ascii="Times New Roman" w:hAnsi="Times New Roman" w:cs="Times New Roman"/>
          <w:sz w:val="24"/>
          <w:szCs w:val="24"/>
        </w:rPr>
        <w:t xml:space="preserve">regional </w:t>
      </w:r>
      <w:r>
        <w:rPr>
          <w:rFonts w:ascii="Times New Roman" w:hAnsi="Times New Roman" w:cs="Times New Roman"/>
          <w:sz w:val="24"/>
          <w:szCs w:val="24"/>
        </w:rPr>
        <w:t>population</w:t>
      </w:r>
      <w:r w:rsidR="005710CC">
        <w:rPr>
          <w:rFonts w:ascii="Times New Roman" w:hAnsi="Times New Roman" w:cs="Times New Roman"/>
          <w:sz w:val="24"/>
          <w:szCs w:val="24"/>
        </w:rPr>
        <w:t>s</w:t>
      </w:r>
      <w:r>
        <w:rPr>
          <w:rFonts w:ascii="Times New Roman" w:hAnsi="Times New Roman" w:cs="Times New Roman"/>
          <w:sz w:val="24"/>
          <w:szCs w:val="24"/>
        </w:rPr>
        <w:t xml:space="preserve"> (</w:t>
      </w:r>
      <w:r w:rsidR="000D3E6F">
        <w:rPr>
          <w:rFonts w:ascii="Times New Roman" w:hAnsi="Times New Roman" w:cs="Times New Roman"/>
          <w:sz w:val="24"/>
          <w:szCs w:val="24"/>
        </w:rPr>
        <w:t xml:space="preserve">see, for example, Cameron and </w:t>
      </w:r>
      <w:proofErr w:type="spellStart"/>
      <w:r w:rsidR="000D3E6F">
        <w:rPr>
          <w:rFonts w:ascii="Times New Roman" w:hAnsi="Times New Roman" w:cs="Times New Roman"/>
          <w:sz w:val="24"/>
          <w:szCs w:val="24"/>
        </w:rPr>
        <w:t>Poot</w:t>
      </w:r>
      <w:proofErr w:type="spellEnd"/>
      <w:r>
        <w:rPr>
          <w:rFonts w:ascii="Times New Roman" w:hAnsi="Times New Roman" w:cs="Times New Roman"/>
          <w:sz w:val="24"/>
          <w:szCs w:val="24"/>
        </w:rPr>
        <w:t xml:space="preserve"> 2011).</w:t>
      </w:r>
    </w:p>
    <w:p w14:paraId="00A96005" w14:textId="77777777" w:rsidR="000D3E6F" w:rsidRDefault="000D3E6F" w:rsidP="00C865BE">
      <w:pPr>
        <w:spacing w:after="0" w:line="300" w:lineRule="auto"/>
        <w:jc w:val="both"/>
        <w:rPr>
          <w:rFonts w:ascii="Times New Roman" w:hAnsi="Times New Roman" w:cs="Times New Roman"/>
          <w:sz w:val="24"/>
          <w:szCs w:val="24"/>
        </w:rPr>
      </w:pPr>
    </w:p>
    <w:p w14:paraId="5B588C61" w14:textId="19E1B1D8" w:rsidR="00E0622B" w:rsidRDefault="00037B5D" w:rsidP="00C865BE">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not to say that climate change will not have important and substantial effects at </w:t>
      </w:r>
      <w:proofErr w:type="gramStart"/>
      <w:r>
        <w:rPr>
          <w:rFonts w:ascii="Times New Roman" w:hAnsi="Times New Roman" w:cs="Times New Roman"/>
          <w:sz w:val="24"/>
          <w:szCs w:val="24"/>
        </w:rPr>
        <w:t>very</w:t>
      </w:r>
      <w:proofErr w:type="gramEnd"/>
      <w:r>
        <w:rPr>
          <w:rFonts w:ascii="Times New Roman" w:hAnsi="Times New Roman" w:cs="Times New Roman"/>
          <w:sz w:val="24"/>
          <w:szCs w:val="24"/>
        </w:rPr>
        <w:t xml:space="preserve"> local</w:t>
      </w:r>
      <w:r w:rsidR="005710CC">
        <w:rPr>
          <w:rFonts w:ascii="Times New Roman" w:hAnsi="Times New Roman" w:cs="Times New Roman"/>
          <w:sz w:val="24"/>
          <w:szCs w:val="24"/>
        </w:rPr>
        <w:t>ised</w:t>
      </w:r>
      <w:r>
        <w:rPr>
          <w:rFonts w:ascii="Times New Roman" w:hAnsi="Times New Roman" w:cs="Times New Roman"/>
          <w:sz w:val="24"/>
          <w:szCs w:val="24"/>
        </w:rPr>
        <w:t xml:space="preserve"> levels. For instance, sea level rise and coastal inundation will lead to a need for costly mitigation efforts, or </w:t>
      </w:r>
      <w:r w:rsidR="00310852">
        <w:rPr>
          <w:rFonts w:ascii="Times New Roman" w:hAnsi="Times New Roman" w:cs="Times New Roman"/>
          <w:sz w:val="24"/>
          <w:szCs w:val="24"/>
        </w:rPr>
        <w:t>coastal residents</w:t>
      </w:r>
      <w:r w:rsidR="008014B1">
        <w:rPr>
          <w:rFonts w:ascii="Times New Roman" w:hAnsi="Times New Roman" w:cs="Times New Roman"/>
          <w:sz w:val="24"/>
          <w:szCs w:val="24"/>
        </w:rPr>
        <w:t xml:space="preserve"> will become displaced. However</w:t>
      </w:r>
      <w:r w:rsidR="00310852">
        <w:rPr>
          <w:rFonts w:ascii="Times New Roman" w:hAnsi="Times New Roman" w:cs="Times New Roman"/>
          <w:sz w:val="24"/>
          <w:szCs w:val="24"/>
        </w:rPr>
        <w:t xml:space="preserve"> most</w:t>
      </w:r>
      <w:r w:rsidR="002C4FC4">
        <w:rPr>
          <w:rFonts w:ascii="Times New Roman" w:hAnsi="Times New Roman" w:cs="Times New Roman"/>
          <w:sz w:val="24"/>
          <w:szCs w:val="24"/>
        </w:rPr>
        <w:t>,</w:t>
      </w:r>
      <w:r w:rsidR="00310852">
        <w:rPr>
          <w:rFonts w:ascii="Times New Roman" w:hAnsi="Times New Roman" w:cs="Times New Roman"/>
          <w:sz w:val="24"/>
          <w:szCs w:val="24"/>
        </w:rPr>
        <w:t xml:space="preserve"> if not all of the localised displacement of people due to climate change will likely be handled locally, and the size of migration flows </w:t>
      </w:r>
      <w:r w:rsidR="00310852">
        <w:rPr>
          <w:rFonts w:ascii="Times New Roman" w:hAnsi="Times New Roman" w:cs="Times New Roman"/>
          <w:i/>
          <w:sz w:val="24"/>
          <w:szCs w:val="24"/>
        </w:rPr>
        <w:t>across regional borders</w:t>
      </w:r>
      <w:r w:rsidR="00310852">
        <w:rPr>
          <w:rFonts w:ascii="Times New Roman" w:hAnsi="Times New Roman" w:cs="Times New Roman"/>
          <w:sz w:val="24"/>
          <w:szCs w:val="24"/>
        </w:rPr>
        <w:t xml:space="preserve"> arising from climate change are likely to be very small. This makes sense, given that longer-distance migration would entail job dislocation and other costs for the migrant</w:t>
      </w:r>
      <w:r w:rsidR="005710CC">
        <w:rPr>
          <w:rFonts w:ascii="Times New Roman" w:hAnsi="Times New Roman" w:cs="Times New Roman"/>
          <w:sz w:val="24"/>
          <w:szCs w:val="24"/>
        </w:rPr>
        <w:t>s</w:t>
      </w:r>
      <w:r w:rsidR="00310852">
        <w:rPr>
          <w:rFonts w:ascii="Times New Roman" w:hAnsi="Times New Roman" w:cs="Times New Roman"/>
          <w:sz w:val="24"/>
          <w:szCs w:val="24"/>
        </w:rPr>
        <w:t xml:space="preserve">, </w:t>
      </w:r>
      <w:r w:rsidR="005710CC">
        <w:rPr>
          <w:rFonts w:ascii="Times New Roman" w:hAnsi="Times New Roman" w:cs="Times New Roman"/>
          <w:sz w:val="24"/>
          <w:szCs w:val="24"/>
        </w:rPr>
        <w:t>which</w:t>
      </w:r>
      <w:r w:rsidR="00310852">
        <w:rPr>
          <w:rFonts w:ascii="Times New Roman" w:hAnsi="Times New Roman" w:cs="Times New Roman"/>
          <w:sz w:val="24"/>
          <w:szCs w:val="24"/>
        </w:rPr>
        <w:t xml:space="preserve"> could be </w:t>
      </w:r>
      <w:r w:rsidR="005710CC">
        <w:rPr>
          <w:rFonts w:ascii="Times New Roman" w:hAnsi="Times New Roman" w:cs="Times New Roman"/>
          <w:sz w:val="24"/>
          <w:szCs w:val="24"/>
        </w:rPr>
        <w:t>reduced</w:t>
      </w:r>
      <w:r w:rsidR="00310852">
        <w:rPr>
          <w:rFonts w:ascii="Times New Roman" w:hAnsi="Times New Roman" w:cs="Times New Roman"/>
          <w:sz w:val="24"/>
          <w:szCs w:val="24"/>
        </w:rPr>
        <w:t xml:space="preserve"> by remaining closer to their origin.</w:t>
      </w:r>
      <w:r w:rsidR="005710CC">
        <w:rPr>
          <w:rFonts w:ascii="Times New Roman" w:hAnsi="Times New Roman" w:cs="Times New Roman"/>
          <w:sz w:val="24"/>
          <w:szCs w:val="24"/>
        </w:rPr>
        <w:t xml:space="preserve"> However, w</w:t>
      </w:r>
      <w:r w:rsidR="005710CC" w:rsidRPr="005710CC">
        <w:rPr>
          <w:rFonts w:ascii="Times New Roman" w:hAnsi="Times New Roman" w:cs="Times New Roman"/>
          <w:sz w:val="24"/>
          <w:szCs w:val="24"/>
        </w:rPr>
        <w:t>hile long-run changes in climate may have little impact, increasing incidence or severity of extreme weather events (which were not investigated in this study) could create permanent population shocks that disrupt the existing population distribution, especially at the local level, as happened for the 2010 and 2011 Christchurch earthquakes</w:t>
      </w:r>
      <w:r w:rsidR="005710CC">
        <w:rPr>
          <w:rFonts w:ascii="Times New Roman" w:hAnsi="Times New Roman" w:cs="Times New Roman"/>
          <w:sz w:val="24"/>
          <w:szCs w:val="24"/>
        </w:rPr>
        <w:t>.</w:t>
      </w:r>
    </w:p>
    <w:p w14:paraId="5C0FD869" w14:textId="77777777" w:rsidR="000D3E6F" w:rsidRPr="00310852" w:rsidRDefault="000D3E6F" w:rsidP="00C865BE">
      <w:pPr>
        <w:spacing w:after="0" w:line="300" w:lineRule="auto"/>
        <w:ind w:firstLine="720"/>
        <w:jc w:val="both"/>
        <w:rPr>
          <w:rFonts w:asciiTheme="majorBidi" w:hAnsiTheme="majorBidi" w:cstheme="majorBidi"/>
          <w:i/>
          <w:sz w:val="24"/>
          <w:szCs w:val="24"/>
          <w:lang w:val="en-US"/>
        </w:rPr>
      </w:pPr>
    </w:p>
    <w:p w14:paraId="6F0E4F42" w14:textId="60E9BCE5" w:rsidR="005710CC" w:rsidRDefault="005710CC" w:rsidP="00C865BE">
      <w:pPr>
        <w:spacing w:after="0" w:line="300" w:lineRule="auto"/>
        <w:ind w:firstLine="720"/>
        <w:jc w:val="both"/>
        <w:rPr>
          <w:rFonts w:asciiTheme="majorBidi" w:hAnsiTheme="majorBidi"/>
          <w:sz w:val="24"/>
          <w:szCs w:val="24"/>
          <w:lang w:val="en-US"/>
        </w:rPr>
      </w:pPr>
      <w:r w:rsidRPr="005710CC">
        <w:rPr>
          <w:rFonts w:asciiTheme="majorBidi" w:hAnsiTheme="majorBidi"/>
          <w:sz w:val="24"/>
          <w:szCs w:val="24"/>
          <w:lang w:val="en-US"/>
        </w:rPr>
        <w:t xml:space="preserve">Our study has a number of limitations. First, this study relies on reanalysis climate data. These data rely on interpolation, and different interpolation methods will produce different estimates (Dell </w:t>
      </w:r>
      <w:r w:rsidR="000F2C19">
        <w:rPr>
          <w:rFonts w:asciiTheme="majorBidi" w:hAnsiTheme="majorBidi" w:cstheme="majorBidi"/>
          <w:i/>
          <w:noProof/>
          <w:sz w:val="24"/>
          <w:szCs w:val="24"/>
          <w:lang w:val="en-US"/>
        </w:rPr>
        <w:t>et al.</w:t>
      </w:r>
      <w:r w:rsidR="000F2C19">
        <w:rPr>
          <w:rFonts w:asciiTheme="majorBidi" w:hAnsiTheme="majorBidi" w:cstheme="majorBidi"/>
          <w:noProof/>
          <w:sz w:val="24"/>
          <w:szCs w:val="24"/>
          <w:lang w:val="en-US"/>
        </w:rPr>
        <w:t xml:space="preserve"> </w:t>
      </w:r>
      <w:r w:rsidRPr="005710CC">
        <w:rPr>
          <w:rFonts w:asciiTheme="majorBidi" w:hAnsiTheme="majorBidi"/>
          <w:sz w:val="24"/>
          <w:szCs w:val="24"/>
          <w:lang w:val="en-US"/>
        </w:rPr>
        <w:t>2014). This is likely to be a greater issue for some climate variables like precipitation, where spatial variation is greater. Second, one of the assumptions of the random utility model underlying the gravity model is that the attractiveness of a destination is not supposed to be affected by migration, which may not always be the case in reality. Additional migration to an area might open up job opportunities for other migrants, for instance.</w:t>
      </w:r>
    </w:p>
    <w:p w14:paraId="66EE19D2" w14:textId="77777777" w:rsidR="000D3E6F" w:rsidRDefault="000D3E6F" w:rsidP="00C865BE">
      <w:pPr>
        <w:spacing w:after="0" w:line="300" w:lineRule="auto"/>
        <w:ind w:firstLine="720"/>
        <w:jc w:val="both"/>
        <w:rPr>
          <w:rFonts w:asciiTheme="majorBidi" w:hAnsiTheme="majorBidi"/>
          <w:sz w:val="24"/>
          <w:szCs w:val="24"/>
          <w:lang w:val="en-US"/>
        </w:rPr>
      </w:pPr>
    </w:p>
    <w:p w14:paraId="13039802" w14:textId="77777777" w:rsidR="00A76F67" w:rsidRDefault="005710CC" w:rsidP="00C865BE">
      <w:pPr>
        <w:spacing w:after="0" w:line="300" w:lineRule="auto"/>
        <w:ind w:firstLine="720"/>
        <w:jc w:val="both"/>
        <w:rPr>
          <w:rFonts w:asciiTheme="majorBidi" w:hAnsiTheme="majorBidi"/>
          <w:sz w:val="24"/>
          <w:szCs w:val="24"/>
          <w:lang w:val="en-US"/>
        </w:rPr>
      </w:pPr>
      <w:r>
        <w:rPr>
          <w:rFonts w:asciiTheme="majorBidi" w:hAnsiTheme="majorBidi"/>
          <w:sz w:val="24"/>
          <w:szCs w:val="24"/>
          <w:lang w:val="en-US"/>
        </w:rPr>
        <w:t>Finally, o</w:t>
      </w:r>
      <w:r w:rsidR="00D86812" w:rsidRPr="00D86812">
        <w:rPr>
          <w:rFonts w:asciiTheme="majorBidi" w:hAnsiTheme="majorBidi"/>
          <w:sz w:val="24"/>
          <w:szCs w:val="24"/>
          <w:lang w:val="en-US"/>
        </w:rPr>
        <w:t xml:space="preserve">ne may be concerned that using the historical relationship (over 22 years) between climate and internal migration to project forward 87 years is invalid. However, we note that recent experience of climate change is similar to that predicted by climate models. Given that these climate trends </w:t>
      </w:r>
      <w:r>
        <w:rPr>
          <w:rFonts w:asciiTheme="majorBidi" w:hAnsiTheme="majorBidi"/>
          <w:sz w:val="24"/>
          <w:szCs w:val="24"/>
          <w:lang w:val="en-US"/>
        </w:rPr>
        <w:t>have been</w:t>
      </w:r>
      <w:r w:rsidR="00D86812" w:rsidRPr="00D86812">
        <w:rPr>
          <w:rFonts w:asciiTheme="majorBidi" w:hAnsiTheme="majorBidi"/>
          <w:sz w:val="24"/>
          <w:szCs w:val="24"/>
          <w:lang w:val="en-US"/>
        </w:rPr>
        <w:t xml:space="preserve"> forecast to continue along a similar trend, then previous experience provides relevant data to understand the effect of future climate change.</w:t>
      </w:r>
      <w:r>
        <w:rPr>
          <w:rFonts w:asciiTheme="majorBidi" w:hAnsiTheme="majorBidi"/>
          <w:sz w:val="24"/>
          <w:szCs w:val="24"/>
          <w:lang w:val="en-US"/>
        </w:rPr>
        <w:t xml:space="preserve"> </w:t>
      </w:r>
    </w:p>
    <w:p w14:paraId="0BEB301D" w14:textId="44BF186C" w:rsidR="00D86812" w:rsidRDefault="00A76F67" w:rsidP="00C865BE">
      <w:pPr>
        <w:spacing w:after="0" w:line="300" w:lineRule="auto"/>
        <w:ind w:firstLine="720"/>
        <w:jc w:val="both"/>
        <w:rPr>
          <w:rFonts w:ascii="Times New Roman" w:hAnsi="Times New Roman" w:cs="Times New Roman"/>
          <w:sz w:val="24"/>
          <w:szCs w:val="24"/>
        </w:rPr>
      </w:pPr>
      <w:r>
        <w:rPr>
          <w:rFonts w:asciiTheme="majorBidi" w:hAnsiTheme="majorBidi"/>
          <w:sz w:val="24"/>
          <w:szCs w:val="24"/>
          <w:lang w:val="en-US"/>
        </w:rPr>
        <w:lastRenderedPageBreak/>
        <w:t>T</w:t>
      </w:r>
      <w:r w:rsidR="005710CC">
        <w:rPr>
          <w:rFonts w:asciiTheme="majorBidi" w:hAnsiTheme="majorBidi"/>
          <w:sz w:val="24"/>
          <w:szCs w:val="24"/>
          <w:lang w:val="en-US"/>
        </w:rPr>
        <w:t xml:space="preserve">he projected impact of climate change on the regional population distribution in New Zealand is </w:t>
      </w:r>
      <w:r w:rsidR="004057CD">
        <w:rPr>
          <w:rFonts w:asciiTheme="majorBidi" w:hAnsiTheme="majorBidi"/>
          <w:sz w:val="24"/>
          <w:szCs w:val="24"/>
          <w:lang w:val="en-US"/>
        </w:rPr>
        <w:t>very small, relative to population size and underlying population change</w:t>
      </w:r>
      <w:r w:rsidR="005710CC">
        <w:rPr>
          <w:rFonts w:asciiTheme="majorBidi" w:hAnsiTheme="majorBidi"/>
          <w:sz w:val="24"/>
          <w:szCs w:val="24"/>
          <w:lang w:val="en-US"/>
        </w:rPr>
        <w:t>.</w:t>
      </w:r>
      <w:r>
        <w:rPr>
          <w:rFonts w:asciiTheme="majorBidi" w:hAnsiTheme="majorBidi"/>
          <w:sz w:val="24"/>
          <w:szCs w:val="24"/>
          <w:lang w:val="en-US"/>
        </w:rPr>
        <w:t xml:space="preserve"> These results differ </w:t>
      </w:r>
      <w:r w:rsidR="00261377">
        <w:rPr>
          <w:rFonts w:asciiTheme="majorBidi" w:hAnsiTheme="majorBidi"/>
          <w:sz w:val="24"/>
          <w:szCs w:val="24"/>
          <w:lang w:val="en-US"/>
        </w:rPr>
        <w:t>from those in developing countries (</w:t>
      </w:r>
      <w:r w:rsidR="000F2C19">
        <w:rPr>
          <w:rFonts w:asciiTheme="majorBidi" w:hAnsiTheme="majorBidi"/>
          <w:sz w:val="24"/>
          <w:szCs w:val="24"/>
          <w:lang w:val="en-US"/>
        </w:rPr>
        <w:t xml:space="preserve">see, </w:t>
      </w:r>
      <w:r w:rsidR="00B86FDA">
        <w:rPr>
          <w:rFonts w:asciiTheme="majorBidi" w:hAnsiTheme="majorBidi"/>
          <w:sz w:val="24"/>
          <w:szCs w:val="24"/>
          <w:lang w:val="en-US"/>
        </w:rPr>
        <w:t>for example,</w:t>
      </w:r>
      <w:r w:rsidR="000F2C19">
        <w:rPr>
          <w:rFonts w:asciiTheme="majorBidi" w:hAnsiTheme="majorBidi"/>
          <w:sz w:val="24"/>
          <w:szCs w:val="24"/>
          <w:lang w:val="en-US"/>
        </w:rPr>
        <w:t xml:space="preserve"> </w:t>
      </w:r>
      <w:proofErr w:type="spellStart"/>
      <w:r w:rsidR="00261377">
        <w:rPr>
          <w:rFonts w:asciiTheme="majorBidi" w:hAnsiTheme="majorBidi"/>
          <w:sz w:val="24"/>
          <w:szCs w:val="24"/>
          <w:lang w:val="en-US"/>
        </w:rPr>
        <w:t>Marchiori</w:t>
      </w:r>
      <w:proofErr w:type="spellEnd"/>
      <w:r w:rsidR="00261377">
        <w:rPr>
          <w:rFonts w:asciiTheme="majorBidi" w:hAnsiTheme="majorBidi"/>
          <w:sz w:val="24"/>
          <w:szCs w:val="24"/>
          <w:lang w:val="en-US"/>
        </w:rPr>
        <w:t xml:space="preserve"> </w:t>
      </w:r>
      <w:r w:rsidR="000F2C19">
        <w:rPr>
          <w:rFonts w:asciiTheme="majorBidi" w:hAnsiTheme="majorBidi" w:cstheme="majorBidi"/>
          <w:i/>
          <w:noProof/>
          <w:sz w:val="24"/>
          <w:szCs w:val="24"/>
          <w:lang w:val="en-US"/>
        </w:rPr>
        <w:t>et al.</w:t>
      </w:r>
      <w:r w:rsidR="000F2C19">
        <w:rPr>
          <w:rFonts w:asciiTheme="majorBidi" w:hAnsiTheme="majorBidi" w:cstheme="majorBidi"/>
          <w:noProof/>
          <w:sz w:val="24"/>
          <w:szCs w:val="24"/>
          <w:lang w:val="en-US"/>
        </w:rPr>
        <w:t xml:space="preserve"> </w:t>
      </w:r>
      <w:r w:rsidR="00261377">
        <w:rPr>
          <w:rFonts w:asciiTheme="majorBidi" w:hAnsiTheme="majorBidi"/>
          <w:sz w:val="24"/>
          <w:szCs w:val="24"/>
          <w:lang w:val="en-US"/>
        </w:rPr>
        <w:t>2012), where significant impacts were projected. This should not come as a surprise though, as high-income countries are likely to be better able to adapt and mitigate the impacts of climate change than poor vulnerable states (</w:t>
      </w:r>
      <w:r w:rsidR="000F2C19">
        <w:rPr>
          <w:rFonts w:ascii="Times New Roman" w:hAnsi="Times New Roman" w:cs="Times New Roman"/>
          <w:sz w:val="24"/>
          <w:szCs w:val="24"/>
        </w:rPr>
        <w:t>IPCC</w:t>
      </w:r>
      <w:r w:rsidR="00261377">
        <w:rPr>
          <w:rFonts w:ascii="Times New Roman" w:hAnsi="Times New Roman" w:cs="Times New Roman"/>
          <w:sz w:val="24"/>
          <w:szCs w:val="24"/>
        </w:rPr>
        <w:t xml:space="preserve"> 2014).</w:t>
      </w:r>
      <w:r w:rsidR="008D262D">
        <w:rPr>
          <w:rFonts w:ascii="Times New Roman" w:hAnsi="Times New Roman" w:cs="Times New Roman"/>
          <w:sz w:val="24"/>
          <w:szCs w:val="24"/>
        </w:rPr>
        <w:t xml:space="preserve"> Others have concluded that the extent of internal migration as a result of climate change depends on the quality</w:t>
      </w:r>
      <w:r w:rsidR="009C42A6">
        <w:rPr>
          <w:rFonts w:ascii="Times New Roman" w:hAnsi="Times New Roman" w:cs="Times New Roman"/>
          <w:sz w:val="24"/>
          <w:szCs w:val="24"/>
        </w:rPr>
        <w:t xml:space="preserve"> of governance (Sharma and Hugo</w:t>
      </w:r>
      <w:r w:rsidR="008D262D">
        <w:rPr>
          <w:rFonts w:ascii="Times New Roman" w:hAnsi="Times New Roman" w:cs="Times New Roman"/>
          <w:sz w:val="24"/>
          <w:szCs w:val="24"/>
        </w:rPr>
        <w:t xml:space="preserve"> 2009), and so for Western democracies with strong governance structures such as New Zealand, it is reasonable to expect the effects of climate change on internal migration to be relatively minor.</w:t>
      </w:r>
    </w:p>
    <w:p w14:paraId="576179C9" w14:textId="77777777" w:rsidR="000D3E6F" w:rsidRDefault="000D3E6F" w:rsidP="00C865BE">
      <w:pPr>
        <w:spacing w:after="0" w:line="300" w:lineRule="auto"/>
        <w:ind w:firstLine="720"/>
        <w:jc w:val="both"/>
        <w:rPr>
          <w:rFonts w:asciiTheme="majorBidi" w:hAnsiTheme="majorBidi"/>
          <w:sz w:val="24"/>
          <w:szCs w:val="24"/>
          <w:lang w:val="en-US"/>
        </w:rPr>
      </w:pPr>
    </w:p>
    <w:p w14:paraId="58A18287" w14:textId="77777777" w:rsidR="00261377" w:rsidRDefault="00261377" w:rsidP="00C865BE">
      <w:pPr>
        <w:spacing w:after="0" w:line="30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New Zealand has a number of features that make this case study attractive and potentially relevant to other countries, including significant climate variation across the country and high extant levels of internal migration. The negligible impacts of climate change on the population distribution at the regional level for New Zealand </w:t>
      </w:r>
      <w:r w:rsidR="00E47459">
        <w:rPr>
          <w:rFonts w:asciiTheme="majorBidi" w:hAnsiTheme="majorBidi" w:cstheme="majorBidi"/>
          <w:sz w:val="24"/>
          <w:szCs w:val="24"/>
          <w:lang w:val="en-US"/>
        </w:rPr>
        <w:t>support</w:t>
      </w:r>
      <w:r w:rsidR="008D262D">
        <w:rPr>
          <w:rFonts w:asciiTheme="majorBidi" w:hAnsiTheme="majorBidi" w:cstheme="majorBidi"/>
          <w:sz w:val="24"/>
          <w:szCs w:val="24"/>
          <w:lang w:val="en-US"/>
        </w:rPr>
        <w:t>s</w:t>
      </w:r>
      <w:r w:rsidR="00E47459">
        <w:rPr>
          <w:rFonts w:asciiTheme="majorBidi" w:hAnsiTheme="majorBidi" w:cstheme="majorBidi"/>
          <w:sz w:val="24"/>
          <w:szCs w:val="24"/>
          <w:lang w:val="en-US"/>
        </w:rPr>
        <w:t xml:space="preserve"> the earlier assertions by Fielding (2011) on the lack of any impact of climate on internal migration in the U.K. Our results also </w:t>
      </w:r>
      <w:r>
        <w:rPr>
          <w:rFonts w:asciiTheme="majorBidi" w:hAnsiTheme="majorBidi" w:cstheme="majorBidi"/>
          <w:sz w:val="24"/>
          <w:szCs w:val="24"/>
          <w:lang w:val="en-US"/>
        </w:rPr>
        <w:t xml:space="preserve">suggest that there </w:t>
      </w:r>
      <w:r w:rsidR="00E47459">
        <w:rPr>
          <w:rFonts w:asciiTheme="majorBidi" w:hAnsiTheme="majorBidi" w:cstheme="majorBidi"/>
          <w:sz w:val="24"/>
          <w:szCs w:val="24"/>
          <w:lang w:val="en-US"/>
        </w:rPr>
        <w:t>may</w:t>
      </w:r>
      <w:r>
        <w:rPr>
          <w:rFonts w:asciiTheme="majorBidi" w:hAnsiTheme="majorBidi" w:cstheme="majorBidi"/>
          <w:sz w:val="24"/>
          <w:szCs w:val="24"/>
          <w:lang w:val="en-US"/>
        </w:rPr>
        <w:t xml:space="preserve"> be similar null effects for counties in the U.S., </w:t>
      </w:r>
      <w:r w:rsidR="00E47459">
        <w:rPr>
          <w:rFonts w:asciiTheme="majorBidi" w:hAnsiTheme="majorBidi" w:cstheme="majorBidi"/>
          <w:sz w:val="24"/>
          <w:szCs w:val="24"/>
          <w:lang w:val="en-US"/>
        </w:rPr>
        <w:t xml:space="preserve">or regions in Europe, </w:t>
      </w:r>
      <w:r>
        <w:rPr>
          <w:rFonts w:asciiTheme="majorBidi" w:hAnsiTheme="majorBidi" w:cstheme="majorBidi"/>
          <w:sz w:val="24"/>
          <w:szCs w:val="24"/>
          <w:lang w:val="en-US"/>
        </w:rPr>
        <w:t>for instance. However, this could be confirmed by conducting a similar exercise for those countries.</w:t>
      </w:r>
    </w:p>
    <w:p w14:paraId="47196583" w14:textId="5189EE75" w:rsidR="00616B7A" w:rsidRPr="004F7D25" w:rsidRDefault="00616B7A" w:rsidP="00C865BE">
      <w:pPr>
        <w:spacing w:after="0" w:line="300" w:lineRule="auto"/>
        <w:rPr>
          <w:rFonts w:asciiTheme="majorBidi" w:eastAsiaTheme="majorEastAsia" w:hAnsiTheme="majorBidi" w:cstheme="majorBidi"/>
          <w:b/>
          <w:bCs/>
          <w:sz w:val="30"/>
          <w:szCs w:val="30"/>
          <w:lang w:val="en-US"/>
        </w:rPr>
      </w:pPr>
    </w:p>
    <w:p w14:paraId="34581EB8" w14:textId="77777777" w:rsidR="00E0622B" w:rsidRPr="009B1DC1" w:rsidRDefault="00E0622B" w:rsidP="00C865BE">
      <w:pPr>
        <w:pStyle w:val="Heading2"/>
        <w:spacing w:before="0" w:line="300" w:lineRule="auto"/>
        <w:rPr>
          <w:rFonts w:asciiTheme="majorBidi" w:hAnsiTheme="majorBidi"/>
          <w:color w:val="auto"/>
          <w:sz w:val="24"/>
          <w:szCs w:val="24"/>
          <w:lang w:val="en-US"/>
        </w:rPr>
      </w:pPr>
      <w:r w:rsidRPr="009B1DC1">
        <w:rPr>
          <w:rFonts w:asciiTheme="majorBidi" w:hAnsiTheme="majorBidi"/>
          <w:color w:val="auto"/>
          <w:sz w:val="24"/>
          <w:szCs w:val="24"/>
          <w:lang w:val="en-US"/>
        </w:rPr>
        <w:t>References</w:t>
      </w:r>
    </w:p>
    <w:p w14:paraId="339F414D" w14:textId="77777777" w:rsidR="0034043E" w:rsidRPr="000D3E6F" w:rsidRDefault="0034043E" w:rsidP="000D3E6F">
      <w:pPr>
        <w:pStyle w:val="Bibliography"/>
        <w:spacing w:afterLines="60" w:after="144" w:line="240" w:lineRule="auto"/>
        <w:ind w:left="425" w:hanging="425"/>
        <w:jc w:val="both"/>
        <w:rPr>
          <w:rFonts w:asciiTheme="majorBidi" w:hAnsiTheme="majorBidi" w:cstheme="majorBidi"/>
          <w:noProof/>
          <w:lang w:val="en-US"/>
        </w:rPr>
      </w:pPr>
      <w:r w:rsidRPr="000D3E6F">
        <w:rPr>
          <w:rFonts w:asciiTheme="majorBidi" w:hAnsiTheme="majorBidi" w:cstheme="majorBidi"/>
          <w:noProof/>
          <w:lang w:val="en-US"/>
        </w:rPr>
        <w:t>Adamo, S.</w:t>
      </w:r>
      <w:r w:rsidR="000121F6"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B. (2010). Environmental migration and cities in the context of global environmental change. </w:t>
      </w:r>
      <w:r w:rsidRPr="000D3E6F">
        <w:rPr>
          <w:rFonts w:asciiTheme="majorBidi" w:hAnsiTheme="majorBidi" w:cstheme="majorBidi"/>
          <w:i/>
          <w:noProof/>
          <w:lang w:val="en-US"/>
        </w:rPr>
        <w:t>Current Opinion in Environmental Sustainability</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2</w:t>
      </w:r>
      <w:r w:rsidRPr="000D3E6F">
        <w:rPr>
          <w:rFonts w:asciiTheme="majorBidi" w:hAnsiTheme="majorBidi" w:cstheme="majorBidi"/>
          <w:noProof/>
          <w:lang w:val="en-US"/>
        </w:rPr>
        <w:t>(3), 161-165.</w:t>
      </w:r>
    </w:p>
    <w:p w14:paraId="7F98F33F" w14:textId="77777777" w:rsidR="000E0BA3" w:rsidRPr="000D3E6F" w:rsidRDefault="00294DB2"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rPr>
        <w:t>Adamo, S.</w:t>
      </w:r>
      <w:r w:rsidR="000121F6" w:rsidRPr="000D3E6F">
        <w:rPr>
          <w:rFonts w:asciiTheme="majorBidi" w:hAnsiTheme="majorBidi" w:cstheme="majorBidi"/>
          <w:noProof/>
        </w:rPr>
        <w:t xml:space="preserve"> </w:t>
      </w:r>
      <w:r w:rsidRPr="000D3E6F">
        <w:rPr>
          <w:rFonts w:asciiTheme="majorBidi" w:hAnsiTheme="majorBidi" w:cstheme="majorBidi"/>
          <w:noProof/>
        </w:rPr>
        <w:t>B.</w:t>
      </w:r>
      <w:r w:rsidR="000121F6" w:rsidRPr="000D3E6F">
        <w:rPr>
          <w:rFonts w:asciiTheme="majorBidi" w:hAnsiTheme="majorBidi" w:cstheme="majorBidi"/>
          <w:noProof/>
        </w:rPr>
        <w:t>,</w:t>
      </w:r>
      <w:r w:rsidRPr="000D3E6F">
        <w:rPr>
          <w:rFonts w:asciiTheme="majorBidi" w:hAnsiTheme="majorBidi" w:cstheme="majorBidi"/>
          <w:noProof/>
        </w:rPr>
        <w:t xml:space="preserve"> and Izazola, H. (2010). </w:t>
      </w:r>
      <w:r w:rsidRPr="000D3E6F">
        <w:rPr>
          <w:rFonts w:asciiTheme="majorBidi" w:hAnsiTheme="majorBidi" w:cstheme="majorBidi"/>
          <w:noProof/>
          <w:lang w:val="en-US"/>
        </w:rPr>
        <w:t xml:space="preserve">Human migration and the environment. </w:t>
      </w:r>
      <w:r w:rsidRPr="000D3E6F">
        <w:rPr>
          <w:rFonts w:asciiTheme="majorBidi" w:hAnsiTheme="majorBidi" w:cstheme="majorBidi"/>
          <w:i/>
          <w:noProof/>
          <w:lang w:val="en-US"/>
        </w:rPr>
        <w:t>Population and Environment</w:t>
      </w:r>
      <w:r w:rsidRPr="000D3E6F">
        <w:rPr>
          <w:rFonts w:asciiTheme="majorBidi" w:hAnsiTheme="majorBidi" w:cstheme="majorBidi"/>
          <w:noProof/>
          <w:lang w:val="en-US"/>
        </w:rPr>
        <w:t>, 32, 105-108.</w:t>
      </w:r>
    </w:p>
    <w:p w14:paraId="29B8B4A5" w14:textId="77777777" w:rsidR="000E0BA3" w:rsidRPr="000D3E6F" w:rsidRDefault="000E0BA3"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Alimi, O., Maré, D.C., and Poot, J. (2015). Does distance still matter for internal migration and, if so, how? Evidence from 1986 to 2006, in Morrison, P.S. (ed.), </w:t>
      </w:r>
      <w:r w:rsidRPr="000D3E6F">
        <w:rPr>
          <w:rFonts w:asciiTheme="majorBidi" w:hAnsiTheme="majorBidi" w:cstheme="majorBidi"/>
          <w:i/>
          <w:noProof/>
          <w:lang w:val="en-US"/>
        </w:rPr>
        <w:t>Labour, Employment and Work in New Zealand - Proceedings of the LEW16 Conference, November 27-28 2014</w:t>
      </w:r>
      <w:r w:rsidRPr="000D3E6F">
        <w:rPr>
          <w:rFonts w:asciiTheme="majorBidi" w:hAnsiTheme="majorBidi" w:cstheme="majorBidi"/>
          <w:noProof/>
          <w:lang w:val="en-US"/>
        </w:rPr>
        <w:t>, Wellington: School of Geography, Environment and Earth Sciences, Victoria University of Wellington.</w:t>
      </w:r>
    </w:p>
    <w:p w14:paraId="2DF6E20D" w14:textId="77777777" w:rsidR="001E611F" w:rsidRPr="000D3E6F" w:rsidRDefault="001E611F"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Backhaus, A., Martinez-Zarzoso, I., and Muris, C. (2015). Do climate variations explain bilateral migration? A gravity model analysis</w:t>
      </w:r>
      <w:r w:rsidR="0008360C"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IZA Journal of Migration</w:t>
      </w:r>
      <w:r w:rsidR="006642C3" w:rsidRPr="000D3E6F">
        <w:rPr>
          <w:rFonts w:asciiTheme="majorBidi" w:hAnsiTheme="majorBidi" w:cstheme="majorBidi"/>
          <w:i/>
          <w:noProof/>
          <w:lang w:val="en-US"/>
        </w:rPr>
        <w:t>,</w:t>
      </w:r>
      <w:r w:rsidRPr="000D3E6F">
        <w:rPr>
          <w:rFonts w:asciiTheme="majorBidi" w:hAnsiTheme="majorBidi" w:cstheme="majorBidi"/>
          <w:i/>
          <w:noProof/>
          <w:lang w:val="en-US"/>
        </w:rPr>
        <w:t xml:space="preserve"> </w:t>
      </w:r>
      <w:r w:rsidRPr="000D3E6F">
        <w:rPr>
          <w:rFonts w:asciiTheme="majorBidi" w:hAnsiTheme="majorBidi" w:cstheme="majorBidi"/>
          <w:i/>
          <w:iCs/>
          <w:noProof/>
          <w:lang w:val="en-US"/>
        </w:rPr>
        <w:t>4</w:t>
      </w:r>
      <w:r w:rsidRPr="000D3E6F">
        <w:rPr>
          <w:rFonts w:asciiTheme="majorBidi" w:hAnsiTheme="majorBidi" w:cstheme="majorBidi"/>
          <w:noProof/>
          <w:lang w:val="en-US"/>
        </w:rPr>
        <w:t>(3), 1-15.</w:t>
      </w:r>
    </w:p>
    <w:p w14:paraId="734AEAD4" w14:textId="77777777" w:rsidR="001E611F" w:rsidRPr="000D3E6F" w:rsidRDefault="001E611F"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Beine, M., and Parsons, C. (2015). Climatic factors as determinants of international migration</w:t>
      </w:r>
      <w:r w:rsidR="0008360C"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Scandinavian Journal of Economics</w:t>
      </w:r>
      <w:r w:rsidR="0008360C" w:rsidRPr="000D3E6F">
        <w:rPr>
          <w:rFonts w:asciiTheme="majorBidi" w:hAnsiTheme="majorBidi" w:cstheme="majorBidi"/>
          <w: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117</w:t>
      </w:r>
      <w:r w:rsidRPr="000D3E6F">
        <w:rPr>
          <w:rFonts w:asciiTheme="majorBidi" w:hAnsiTheme="majorBidi" w:cstheme="majorBidi"/>
          <w:noProof/>
          <w:lang w:val="en-US"/>
        </w:rPr>
        <w:t>(2), 723-767.</w:t>
      </w:r>
    </w:p>
    <w:p w14:paraId="1C1FCC9E" w14:textId="77777777" w:rsidR="00D405F0" w:rsidRPr="000D3E6F" w:rsidRDefault="00D405F0"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rPr>
        <w:t xml:space="preserve">Beine, M., Bertoli, S., Fernandez-Huertas Moraga, J. (2015). </w:t>
      </w:r>
      <w:r w:rsidRPr="000D3E6F">
        <w:rPr>
          <w:rFonts w:asciiTheme="majorBidi" w:hAnsiTheme="majorBidi" w:cstheme="majorBidi"/>
          <w:noProof/>
          <w:lang w:val="en-US"/>
        </w:rPr>
        <w:t>A practitioners’ guide to gravity models of international migration</w:t>
      </w:r>
      <w:r w:rsidR="0008360C"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The World Economy</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39</w:t>
      </w:r>
      <w:r w:rsidRPr="000D3E6F">
        <w:rPr>
          <w:rFonts w:asciiTheme="majorBidi" w:hAnsiTheme="majorBidi" w:cstheme="majorBidi"/>
          <w:noProof/>
          <w:lang w:val="en-US"/>
        </w:rPr>
        <w:t>(4), 496-512.</w:t>
      </w:r>
    </w:p>
    <w:p w14:paraId="0AF977C8" w14:textId="77777777" w:rsidR="0039145B" w:rsidRPr="000D3E6F" w:rsidRDefault="0039145B"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Biddle, J.</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E. (2012). Air conditioning, migration, and climate-related wage and rent differentials</w:t>
      </w:r>
      <w:r w:rsidR="0008360C"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Research in Economic History</w:t>
      </w:r>
      <w:r w:rsidR="0008360C" w:rsidRPr="000D3E6F">
        <w:rPr>
          <w:rFonts w:asciiTheme="majorBidi" w:hAnsiTheme="majorBidi" w:cstheme="majorBidi"/>
          <w:i/>
          <w:noProof/>
          <w:lang w:val="en-US"/>
        </w:rPr>
        <w:t>,</w:t>
      </w:r>
      <w:r w:rsidRPr="000D3E6F">
        <w:rPr>
          <w:rFonts w:asciiTheme="majorBidi" w:hAnsiTheme="majorBidi" w:cstheme="majorBidi"/>
          <w:noProof/>
          <w:lang w:val="en-US"/>
        </w:rPr>
        <w:t xml:space="preserve"> 28, 1-41.</w:t>
      </w:r>
    </w:p>
    <w:p w14:paraId="1F74F7D8" w14:textId="77777777" w:rsidR="00A64F62" w:rsidRPr="000D3E6F" w:rsidRDefault="00A64F62"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Borjas, G. J. (1999). </w:t>
      </w:r>
      <w:r w:rsidRPr="000D3E6F">
        <w:rPr>
          <w:rFonts w:asciiTheme="majorBidi" w:hAnsiTheme="majorBidi" w:cstheme="majorBidi"/>
          <w:iCs/>
          <w:noProof/>
          <w:lang w:val="en-US"/>
        </w:rPr>
        <w:t>The economic analysis of immigration</w:t>
      </w:r>
      <w:r w:rsidRPr="000D3E6F">
        <w:rPr>
          <w:rFonts w:asciiTheme="majorBidi" w:hAnsiTheme="majorBidi" w:cstheme="majorBidi"/>
          <w:noProof/>
          <w:lang w:val="en-US"/>
        </w:rPr>
        <w:t>. In O. Ashenfelter and D. Card  (</w:t>
      </w:r>
      <w:r w:rsidR="002E611F" w:rsidRPr="000D3E6F">
        <w:rPr>
          <w:rFonts w:asciiTheme="majorBidi" w:hAnsiTheme="majorBidi" w:cstheme="majorBidi"/>
          <w:noProof/>
          <w:lang w:val="en-US"/>
        </w:rPr>
        <w:t>E</w:t>
      </w:r>
      <w:r w:rsidRPr="000D3E6F">
        <w:rPr>
          <w:rFonts w:asciiTheme="majorBidi" w:hAnsiTheme="majorBidi" w:cstheme="majorBidi"/>
          <w:noProof/>
          <w:lang w:val="en-US"/>
        </w:rPr>
        <w:t xml:space="preserve">ds.), </w:t>
      </w:r>
      <w:r w:rsidRPr="000D3E6F">
        <w:rPr>
          <w:rFonts w:asciiTheme="majorBidi" w:hAnsiTheme="majorBidi" w:cstheme="majorBidi"/>
          <w:i/>
          <w:iCs/>
          <w:noProof/>
          <w:lang w:val="en-US"/>
        </w:rPr>
        <w:t>Handbook of Labour Economics</w:t>
      </w:r>
      <w:r w:rsidRPr="000D3E6F">
        <w:rPr>
          <w:rFonts w:asciiTheme="majorBidi" w:hAnsiTheme="majorBidi" w:cstheme="majorBidi"/>
          <w:noProof/>
          <w:lang w:val="en-US"/>
        </w:rPr>
        <w:t>, Vol. 3. Amsterdam: Elsevier.</w:t>
      </w:r>
    </w:p>
    <w:p w14:paraId="6554D82F" w14:textId="77777777" w:rsidR="0027228A" w:rsidRPr="000D3E6F" w:rsidRDefault="0027228A"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Boustan, L.</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P., Kahn, M.</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E., and Rhode, P.</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W. (2012). Moving to higher ground: Migration response to natural disasters in the early Twentieth Century. </w:t>
      </w:r>
      <w:r w:rsidRPr="000D3E6F">
        <w:rPr>
          <w:rFonts w:asciiTheme="majorBidi" w:hAnsiTheme="majorBidi" w:cstheme="majorBidi"/>
          <w:i/>
          <w:noProof/>
          <w:lang w:val="en-US"/>
        </w:rPr>
        <w:t>American Economic Review</w:t>
      </w:r>
      <w:r w:rsidR="0008360C" w:rsidRPr="000D3E6F">
        <w:rPr>
          <w:rFonts w:asciiTheme="majorBidi" w:hAnsiTheme="majorBidi" w:cstheme="majorBidi"/>
          <w: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102</w:t>
      </w:r>
      <w:r w:rsidRPr="000D3E6F">
        <w:rPr>
          <w:rFonts w:asciiTheme="majorBidi" w:hAnsiTheme="majorBidi" w:cstheme="majorBidi"/>
          <w:noProof/>
          <w:lang w:val="en-US"/>
        </w:rPr>
        <w:t xml:space="preserve"> (3), 238-44. </w:t>
      </w:r>
    </w:p>
    <w:p w14:paraId="02F65E31" w14:textId="77777777" w:rsidR="00CA662A" w:rsidRPr="000D3E6F" w:rsidRDefault="00CA662A"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lastRenderedPageBreak/>
        <w:t>Burkett, V.</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R., Suarez, A.</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G., Bindi, M.,  Conde, C., Mukerji, R., Prather, M.</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J., St. Clair, A.</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L., and Yohe, G.</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W. (2014). </w:t>
      </w:r>
      <w:r w:rsidRPr="000D3E6F">
        <w:rPr>
          <w:rFonts w:asciiTheme="majorBidi" w:hAnsiTheme="majorBidi" w:cstheme="majorBidi"/>
          <w:iCs/>
          <w:noProof/>
          <w:lang w:val="en-US"/>
        </w:rPr>
        <w:t>Point of departure</w:t>
      </w:r>
      <w:r w:rsidRPr="000D3E6F">
        <w:rPr>
          <w:rFonts w:asciiTheme="majorBidi" w:hAnsiTheme="majorBidi" w:cstheme="majorBidi"/>
          <w:noProof/>
          <w:lang w:val="en-US"/>
        </w:rPr>
        <w:t xml:space="preserve">. In </w:t>
      </w:r>
      <w:r w:rsidR="003D51C6" w:rsidRPr="000D3E6F">
        <w:rPr>
          <w:rFonts w:asciiTheme="majorBidi" w:hAnsiTheme="majorBidi" w:cstheme="majorBidi"/>
          <w:noProof/>
          <w:lang w:val="en-US"/>
        </w:rPr>
        <w:t xml:space="preserve">C. B. </w:t>
      </w:r>
      <w:r w:rsidRPr="000D3E6F">
        <w:rPr>
          <w:rFonts w:asciiTheme="majorBidi" w:hAnsiTheme="majorBidi" w:cstheme="majorBidi"/>
          <w:noProof/>
          <w:lang w:val="en-US"/>
        </w:rPr>
        <w:t>Field, V.</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R. Barros, D.</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J. Dokken, K.</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J. Mach, M.</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D. Mastrandrea, T.</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E. Bilir, M. Chatterjee, K.</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L. Ebi, Y.</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O. Estrada, R.</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C. Genova, B. Girma, E.</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S. Kissel, A.</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N. Levy, S. MacCracken, P.</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R. Mastrandrea, and L.</w:t>
      </w:r>
      <w:r w:rsidR="0008360C" w:rsidRPr="000D3E6F">
        <w:rPr>
          <w:rFonts w:asciiTheme="majorBidi" w:hAnsiTheme="majorBidi" w:cstheme="majorBidi"/>
          <w:noProof/>
          <w:lang w:val="en-US"/>
        </w:rPr>
        <w:t xml:space="preserve"> </w:t>
      </w:r>
      <w:r w:rsidRPr="000D3E6F">
        <w:rPr>
          <w:rFonts w:asciiTheme="majorBidi" w:hAnsiTheme="majorBidi" w:cstheme="majorBidi"/>
          <w:noProof/>
          <w:lang w:val="en-US"/>
        </w:rPr>
        <w:t>L.White (</w:t>
      </w:r>
      <w:r w:rsidR="003D51C6" w:rsidRPr="000D3E6F">
        <w:rPr>
          <w:rFonts w:asciiTheme="majorBidi" w:hAnsiTheme="majorBidi" w:cstheme="majorBidi"/>
          <w:noProof/>
          <w:lang w:val="en-US"/>
        </w:rPr>
        <w:t>E</w:t>
      </w:r>
      <w:r w:rsidRPr="000D3E6F">
        <w:rPr>
          <w:rFonts w:asciiTheme="majorBidi" w:hAnsiTheme="majorBidi" w:cstheme="majorBidi"/>
          <w:noProof/>
          <w:lang w:val="en-US"/>
        </w:rPr>
        <w:t>ds.)</w:t>
      </w:r>
      <w:r w:rsidR="003D51C6"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Climate Change 2014: Impacts, Adaptation, and Vulnerability. Part A: Global and Sectoral Aspects</w:t>
      </w:r>
      <w:r w:rsidRPr="000D3E6F">
        <w:rPr>
          <w:rFonts w:asciiTheme="majorBidi" w:hAnsiTheme="majorBidi" w:cstheme="majorBidi"/>
          <w:noProof/>
          <w:lang w:val="en-US"/>
        </w:rPr>
        <w:t>. Contribution of Working Group II to the Fifth Assessment Report of the Intergovernmental Panel on Climate Change. Cambridge University Press, Cambridge, United Kingdom and New York, NY, USA, pp. 169-194.</w:t>
      </w:r>
    </w:p>
    <w:p w14:paraId="40882C7B" w14:textId="77777777" w:rsidR="00037B5D" w:rsidRPr="000D3E6F" w:rsidRDefault="00101C6E"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Cameron, M.</w:t>
      </w:r>
      <w:r w:rsidR="002E611F" w:rsidRPr="000D3E6F">
        <w:rPr>
          <w:rFonts w:asciiTheme="majorBidi" w:hAnsiTheme="majorBidi" w:cstheme="majorBidi"/>
          <w:noProof/>
          <w:lang w:val="en-US"/>
        </w:rPr>
        <w:t xml:space="preserve"> </w:t>
      </w:r>
      <w:r w:rsidRPr="000D3E6F">
        <w:rPr>
          <w:rFonts w:asciiTheme="majorBidi" w:hAnsiTheme="majorBidi" w:cstheme="majorBidi"/>
          <w:noProof/>
          <w:lang w:val="en-US"/>
        </w:rPr>
        <w:t>P. (2013). The demographic implications of climate change for Aotearoa New Zealand: A review</w:t>
      </w:r>
      <w:r w:rsidR="002E611F"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New Zealand Population Review</w:t>
      </w:r>
      <w:r w:rsidRPr="000D3E6F">
        <w:rPr>
          <w:rFonts w:asciiTheme="majorBidi" w:hAnsiTheme="majorBidi" w:cstheme="majorBidi"/>
          <w:noProof/>
          <w:lang w:val="en-US"/>
        </w:rPr>
        <w:t>, 39, 121-142.</w:t>
      </w:r>
    </w:p>
    <w:p w14:paraId="431F4ABF" w14:textId="77777777" w:rsidR="00037B5D" w:rsidRPr="000D3E6F" w:rsidRDefault="00037B5D"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Cameron, M.</w:t>
      </w:r>
      <w:r w:rsidR="003D51C6" w:rsidRPr="000D3E6F">
        <w:rPr>
          <w:rFonts w:asciiTheme="majorBidi" w:hAnsiTheme="majorBidi" w:cstheme="majorBidi"/>
          <w:noProof/>
          <w:lang w:val="en-US"/>
        </w:rPr>
        <w:t xml:space="preserve"> </w:t>
      </w:r>
      <w:r w:rsidRPr="000D3E6F">
        <w:rPr>
          <w:rFonts w:asciiTheme="majorBidi" w:hAnsiTheme="majorBidi" w:cstheme="majorBidi"/>
          <w:noProof/>
          <w:lang w:val="en-US"/>
        </w:rPr>
        <w:t>P.</w:t>
      </w:r>
      <w:r w:rsidR="00BE0626" w:rsidRPr="000D3E6F">
        <w:rPr>
          <w:rFonts w:asciiTheme="majorBidi" w:hAnsiTheme="majorBidi" w:cstheme="majorBidi"/>
          <w:noProof/>
          <w:lang w:val="en-US"/>
        </w:rPr>
        <w:t>,</w:t>
      </w:r>
      <w:r w:rsidRPr="000D3E6F">
        <w:rPr>
          <w:rFonts w:asciiTheme="majorBidi" w:hAnsiTheme="majorBidi" w:cstheme="majorBidi"/>
          <w:noProof/>
          <w:lang w:val="en-US"/>
        </w:rPr>
        <w:t xml:space="preserve"> and Poot, J. (2014). </w:t>
      </w:r>
      <w:r w:rsidRPr="000D3E6F">
        <w:rPr>
          <w:rFonts w:asciiTheme="majorBidi" w:hAnsiTheme="majorBidi" w:cstheme="majorBidi"/>
          <w:i/>
          <w:noProof/>
          <w:lang w:val="en-US"/>
        </w:rPr>
        <w:t>Developing a systems-based multi-region stochastic population projections model for New Zealand</w:t>
      </w:r>
      <w:r w:rsidR="003D51C6" w:rsidRPr="000D3E6F">
        <w:rPr>
          <w:rFonts w:asciiTheme="majorBidi" w:hAnsiTheme="majorBidi" w:cstheme="majorBidi"/>
          <w:noProof/>
          <w:lang w:val="en-US"/>
        </w:rPr>
        <w:t>. Paper</w:t>
      </w:r>
      <w:r w:rsidRPr="000D3E6F">
        <w:rPr>
          <w:rFonts w:asciiTheme="majorBidi" w:hAnsiTheme="majorBidi" w:cstheme="majorBidi"/>
          <w:noProof/>
          <w:lang w:val="en-US"/>
        </w:rPr>
        <w:t xml:space="preserve"> presented at the 61st Annual North American Meetings of the Regional Science Association International, Washington, D.C., 12-15 November.</w:t>
      </w:r>
    </w:p>
    <w:p w14:paraId="2283469F" w14:textId="77777777" w:rsidR="00037B5D" w:rsidRPr="000D3E6F" w:rsidRDefault="00037B5D"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Cameron, M.</w:t>
      </w:r>
      <w:r w:rsidR="003D51C6" w:rsidRPr="000D3E6F">
        <w:rPr>
          <w:rFonts w:asciiTheme="majorBidi" w:hAnsiTheme="majorBidi" w:cstheme="majorBidi"/>
          <w:noProof/>
          <w:lang w:val="en-US"/>
        </w:rPr>
        <w:t xml:space="preserve"> </w:t>
      </w:r>
      <w:r w:rsidRPr="000D3E6F">
        <w:rPr>
          <w:rFonts w:asciiTheme="majorBidi" w:hAnsiTheme="majorBidi" w:cstheme="majorBidi"/>
          <w:noProof/>
          <w:lang w:val="en-US"/>
        </w:rPr>
        <w:t>P., and Poot, J. (2011). Lessons from stochastic small-area population projections: The case of Waikato subregions in New Zealand</w:t>
      </w:r>
      <w:r w:rsidR="003D51C6"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Journal of Population Research</w:t>
      </w:r>
      <w:r w:rsidR="003D51C6" w:rsidRPr="000D3E6F">
        <w:rPr>
          <w:rFonts w:asciiTheme="majorBidi" w:hAnsiTheme="majorBidi" w:cstheme="majorBidi"/>
          <w:i/>
          <w:noProof/>
          <w:lang w:val="en-US"/>
        </w:rPr>
        <w:t>,</w:t>
      </w:r>
      <w:r w:rsidRPr="000D3E6F">
        <w:rPr>
          <w:rFonts w:asciiTheme="majorBidi" w:hAnsiTheme="majorBidi" w:cstheme="majorBidi"/>
          <w:i/>
          <w:noProof/>
          <w:lang w:val="en-US"/>
        </w:rPr>
        <w:t xml:space="preserve"> </w:t>
      </w:r>
      <w:r w:rsidRPr="000D3E6F">
        <w:rPr>
          <w:rFonts w:asciiTheme="majorBidi" w:hAnsiTheme="majorBidi" w:cstheme="majorBidi"/>
          <w:i/>
          <w:iCs/>
          <w:noProof/>
          <w:lang w:val="en-US"/>
        </w:rPr>
        <w:t>28</w:t>
      </w:r>
      <w:r w:rsidRPr="000D3E6F">
        <w:rPr>
          <w:rFonts w:asciiTheme="majorBidi" w:hAnsiTheme="majorBidi" w:cstheme="majorBidi"/>
          <w:noProof/>
          <w:lang w:val="en-US"/>
        </w:rPr>
        <w:t>(2-3), 245-265.</w:t>
      </w:r>
    </w:p>
    <w:p w14:paraId="2139154F" w14:textId="77777777" w:rsidR="00C52861" w:rsidRPr="000D3E6F" w:rsidRDefault="00C52861"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Cohen, J. E., Roig, M., Reuman, D. C., and GoGwilt, C. (2008). International migration beyond gravity: a statistical model for use in population projections, Proceedings of National Academy of Sciences, 105(40), 15269-15274.</w:t>
      </w:r>
    </w:p>
    <w:p w14:paraId="25F33F7C" w14:textId="77777777" w:rsidR="006B0796" w:rsidRPr="000D3E6F" w:rsidRDefault="006B0796"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Collins, W.</w:t>
      </w:r>
      <w:r w:rsidR="003D51C6" w:rsidRPr="000D3E6F">
        <w:rPr>
          <w:rFonts w:asciiTheme="majorBidi" w:hAnsiTheme="majorBidi" w:cstheme="majorBidi"/>
          <w:noProof/>
          <w:lang w:val="en-US"/>
        </w:rPr>
        <w:t xml:space="preserve"> </w:t>
      </w:r>
      <w:r w:rsidRPr="000D3E6F">
        <w:rPr>
          <w:rFonts w:asciiTheme="majorBidi" w:hAnsiTheme="majorBidi" w:cstheme="majorBidi"/>
          <w:noProof/>
          <w:lang w:val="en-US"/>
        </w:rPr>
        <w:t>J., Bellouin, N., Doutriaux-Boucher, M., Gedney, N., Halloran, P., Hinton, T., Hughes, J., Jones, C.</w:t>
      </w:r>
      <w:r w:rsidR="003D51C6" w:rsidRPr="000D3E6F">
        <w:rPr>
          <w:rFonts w:asciiTheme="majorBidi" w:hAnsiTheme="majorBidi" w:cstheme="majorBidi"/>
          <w:noProof/>
          <w:lang w:val="en-US"/>
        </w:rPr>
        <w:t xml:space="preserve"> </w:t>
      </w:r>
      <w:r w:rsidRPr="000D3E6F">
        <w:rPr>
          <w:rFonts w:asciiTheme="majorBidi" w:hAnsiTheme="majorBidi" w:cstheme="majorBidi"/>
          <w:noProof/>
          <w:lang w:val="en-US"/>
        </w:rPr>
        <w:t>D., Joshi, M., Liddicoat S., Martin, G., O’Connor, F., Rae, J., Senior, C., Sitch, S., Totterdell, I., Wiltshire, A., and Woodward, S. (2011). Development and evaluation of an Earth-System model – HadGEM2</w:t>
      </w:r>
      <w:r w:rsidR="003D51C6"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Geoscientific Model Development</w:t>
      </w:r>
      <w:r w:rsidRPr="000D3E6F">
        <w:rPr>
          <w:rFonts w:asciiTheme="majorBidi" w:hAnsiTheme="majorBidi" w:cstheme="majorBidi"/>
          <w:noProof/>
          <w:lang w:val="en-US"/>
        </w:rPr>
        <w:t>, 4, 1051-1075.</w:t>
      </w:r>
    </w:p>
    <w:p w14:paraId="7FD72BF8" w14:textId="77777777" w:rsidR="0034043E" w:rsidRPr="000D3E6F" w:rsidRDefault="0034043E"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de Sherbinin,</w:t>
      </w:r>
      <w:r w:rsidR="003D51C6"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A., Castro, </w:t>
      </w:r>
      <w:r w:rsidR="003D51C6" w:rsidRPr="000D3E6F">
        <w:rPr>
          <w:rFonts w:asciiTheme="majorBidi" w:hAnsiTheme="majorBidi" w:cstheme="majorBidi"/>
          <w:noProof/>
          <w:lang w:val="en-US"/>
        </w:rPr>
        <w:t xml:space="preserve">M., </w:t>
      </w:r>
      <w:r w:rsidRPr="000D3E6F">
        <w:rPr>
          <w:rFonts w:asciiTheme="majorBidi" w:hAnsiTheme="majorBidi" w:cstheme="majorBidi"/>
          <w:noProof/>
          <w:lang w:val="en-US"/>
        </w:rPr>
        <w:t xml:space="preserve">Gemenne, </w:t>
      </w:r>
      <w:r w:rsidR="003D51C6" w:rsidRPr="000D3E6F">
        <w:rPr>
          <w:rFonts w:asciiTheme="majorBidi" w:hAnsiTheme="majorBidi" w:cstheme="majorBidi"/>
          <w:noProof/>
          <w:lang w:val="en-US"/>
        </w:rPr>
        <w:t xml:space="preserve">F., </w:t>
      </w:r>
      <w:r w:rsidRPr="000D3E6F">
        <w:rPr>
          <w:rFonts w:asciiTheme="majorBidi" w:hAnsiTheme="majorBidi" w:cstheme="majorBidi"/>
          <w:noProof/>
          <w:lang w:val="en-US"/>
        </w:rPr>
        <w:t xml:space="preserve">Cernea, </w:t>
      </w:r>
      <w:r w:rsidR="003D51C6" w:rsidRPr="000D3E6F">
        <w:rPr>
          <w:rFonts w:asciiTheme="majorBidi" w:hAnsiTheme="majorBidi" w:cstheme="majorBidi"/>
          <w:noProof/>
          <w:lang w:val="en-US"/>
        </w:rPr>
        <w:t xml:space="preserve">M., </w:t>
      </w:r>
      <w:r w:rsidRPr="000D3E6F">
        <w:rPr>
          <w:rFonts w:asciiTheme="majorBidi" w:hAnsiTheme="majorBidi" w:cstheme="majorBidi"/>
          <w:noProof/>
          <w:lang w:val="en-US"/>
        </w:rPr>
        <w:t xml:space="preserve">Adamo, </w:t>
      </w:r>
      <w:r w:rsidR="003D51C6" w:rsidRPr="000D3E6F">
        <w:rPr>
          <w:rFonts w:asciiTheme="majorBidi" w:hAnsiTheme="majorBidi" w:cstheme="majorBidi"/>
          <w:noProof/>
          <w:lang w:val="en-US"/>
        </w:rPr>
        <w:t xml:space="preserve">S., </w:t>
      </w:r>
      <w:r w:rsidRPr="000D3E6F">
        <w:rPr>
          <w:rFonts w:asciiTheme="majorBidi" w:hAnsiTheme="majorBidi" w:cstheme="majorBidi"/>
          <w:noProof/>
          <w:lang w:val="en-US"/>
        </w:rPr>
        <w:t>Fearnside,</w:t>
      </w:r>
      <w:r w:rsidR="003D51C6" w:rsidRPr="000D3E6F">
        <w:rPr>
          <w:rFonts w:asciiTheme="majorBidi" w:hAnsiTheme="majorBidi" w:cstheme="majorBidi"/>
          <w:noProof/>
          <w:lang w:val="en-US"/>
        </w:rPr>
        <w:t xml:space="preserve"> P.,</w:t>
      </w:r>
      <w:r w:rsidRPr="000D3E6F">
        <w:rPr>
          <w:rFonts w:asciiTheme="majorBidi" w:hAnsiTheme="majorBidi" w:cstheme="majorBidi"/>
          <w:noProof/>
          <w:lang w:val="en-US"/>
        </w:rPr>
        <w:t xml:space="preserve"> Krieger, </w:t>
      </w:r>
      <w:r w:rsidR="003D51C6" w:rsidRPr="000D3E6F">
        <w:rPr>
          <w:rFonts w:asciiTheme="majorBidi" w:hAnsiTheme="majorBidi" w:cstheme="majorBidi"/>
          <w:noProof/>
          <w:lang w:val="en-US"/>
        </w:rPr>
        <w:t xml:space="preserve">G., </w:t>
      </w:r>
      <w:r w:rsidRPr="000D3E6F">
        <w:rPr>
          <w:rFonts w:asciiTheme="majorBidi" w:hAnsiTheme="majorBidi" w:cstheme="majorBidi"/>
          <w:noProof/>
          <w:lang w:val="en-US"/>
        </w:rPr>
        <w:t xml:space="preserve">Lahmani, </w:t>
      </w:r>
      <w:r w:rsidR="001F574B" w:rsidRPr="000D3E6F">
        <w:rPr>
          <w:rFonts w:asciiTheme="majorBidi" w:hAnsiTheme="majorBidi" w:cstheme="majorBidi"/>
          <w:noProof/>
          <w:lang w:val="en-US"/>
        </w:rPr>
        <w:t xml:space="preserve"> S., </w:t>
      </w:r>
      <w:r w:rsidRPr="000D3E6F">
        <w:rPr>
          <w:rFonts w:asciiTheme="majorBidi" w:hAnsiTheme="majorBidi" w:cstheme="majorBidi"/>
          <w:noProof/>
          <w:lang w:val="en-US"/>
        </w:rPr>
        <w:t xml:space="preserve">Oliver-Smith, </w:t>
      </w:r>
      <w:r w:rsidR="001F574B" w:rsidRPr="000D3E6F">
        <w:rPr>
          <w:rFonts w:asciiTheme="majorBidi" w:hAnsiTheme="majorBidi" w:cstheme="majorBidi"/>
          <w:noProof/>
          <w:lang w:val="en-US"/>
        </w:rPr>
        <w:t xml:space="preserve">A., </w:t>
      </w:r>
      <w:r w:rsidRPr="000D3E6F">
        <w:rPr>
          <w:rFonts w:asciiTheme="majorBidi" w:hAnsiTheme="majorBidi" w:cstheme="majorBidi"/>
          <w:noProof/>
          <w:lang w:val="en-US"/>
        </w:rPr>
        <w:t>and A. Pankhurst</w:t>
      </w:r>
      <w:r w:rsidR="001F574B" w:rsidRPr="000D3E6F">
        <w:rPr>
          <w:rFonts w:asciiTheme="majorBidi" w:hAnsiTheme="majorBidi" w:cstheme="majorBidi"/>
          <w:noProof/>
          <w:lang w:val="en-US"/>
        </w:rPr>
        <w:t>, A.</w:t>
      </w:r>
      <w:r w:rsidRPr="000D3E6F">
        <w:rPr>
          <w:rFonts w:asciiTheme="majorBidi" w:hAnsiTheme="majorBidi" w:cstheme="majorBidi"/>
          <w:noProof/>
          <w:lang w:val="en-US"/>
        </w:rPr>
        <w:t xml:space="preserve"> (2011). Preparing for resettlement associated with climate change. </w:t>
      </w:r>
      <w:r w:rsidRPr="000D3E6F">
        <w:rPr>
          <w:rFonts w:asciiTheme="majorBidi" w:hAnsiTheme="majorBidi" w:cstheme="majorBidi"/>
          <w:i/>
          <w:noProof/>
          <w:lang w:val="en-US"/>
        </w:rPr>
        <w:t>Science</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334</w:t>
      </w:r>
      <w:r w:rsidRPr="000D3E6F">
        <w:rPr>
          <w:rFonts w:asciiTheme="majorBidi" w:hAnsiTheme="majorBidi" w:cstheme="majorBidi"/>
          <w:noProof/>
          <w:lang w:val="en-US"/>
        </w:rPr>
        <w:t>(6055), 456-457.</w:t>
      </w:r>
    </w:p>
    <w:p w14:paraId="7CBEC492" w14:textId="77777777" w:rsidR="00E75F43" w:rsidRPr="000D3E6F" w:rsidRDefault="00E75F43"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Dell, M., Jones, B.</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F., and Olken, B.</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A. (2014). What do we learn from the weather? The new climate-economy literature</w:t>
      </w:r>
      <w:r w:rsidR="001F574B"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Journal of Economic Literature</w:t>
      </w:r>
      <w:r w:rsidR="001F574B" w:rsidRPr="000D3E6F">
        <w:rPr>
          <w:rFonts w:asciiTheme="majorBidi" w:hAnsiTheme="majorBidi" w:cstheme="majorBidi"/>
          <w: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52</w:t>
      </w:r>
      <w:r w:rsidRPr="000D3E6F">
        <w:rPr>
          <w:rFonts w:asciiTheme="majorBidi" w:hAnsiTheme="majorBidi" w:cstheme="majorBidi"/>
          <w:noProof/>
          <w:lang w:val="en-US"/>
        </w:rPr>
        <w:t>(3), 740-798.</w:t>
      </w:r>
    </w:p>
    <w:p w14:paraId="3D88226E" w14:textId="77777777" w:rsidR="0027228A" w:rsidRPr="000D3E6F" w:rsidRDefault="0027228A"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Feng, S., Oppenheimer, M., and Schlenker, W. (2012). Climate change, crop yields, and internal migration in the United States</w:t>
      </w:r>
      <w:r w:rsidR="001F574B"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National Bureau of Economic Research Working Paper 17734</w:t>
      </w:r>
      <w:r w:rsidRPr="000D3E6F">
        <w:rPr>
          <w:rFonts w:asciiTheme="majorBidi" w:hAnsiTheme="majorBidi" w:cstheme="majorBidi"/>
          <w:noProof/>
          <w:lang w:val="en-US"/>
        </w:rPr>
        <w:t xml:space="preserve">. Boston: National Bureau of Economic Research. </w:t>
      </w:r>
    </w:p>
    <w:p w14:paraId="2A9DA683" w14:textId="77777777" w:rsidR="00802BFD" w:rsidRPr="000D3E6F" w:rsidRDefault="00802BFD"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Fielding, A.</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J. (2011). The impacts of environmental change on UK internal migration. </w:t>
      </w:r>
      <w:r w:rsidRPr="000D3E6F">
        <w:rPr>
          <w:rFonts w:asciiTheme="majorBidi" w:hAnsiTheme="majorBidi" w:cstheme="majorBidi"/>
          <w:i/>
          <w:noProof/>
          <w:lang w:val="en-US"/>
        </w:rPr>
        <w:t>Global Environmental Change</w:t>
      </w:r>
      <w:r w:rsidRPr="000D3E6F">
        <w:rPr>
          <w:rFonts w:asciiTheme="majorBidi" w:hAnsiTheme="majorBidi" w:cstheme="majorBidi"/>
          <w:noProof/>
          <w:lang w:val="en-US"/>
        </w:rPr>
        <w:t>, 21S, S121-S130.</w:t>
      </w:r>
    </w:p>
    <w:p w14:paraId="7D09AD2D" w14:textId="77777777" w:rsidR="007412F2" w:rsidRPr="000D3E6F" w:rsidRDefault="007412F2"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Garnaut, R. (2011). </w:t>
      </w:r>
      <w:r w:rsidRPr="000D3E6F">
        <w:rPr>
          <w:rFonts w:asciiTheme="majorBidi" w:hAnsiTheme="majorBidi" w:cstheme="majorBidi"/>
          <w:i/>
          <w:noProof/>
          <w:lang w:val="en-US"/>
        </w:rPr>
        <w:t>The Garnaut review 2011: Australia in the global response to climate change</w:t>
      </w:r>
      <w:r w:rsidRPr="000D3E6F">
        <w:rPr>
          <w:rFonts w:asciiTheme="majorBidi" w:hAnsiTheme="majorBidi" w:cstheme="majorBidi"/>
          <w:noProof/>
          <w:lang w:val="en-US"/>
        </w:rPr>
        <w:t>. Cambridge: Cambridge University Press.</w:t>
      </w:r>
    </w:p>
    <w:p w14:paraId="7745A363" w14:textId="77777777" w:rsidR="0027228A" w:rsidRPr="000D3E6F" w:rsidRDefault="0027228A"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Gray, C.</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L., and Mueller, V. (2012). Natural disasters and population mobility in Bangladesh. </w:t>
      </w:r>
      <w:r w:rsidRPr="000D3E6F">
        <w:rPr>
          <w:rFonts w:asciiTheme="majorBidi" w:hAnsiTheme="majorBidi" w:cstheme="majorBidi"/>
          <w:i/>
          <w:noProof/>
          <w:lang w:val="en-US"/>
        </w:rPr>
        <w:t>Proceedings of the National Academy of Sciences</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109</w:t>
      </w:r>
      <w:r w:rsidRPr="000D3E6F">
        <w:rPr>
          <w:rFonts w:asciiTheme="majorBidi" w:hAnsiTheme="majorBidi" w:cstheme="majorBidi"/>
          <w:noProof/>
          <w:lang w:val="en-US"/>
        </w:rPr>
        <w:t>(16), 6000-6005.</w:t>
      </w:r>
    </w:p>
    <w:p w14:paraId="4599F989" w14:textId="77777777" w:rsidR="00DD0860" w:rsidRPr="000D3E6F" w:rsidRDefault="00DD0860"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Graves, P.</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E. (1980). Migration and climate. </w:t>
      </w:r>
      <w:r w:rsidRPr="000D3E6F">
        <w:rPr>
          <w:rFonts w:asciiTheme="majorBidi" w:hAnsiTheme="majorBidi" w:cstheme="majorBidi"/>
          <w:i/>
          <w:noProof/>
          <w:lang w:val="en-US"/>
        </w:rPr>
        <w:t>Journal of Regional Science</w:t>
      </w:r>
      <w:r w:rsidRPr="000D3E6F">
        <w:rPr>
          <w:rFonts w:asciiTheme="majorBidi" w:hAnsiTheme="majorBidi" w:cstheme="majorBidi"/>
          <w:noProof/>
          <w:lang w:val="en-US"/>
        </w:rPr>
        <w:t>, 20, 227-237.</w:t>
      </w:r>
    </w:p>
    <w:p w14:paraId="3F06DE40" w14:textId="77777777" w:rsidR="004476A5" w:rsidRPr="000D3E6F" w:rsidRDefault="004476A5"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Hanjra, M.</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A., and Qureshi, M.</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E. (2010). Global water crisis and future food security in an era of climate change. </w:t>
      </w:r>
      <w:r w:rsidRPr="000D3E6F">
        <w:rPr>
          <w:rFonts w:asciiTheme="majorBidi" w:hAnsiTheme="majorBidi" w:cstheme="majorBidi"/>
          <w:i/>
          <w:noProof/>
          <w:lang w:val="en-US"/>
        </w:rPr>
        <w:t>Food Policy</w:t>
      </w:r>
      <w:r w:rsidR="001F574B" w:rsidRPr="000D3E6F">
        <w:rPr>
          <w:rFonts w:asciiTheme="majorBidi" w:hAnsiTheme="majorBidi" w:cstheme="majorBidi"/>
          <w: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35</w:t>
      </w:r>
      <w:r w:rsidRPr="000D3E6F">
        <w:rPr>
          <w:rFonts w:asciiTheme="majorBidi" w:hAnsiTheme="majorBidi" w:cstheme="majorBidi"/>
          <w:noProof/>
          <w:lang w:val="en-US"/>
        </w:rPr>
        <w:t>(5), 365–377.</w:t>
      </w:r>
    </w:p>
    <w:p w14:paraId="05892328" w14:textId="77777777" w:rsidR="00E07674" w:rsidRPr="000D3E6F" w:rsidRDefault="00E07674" w:rsidP="000D3E6F">
      <w:pPr>
        <w:pStyle w:val="Bibliography"/>
        <w:spacing w:afterLines="60" w:after="144" w:line="240" w:lineRule="auto"/>
        <w:ind w:left="426" w:hanging="426"/>
        <w:jc w:val="both"/>
        <w:rPr>
          <w:rFonts w:asciiTheme="majorBidi" w:hAnsiTheme="majorBidi" w:cstheme="majorBidi"/>
        </w:rPr>
      </w:pPr>
      <w:proofErr w:type="spellStart"/>
      <w:proofErr w:type="gramStart"/>
      <w:r w:rsidRPr="000D3E6F">
        <w:rPr>
          <w:rFonts w:asciiTheme="majorBidi" w:hAnsiTheme="majorBidi" w:cstheme="majorBidi"/>
        </w:rPr>
        <w:t>Hinkel</w:t>
      </w:r>
      <w:proofErr w:type="spellEnd"/>
      <w:r w:rsidRPr="000D3E6F">
        <w:rPr>
          <w:rFonts w:asciiTheme="majorBidi" w:hAnsiTheme="majorBidi" w:cstheme="majorBidi"/>
        </w:rPr>
        <w:t xml:space="preserve">, J., van </w:t>
      </w:r>
      <w:proofErr w:type="spellStart"/>
      <w:r w:rsidRPr="000D3E6F">
        <w:rPr>
          <w:rFonts w:asciiTheme="majorBidi" w:hAnsiTheme="majorBidi" w:cstheme="majorBidi"/>
        </w:rPr>
        <w:t>Vuuren</w:t>
      </w:r>
      <w:proofErr w:type="spellEnd"/>
      <w:r w:rsidRPr="000D3E6F">
        <w:rPr>
          <w:rFonts w:asciiTheme="majorBidi" w:hAnsiTheme="majorBidi" w:cstheme="majorBidi"/>
        </w:rPr>
        <w:t xml:space="preserve">, </w:t>
      </w:r>
      <w:r w:rsidR="001F574B" w:rsidRPr="000D3E6F">
        <w:rPr>
          <w:rFonts w:asciiTheme="majorBidi" w:hAnsiTheme="majorBidi" w:cstheme="majorBidi"/>
        </w:rPr>
        <w:t xml:space="preserve">D. P., </w:t>
      </w:r>
      <w:r w:rsidRPr="000D3E6F">
        <w:rPr>
          <w:rFonts w:asciiTheme="majorBidi" w:hAnsiTheme="majorBidi" w:cstheme="majorBidi"/>
        </w:rPr>
        <w:t xml:space="preserve">Nicholls, </w:t>
      </w:r>
      <w:r w:rsidR="001F574B" w:rsidRPr="000D3E6F">
        <w:rPr>
          <w:rFonts w:asciiTheme="majorBidi" w:hAnsiTheme="majorBidi" w:cstheme="majorBidi"/>
        </w:rPr>
        <w:t xml:space="preserve">R. J., </w:t>
      </w:r>
      <w:r w:rsidRPr="000D3E6F">
        <w:rPr>
          <w:rFonts w:asciiTheme="majorBidi" w:hAnsiTheme="majorBidi" w:cstheme="majorBidi"/>
        </w:rPr>
        <w:t>and Klein</w:t>
      </w:r>
      <w:r w:rsidR="001F574B" w:rsidRPr="000D3E6F">
        <w:rPr>
          <w:rFonts w:asciiTheme="majorBidi" w:hAnsiTheme="majorBidi" w:cstheme="majorBidi"/>
        </w:rPr>
        <w:t>, R. J. T.</w:t>
      </w:r>
      <w:r w:rsidRPr="000D3E6F">
        <w:rPr>
          <w:rFonts w:asciiTheme="majorBidi" w:hAnsiTheme="majorBidi" w:cstheme="majorBidi"/>
        </w:rPr>
        <w:t xml:space="preserve"> (2013).</w:t>
      </w:r>
      <w:proofErr w:type="gramEnd"/>
      <w:r w:rsidRPr="000D3E6F">
        <w:rPr>
          <w:rFonts w:asciiTheme="majorBidi" w:hAnsiTheme="majorBidi" w:cstheme="majorBidi"/>
        </w:rPr>
        <w:t xml:space="preserve"> </w:t>
      </w:r>
      <w:proofErr w:type="gramStart"/>
      <w:r w:rsidRPr="000D3E6F">
        <w:rPr>
          <w:rFonts w:asciiTheme="majorBidi" w:hAnsiTheme="majorBidi" w:cstheme="majorBidi"/>
        </w:rPr>
        <w:t>The effects of mitigation and adaptation on coastal impacts in the 21st century.</w:t>
      </w:r>
      <w:proofErr w:type="gramEnd"/>
      <w:r w:rsidRPr="000D3E6F">
        <w:rPr>
          <w:rFonts w:asciiTheme="majorBidi" w:hAnsiTheme="majorBidi" w:cstheme="majorBidi"/>
        </w:rPr>
        <w:t xml:space="preserve"> </w:t>
      </w:r>
      <w:proofErr w:type="gramStart"/>
      <w:r w:rsidRPr="000D3E6F">
        <w:rPr>
          <w:rFonts w:asciiTheme="majorBidi" w:hAnsiTheme="majorBidi" w:cstheme="majorBidi"/>
        </w:rPr>
        <w:t>An application of the DIVA and IMAGE models.</w:t>
      </w:r>
      <w:proofErr w:type="gramEnd"/>
      <w:r w:rsidRPr="000D3E6F">
        <w:rPr>
          <w:rFonts w:asciiTheme="majorBidi" w:hAnsiTheme="majorBidi" w:cstheme="majorBidi"/>
        </w:rPr>
        <w:t xml:space="preserve"> </w:t>
      </w:r>
      <w:r w:rsidRPr="000D3E6F">
        <w:rPr>
          <w:rFonts w:asciiTheme="majorBidi" w:hAnsiTheme="majorBidi" w:cstheme="majorBidi"/>
          <w:i/>
        </w:rPr>
        <w:t>Climatic Change</w:t>
      </w:r>
      <w:r w:rsidRPr="000D3E6F">
        <w:rPr>
          <w:rFonts w:asciiTheme="majorBidi" w:hAnsiTheme="majorBidi" w:cstheme="majorBidi"/>
        </w:rPr>
        <w:t xml:space="preserve">, </w:t>
      </w:r>
      <w:r w:rsidRPr="000D3E6F">
        <w:rPr>
          <w:rFonts w:asciiTheme="majorBidi" w:hAnsiTheme="majorBidi" w:cstheme="majorBidi"/>
          <w:i/>
          <w:iCs/>
        </w:rPr>
        <w:t>117</w:t>
      </w:r>
      <w:r w:rsidRPr="000D3E6F">
        <w:rPr>
          <w:rFonts w:asciiTheme="majorBidi" w:hAnsiTheme="majorBidi" w:cstheme="majorBidi"/>
        </w:rPr>
        <w:t>(4), 783-794.</w:t>
      </w:r>
    </w:p>
    <w:p w14:paraId="79166A34" w14:textId="77777777" w:rsidR="00154DB1" w:rsidRPr="000D3E6F" w:rsidRDefault="00154DB1" w:rsidP="000D3E6F">
      <w:pPr>
        <w:pStyle w:val="Bibliography"/>
        <w:spacing w:afterLines="60" w:after="144" w:line="240" w:lineRule="auto"/>
        <w:ind w:left="426" w:hanging="426"/>
        <w:jc w:val="both"/>
        <w:rPr>
          <w:rFonts w:asciiTheme="majorBidi" w:hAnsiTheme="majorBidi" w:cstheme="majorBidi"/>
        </w:rPr>
      </w:pPr>
      <w:r w:rsidRPr="000D3E6F">
        <w:rPr>
          <w:rFonts w:asciiTheme="majorBidi" w:hAnsiTheme="majorBidi" w:cstheme="majorBidi"/>
        </w:rPr>
        <w:t xml:space="preserve">Hornbeck, R. (2012). The enduring impact of the American Dust Bowl: short- and long-run adjustments to environmental catastrophe. </w:t>
      </w:r>
      <w:r w:rsidRPr="000D3E6F">
        <w:rPr>
          <w:rFonts w:asciiTheme="majorBidi" w:hAnsiTheme="majorBidi" w:cstheme="majorBidi"/>
          <w:i/>
          <w:iCs/>
        </w:rPr>
        <w:t>American Economic Review</w:t>
      </w:r>
      <w:r w:rsidRPr="000D3E6F">
        <w:rPr>
          <w:rFonts w:asciiTheme="majorBidi" w:hAnsiTheme="majorBidi" w:cstheme="majorBidi"/>
        </w:rPr>
        <w:t xml:space="preserve">, </w:t>
      </w:r>
      <w:r w:rsidRPr="000D3E6F">
        <w:rPr>
          <w:rFonts w:asciiTheme="majorBidi" w:hAnsiTheme="majorBidi" w:cstheme="majorBidi"/>
          <w:i/>
          <w:iCs/>
        </w:rPr>
        <w:t>102</w:t>
      </w:r>
      <w:r w:rsidRPr="000D3E6F">
        <w:rPr>
          <w:rFonts w:asciiTheme="majorBidi" w:hAnsiTheme="majorBidi" w:cstheme="majorBidi"/>
        </w:rPr>
        <w:t>(4): 1477-1507</w:t>
      </w:r>
      <w:r w:rsidR="00BE0626" w:rsidRPr="000D3E6F">
        <w:rPr>
          <w:rFonts w:asciiTheme="majorBidi" w:hAnsiTheme="majorBidi" w:cstheme="majorBidi"/>
        </w:rPr>
        <w:t>.</w:t>
      </w:r>
    </w:p>
    <w:p w14:paraId="6BF54154" w14:textId="77777777" w:rsidR="00DF478D" w:rsidRPr="000D3E6F" w:rsidRDefault="00DF478D" w:rsidP="000D3E6F">
      <w:pPr>
        <w:pStyle w:val="Bibliography"/>
        <w:spacing w:afterLines="60" w:after="144" w:line="240" w:lineRule="auto"/>
        <w:ind w:left="426" w:hanging="426"/>
        <w:jc w:val="both"/>
        <w:rPr>
          <w:rFonts w:asciiTheme="majorBidi" w:hAnsiTheme="majorBidi" w:cstheme="majorBidi"/>
        </w:rPr>
      </w:pPr>
      <w:r w:rsidRPr="000D3E6F">
        <w:rPr>
          <w:rFonts w:asciiTheme="majorBidi" w:hAnsiTheme="majorBidi" w:cstheme="majorBidi"/>
        </w:rPr>
        <w:t xml:space="preserve">Hugo, G. (1996). </w:t>
      </w:r>
      <w:proofErr w:type="gramStart"/>
      <w:r w:rsidRPr="000D3E6F">
        <w:rPr>
          <w:rFonts w:asciiTheme="majorBidi" w:hAnsiTheme="majorBidi" w:cstheme="majorBidi"/>
        </w:rPr>
        <w:t>Environmental concerns and international migration.</w:t>
      </w:r>
      <w:proofErr w:type="gramEnd"/>
      <w:r w:rsidRPr="000D3E6F">
        <w:rPr>
          <w:rFonts w:asciiTheme="majorBidi" w:hAnsiTheme="majorBidi" w:cstheme="majorBidi"/>
        </w:rPr>
        <w:t xml:space="preserve"> </w:t>
      </w:r>
      <w:r w:rsidRPr="000D3E6F">
        <w:rPr>
          <w:rFonts w:asciiTheme="majorBidi" w:hAnsiTheme="majorBidi" w:cstheme="majorBidi"/>
          <w:i/>
        </w:rPr>
        <w:t>International Migration Review</w:t>
      </w:r>
      <w:r w:rsidRPr="000D3E6F">
        <w:rPr>
          <w:rFonts w:asciiTheme="majorBidi" w:hAnsiTheme="majorBidi" w:cstheme="majorBidi"/>
        </w:rPr>
        <w:t>, 30, 105-131.</w:t>
      </w:r>
    </w:p>
    <w:p w14:paraId="3AD817D8" w14:textId="77777777" w:rsidR="007412F2" w:rsidRPr="000D3E6F" w:rsidRDefault="007412F2" w:rsidP="000D3E6F">
      <w:pPr>
        <w:pStyle w:val="Bibliography"/>
        <w:spacing w:afterLines="60" w:after="144" w:line="240" w:lineRule="auto"/>
        <w:ind w:left="426" w:hanging="426"/>
        <w:jc w:val="both"/>
        <w:rPr>
          <w:rFonts w:asciiTheme="majorBidi" w:hAnsiTheme="majorBidi" w:cstheme="majorBidi"/>
          <w:noProof/>
          <w:lang w:val="en-US"/>
        </w:rPr>
      </w:pPr>
      <w:proofErr w:type="gramStart"/>
      <w:r w:rsidRPr="000D3E6F">
        <w:rPr>
          <w:rFonts w:asciiTheme="majorBidi" w:hAnsiTheme="majorBidi" w:cstheme="majorBidi"/>
        </w:rPr>
        <w:lastRenderedPageBreak/>
        <w:t xml:space="preserve">Intergovernmental Panel on Climate Change </w:t>
      </w:r>
      <w:r w:rsidRPr="000D3E6F">
        <w:rPr>
          <w:rFonts w:asciiTheme="majorBidi" w:hAnsiTheme="majorBidi" w:cstheme="majorBidi"/>
          <w:noProof/>
          <w:lang w:val="en-US"/>
        </w:rPr>
        <w:t>[IPCC].</w:t>
      </w:r>
      <w:proofErr w:type="gramEnd"/>
      <w:r w:rsidRPr="000D3E6F">
        <w:rPr>
          <w:rFonts w:asciiTheme="majorBidi" w:hAnsiTheme="majorBidi" w:cstheme="majorBidi"/>
          <w:noProof/>
          <w:lang w:val="en-US"/>
        </w:rPr>
        <w:t xml:space="preserve"> (2014). </w:t>
      </w:r>
      <w:r w:rsidRPr="000D3E6F">
        <w:rPr>
          <w:rFonts w:asciiTheme="majorBidi" w:hAnsiTheme="majorBidi" w:cstheme="majorBidi"/>
          <w:iCs/>
          <w:noProof/>
          <w:lang w:val="en-US"/>
        </w:rPr>
        <w:t>Summary for policymakers</w:t>
      </w:r>
      <w:r w:rsidRPr="000D3E6F">
        <w:rPr>
          <w:rFonts w:asciiTheme="majorBidi" w:hAnsiTheme="majorBidi" w:cstheme="majorBidi"/>
          <w:i/>
          <w:noProof/>
          <w:lang w:val="en-US"/>
        </w:rPr>
        <w:t>.</w:t>
      </w:r>
      <w:r w:rsidRPr="000D3E6F">
        <w:rPr>
          <w:rFonts w:asciiTheme="majorBidi" w:hAnsiTheme="majorBidi" w:cstheme="majorBidi"/>
          <w:noProof/>
          <w:lang w:val="en-US"/>
        </w:rPr>
        <w:t xml:space="preserve"> In </w:t>
      </w:r>
      <w:r w:rsidR="001F574B" w:rsidRPr="000D3E6F">
        <w:rPr>
          <w:rFonts w:asciiTheme="majorBidi" w:hAnsiTheme="majorBidi" w:cstheme="majorBidi"/>
          <w:noProof/>
          <w:lang w:val="en-US"/>
        </w:rPr>
        <w:t xml:space="preserve">C. B. </w:t>
      </w:r>
      <w:r w:rsidRPr="000D3E6F">
        <w:rPr>
          <w:rFonts w:asciiTheme="majorBidi" w:hAnsiTheme="majorBidi" w:cstheme="majorBidi"/>
          <w:noProof/>
          <w:lang w:val="en-US"/>
        </w:rPr>
        <w:t>Field</w:t>
      </w:r>
      <w:r w:rsidR="00BE0626" w:rsidRPr="000D3E6F">
        <w:rPr>
          <w:rFonts w:asciiTheme="majorBidi" w:hAnsiTheme="majorBidi" w:cstheme="majorBidi"/>
          <w:noProof/>
          <w:lang w:val="en-US"/>
        </w:rPr>
        <w:t xml:space="preserve">, </w:t>
      </w:r>
      <w:r w:rsidRPr="000D3E6F">
        <w:rPr>
          <w:rFonts w:asciiTheme="majorBidi" w:hAnsiTheme="majorBidi" w:cstheme="majorBidi"/>
          <w:noProof/>
          <w:lang w:val="en-US"/>
        </w:rPr>
        <w:t>V.</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R. Barros, D.</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J. Dokken, K.</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J. Mach, M.</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D. Mastrandrea, T.</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E. Bilir, M. Chatterjee, K.</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L. Ebi, Y.</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O. Estrada, R.</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C. Genova, B. Girma, E.</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S. Kissel, A.</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N. Levy, S. MacCracken, P.</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R. Mastrandrea, and L.</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L.White (</w:t>
      </w:r>
      <w:r w:rsidR="001F574B" w:rsidRPr="000D3E6F">
        <w:rPr>
          <w:rFonts w:asciiTheme="majorBidi" w:hAnsiTheme="majorBidi" w:cstheme="majorBidi"/>
          <w:noProof/>
          <w:lang w:val="en-US"/>
        </w:rPr>
        <w:t>E</w:t>
      </w:r>
      <w:r w:rsidRPr="000D3E6F">
        <w:rPr>
          <w:rFonts w:asciiTheme="majorBidi" w:hAnsiTheme="majorBidi" w:cstheme="majorBidi"/>
          <w:noProof/>
          <w:lang w:val="en-US"/>
        </w:rPr>
        <w:t>ds.)</w:t>
      </w:r>
      <w:r w:rsidR="001F574B"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Climate Change 2014: Impacts, Adaptation, and Vulnerability. Part A: Global and Sectoral Aspects.</w:t>
      </w:r>
      <w:r w:rsidRPr="000D3E6F">
        <w:rPr>
          <w:rFonts w:asciiTheme="majorBidi" w:hAnsiTheme="majorBidi" w:cstheme="majorBidi"/>
          <w:noProof/>
          <w:lang w:val="en-US"/>
        </w:rPr>
        <w:t xml:space="preserve"> Contribution of Working Group II to the Fifth Assessment Report of the Intergovernmental Panel on Climate Change. Cambridge University Press, Cambridge, United Kingdom and New York, NY, USA, pp. 1-32.</w:t>
      </w:r>
    </w:p>
    <w:p w14:paraId="0F179BB4" w14:textId="77777777" w:rsidR="00731272" w:rsidRPr="000D3E6F" w:rsidRDefault="00731272"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International Organization for Migration [IOM]. (2015). </w:t>
      </w:r>
      <w:r w:rsidRPr="000D3E6F">
        <w:rPr>
          <w:rFonts w:asciiTheme="majorBidi" w:hAnsiTheme="majorBidi" w:cstheme="majorBidi"/>
          <w:i/>
          <w:noProof/>
          <w:lang w:val="en-US"/>
        </w:rPr>
        <w:t>World migration report 2015</w:t>
      </w:r>
      <w:r w:rsidRPr="000D3E6F">
        <w:rPr>
          <w:rFonts w:asciiTheme="majorBidi" w:hAnsiTheme="majorBidi" w:cstheme="majorBidi"/>
          <w:noProof/>
          <w:lang w:val="en-US"/>
        </w:rPr>
        <w:t>.</w:t>
      </w:r>
      <w:r w:rsidRPr="000D3E6F">
        <w:rPr>
          <w:rFonts w:asciiTheme="majorBidi" w:hAnsiTheme="majorBidi" w:cstheme="majorBidi"/>
          <w:i/>
          <w:noProof/>
          <w:lang w:val="en-US"/>
        </w:rPr>
        <w:t xml:space="preserve"> </w:t>
      </w:r>
      <w:r w:rsidRPr="000D3E6F">
        <w:rPr>
          <w:rFonts w:asciiTheme="majorBidi" w:hAnsiTheme="majorBidi" w:cstheme="majorBidi"/>
          <w:noProof/>
          <w:lang w:val="en-US"/>
        </w:rPr>
        <w:t>Geneva: IOM.</w:t>
      </w:r>
    </w:p>
    <w:p w14:paraId="17BD00E4" w14:textId="77777777" w:rsidR="00BC2C13" w:rsidRPr="000D3E6F" w:rsidRDefault="00BC2C13"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Jiménez Cisneros, B.</w:t>
      </w:r>
      <w:r w:rsidR="009D3854"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E., Oki, </w:t>
      </w:r>
      <w:r w:rsidR="001F574B" w:rsidRPr="000D3E6F">
        <w:rPr>
          <w:rFonts w:asciiTheme="majorBidi" w:hAnsiTheme="majorBidi" w:cstheme="majorBidi"/>
          <w:noProof/>
          <w:lang w:val="en-US"/>
        </w:rPr>
        <w:t>T</w:t>
      </w:r>
      <w:r w:rsidR="00046ADF"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Arnell, </w:t>
      </w:r>
      <w:r w:rsidR="001F574B" w:rsidRPr="000D3E6F">
        <w:rPr>
          <w:rFonts w:asciiTheme="majorBidi" w:hAnsiTheme="majorBidi" w:cstheme="majorBidi"/>
          <w:noProof/>
          <w:lang w:val="en-US"/>
        </w:rPr>
        <w:t xml:space="preserve">N. W., </w:t>
      </w:r>
      <w:r w:rsidRPr="000D3E6F">
        <w:rPr>
          <w:rFonts w:asciiTheme="majorBidi" w:hAnsiTheme="majorBidi" w:cstheme="majorBidi"/>
          <w:noProof/>
          <w:lang w:val="en-US"/>
        </w:rPr>
        <w:t xml:space="preserve">Benito, </w:t>
      </w:r>
      <w:r w:rsidR="001F574B" w:rsidRPr="000D3E6F">
        <w:rPr>
          <w:rFonts w:asciiTheme="majorBidi" w:hAnsiTheme="majorBidi" w:cstheme="majorBidi"/>
          <w:noProof/>
          <w:lang w:val="en-US"/>
        </w:rPr>
        <w:t xml:space="preserve">G., </w:t>
      </w:r>
      <w:r w:rsidRPr="000D3E6F">
        <w:rPr>
          <w:rFonts w:asciiTheme="majorBidi" w:hAnsiTheme="majorBidi" w:cstheme="majorBidi"/>
          <w:noProof/>
          <w:lang w:val="en-US"/>
        </w:rPr>
        <w:t xml:space="preserve">Cogley, </w:t>
      </w:r>
      <w:r w:rsidR="001F574B" w:rsidRPr="000D3E6F">
        <w:rPr>
          <w:rFonts w:asciiTheme="majorBidi" w:hAnsiTheme="majorBidi" w:cstheme="majorBidi"/>
          <w:noProof/>
          <w:lang w:val="en-US"/>
        </w:rPr>
        <w:t xml:space="preserve">J. G., </w:t>
      </w:r>
      <w:r w:rsidRPr="000D3E6F">
        <w:rPr>
          <w:rFonts w:asciiTheme="majorBidi" w:hAnsiTheme="majorBidi" w:cstheme="majorBidi"/>
          <w:noProof/>
          <w:lang w:val="en-US"/>
        </w:rPr>
        <w:t xml:space="preserve">Döll, </w:t>
      </w:r>
      <w:r w:rsidR="001F574B" w:rsidRPr="000D3E6F">
        <w:rPr>
          <w:rFonts w:asciiTheme="majorBidi" w:hAnsiTheme="majorBidi" w:cstheme="majorBidi"/>
          <w:noProof/>
          <w:lang w:val="en-US"/>
        </w:rPr>
        <w:t xml:space="preserve">P., </w:t>
      </w:r>
      <w:r w:rsidRPr="000D3E6F">
        <w:rPr>
          <w:rFonts w:asciiTheme="majorBidi" w:hAnsiTheme="majorBidi" w:cstheme="majorBidi"/>
          <w:noProof/>
          <w:lang w:val="en-US"/>
        </w:rPr>
        <w:t xml:space="preserve">Jiang, </w:t>
      </w:r>
      <w:r w:rsidR="001F574B" w:rsidRPr="000D3E6F">
        <w:rPr>
          <w:rFonts w:asciiTheme="majorBidi" w:hAnsiTheme="majorBidi" w:cstheme="majorBidi"/>
          <w:noProof/>
          <w:lang w:val="en-US"/>
        </w:rPr>
        <w:t xml:space="preserve">T., </w:t>
      </w:r>
      <w:r w:rsidRPr="000D3E6F">
        <w:rPr>
          <w:rFonts w:asciiTheme="majorBidi" w:hAnsiTheme="majorBidi" w:cstheme="majorBidi"/>
          <w:noProof/>
          <w:lang w:val="en-US"/>
        </w:rPr>
        <w:t>and Mwakalila</w:t>
      </w:r>
      <w:r w:rsidR="001F574B" w:rsidRPr="000D3E6F">
        <w:rPr>
          <w:rFonts w:asciiTheme="majorBidi" w:hAnsiTheme="majorBidi" w:cstheme="majorBidi"/>
          <w:noProof/>
          <w:lang w:val="en-US"/>
        </w:rPr>
        <w:t>, S. S</w:t>
      </w:r>
      <w:r w:rsidRPr="000D3E6F">
        <w:rPr>
          <w:rFonts w:asciiTheme="majorBidi" w:hAnsiTheme="majorBidi" w:cstheme="majorBidi"/>
          <w:noProof/>
          <w:lang w:val="en-US"/>
        </w:rPr>
        <w:t xml:space="preserve">. (2014). </w:t>
      </w:r>
      <w:r w:rsidRPr="000D3E6F">
        <w:rPr>
          <w:rFonts w:asciiTheme="majorBidi" w:hAnsiTheme="majorBidi" w:cstheme="majorBidi"/>
          <w:iCs/>
          <w:noProof/>
          <w:lang w:val="en-US"/>
        </w:rPr>
        <w:t>Freshwater resources</w:t>
      </w:r>
      <w:r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 xml:space="preserve">In </w:t>
      </w:r>
      <w:r w:rsidR="001F574B" w:rsidRPr="000D3E6F">
        <w:rPr>
          <w:rFonts w:asciiTheme="majorBidi" w:hAnsiTheme="majorBidi" w:cstheme="majorBidi"/>
          <w:noProof/>
          <w:lang w:val="en-US"/>
        </w:rPr>
        <w:t xml:space="preserve">C. B. </w:t>
      </w:r>
      <w:r w:rsidR="004476A5" w:rsidRPr="000D3E6F">
        <w:rPr>
          <w:rFonts w:asciiTheme="majorBidi" w:hAnsiTheme="majorBidi" w:cstheme="majorBidi"/>
          <w:noProof/>
          <w:lang w:val="en-US"/>
        </w:rPr>
        <w:t>Field, V.</w:t>
      </w:r>
      <w:r w:rsidR="001F574B"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R. Barros, D.</w:t>
      </w:r>
      <w:r w:rsidR="001F574B"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J. Dokken, K.</w:t>
      </w:r>
      <w:r w:rsidR="001F574B"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J. Mach, M.</w:t>
      </w:r>
      <w:r w:rsidR="001F574B"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D. Mastrandrea, T.</w:t>
      </w:r>
      <w:r w:rsidR="001F574B"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E. Bilir, M. Chatterjee, K.</w:t>
      </w:r>
      <w:r w:rsidR="001F574B"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L. Ebi, Y.</w:t>
      </w:r>
      <w:r w:rsidR="001F574B"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O. Estrada, R.</w:t>
      </w:r>
      <w:r w:rsidR="001F574B"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C. Genova, B. Girma, E.</w:t>
      </w:r>
      <w:r w:rsidR="001F574B"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S. Kissel, A.</w:t>
      </w:r>
      <w:r w:rsidR="001F574B"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N. Levy, S. MacCracken, P.</w:t>
      </w:r>
      <w:r w:rsidR="001F574B"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R. Mastrandrea, and L.</w:t>
      </w:r>
      <w:r w:rsidR="001F574B" w:rsidRPr="000D3E6F">
        <w:rPr>
          <w:rFonts w:asciiTheme="majorBidi" w:hAnsiTheme="majorBidi" w:cstheme="majorBidi"/>
          <w:noProof/>
          <w:lang w:val="en-US"/>
        </w:rPr>
        <w:t xml:space="preserve"> </w:t>
      </w:r>
      <w:r w:rsidR="004476A5" w:rsidRPr="000D3E6F">
        <w:rPr>
          <w:rFonts w:asciiTheme="majorBidi" w:hAnsiTheme="majorBidi" w:cstheme="majorBidi"/>
          <w:noProof/>
          <w:lang w:val="en-US"/>
        </w:rPr>
        <w:t>L.White (</w:t>
      </w:r>
      <w:r w:rsidR="001F574B" w:rsidRPr="000D3E6F">
        <w:rPr>
          <w:rFonts w:asciiTheme="majorBidi" w:hAnsiTheme="majorBidi" w:cstheme="majorBidi"/>
          <w:noProof/>
          <w:lang w:val="en-US"/>
        </w:rPr>
        <w:t>E</w:t>
      </w:r>
      <w:r w:rsidR="004476A5" w:rsidRPr="000D3E6F">
        <w:rPr>
          <w:rFonts w:asciiTheme="majorBidi" w:hAnsiTheme="majorBidi" w:cstheme="majorBidi"/>
          <w:noProof/>
          <w:lang w:val="en-US"/>
        </w:rPr>
        <w:t>ds.)</w:t>
      </w:r>
      <w:r w:rsidR="001F574B" w:rsidRPr="000D3E6F">
        <w:rPr>
          <w:rFonts w:asciiTheme="majorBidi" w:hAnsiTheme="majorBidi" w:cstheme="majorBidi"/>
          <w:noProof/>
          <w:lang w:val="en-US"/>
        </w:rPr>
        <w:t>,</w:t>
      </w:r>
      <w:r w:rsidR="004476A5" w:rsidRPr="000D3E6F">
        <w:rPr>
          <w:rFonts w:asciiTheme="majorBidi" w:hAnsiTheme="majorBidi" w:cstheme="majorBidi"/>
          <w:noProof/>
          <w:lang w:val="en-US"/>
        </w:rPr>
        <w:t xml:space="preserve"> </w:t>
      </w:r>
      <w:r w:rsidR="004476A5" w:rsidRPr="000D3E6F">
        <w:rPr>
          <w:rFonts w:asciiTheme="majorBidi" w:hAnsiTheme="majorBidi" w:cstheme="majorBidi"/>
          <w:i/>
          <w:iCs/>
          <w:noProof/>
          <w:lang w:val="en-US"/>
        </w:rPr>
        <w:t>Climate Change 2014: Impacts, Adaptation, and Vulnerability. Part A: Global and Sectoral Aspects.</w:t>
      </w:r>
      <w:r w:rsidR="004476A5" w:rsidRPr="000D3E6F">
        <w:rPr>
          <w:rFonts w:asciiTheme="majorBidi" w:hAnsiTheme="majorBidi" w:cstheme="majorBidi"/>
          <w:noProof/>
          <w:lang w:val="en-US"/>
        </w:rPr>
        <w:t xml:space="preserve"> Contribution of Working Group II to the Fifth Assessment Report of the Intergovernmental Panel on Climate Change. Cambridge University Press, Cambridge, United Kingdom and New York, NY, USA</w:t>
      </w:r>
      <w:r w:rsidRPr="000D3E6F">
        <w:rPr>
          <w:rFonts w:asciiTheme="majorBidi" w:hAnsiTheme="majorBidi" w:cstheme="majorBidi"/>
          <w:noProof/>
          <w:lang w:val="en-US"/>
        </w:rPr>
        <w:t>, pp. 229-269</w:t>
      </w:r>
      <w:r w:rsidR="004476A5" w:rsidRPr="000D3E6F">
        <w:rPr>
          <w:rFonts w:asciiTheme="majorBidi" w:hAnsiTheme="majorBidi" w:cstheme="majorBidi"/>
          <w:noProof/>
          <w:lang w:val="en-US"/>
        </w:rPr>
        <w:t>.</w:t>
      </w:r>
    </w:p>
    <w:p w14:paraId="48D7DCA8" w14:textId="77777777" w:rsidR="0058301C" w:rsidRPr="000D3E6F" w:rsidRDefault="0058301C"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Klaiber, H.A. (2014). Migration and household adaptation to climate: A review of empirical research</w:t>
      </w:r>
      <w:r w:rsidR="001F574B"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Energy Economics</w:t>
      </w:r>
      <w:r w:rsidR="001F574B" w:rsidRPr="000D3E6F">
        <w:rPr>
          <w:rFonts w:asciiTheme="majorBidi" w:hAnsiTheme="majorBidi" w:cstheme="majorBidi"/>
          <w:i/>
          <w:noProof/>
          <w:lang w:val="en-US"/>
        </w:rPr>
        <w:t>,</w:t>
      </w:r>
      <w:r w:rsidRPr="000D3E6F">
        <w:rPr>
          <w:rFonts w:asciiTheme="majorBidi" w:hAnsiTheme="majorBidi" w:cstheme="majorBidi"/>
          <w:noProof/>
          <w:lang w:val="en-US"/>
        </w:rPr>
        <w:t xml:space="preserve"> 46, 539-547.</w:t>
      </w:r>
    </w:p>
    <w:p w14:paraId="1C38EADB" w14:textId="77777777" w:rsidR="00DD0860" w:rsidRPr="000D3E6F" w:rsidRDefault="00DD0860"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Lee, E. (1966). A theory of migration. </w:t>
      </w:r>
      <w:r w:rsidRPr="000D3E6F">
        <w:rPr>
          <w:rFonts w:asciiTheme="majorBidi" w:hAnsiTheme="majorBidi" w:cstheme="majorBidi"/>
          <w:i/>
          <w:noProof/>
          <w:lang w:val="en-US"/>
        </w:rPr>
        <w:t>Demography</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3</w:t>
      </w:r>
      <w:r w:rsidRPr="000D3E6F">
        <w:rPr>
          <w:rFonts w:asciiTheme="majorBidi" w:hAnsiTheme="majorBidi" w:cstheme="majorBidi"/>
          <w:noProof/>
          <w:lang w:val="en-US"/>
        </w:rPr>
        <w:t>(1), 47-57.</w:t>
      </w:r>
    </w:p>
    <w:p w14:paraId="4E969485" w14:textId="77777777" w:rsidR="002A4950" w:rsidRPr="000D3E6F" w:rsidRDefault="002A4950"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Lewer, J.</w:t>
      </w:r>
      <w:r w:rsidR="001F574B" w:rsidRPr="000D3E6F">
        <w:rPr>
          <w:rFonts w:asciiTheme="majorBidi" w:hAnsiTheme="majorBidi" w:cstheme="majorBidi"/>
          <w:noProof/>
          <w:lang w:val="en-US"/>
        </w:rPr>
        <w:t xml:space="preserve"> </w:t>
      </w:r>
      <w:r w:rsidRPr="000D3E6F">
        <w:rPr>
          <w:rFonts w:asciiTheme="majorBidi" w:hAnsiTheme="majorBidi" w:cstheme="majorBidi"/>
          <w:noProof/>
          <w:lang w:val="en-US"/>
        </w:rPr>
        <w:t>J., and Van den Berg, H. (2008). A gravity model of immigration</w:t>
      </w:r>
      <w:r w:rsidR="001F574B"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Economics Letters</w:t>
      </w:r>
      <w:r w:rsidR="001F574B" w:rsidRPr="000D3E6F">
        <w:rPr>
          <w:rFonts w:asciiTheme="majorBidi" w:hAnsiTheme="majorBidi" w:cstheme="majorBidi"/>
          <w:i/>
          <w:noProof/>
          <w:lang w:val="en-US"/>
        </w:rPr>
        <w:t>,</w:t>
      </w:r>
      <w:r w:rsidRPr="000D3E6F">
        <w:rPr>
          <w:rFonts w:asciiTheme="majorBidi" w:hAnsiTheme="majorBidi" w:cstheme="majorBidi"/>
          <w:i/>
          <w:noProof/>
          <w:lang w:val="en-US"/>
        </w:rPr>
        <w:t xml:space="preserve"> </w:t>
      </w:r>
      <w:r w:rsidRPr="000D3E6F">
        <w:rPr>
          <w:rFonts w:asciiTheme="majorBidi" w:hAnsiTheme="majorBidi" w:cstheme="majorBidi"/>
          <w:noProof/>
          <w:lang w:val="en-US"/>
        </w:rPr>
        <w:t>99, 164-167.</w:t>
      </w:r>
    </w:p>
    <w:p w14:paraId="01CC9EAB" w14:textId="77777777" w:rsidR="00261377" w:rsidRPr="000D3E6F" w:rsidRDefault="00261377"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Marchiori, L., Maystadt, J., and Schumacher, I. (2012). The impact of weather anomalies on migration in Sub-Saharan Africa. </w:t>
      </w:r>
      <w:r w:rsidRPr="000D3E6F">
        <w:rPr>
          <w:rFonts w:asciiTheme="majorBidi" w:hAnsiTheme="majorBidi" w:cstheme="majorBidi"/>
          <w:i/>
          <w:noProof/>
          <w:lang w:val="en-US"/>
        </w:rPr>
        <w:t>Journal of Environmental Economics and Management</w:t>
      </w:r>
      <w:r w:rsidR="00832C9B" w:rsidRPr="000D3E6F">
        <w:rPr>
          <w:rFonts w:asciiTheme="majorBidi" w:hAnsiTheme="majorBidi" w:cstheme="majorBidi"/>
          <w: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63</w:t>
      </w:r>
      <w:r w:rsidRPr="000D3E6F">
        <w:rPr>
          <w:rFonts w:asciiTheme="majorBidi" w:hAnsiTheme="majorBidi" w:cstheme="majorBidi"/>
          <w:noProof/>
          <w:lang w:val="en-US"/>
        </w:rPr>
        <w:t xml:space="preserve">(3), 355-374. </w:t>
      </w:r>
    </w:p>
    <w:p w14:paraId="21EFAC43" w14:textId="77777777" w:rsidR="00650A60" w:rsidRPr="000D3E6F" w:rsidRDefault="00650A60"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Ministry for the Environment. (2016). </w:t>
      </w:r>
      <w:r w:rsidRPr="000D3E6F">
        <w:rPr>
          <w:rFonts w:asciiTheme="majorBidi" w:hAnsiTheme="majorBidi" w:cstheme="majorBidi"/>
          <w:i/>
          <w:noProof/>
          <w:lang w:val="en-US"/>
        </w:rPr>
        <w:t>Climate Change Projections for New Zealand: Atmosphere Projections Based on Simulations from the IPCC Fifth Assessment</w:t>
      </w:r>
      <w:r w:rsidRPr="000D3E6F">
        <w:rPr>
          <w:rFonts w:asciiTheme="majorBidi" w:hAnsiTheme="majorBidi" w:cstheme="majorBidi"/>
          <w:noProof/>
          <w:lang w:val="en-US"/>
        </w:rPr>
        <w:t>. Wellington: Ministry for the Environment.</w:t>
      </w:r>
    </w:p>
    <w:p w14:paraId="02B04B48" w14:textId="77777777" w:rsidR="006107A5" w:rsidRPr="000D3E6F" w:rsidRDefault="006107A5"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Mueser, P.</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R., and Graves, P.</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E. (1995). Examining the role of economic opportunity and amenities in explaining population redistribution</w:t>
      </w:r>
      <w:r w:rsidR="00832C9B"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Journal of Urban Economics</w:t>
      </w:r>
      <w:r w:rsidR="00832C9B" w:rsidRPr="000D3E6F">
        <w:rPr>
          <w:rFonts w:asciiTheme="majorBidi" w:hAnsiTheme="majorBidi" w:cstheme="majorBidi"/>
          <w:i/>
          <w:noProof/>
          <w:lang w:val="en-US"/>
        </w:rPr>
        <w:t>,</w:t>
      </w:r>
      <w:r w:rsidRPr="000D3E6F">
        <w:rPr>
          <w:rFonts w:asciiTheme="majorBidi" w:hAnsiTheme="majorBidi" w:cstheme="majorBidi"/>
          <w:noProof/>
          <w:lang w:val="en-US"/>
        </w:rPr>
        <w:t xml:space="preserve"> 37, 176-200.</w:t>
      </w:r>
    </w:p>
    <w:p w14:paraId="4044B178" w14:textId="77777777" w:rsidR="00065AC0" w:rsidRPr="000D3E6F" w:rsidRDefault="00065AC0"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Mullan, B., Wratt, D., Dean, S., Hollis, M., Allan, S., Williams, T., and Kenny, G. (2008). </w:t>
      </w:r>
      <w:r w:rsidRPr="000D3E6F">
        <w:rPr>
          <w:rFonts w:asciiTheme="majorBidi" w:hAnsiTheme="majorBidi" w:cstheme="majorBidi"/>
          <w:i/>
          <w:noProof/>
          <w:lang w:val="en-US"/>
        </w:rPr>
        <w:t>Climate change effects and impacts assessment: A guidance manual for local government in New Zealand, 2</w:t>
      </w:r>
      <w:r w:rsidRPr="000D3E6F">
        <w:rPr>
          <w:rFonts w:asciiTheme="majorBidi" w:hAnsiTheme="majorBidi" w:cstheme="majorBidi"/>
          <w:i/>
          <w:noProof/>
          <w:vertAlign w:val="superscript"/>
          <w:lang w:val="en-US"/>
        </w:rPr>
        <w:t>nd</w:t>
      </w:r>
      <w:r w:rsidRPr="000D3E6F">
        <w:rPr>
          <w:rFonts w:asciiTheme="majorBidi" w:hAnsiTheme="majorBidi" w:cstheme="majorBidi"/>
          <w:i/>
          <w:noProof/>
          <w:lang w:val="en-US"/>
        </w:rPr>
        <w:t xml:space="preserve"> Edition</w:t>
      </w:r>
      <w:r w:rsidRPr="000D3E6F">
        <w:rPr>
          <w:rFonts w:asciiTheme="majorBidi" w:hAnsiTheme="majorBidi" w:cstheme="majorBidi"/>
          <w:noProof/>
          <w:lang w:val="en-US"/>
        </w:rPr>
        <w:t>. Wellington: Ministry for the Environment.</w:t>
      </w:r>
    </w:p>
    <w:p w14:paraId="265917CC" w14:textId="77777777" w:rsidR="00037B5D" w:rsidRPr="000D3E6F" w:rsidRDefault="00037B5D"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Myers, N. (2002). Environmental refugees: a growing phenomenon of the 21</w:t>
      </w:r>
      <w:r w:rsidRPr="000D3E6F">
        <w:rPr>
          <w:rFonts w:asciiTheme="majorBidi" w:hAnsiTheme="majorBidi" w:cstheme="majorBidi"/>
          <w:noProof/>
          <w:vertAlign w:val="superscript"/>
          <w:lang w:val="en-US"/>
        </w:rPr>
        <w:t>st</w:t>
      </w:r>
      <w:r w:rsidRPr="000D3E6F">
        <w:rPr>
          <w:rFonts w:asciiTheme="majorBidi" w:hAnsiTheme="majorBidi" w:cstheme="majorBidi"/>
          <w:noProof/>
          <w:lang w:val="en-US"/>
        </w:rPr>
        <w:t xml:space="preserve"> century. </w:t>
      </w:r>
      <w:r w:rsidRPr="000D3E6F">
        <w:rPr>
          <w:rFonts w:asciiTheme="majorBidi" w:hAnsiTheme="majorBidi" w:cstheme="majorBidi"/>
          <w:i/>
          <w:noProof/>
          <w:lang w:val="en-US"/>
        </w:rPr>
        <w:t>Philosophical Transactions of the Royal Society B: Biological Sciences</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357</w:t>
      </w:r>
      <w:r w:rsidRPr="000D3E6F">
        <w:rPr>
          <w:rFonts w:asciiTheme="majorBidi" w:hAnsiTheme="majorBidi" w:cstheme="majorBidi"/>
          <w:noProof/>
          <w:lang w:val="en-US"/>
        </w:rPr>
        <w:t>(1420), 609-613.</w:t>
      </w:r>
    </w:p>
    <w:p w14:paraId="42F2B75D" w14:textId="77777777" w:rsidR="00E07674" w:rsidRPr="000D3E6F" w:rsidRDefault="00E07674"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Nicholls, R.</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J., Marinova, </w:t>
      </w:r>
      <w:r w:rsidR="00832C9B" w:rsidRPr="000D3E6F">
        <w:rPr>
          <w:rFonts w:asciiTheme="majorBidi" w:hAnsiTheme="majorBidi" w:cstheme="majorBidi"/>
          <w:noProof/>
          <w:lang w:val="en-US"/>
        </w:rPr>
        <w:t xml:space="preserve">N., </w:t>
      </w:r>
      <w:r w:rsidRPr="000D3E6F">
        <w:rPr>
          <w:rFonts w:asciiTheme="majorBidi" w:hAnsiTheme="majorBidi" w:cstheme="majorBidi"/>
          <w:noProof/>
          <w:lang w:val="en-US"/>
        </w:rPr>
        <w:t xml:space="preserve">Lowe, </w:t>
      </w:r>
      <w:r w:rsidR="00832C9B" w:rsidRPr="000D3E6F">
        <w:rPr>
          <w:rFonts w:asciiTheme="majorBidi" w:hAnsiTheme="majorBidi" w:cstheme="majorBidi"/>
          <w:noProof/>
          <w:lang w:val="en-US"/>
        </w:rPr>
        <w:t xml:space="preserve">J. A., </w:t>
      </w:r>
      <w:r w:rsidRPr="000D3E6F">
        <w:rPr>
          <w:rFonts w:asciiTheme="majorBidi" w:hAnsiTheme="majorBidi" w:cstheme="majorBidi"/>
          <w:noProof/>
          <w:lang w:val="en-US"/>
        </w:rPr>
        <w:t xml:space="preserve">Brown, </w:t>
      </w:r>
      <w:r w:rsidR="00832C9B" w:rsidRPr="000D3E6F">
        <w:rPr>
          <w:rFonts w:asciiTheme="majorBidi" w:hAnsiTheme="majorBidi" w:cstheme="majorBidi"/>
          <w:noProof/>
          <w:lang w:val="en-US"/>
        </w:rPr>
        <w:t xml:space="preserve">S., </w:t>
      </w:r>
      <w:r w:rsidRPr="000D3E6F">
        <w:rPr>
          <w:rFonts w:asciiTheme="majorBidi" w:hAnsiTheme="majorBidi" w:cstheme="majorBidi"/>
          <w:noProof/>
          <w:lang w:val="en-US"/>
        </w:rPr>
        <w:t xml:space="preserve">Vellinga, </w:t>
      </w:r>
      <w:r w:rsidR="00832C9B" w:rsidRPr="000D3E6F">
        <w:rPr>
          <w:rFonts w:asciiTheme="majorBidi" w:hAnsiTheme="majorBidi" w:cstheme="majorBidi"/>
          <w:noProof/>
          <w:lang w:val="en-US"/>
        </w:rPr>
        <w:t xml:space="preserve">P., </w:t>
      </w:r>
      <w:r w:rsidRPr="000D3E6F">
        <w:rPr>
          <w:rFonts w:asciiTheme="majorBidi" w:hAnsiTheme="majorBidi" w:cstheme="majorBidi"/>
          <w:noProof/>
          <w:lang w:val="en-US"/>
        </w:rPr>
        <w:t xml:space="preserve">de Gusmão, </w:t>
      </w:r>
      <w:r w:rsidR="00832C9B" w:rsidRPr="000D3E6F">
        <w:rPr>
          <w:rFonts w:asciiTheme="majorBidi" w:hAnsiTheme="majorBidi" w:cstheme="majorBidi"/>
          <w:noProof/>
          <w:lang w:val="en-US"/>
        </w:rPr>
        <w:t xml:space="preserve">D., </w:t>
      </w:r>
      <w:r w:rsidRPr="000D3E6F">
        <w:rPr>
          <w:rFonts w:asciiTheme="majorBidi" w:hAnsiTheme="majorBidi" w:cstheme="majorBidi"/>
          <w:noProof/>
          <w:lang w:val="en-US"/>
        </w:rPr>
        <w:t xml:space="preserve">Hinkel, </w:t>
      </w:r>
      <w:r w:rsidR="00832C9B" w:rsidRPr="000D3E6F">
        <w:rPr>
          <w:rFonts w:asciiTheme="majorBidi" w:hAnsiTheme="majorBidi" w:cstheme="majorBidi"/>
          <w:noProof/>
          <w:lang w:val="en-US"/>
        </w:rPr>
        <w:t xml:space="preserve">J., </w:t>
      </w:r>
      <w:r w:rsidRPr="000D3E6F">
        <w:rPr>
          <w:rFonts w:asciiTheme="majorBidi" w:hAnsiTheme="majorBidi" w:cstheme="majorBidi"/>
          <w:noProof/>
          <w:lang w:val="en-US"/>
        </w:rPr>
        <w:t>and Tol</w:t>
      </w:r>
      <w:r w:rsidR="00832C9B" w:rsidRPr="000D3E6F">
        <w:rPr>
          <w:rFonts w:asciiTheme="majorBidi" w:hAnsiTheme="majorBidi" w:cstheme="majorBidi"/>
          <w:noProof/>
          <w:lang w:val="en-US"/>
        </w:rPr>
        <w:t>, R. S. J</w:t>
      </w:r>
      <w:r w:rsidRPr="000D3E6F">
        <w:rPr>
          <w:rFonts w:asciiTheme="majorBidi" w:hAnsiTheme="majorBidi" w:cstheme="majorBidi"/>
          <w:noProof/>
          <w:lang w:val="en-US"/>
        </w:rPr>
        <w:t xml:space="preserve">. (2011). Sea-level rise and its possible impacts given a ‘beyond 4°c world’ in the twenty-first century. </w:t>
      </w:r>
      <w:r w:rsidRPr="000D3E6F">
        <w:rPr>
          <w:rFonts w:asciiTheme="majorBidi" w:hAnsiTheme="majorBidi" w:cstheme="majorBidi"/>
          <w:i/>
          <w:noProof/>
          <w:lang w:val="en-US"/>
        </w:rPr>
        <w:t>Philosophical Transactions of the Royal Society A</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369</w:t>
      </w:r>
      <w:r w:rsidRPr="000D3E6F">
        <w:rPr>
          <w:rFonts w:asciiTheme="majorBidi" w:hAnsiTheme="majorBidi" w:cstheme="majorBidi"/>
          <w:noProof/>
          <w:lang w:val="en-US"/>
        </w:rPr>
        <w:t>(1934), 161-181.</w:t>
      </w:r>
    </w:p>
    <w:p w14:paraId="747144D9" w14:textId="77777777" w:rsidR="00CA662A" w:rsidRPr="000D3E6F" w:rsidRDefault="00CA662A"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O’Neill, B.</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C., Carter, T.</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R., Ebi, K.</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L., Edmonds, J., Hallegatte, S., Kemp-Benedict, E., Kriegler, E., Mearns, L., Moss, R., Riahi, K., van Ruijven, B., and van Vuuren, D. (2012). </w:t>
      </w:r>
      <w:r w:rsidRPr="000D3E6F">
        <w:rPr>
          <w:rFonts w:asciiTheme="majorBidi" w:hAnsiTheme="majorBidi" w:cstheme="majorBidi"/>
          <w:i/>
          <w:noProof/>
          <w:lang w:val="en-US"/>
        </w:rPr>
        <w:t>Meeting Report of the</w:t>
      </w:r>
      <w:r w:rsidR="00DE1E0B" w:rsidRPr="000D3E6F">
        <w:rPr>
          <w:rFonts w:asciiTheme="majorBidi" w:hAnsiTheme="majorBidi" w:cstheme="majorBidi"/>
          <w:i/>
          <w:noProof/>
          <w:lang w:val="en-US"/>
        </w:rPr>
        <w:t xml:space="preserve"> </w:t>
      </w:r>
      <w:r w:rsidRPr="000D3E6F">
        <w:rPr>
          <w:rFonts w:asciiTheme="majorBidi" w:hAnsiTheme="majorBidi" w:cstheme="majorBidi"/>
          <w:i/>
          <w:noProof/>
          <w:lang w:val="en-US"/>
        </w:rPr>
        <w:t>Workshop on the Nature and Use of New Socioeconomic Pathways for Climate Change Research</w:t>
      </w:r>
      <w:r w:rsidRPr="000D3E6F">
        <w:rPr>
          <w:rFonts w:asciiTheme="majorBidi" w:hAnsiTheme="majorBidi" w:cstheme="majorBidi"/>
          <w:noProof/>
          <w:lang w:val="en-US"/>
        </w:rPr>
        <w:t>. Workshop hosted by the Integrated Science Program, National Center for Atmospheric Research (NCAR), Mesa Laboratory, No</w:t>
      </w:r>
      <w:r w:rsidR="00981503" w:rsidRPr="000D3E6F">
        <w:rPr>
          <w:rFonts w:asciiTheme="majorBidi" w:hAnsiTheme="majorBidi" w:cstheme="majorBidi"/>
          <w:noProof/>
          <w:lang w:val="en-US"/>
        </w:rPr>
        <w:t>v. 2-4, 2011, Boulder, CO, USA.</w:t>
      </w:r>
    </w:p>
    <w:p w14:paraId="386B1F69" w14:textId="77777777" w:rsidR="00294DB2" w:rsidRPr="000D3E6F" w:rsidRDefault="00294DB2"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Ouattara, B., and Strobl, E. (2014). Hurricane strikes and local migration in US coastal counties. </w:t>
      </w:r>
      <w:r w:rsidRPr="000D3E6F">
        <w:rPr>
          <w:rFonts w:asciiTheme="majorBidi" w:hAnsiTheme="majorBidi" w:cstheme="majorBidi"/>
          <w:i/>
          <w:noProof/>
          <w:lang w:val="en-US"/>
        </w:rPr>
        <w:t>Economics Letters</w:t>
      </w:r>
      <w:r w:rsidR="00832C9B" w:rsidRPr="000D3E6F">
        <w:rPr>
          <w:rFonts w:asciiTheme="majorBidi" w:hAnsiTheme="majorBidi" w:cstheme="majorBidi"/>
          <w:i/>
          <w:noProof/>
          <w:lang w:val="en-US"/>
        </w:rPr>
        <w:t>,</w:t>
      </w:r>
      <w:r w:rsidRPr="000D3E6F">
        <w:rPr>
          <w:rFonts w:asciiTheme="majorBidi" w:hAnsiTheme="majorBidi" w:cstheme="majorBidi"/>
          <w:noProof/>
          <w:lang w:val="en-US"/>
        </w:rPr>
        <w:t xml:space="preserve"> 124, 17-20.</w:t>
      </w:r>
    </w:p>
    <w:p w14:paraId="00A0CC40" w14:textId="77777777" w:rsidR="00E07674" w:rsidRPr="000D3E6F" w:rsidRDefault="00E07674"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Pall, P., Aina, T., Stone, D.</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A., Stott, P.</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A., Nozawa, T., Hilberts, A.</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G.</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J., Lohmann, D., and Allen, M.</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R. (2009). Anthropogenic greenhouse gas contribution to flood risk in England and Wales in autumn 2000. </w:t>
      </w:r>
      <w:r w:rsidRPr="000D3E6F">
        <w:rPr>
          <w:rFonts w:asciiTheme="majorBidi" w:hAnsiTheme="majorBidi" w:cstheme="majorBidi"/>
          <w:i/>
          <w:noProof/>
          <w:lang w:val="en-US"/>
        </w:rPr>
        <w:t>Nature</w:t>
      </w:r>
      <w:r w:rsidR="00832C9B" w:rsidRPr="000D3E6F">
        <w:rPr>
          <w:rFonts w:asciiTheme="majorBidi" w:hAnsiTheme="majorBidi" w:cstheme="majorBidi"/>
          <w: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470</w:t>
      </w:r>
      <w:r w:rsidRPr="000D3E6F">
        <w:rPr>
          <w:rFonts w:asciiTheme="majorBidi" w:hAnsiTheme="majorBidi" w:cstheme="majorBidi"/>
          <w:noProof/>
          <w:lang w:val="en-US"/>
        </w:rPr>
        <w:t>(7334), 382-385.</w:t>
      </w:r>
    </w:p>
    <w:p w14:paraId="33C86335" w14:textId="3D558B99" w:rsidR="00802BFD" w:rsidRPr="000D3E6F" w:rsidRDefault="00802BFD"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lastRenderedPageBreak/>
        <w:t>Partridge, M.</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D. (2010). The duelling models: NEG vs </w:t>
      </w:r>
      <w:r w:rsidR="009D3854" w:rsidRPr="000D3E6F">
        <w:rPr>
          <w:rFonts w:asciiTheme="majorBidi" w:hAnsiTheme="majorBidi" w:cstheme="majorBidi"/>
          <w:noProof/>
          <w:lang w:val="en-US"/>
        </w:rPr>
        <w:t xml:space="preserve">amenity </w:t>
      </w:r>
      <w:r w:rsidRPr="000D3E6F">
        <w:rPr>
          <w:rFonts w:asciiTheme="majorBidi" w:hAnsiTheme="majorBidi" w:cstheme="majorBidi"/>
          <w:noProof/>
          <w:lang w:val="en-US"/>
        </w:rPr>
        <w:t>migration in explaining US engines of growth</w:t>
      </w:r>
      <w:r w:rsidR="00832C9B"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Papers in Regional Science</w:t>
      </w:r>
      <w:r w:rsidR="00832C9B" w:rsidRPr="000D3E6F">
        <w:rPr>
          <w:rFonts w:asciiTheme="majorBidi" w:hAnsiTheme="majorBidi" w:cstheme="majorBidi"/>
          <w: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89</w:t>
      </w:r>
      <w:r w:rsidRPr="000D3E6F">
        <w:rPr>
          <w:rFonts w:asciiTheme="majorBidi" w:hAnsiTheme="majorBidi" w:cstheme="majorBidi"/>
          <w:noProof/>
          <w:lang w:val="en-US"/>
        </w:rPr>
        <w:t>(3), 513-536.</w:t>
      </w:r>
    </w:p>
    <w:p w14:paraId="2992A553" w14:textId="77777777" w:rsidR="008B1EB3" w:rsidRPr="000D3E6F" w:rsidRDefault="008B1EB3" w:rsidP="000D3E6F">
      <w:pPr>
        <w:pStyle w:val="Bibliography"/>
        <w:spacing w:afterLines="60" w:after="144" w:line="240" w:lineRule="auto"/>
        <w:ind w:left="426" w:hanging="426"/>
        <w:jc w:val="both"/>
        <w:rPr>
          <w:rFonts w:asciiTheme="majorBidi" w:hAnsiTheme="majorBidi" w:cstheme="majorBidi"/>
        </w:rPr>
      </w:pPr>
      <w:proofErr w:type="spellStart"/>
      <w:proofErr w:type="gramStart"/>
      <w:r w:rsidRPr="000D3E6F">
        <w:rPr>
          <w:rFonts w:asciiTheme="majorBidi" w:hAnsiTheme="majorBidi" w:cstheme="majorBidi"/>
        </w:rPr>
        <w:t>Piguet</w:t>
      </w:r>
      <w:proofErr w:type="spellEnd"/>
      <w:r w:rsidRPr="000D3E6F">
        <w:rPr>
          <w:rFonts w:asciiTheme="majorBidi" w:hAnsiTheme="majorBidi" w:cstheme="majorBidi"/>
        </w:rPr>
        <w:t xml:space="preserve">, E., </w:t>
      </w:r>
      <w:proofErr w:type="spellStart"/>
      <w:r w:rsidRPr="000D3E6F">
        <w:rPr>
          <w:rFonts w:asciiTheme="majorBidi" w:hAnsiTheme="majorBidi" w:cstheme="majorBidi"/>
        </w:rPr>
        <w:t>Pecoud</w:t>
      </w:r>
      <w:proofErr w:type="spellEnd"/>
      <w:r w:rsidRPr="000D3E6F">
        <w:rPr>
          <w:rFonts w:asciiTheme="majorBidi" w:hAnsiTheme="majorBidi" w:cstheme="majorBidi"/>
        </w:rPr>
        <w:t xml:space="preserve">, A., and de </w:t>
      </w:r>
      <w:proofErr w:type="spellStart"/>
      <w:r w:rsidRPr="000D3E6F">
        <w:rPr>
          <w:rFonts w:asciiTheme="majorBidi" w:hAnsiTheme="majorBidi" w:cstheme="majorBidi"/>
        </w:rPr>
        <w:t>Guchteneire</w:t>
      </w:r>
      <w:proofErr w:type="spellEnd"/>
      <w:r w:rsidRPr="000D3E6F">
        <w:rPr>
          <w:rFonts w:asciiTheme="majorBidi" w:hAnsiTheme="majorBidi" w:cstheme="majorBidi"/>
        </w:rPr>
        <w:t>, P. (2011).</w:t>
      </w:r>
      <w:proofErr w:type="gramEnd"/>
      <w:r w:rsidRPr="000D3E6F">
        <w:rPr>
          <w:rFonts w:asciiTheme="majorBidi" w:hAnsiTheme="majorBidi" w:cstheme="majorBidi"/>
        </w:rPr>
        <w:t xml:space="preserve"> Migration and climate change: An overview. </w:t>
      </w:r>
      <w:r w:rsidRPr="000D3E6F">
        <w:rPr>
          <w:rFonts w:asciiTheme="majorBidi" w:hAnsiTheme="majorBidi" w:cstheme="majorBidi"/>
          <w:i/>
        </w:rPr>
        <w:t>Refugee Survey Quarterly</w:t>
      </w:r>
      <w:r w:rsidRPr="000D3E6F">
        <w:rPr>
          <w:rFonts w:asciiTheme="majorBidi" w:hAnsiTheme="majorBidi" w:cstheme="majorBidi"/>
        </w:rPr>
        <w:t xml:space="preserve"> 30</w:t>
      </w:r>
    </w:p>
    <w:p w14:paraId="79DD218D" w14:textId="77777777" w:rsidR="004476A5" w:rsidRPr="000D3E6F" w:rsidRDefault="004476A5"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Porter, J.</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 xml:space="preserve">R., Xie, </w:t>
      </w:r>
      <w:r w:rsidR="00832C9B" w:rsidRPr="000D3E6F">
        <w:rPr>
          <w:rFonts w:asciiTheme="majorBidi" w:hAnsiTheme="majorBidi" w:cstheme="majorBidi"/>
          <w:noProof/>
          <w:lang w:val="en-US"/>
        </w:rPr>
        <w:t xml:space="preserve">L., </w:t>
      </w:r>
      <w:r w:rsidRPr="000D3E6F">
        <w:rPr>
          <w:rFonts w:asciiTheme="majorBidi" w:hAnsiTheme="majorBidi" w:cstheme="majorBidi"/>
          <w:noProof/>
          <w:lang w:val="en-US"/>
        </w:rPr>
        <w:t xml:space="preserve">Challinor, </w:t>
      </w:r>
      <w:r w:rsidR="00832C9B" w:rsidRPr="000D3E6F">
        <w:rPr>
          <w:rFonts w:asciiTheme="majorBidi" w:hAnsiTheme="majorBidi" w:cstheme="majorBidi"/>
          <w:noProof/>
          <w:lang w:val="en-US"/>
        </w:rPr>
        <w:t xml:space="preserve">A. J., </w:t>
      </w:r>
      <w:r w:rsidRPr="000D3E6F">
        <w:rPr>
          <w:rFonts w:asciiTheme="majorBidi" w:hAnsiTheme="majorBidi" w:cstheme="majorBidi"/>
          <w:noProof/>
          <w:lang w:val="en-US"/>
        </w:rPr>
        <w:t xml:space="preserve">Cochrane, </w:t>
      </w:r>
      <w:r w:rsidR="00832C9B" w:rsidRPr="000D3E6F">
        <w:rPr>
          <w:rFonts w:asciiTheme="majorBidi" w:hAnsiTheme="majorBidi" w:cstheme="majorBidi"/>
          <w:noProof/>
          <w:lang w:val="en-US"/>
        </w:rPr>
        <w:t xml:space="preserve">K., </w:t>
      </w:r>
      <w:r w:rsidRPr="000D3E6F">
        <w:rPr>
          <w:rFonts w:asciiTheme="majorBidi" w:hAnsiTheme="majorBidi" w:cstheme="majorBidi"/>
          <w:noProof/>
          <w:lang w:val="en-US"/>
        </w:rPr>
        <w:t xml:space="preserve">Howden, </w:t>
      </w:r>
      <w:r w:rsidR="00832C9B" w:rsidRPr="000D3E6F">
        <w:rPr>
          <w:rFonts w:asciiTheme="majorBidi" w:hAnsiTheme="majorBidi" w:cstheme="majorBidi"/>
          <w:noProof/>
          <w:lang w:val="en-US"/>
        </w:rPr>
        <w:t xml:space="preserve">S. M., </w:t>
      </w:r>
      <w:r w:rsidRPr="000D3E6F">
        <w:rPr>
          <w:rFonts w:asciiTheme="majorBidi" w:hAnsiTheme="majorBidi" w:cstheme="majorBidi"/>
          <w:noProof/>
          <w:lang w:val="en-US"/>
        </w:rPr>
        <w:t xml:space="preserve">Iqbal, </w:t>
      </w:r>
      <w:r w:rsidR="00832C9B" w:rsidRPr="000D3E6F">
        <w:rPr>
          <w:rFonts w:asciiTheme="majorBidi" w:hAnsiTheme="majorBidi" w:cstheme="majorBidi"/>
          <w:noProof/>
          <w:lang w:val="en-US"/>
        </w:rPr>
        <w:t xml:space="preserve">M. M., </w:t>
      </w:r>
      <w:r w:rsidRPr="000D3E6F">
        <w:rPr>
          <w:rFonts w:asciiTheme="majorBidi" w:hAnsiTheme="majorBidi" w:cstheme="majorBidi"/>
          <w:noProof/>
          <w:lang w:val="en-US"/>
        </w:rPr>
        <w:t xml:space="preserve">Lobell, </w:t>
      </w:r>
      <w:r w:rsidR="00832C9B" w:rsidRPr="000D3E6F">
        <w:rPr>
          <w:rFonts w:asciiTheme="majorBidi" w:hAnsiTheme="majorBidi" w:cstheme="majorBidi"/>
          <w:noProof/>
          <w:lang w:val="en-US"/>
        </w:rPr>
        <w:t>D. B.,</w:t>
      </w:r>
      <w:r w:rsidRPr="000D3E6F">
        <w:rPr>
          <w:rFonts w:asciiTheme="majorBidi" w:hAnsiTheme="majorBidi" w:cstheme="majorBidi"/>
          <w:noProof/>
          <w:lang w:val="en-US"/>
        </w:rPr>
        <w:t>and Travasso</w:t>
      </w:r>
      <w:r w:rsidR="00832C9B" w:rsidRPr="000D3E6F">
        <w:rPr>
          <w:rFonts w:asciiTheme="majorBidi" w:hAnsiTheme="majorBidi" w:cstheme="majorBidi"/>
          <w:noProof/>
          <w:lang w:val="en-US"/>
        </w:rPr>
        <w:t>, M. I</w:t>
      </w:r>
      <w:r w:rsidRPr="000D3E6F">
        <w:rPr>
          <w:rFonts w:asciiTheme="majorBidi" w:hAnsiTheme="majorBidi" w:cstheme="majorBidi"/>
          <w:noProof/>
          <w:lang w:val="en-US"/>
        </w:rPr>
        <w:t xml:space="preserve">. (2014). </w:t>
      </w:r>
      <w:r w:rsidRPr="000D3E6F">
        <w:rPr>
          <w:rFonts w:asciiTheme="majorBidi" w:hAnsiTheme="majorBidi" w:cstheme="majorBidi"/>
          <w:iCs/>
          <w:noProof/>
          <w:lang w:val="en-US"/>
        </w:rPr>
        <w:t>Food security and food production systems.</w:t>
      </w:r>
      <w:r w:rsidRPr="000D3E6F">
        <w:rPr>
          <w:rFonts w:asciiTheme="majorBidi" w:hAnsiTheme="majorBidi" w:cstheme="majorBidi"/>
          <w:noProof/>
          <w:lang w:val="en-US"/>
        </w:rPr>
        <w:t xml:space="preserve"> In </w:t>
      </w:r>
      <w:r w:rsidR="00832C9B" w:rsidRPr="000D3E6F">
        <w:rPr>
          <w:rFonts w:asciiTheme="majorBidi" w:hAnsiTheme="majorBidi" w:cstheme="majorBidi"/>
          <w:noProof/>
          <w:lang w:val="en-US"/>
        </w:rPr>
        <w:t xml:space="preserve">C. B. </w:t>
      </w:r>
      <w:r w:rsidRPr="000D3E6F">
        <w:rPr>
          <w:rFonts w:asciiTheme="majorBidi" w:hAnsiTheme="majorBidi" w:cstheme="majorBidi"/>
          <w:noProof/>
          <w:lang w:val="en-US"/>
        </w:rPr>
        <w:t>Field, V.</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R. Barros, D.</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J. Dokken, K.</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J. Mach, M.</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D. Mastrandrea, T.</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E. Bilir, M. Chatterjee, K.</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L. Ebi, Y.</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O. Estrada, R.</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C. Genova, B. Girma, E.</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S. Kissel, A.</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N. Levy, S. MacCracken, P.</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R. Mastrandrea, and L.</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L.White (</w:t>
      </w:r>
      <w:r w:rsidR="00832C9B" w:rsidRPr="000D3E6F">
        <w:rPr>
          <w:rFonts w:asciiTheme="majorBidi" w:hAnsiTheme="majorBidi" w:cstheme="majorBidi"/>
          <w:noProof/>
          <w:lang w:val="en-US"/>
        </w:rPr>
        <w:t>E</w:t>
      </w:r>
      <w:r w:rsidRPr="000D3E6F">
        <w:rPr>
          <w:rFonts w:asciiTheme="majorBidi" w:hAnsiTheme="majorBidi" w:cstheme="majorBidi"/>
          <w:noProof/>
          <w:lang w:val="en-US"/>
        </w:rPr>
        <w:t>ds.)</w:t>
      </w:r>
      <w:r w:rsidR="00832C9B"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Climate Change 2014: Impacts, Adaptation, and Vulnerability. Part A: Global and Sectoral Aspects</w:t>
      </w:r>
      <w:r w:rsidRPr="000D3E6F">
        <w:rPr>
          <w:rFonts w:asciiTheme="majorBidi" w:hAnsiTheme="majorBidi" w:cstheme="majorBidi"/>
          <w:noProof/>
          <w:lang w:val="en-US"/>
        </w:rPr>
        <w:t xml:space="preserve">. Contribution of Working Group II to the Fifth Assessment Report of the Intergovernmental Panel on Climate Change. Cambridge University Press, Cambridge, United Kingdom and New York, NY, USA, pp. 485-533. </w:t>
      </w:r>
    </w:p>
    <w:p w14:paraId="335D0FDA" w14:textId="3FA85964" w:rsidR="004A396F" w:rsidRPr="000D3E6F" w:rsidRDefault="004A396F"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Poot, J., Al</w:t>
      </w:r>
      <w:r w:rsidR="008014B1" w:rsidRPr="000D3E6F">
        <w:rPr>
          <w:rFonts w:asciiTheme="majorBidi" w:hAnsiTheme="majorBidi" w:cstheme="majorBidi"/>
          <w:noProof/>
          <w:lang w:val="en-US"/>
        </w:rPr>
        <w:t>i</w:t>
      </w:r>
      <w:r w:rsidRPr="000D3E6F">
        <w:rPr>
          <w:rFonts w:asciiTheme="majorBidi" w:hAnsiTheme="majorBidi" w:cstheme="majorBidi"/>
          <w:noProof/>
          <w:lang w:val="en-US"/>
        </w:rPr>
        <w:t>mi, O., Cameron, M.</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P., and Maré, D.</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C. (2016). The gravity model of migration: The successful comeback of an ageing superstar in regional science</w:t>
      </w:r>
      <w:r w:rsidR="00832C9B"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Investigaciones Regionales - Journal of Regional Research</w:t>
      </w:r>
      <w:r w:rsidRPr="000D3E6F">
        <w:rPr>
          <w:rFonts w:asciiTheme="majorBidi" w:hAnsiTheme="majorBidi" w:cstheme="majorBidi"/>
          <w:noProof/>
          <w:lang w:val="en-US"/>
        </w:rPr>
        <w:t>, 36, 63-86.</w:t>
      </w:r>
    </w:p>
    <w:p w14:paraId="1435F68A" w14:textId="77777777" w:rsidR="00074AB0" w:rsidRPr="000D3E6F" w:rsidRDefault="00074AB0"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Poston, D.</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L., Zhang, L., Gotcher, D.</w:t>
      </w:r>
      <w:r w:rsidR="00832C9B" w:rsidRPr="000D3E6F">
        <w:rPr>
          <w:rFonts w:asciiTheme="majorBidi" w:hAnsiTheme="majorBidi" w:cstheme="majorBidi"/>
          <w:noProof/>
          <w:lang w:val="en-US"/>
        </w:rPr>
        <w:t xml:space="preserve"> </w:t>
      </w:r>
      <w:r w:rsidRPr="000D3E6F">
        <w:rPr>
          <w:rFonts w:asciiTheme="majorBidi" w:hAnsiTheme="majorBidi" w:cstheme="majorBidi"/>
          <w:noProof/>
          <w:lang w:val="en-US"/>
        </w:rPr>
        <w:t>J., and Gu, Y. (2009). The effect of climate on migration: United States, 1995–2000</w:t>
      </w:r>
      <w:r w:rsidR="006642C3"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Social Science Research</w:t>
      </w:r>
      <w:r w:rsidR="006642C3" w:rsidRPr="000D3E6F">
        <w:rPr>
          <w:rFonts w:asciiTheme="majorBidi" w:hAnsiTheme="majorBidi" w:cstheme="majorBidi"/>
          <w: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38</w:t>
      </w:r>
      <w:r w:rsidRPr="000D3E6F">
        <w:rPr>
          <w:rFonts w:asciiTheme="majorBidi" w:hAnsiTheme="majorBidi" w:cstheme="majorBidi"/>
          <w:noProof/>
          <w:lang w:val="en-US"/>
        </w:rPr>
        <w:t>(3), 743-753.</w:t>
      </w:r>
    </w:p>
    <w:p w14:paraId="753FC586" w14:textId="77777777" w:rsidR="004A396F" w:rsidRPr="000D3E6F" w:rsidRDefault="004A396F"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Ramos, R. (2016). Gravity models: a tool for migration analysis</w:t>
      </w:r>
      <w:r w:rsidR="006642C3"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IZA World of Labor</w:t>
      </w:r>
      <w:r w:rsidR="006642C3" w:rsidRPr="000D3E6F">
        <w:rPr>
          <w:rFonts w:asciiTheme="majorBidi" w:hAnsiTheme="majorBidi" w:cstheme="majorBidi"/>
          <w:i/>
          <w:noProof/>
          <w:lang w:val="en-US"/>
        </w:rPr>
        <w:t>,</w:t>
      </w:r>
      <w:r w:rsidRPr="000D3E6F">
        <w:rPr>
          <w:rFonts w:asciiTheme="majorBidi" w:hAnsiTheme="majorBidi" w:cstheme="majorBidi"/>
          <w:i/>
          <w:noProof/>
          <w:lang w:val="en-US"/>
        </w:rPr>
        <w:t xml:space="preserve"> 239</w:t>
      </w:r>
      <w:r w:rsidRPr="000D3E6F">
        <w:rPr>
          <w:rFonts w:asciiTheme="majorBidi" w:hAnsiTheme="majorBidi" w:cstheme="majorBidi"/>
          <w:noProof/>
          <w:lang w:val="en-US"/>
        </w:rPr>
        <w:t>. Bonn: Institute for the Study of Labor (IZA).</w:t>
      </w:r>
    </w:p>
    <w:p w14:paraId="2A89AB21" w14:textId="77777777" w:rsidR="001D3F91" w:rsidRPr="000D3E6F" w:rsidRDefault="001D3F91"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Rees, P., Wohland, P., and Boden, P. (2010). </w:t>
      </w:r>
      <w:r w:rsidRPr="000D3E6F">
        <w:rPr>
          <w:rFonts w:asciiTheme="majorBidi" w:hAnsiTheme="majorBidi" w:cstheme="majorBidi"/>
          <w:i/>
          <w:noProof/>
          <w:lang w:val="en-US"/>
        </w:rPr>
        <w:t>Report on climate change and migration scenario</w:t>
      </w:r>
      <w:r w:rsidRPr="000D3E6F">
        <w:rPr>
          <w:rFonts w:asciiTheme="majorBidi" w:hAnsiTheme="majorBidi" w:cstheme="majorBidi"/>
          <w:noProof/>
          <w:lang w:val="en-US"/>
        </w:rPr>
        <w:t>, Applied Research Project 2013/1/3. Luxembourg: ESPON and NIDI.</w:t>
      </w:r>
    </w:p>
    <w:p w14:paraId="7E76D7CB" w14:textId="77777777" w:rsidR="002D69D9" w:rsidRPr="000D3E6F" w:rsidRDefault="002D69D9"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Rappaport, J. (2007). Moving to nice weather</w:t>
      </w:r>
      <w:r w:rsidR="006642C3"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noProof/>
          <w:lang w:val="en-US"/>
        </w:rPr>
        <w:t>Regional Science and Urban Economics</w:t>
      </w:r>
      <w:r w:rsidR="006642C3" w:rsidRPr="000D3E6F">
        <w:rPr>
          <w:rFonts w:asciiTheme="majorBidi" w:hAnsiTheme="majorBidi" w:cstheme="majorBidi"/>
          <w:i/>
          <w:noProof/>
          <w:lang w:val="en-US"/>
        </w:rPr>
        <w:t>,</w:t>
      </w:r>
      <w:r w:rsidRPr="000D3E6F">
        <w:rPr>
          <w:rFonts w:asciiTheme="majorBidi" w:hAnsiTheme="majorBidi" w:cstheme="majorBidi"/>
          <w:noProof/>
          <w:lang w:val="en-US"/>
        </w:rPr>
        <w:t xml:space="preserve"> 37, 375-398.</w:t>
      </w:r>
    </w:p>
    <w:p w14:paraId="3041798A" w14:textId="77777777" w:rsidR="001E611F" w:rsidRPr="000D3E6F" w:rsidRDefault="001E611F"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Roback, J. (1988). Wages, rents, and amenities: Differences among workers and regions. </w:t>
      </w:r>
      <w:r w:rsidRPr="000D3E6F">
        <w:rPr>
          <w:rFonts w:asciiTheme="majorBidi" w:hAnsiTheme="majorBidi" w:cstheme="majorBidi"/>
          <w:i/>
          <w:noProof/>
          <w:lang w:val="en-US"/>
        </w:rPr>
        <w:t>Economic Inquiry</w:t>
      </w:r>
      <w:r w:rsidR="006642C3" w:rsidRPr="000D3E6F">
        <w:rPr>
          <w:rFonts w:asciiTheme="majorBidi" w:hAnsiTheme="majorBidi" w:cstheme="majorBidi"/>
          <w: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26</w:t>
      </w:r>
      <w:r w:rsidRPr="000D3E6F">
        <w:rPr>
          <w:rFonts w:asciiTheme="majorBidi" w:hAnsiTheme="majorBidi" w:cstheme="majorBidi"/>
          <w:noProof/>
          <w:lang w:val="en-US"/>
        </w:rPr>
        <w:t>(1), 23-41.</w:t>
      </w:r>
    </w:p>
    <w:p w14:paraId="5AE06119" w14:textId="77777777" w:rsidR="00101C6E" w:rsidRPr="000D3E6F" w:rsidRDefault="00101C6E" w:rsidP="000D3E6F">
      <w:pPr>
        <w:pStyle w:val="Bibliography"/>
        <w:spacing w:afterLines="60" w:after="144" w:line="240" w:lineRule="auto"/>
        <w:ind w:left="426" w:hanging="426"/>
        <w:jc w:val="both"/>
        <w:rPr>
          <w:rFonts w:asciiTheme="majorBidi" w:hAnsiTheme="majorBidi" w:cstheme="majorBidi"/>
        </w:rPr>
      </w:pPr>
      <w:proofErr w:type="gramStart"/>
      <w:r w:rsidRPr="000D3E6F">
        <w:rPr>
          <w:rFonts w:asciiTheme="majorBidi" w:hAnsiTheme="majorBidi" w:cstheme="majorBidi"/>
        </w:rPr>
        <w:t>Samir, K.</w:t>
      </w:r>
      <w:r w:rsidR="006642C3" w:rsidRPr="000D3E6F">
        <w:rPr>
          <w:rFonts w:asciiTheme="majorBidi" w:hAnsiTheme="majorBidi" w:cstheme="majorBidi"/>
        </w:rPr>
        <w:t xml:space="preserve"> </w:t>
      </w:r>
      <w:r w:rsidRPr="000D3E6F">
        <w:rPr>
          <w:rFonts w:asciiTheme="majorBidi" w:hAnsiTheme="majorBidi" w:cstheme="majorBidi"/>
        </w:rPr>
        <w:t>C., and Lutz, W. (2015 in press).</w:t>
      </w:r>
      <w:proofErr w:type="gramEnd"/>
      <w:r w:rsidRPr="000D3E6F">
        <w:rPr>
          <w:rFonts w:asciiTheme="majorBidi" w:hAnsiTheme="majorBidi" w:cstheme="majorBidi"/>
        </w:rPr>
        <w:t xml:space="preserve"> The human core of the shared socioeconomic pathways: Population scenarios by age, sex and level of education for all countries to 2100</w:t>
      </w:r>
      <w:r w:rsidR="006642C3" w:rsidRPr="000D3E6F">
        <w:rPr>
          <w:rFonts w:asciiTheme="majorBidi" w:hAnsiTheme="majorBidi" w:cstheme="majorBidi"/>
        </w:rPr>
        <w:t>.</w:t>
      </w:r>
      <w:r w:rsidRPr="000D3E6F">
        <w:rPr>
          <w:rFonts w:asciiTheme="majorBidi" w:hAnsiTheme="majorBidi" w:cstheme="majorBidi"/>
        </w:rPr>
        <w:t xml:space="preserve"> </w:t>
      </w:r>
      <w:proofErr w:type="gramStart"/>
      <w:r w:rsidRPr="000D3E6F">
        <w:rPr>
          <w:rFonts w:asciiTheme="majorBidi" w:hAnsiTheme="majorBidi" w:cstheme="majorBidi"/>
          <w:i/>
        </w:rPr>
        <w:t>Global Environmental Change</w:t>
      </w:r>
      <w:r w:rsidRPr="000D3E6F">
        <w:rPr>
          <w:rFonts w:asciiTheme="majorBidi" w:hAnsiTheme="majorBidi" w:cstheme="majorBidi"/>
        </w:rPr>
        <w:t>, online early.</w:t>
      </w:r>
      <w:proofErr w:type="gramEnd"/>
    </w:p>
    <w:p w14:paraId="6CF9DE3C" w14:textId="77777777" w:rsidR="00101C6E" w:rsidRPr="000D3E6F" w:rsidRDefault="00101C6E" w:rsidP="000D3E6F">
      <w:pPr>
        <w:pStyle w:val="Bibliography"/>
        <w:spacing w:afterLines="60" w:after="144" w:line="240" w:lineRule="auto"/>
        <w:ind w:left="426" w:hanging="426"/>
        <w:jc w:val="both"/>
        <w:rPr>
          <w:rFonts w:asciiTheme="majorBidi" w:hAnsiTheme="majorBidi" w:cstheme="majorBidi"/>
        </w:rPr>
      </w:pPr>
      <w:proofErr w:type="gramStart"/>
      <w:r w:rsidRPr="000D3E6F">
        <w:rPr>
          <w:rFonts w:asciiTheme="majorBidi" w:hAnsiTheme="majorBidi" w:cstheme="majorBidi"/>
        </w:rPr>
        <w:t>Samir, K.</w:t>
      </w:r>
      <w:r w:rsidR="006642C3" w:rsidRPr="000D3E6F">
        <w:rPr>
          <w:rFonts w:asciiTheme="majorBidi" w:hAnsiTheme="majorBidi" w:cstheme="majorBidi"/>
        </w:rPr>
        <w:t xml:space="preserve"> </w:t>
      </w:r>
      <w:r w:rsidRPr="000D3E6F">
        <w:rPr>
          <w:rFonts w:asciiTheme="majorBidi" w:hAnsiTheme="majorBidi" w:cstheme="majorBidi"/>
        </w:rPr>
        <w:t xml:space="preserve">C., </w:t>
      </w:r>
      <w:proofErr w:type="spellStart"/>
      <w:r w:rsidRPr="000D3E6F">
        <w:rPr>
          <w:rFonts w:asciiTheme="majorBidi" w:hAnsiTheme="majorBidi" w:cstheme="majorBidi"/>
        </w:rPr>
        <w:t>Potancokova</w:t>
      </w:r>
      <w:proofErr w:type="spellEnd"/>
      <w:r w:rsidRPr="000D3E6F">
        <w:rPr>
          <w:rFonts w:asciiTheme="majorBidi" w:hAnsiTheme="majorBidi" w:cstheme="majorBidi"/>
        </w:rPr>
        <w:t xml:space="preserve">, M., Bauer, R., </w:t>
      </w:r>
      <w:proofErr w:type="spellStart"/>
      <w:r w:rsidRPr="000D3E6F">
        <w:rPr>
          <w:rFonts w:asciiTheme="majorBidi" w:hAnsiTheme="majorBidi" w:cstheme="majorBidi"/>
        </w:rPr>
        <w:t>Goujon</w:t>
      </w:r>
      <w:proofErr w:type="spellEnd"/>
      <w:r w:rsidRPr="000D3E6F">
        <w:rPr>
          <w:rFonts w:asciiTheme="majorBidi" w:hAnsiTheme="majorBidi" w:cstheme="majorBidi"/>
        </w:rPr>
        <w:t xml:space="preserve">, A., and </w:t>
      </w:r>
      <w:proofErr w:type="spellStart"/>
      <w:r w:rsidRPr="000D3E6F">
        <w:rPr>
          <w:rFonts w:asciiTheme="majorBidi" w:hAnsiTheme="majorBidi" w:cstheme="majorBidi"/>
        </w:rPr>
        <w:t>Striessnig</w:t>
      </w:r>
      <w:proofErr w:type="spellEnd"/>
      <w:r w:rsidRPr="000D3E6F">
        <w:rPr>
          <w:rFonts w:asciiTheme="majorBidi" w:hAnsiTheme="majorBidi" w:cstheme="majorBidi"/>
        </w:rPr>
        <w:t>, E. (2013).</w:t>
      </w:r>
      <w:proofErr w:type="gramEnd"/>
      <w:r w:rsidRPr="000D3E6F">
        <w:rPr>
          <w:rFonts w:asciiTheme="majorBidi" w:hAnsiTheme="majorBidi" w:cstheme="majorBidi"/>
        </w:rPr>
        <w:t xml:space="preserve"> Summary of data, assumptions and methods for new Wittgenstein Centre for Demography and Global Human Capital (WIC) population projections by age, sex and level of education for 195 countries to 2011, </w:t>
      </w:r>
      <w:r w:rsidRPr="000D3E6F">
        <w:rPr>
          <w:rFonts w:asciiTheme="majorBidi" w:hAnsiTheme="majorBidi" w:cstheme="majorBidi"/>
          <w:i/>
        </w:rPr>
        <w:t>IIASA Interim Report IR-13-018</w:t>
      </w:r>
      <w:r w:rsidRPr="000D3E6F">
        <w:rPr>
          <w:rFonts w:asciiTheme="majorBidi" w:hAnsiTheme="majorBidi" w:cstheme="majorBidi"/>
        </w:rPr>
        <w:t xml:space="preserve">. </w:t>
      </w:r>
      <w:proofErr w:type="spellStart"/>
      <w:r w:rsidRPr="000D3E6F">
        <w:rPr>
          <w:rFonts w:asciiTheme="majorBidi" w:hAnsiTheme="majorBidi" w:cstheme="majorBidi"/>
        </w:rPr>
        <w:t>Laxenburg</w:t>
      </w:r>
      <w:proofErr w:type="spellEnd"/>
      <w:r w:rsidRPr="000D3E6F">
        <w:rPr>
          <w:rFonts w:asciiTheme="majorBidi" w:hAnsiTheme="majorBidi" w:cstheme="majorBidi"/>
        </w:rPr>
        <w:t>, Austria: International Institute for Applied Systems Analysis.</w:t>
      </w:r>
    </w:p>
    <w:p w14:paraId="48CFA20D" w14:textId="77777777" w:rsidR="008B1EB3" w:rsidRPr="000D3E6F" w:rsidRDefault="008B1EB3" w:rsidP="000D3E6F">
      <w:pPr>
        <w:pStyle w:val="Bibliography"/>
        <w:spacing w:afterLines="60" w:after="144" w:line="240" w:lineRule="auto"/>
        <w:ind w:left="426" w:hanging="426"/>
        <w:jc w:val="both"/>
        <w:rPr>
          <w:rFonts w:asciiTheme="majorBidi" w:hAnsiTheme="majorBidi" w:cstheme="majorBidi"/>
        </w:rPr>
      </w:pPr>
      <w:r w:rsidRPr="000D3E6F">
        <w:rPr>
          <w:rFonts w:asciiTheme="majorBidi" w:hAnsiTheme="majorBidi" w:cstheme="majorBidi"/>
        </w:rPr>
        <w:t>Santos Silva, J.</w:t>
      </w:r>
      <w:r w:rsidR="006642C3" w:rsidRPr="000D3E6F">
        <w:rPr>
          <w:rFonts w:asciiTheme="majorBidi" w:hAnsiTheme="majorBidi" w:cstheme="majorBidi"/>
        </w:rPr>
        <w:t xml:space="preserve"> </w:t>
      </w:r>
      <w:r w:rsidRPr="000D3E6F">
        <w:rPr>
          <w:rFonts w:asciiTheme="majorBidi" w:hAnsiTheme="majorBidi" w:cstheme="majorBidi"/>
        </w:rPr>
        <w:t>M.</w:t>
      </w:r>
      <w:r w:rsidR="006642C3" w:rsidRPr="000D3E6F">
        <w:rPr>
          <w:rFonts w:asciiTheme="majorBidi" w:hAnsiTheme="majorBidi" w:cstheme="majorBidi"/>
        </w:rPr>
        <w:t xml:space="preserve"> </w:t>
      </w:r>
      <w:r w:rsidRPr="000D3E6F">
        <w:rPr>
          <w:rFonts w:asciiTheme="majorBidi" w:hAnsiTheme="majorBidi" w:cstheme="majorBidi"/>
        </w:rPr>
        <w:t xml:space="preserve">C., and </w:t>
      </w:r>
      <w:proofErr w:type="spellStart"/>
      <w:r w:rsidRPr="000D3E6F">
        <w:rPr>
          <w:rFonts w:asciiTheme="majorBidi" w:hAnsiTheme="majorBidi" w:cstheme="majorBidi"/>
        </w:rPr>
        <w:t>Tenreyro</w:t>
      </w:r>
      <w:proofErr w:type="spellEnd"/>
      <w:r w:rsidRPr="000D3E6F">
        <w:rPr>
          <w:rFonts w:asciiTheme="majorBidi" w:hAnsiTheme="majorBidi" w:cstheme="majorBidi"/>
        </w:rPr>
        <w:t xml:space="preserve">, S. (2010). </w:t>
      </w:r>
      <w:proofErr w:type="gramStart"/>
      <w:r w:rsidRPr="000D3E6F">
        <w:rPr>
          <w:rFonts w:asciiTheme="majorBidi" w:hAnsiTheme="majorBidi" w:cstheme="majorBidi"/>
        </w:rPr>
        <w:t>On the existence of the maximum likelihood estimates in Poisson regression.</w:t>
      </w:r>
      <w:proofErr w:type="gramEnd"/>
      <w:r w:rsidRPr="000D3E6F">
        <w:rPr>
          <w:rFonts w:asciiTheme="majorBidi" w:hAnsiTheme="majorBidi" w:cstheme="majorBidi"/>
        </w:rPr>
        <w:t xml:space="preserve"> </w:t>
      </w:r>
      <w:r w:rsidRPr="000D3E6F">
        <w:rPr>
          <w:rFonts w:asciiTheme="majorBidi" w:hAnsiTheme="majorBidi" w:cstheme="majorBidi"/>
          <w:i/>
        </w:rPr>
        <w:t>Economics Letters</w:t>
      </w:r>
      <w:r w:rsidR="006642C3" w:rsidRPr="000D3E6F">
        <w:rPr>
          <w:rFonts w:asciiTheme="majorBidi" w:hAnsiTheme="majorBidi" w:cstheme="majorBidi"/>
          <w:i/>
        </w:rPr>
        <w:t>,</w:t>
      </w:r>
      <w:r w:rsidRPr="000D3E6F">
        <w:rPr>
          <w:rFonts w:asciiTheme="majorBidi" w:hAnsiTheme="majorBidi" w:cstheme="majorBidi"/>
        </w:rPr>
        <w:t xml:space="preserve"> 107, 310-312.</w:t>
      </w:r>
    </w:p>
    <w:p w14:paraId="6088A91C" w14:textId="77777777" w:rsidR="004476A5" w:rsidRPr="000D3E6F" w:rsidRDefault="004476A5" w:rsidP="000D3E6F">
      <w:pPr>
        <w:pStyle w:val="Bibliography"/>
        <w:spacing w:afterLines="60" w:after="144" w:line="240" w:lineRule="auto"/>
        <w:ind w:left="426" w:hanging="426"/>
        <w:jc w:val="both"/>
        <w:rPr>
          <w:rFonts w:asciiTheme="majorBidi" w:hAnsiTheme="majorBidi" w:cstheme="majorBidi"/>
        </w:rPr>
      </w:pPr>
      <w:proofErr w:type="spellStart"/>
      <w:r w:rsidRPr="000D3E6F">
        <w:rPr>
          <w:rFonts w:asciiTheme="majorBidi" w:hAnsiTheme="majorBidi" w:cstheme="majorBidi"/>
        </w:rPr>
        <w:t>Schmidhuber</w:t>
      </w:r>
      <w:proofErr w:type="spellEnd"/>
      <w:r w:rsidRPr="000D3E6F">
        <w:rPr>
          <w:rFonts w:asciiTheme="majorBidi" w:hAnsiTheme="majorBidi" w:cstheme="majorBidi"/>
        </w:rPr>
        <w:t xml:space="preserve">, J., and </w:t>
      </w:r>
      <w:proofErr w:type="spellStart"/>
      <w:r w:rsidRPr="000D3E6F">
        <w:rPr>
          <w:rFonts w:asciiTheme="majorBidi" w:hAnsiTheme="majorBidi" w:cstheme="majorBidi"/>
        </w:rPr>
        <w:t>Tubiello</w:t>
      </w:r>
      <w:proofErr w:type="spellEnd"/>
      <w:r w:rsidRPr="000D3E6F">
        <w:rPr>
          <w:rFonts w:asciiTheme="majorBidi" w:hAnsiTheme="majorBidi" w:cstheme="majorBidi"/>
        </w:rPr>
        <w:t>, F.</w:t>
      </w:r>
      <w:r w:rsidR="006642C3" w:rsidRPr="000D3E6F">
        <w:rPr>
          <w:rFonts w:asciiTheme="majorBidi" w:hAnsiTheme="majorBidi" w:cstheme="majorBidi"/>
        </w:rPr>
        <w:t xml:space="preserve"> </w:t>
      </w:r>
      <w:r w:rsidRPr="000D3E6F">
        <w:rPr>
          <w:rFonts w:asciiTheme="majorBidi" w:hAnsiTheme="majorBidi" w:cstheme="majorBidi"/>
        </w:rPr>
        <w:t xml:space="preserve">N. (2007) Global food security under climate change. </w:t>
      </w:r>
      <w:r w:rsidRPr="000D3E6F">
        <w:rPr>
          <w:rFonts w:asciiTheme="majorBidi" w:hAnsiTheme="majorBidi" w:cstheme="majorBidi"/>
          <w:i/>
        </w:rPr>
        <w:t>Proceedings of the National Academy of Sciences</w:t>
      </w:r>
      <w:r w:rsidR="006642C3" w:rsidRPr="000D3E6F">
        <w:rPr>
          <w:rFonts w:asciiTheme="majorBidi" w:hAnsiTheme="majorBidi" w:cstheme="majorBidi"/>
          <w:i/>
        </w:rPr>
        <w:t>,</w:t>
      </w:r>
      <w:r w:rsidRPr="000D3E6F">
        <w:rPr>
          <w:rFonts w:asciiTheme="majorBidi" w:hAnsiTheme="majorBidi" w:cstheme="majorBidi"/>
        </w:rPr>
        <w:t xml:space="preserve"> </w:t>
      </w:r>
      <w:r w:rsidRPr="000D3E6F">
        <w:rPr>
          <w:rFonts w:asciiTheme="majorBidi" w:hAnsiTheme="majorBidi" w:cstheme="majorBidi"/>
          <w:i/>
          <w:iCs/>
        </w:rPr>
        <w:t>104</w:t>
      </w:r>
      <w:r w:rsidRPr="000D3E6F">
        <w:rPr>
          <w:rFonts w:asciiTheme="majorBidi" w:hAnsiTheme="majorBidi" w:cstheme="majorBidi"/>
        </w:rPr>
        <w:t>(50), 19703-19708.</w:t>
      </w:r>
    </w:p>
    <w:p w14:paraId="75CC6F96" w14:textId="77777777" w:rsidR="008D262D" w:rsidRPr="000D3E6F" w:rsidRDefault="008D262D"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Sharma, V. and Hugo, G. (2009). </w:t>
      </w:r>
      <w:r w:rsidRPr="000D3E6F">
        <w:rPr>
          <w:rFonts w:asciiTheme="majorBidi" w:hAnsiTheme="majorBidi" w:cstheme="majorBidi"/>
          <w:i/>
          <w:noProof/>
          <w:lang w:val="en-US"/>
        </w:rPr>
        <w:t>Exploring the population–environment nexus: understanding climate change, environmental degradation and migration in Bangladesh</w:t>
      </w:r>
      <w:r w:rsidR="006642C3" w:rsidRPr="000D3E6F">
        <w:rPr>
          <w:rFonts w:asciiTheme="majorBidi" w:hAnsiTheme="majorBidi" w:cstheme="majorBidi"/>
          <w:i/>
          <w:noProof/>
          <w:lang w:val="en-US"/>
        </w:rPr>
        <w:t>.</w:t>
      </w:r>
      <w:r w:rsidRPr="000D3E6F">
        <w:rPr>
          <w:rFonts w:asciiTheme="majorBidi" w:hAnsiTheme="majorBidi" w:cstheme="majorBidi"/>
          <w:noProof/>
          <w:lang w:val="en-US"/>
        </w:rPr>
        <w:t xml:space="preserve"> </w:t>
      </w:r>
      <w:r w:rsidR="006642C3" w:rsidRPr="000D3E6F">
        <w:rPr>
          <w:rFonts w:asciiTheme="majorBidi" w:hAnsiTheme="majorBidi" w:cstheme="majorBidi"/>
          <w:noProof/>
          <w:lang w:val="en-US"/>
        </w:rPr>
        <w:t>P</w:t>
      </w:r>
      <w:r w:rsidRPr="000D3E6F">
        <w:rPr>
          <w:rFonts w:asciiTheme="majorBidi" w:hAnsiTheme="majorBidi" w:cstheme="majorBidi"/>
          <w:noProof/>
          <w:lang w:val="en-US"/>
        </w:rPr>
        <w:t>aper presented at the 26</w:t>
      </w:r>
      <w:r w:rsidRPr="000D3E6F">
        <w:rPr>
          <w:rFonts w:asciiTheme="majorBidi" w:hAnsiTheme="majorBidi" w:cstheme="majorBidi"/>
          <w:noProof/>
          <w:vertAlign w:val="superscript"/>
          <w:lang w:val="en-US"/>
        </w:rPr>
        <w:t>th</w:t>
      </w:r>
      <w:r w:rsidRPr="000D3E6F">
        <w:rPr>
          <w:rFonts w:asciiTheme="majorBidi" w:hAnsiTheme="majorBidi" w:cstheme="majorBidi"/>
          <w:noProof/>
          <w:lang w:val="en-US"/>
        </w:rPr>
        <w:t xml:space="preserve"> International Union for Scientific Study of Population (IUSSP) Conference, Marrakech, Morocco.</w:t>
      </w:r>
    </w:p>
    <w:p w14:paraId="3EE1B438" w14:textId="77777777" w:rsidR="00E07674" w:rsidRPr="000D3E6F" w:rsidRDefault="007412F2"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noProof/>
          <w:lang w:val="en-US"/>
        </w:rPr>
        <w:t xml:space="preserve">Stern, N. (2007). </w:t>
      </w:r>
      <w:r w:rsidRPr="000D3E6F">
        <w:rPr>
          <w:rFonts w:asciiTheme="majorBidi" w:hAnsiTheme="majorBidi" w:cstheme="majorBidi"/>
          <w:i/>
          <w:noProof/>
          <w:lang w:val="en-US"/>
        </w:rPr>
        <w:t>The economics of climate change –  The Stern review</w:t>
      </w:r>
      <w:r w:rsidRPr="000D3E6F">
        <w:rPr>
          <w:rFonts w:asciiTheme="majorBidi" w:hAnsiTheme="majorBidi" w:cstheme="majorBidi"/>
          <w:noProof/>
          <w:lang w:val="en-US"/>
        </w:rPr>
        <w:t>. Cambridge: Cambridge University Press.</w:t>
      </w:r>
    </w:p>
    <w:p w14:paraId="73CBA361" w14:textId="77777777" w:rsidR="00E07674" w:rsidRPr="000D3E6F" w:rsidRDefault="00E07674" w:rsidP="000D3E6F">
      <w:pPr>
        <w:pStyle w:val="Bibliography"/>
        <w:spacing w:afterLines="60" w:after="144" w:line="240" w:lineRule="auto"/>
        <w:ind w:left="426" w:hanging="426"/>
        <w:jc w:val="both"/>
        <w:rPr>
          <w:rFonts w:asciiTheme="majorBidi" w:hAnsiTheme="majorBidi" w:cstheme="majorBidi"/>
          <w:lang w:val="en-US"/>
        </w:rPr>
      </w:pPr>
      <w:r w:rsidRPr="000D3E6F">
        <w:rPr>
          <w:rFonts w:asciiTheme="majorBidi" w:hAnsiTheme="majorBidi" w:cstheme="majorBidi"/>
          <w:lang w:val="en-US"/>
        </w:rPr>
        <w:t>Strauss, B.</w:t>
      </w:r>
      <w:r w:rsidR="006642C3" w:rsidRPr="000D3E6F">
        <w:rPr>
          <w:rFonts w:asciiTheme="majorBidi" w:hAnsiTheme="majorBidi" w:cstheme="majorBidi"/>
          <w:lang w:val="en-US"/>
        </w:rPr>
        <w:t xml:space="preserve"> </w:t>
      </w:r>
      <w:r w:rsidRPr="000D3E6F">
        <w:rPr>
          <w:rFonts w:asciiTheme="majorBidi" w:hAnsiTheme="majorBidi" w:cstheme="majorBidi"/>
          <w:lang w:val="en-US"/>
        </w:rPr>
        <w:t xml:space="preserve">H. (2013). </w:t>
      </w:r>
      <w:proofErr w:type="gramStart"/>
      <w:r w:rsidRPr="000D3E6F">
        <w:rPr>
          <w:rFonts w:asciiTheme="majorBidi" w:hAnsiTheme="majorBidi" w:cstheme="majorBidi"/>
          <w:lang w:val="en-US"/>
        </w:rPr>
        <w:t>Rapid accumulation of committed sea level rise from global warming.</w:t>
      </w:r>
      <w:proofErr w:type="gramEnd"/>
      <w:r w:rsidRPr="000D3E6F">
        <w:rPr>
          <w:rFonts w:asciiTheme="majorBidi" w:hAnsiTheme="majorBidi" w:cstheme="majorBidi"/>
          <w:lang w:val="en-US"/>
        </w:rPr>
        <w:t xml:space="preserve"> </w:t>
      </w:r>
      <w:r w:rsidRPr="000D3E6F">
        <w:rPr>
          <w:rFonts w:asciiTheme="majorBidi" w:hAnsiTheme="majorBidi" w:cstheme="majorBidi"/>
          <w:i/>
          <w:lang w:val="en-US"/>
        </w:rPr>
        <w:t>Proceedings of the National Academy of Sciences</w:t>
      </w:r>
      <w:r w:rsidRPr="000D3E6F">
        <w:rPr>
          <w:rFonts w:asciiTheme="majorBidi" w:hAnsiTheme="majorBidi" w:cstheme="majorBidi"/>
          <w:lang w:val="en-US"/>
        </w:rPr>
        <w:t xml:space="preserve">, </w:t>
      </w:r>
      <w:r w:rsidRPr="000D3E6F">
        <w:rPr>
          <w:rFonts w:asciiTheme="majorBidi" w:hAnsiTheme="majorBidi" w:cstheme="majorBidi"/>
          <w:i/>
          <w:iCs/>
          <w:lang w:val="en-US"/>
        </w:rPr>
        <w:t>110</w:t>
      </w:r>
      <w:r w:rsidRPr="000D3E6F">
        <w:rPr>
          <w:rFonts w:asciiTheme="majorBidi" w:hAnsiTheme="majorBidi" w:cstheme="majorBidi"/>
          <w:lang w:val="en-US"/>
        </w:rPr>
        <w:t>(34), 13699-13700.</w:t>
      </w:r>
    </w:p>
    <w:p w14:paraId="6647B4AD" w14:textId="77777777" w:rsidR="00650A60" w:rsidRPr="000D3E6F" w:rsidRDefault="00650A60" w:rsidP="000D3E6F">
      <w:pPr>
        <w:pStyle w:val="Bibliography"/>
        <w:spacing w:afterLines="60" w:after="144" w:line="240" w:lineRule="auto"/>
        <w:ind w:left="426" w:hanging="426"/>
        <w:jc w:val="both"/>
        <w:rPr>
          <w:rFonts w:asciiTheme="majorBidi" w:hAnsiTheme="majorBidi" w:cstheme="majorBidi"/>
          <w:lang w:val="en-US"/>
        </w:rPr>
      </w:pPr>
      <w:proofErr w:type="gramStart"/>
      <w:r w:rsidRPr="000D3E6F">
        <w:rPr>
          <w:rFonts w:asciiTheme="majorBidi" w:hAnsiTheme="majorBidi" w:cstheme="majorBidi"/>
          <w:lang w:val="en-US"/>
        </w:rPr>
        <w:lastRenderedPageBreak/>
        <w:t xml:space="preserve">Tait, A., </w:t>
      </w:r>
      <w:proofErr w:type="spellStart"/>
      <w:r w:rsidRPr="000D3E6F">
        <w:rPr>
          <w:rFonts w:asciiTheme="majorBidi" w:hAnsiTheme="majorBidi" w:cstheme="majorBidi"/>
          <w:lang w:val="en-US"/>
        </w:rPr>
        <w:t>Sood</w:t>
      </w:r>
      <w:proofErr w:type="spellEnd"/>
      <w:r w:rsidRPr="000D3E6F">
        <w:rPr>
          <w:rFonts w:asciiTheme="majorBidi" w:hAnsiTheme="majorBidi" w:cstheme="majorBidi"/>
          <w:lang w:val="en-US"/>
        </w:rPr>
        <w:t xml:space="preserve">, A., </w:t>
      </w:r>
      <w:proofErr w:type="spellStart"/>
      <w:r w:rsidRPr="000D3E6F">
        <w:rPr>
          <w:rFonts w:asciiTheme="majorBidi" w:hAnsiTheme="majorBidi" w:cstheme="majorBidi"/>
          <w:lang w:val="en-US"/>
        </w:rPr>
        <w:t>Mullan</w:t>
      </w:r>
      <w:proofErr w:type="spellEnd"/>
      <w:r w:rsidRPr="000D3E6F">
        <w:rPr>
          <w:rFonts w:asciiTheme="majorBidi" w:hAnsiTheme="majorBidi" w:cstheme="majorBidi"/>
          <w:lang w:val="en-US"/>
        </w:rPr>
        <w:t xml:space="preserve">, B., Stuart, S., </w:t>
      </w:r>
      <w:proofErr w:type="spellStart"/>
      <w:r w:rsidRPr="000D3E6F">
        <w:rPr>
          <w:rFonts w:asciiTheme="majorBidi" w:hAnsiTheme="majorBidi" w:cstheme="majorBidi"/>
          <w:lang w:val="en-US"/>
        </w:rPr>
        <w:t>Bodeker</w:t>
      </w:r>
      <w:proofErr w:type="spellEnd"/>
      <w:r w:rsidRPr="000D3E6F">
        <w:rPr>
          <w:rFonts w:asciiTheme="majorBidi" w:hAnsiTheme="majorBidi" w:cstheme="majorBidi"/>
          <w:lang w:val="en-US"/>
        </w:rPr>
        <w:t xml:space="preserve">, G., </w:t>
      </w:r>
      <w:proofErr w:type="spellStart"/>
      <w:r w:rsidRPr="000D3E6F">
        <w:rPr>
          <w:rFonts w:asciiTheme="majorBidi" w:hAnsiTheme="majorBidi" w:cstheme="majorBidi"/>
          <w:lang w:val="en-US"/>
        </w:rPr>
        <w:t>Kremser</w:t>
      </w:r>
      <w:proofErr w:type="spellEnd"/>
      <w:r w:rsidRPr="000D3E6F">
        <w:rPr>
          <w:rFonts w:asciiTheme="majorBidi" w:hAnsiTheme="majorBidi" w:cstheme="majorBidi"/>
          <w:lang w:val="en-US"/>
        </w:rPr>
        <w:t>, S., and Lewis, J. (2016).</w:t>
      </w:r>
      <w:proofErr w:type="gramEnd"/>
      <w:r w:rsidRPr="000D3E6F">
        <w:rPr>
          <w:rFonts w:asciiTheme="majorBidi" w:hAnsiTheme="majorBidi" w:cstheme="majorBidi"/>
          <w:lang w:val="en-US"/>
        </w:rPr>
        <w:t xml:space="preserve"> </w:t>
      </w:r>
      <w:proofErr w:type="gramStart"/>
      <w:r w:rsidRPr="000D3E6F">
        <w:rPr>
          <w:rFonts w:asciiTheme="majorBidi" w:hAnsiTheme="majorBidi" w:cstheme="majorBidi"/>
          <w:i/>
          <w:lang w:val="en-US"/>
        </w:rPr>
        <w:t>Updated Climate Change Projections for New Zealand for Use in Impact Studies.</w:t>
      </w:r>
      <w:proofErr w:type="gramEnd"/>
      <w:r w:rsidRPr="000D3E6F">
        <w:rPr>
          <w:rFonts w:asciiTheme="majorBidi" w:hAnsiTheme="majorBidi" w:cstheme="majorBidi"/>
          <w:i/>
          <w:lang w:val="en-US"/>
        </w:rPr>
        <w:t xml:space="preserve"> Synthesis Report RA1</w:t>
      </w:r>
      <w:r w:rsidRPr="000D3E6F">
        <w:rPr>
          <w:rFonts w:asciiTheme="majorBidi" w:hAnsiTheme="majorBidi" w:cstheme="majorBidi"/>
          <w:lang w:val="en-US"/>
        </w:rPr>
        <w:t xml:space="preserve">. Wellington: National Institute of Water and Atmospheric Research. </w:t>
      </w:r>
    </w:p>
    <w:p w14:paraId="67EB352D" w14:textId="77777777" w:rsidR="00032D3A" w:rsidRPr="000D3E6F" w:rsidRDefault="00032D3A" w:rsidP="000D3E6F">
      <w:pPr>
        <w:pStyle w:val="Bibliography"/>
        <w:spacing w:afterLines="60" w:after="144" w:line="240" w:lineRule="auto"/>
        <w:ind w:left="426" w:hanging="426"/>
        <w:jc w:val="both"/>
        <w:rPr>
          <w:rFonts w:asciiTheme="majorBidi" w:hAnsiTheme="majorBidi" w:cstheme="majorBidi"/>
          <w:lang w:val="en-US"/>
        </w:rPr>
      </w:pPr>
      <w:proofErr w:type="gramStart"/>
      <w:r w:rsidRPr="000D3E6F">
        <w:rPr>
          <w:rFonts w:asciiTheme="majorBidi" w:hAnsiTheme="majorBidi" w:cstheme="majorBidi"/>
          <w:lang w:val="en-US"/>
        </w:rPr>
        <w:t>van</w:t>
      </w:r>
      <w:proofErr w:type="gramEnd"/>
      <w:r w:rsidRPr="000D3E6F">
        <w:rPr>
          <w:rFonts w:asciiTheme="majorBidi" w:hAnsiTheme="majorBidi" w:cstheme="majorBidi"/>
          <w:lang w:val="en-US"/>
        </w:rPr>
        <w:t xml:space="preserve"> </w:t>
      </w:r>
      <w:proofErr w:type="spellStart"/>
      <w:r w:rsidRPr="000D3E6F">
        <w:rPr>
          <w:rFonts w:asciiTheme="majorBidi" w:hAnsiTheme="majorBidi" w:cstheme="majorBidi"/>
          <w:lang w:val="en-US"/>
        </w:rPr>
        <w:t>Vuuren</w:t>
      </w:r>
      <w:proofErr w:type="spellEnd"/>
      <w:r w:rsidRPr="000D3E6F">
        <w:rPr>
          <w:rFonts w:asciiTheme="majorBidi" w:hAnsiTheme="majorBidi" w:cstheme="majorBidi"/>
          <w:lang w:val="en-US"/>
        </w:rPr>
        <w:t>, D.</w:t>
      </w:r>
      <w:r w:rsidR="006642C3" w:rsidRPr="000D3E6F">
        <w:rPr>
          <w:rFonts w:asciiTheme="majorBidi" w:hAnsiTheme="majorBidi" w:cstheme="majorBidi"/>
          <w:lang w:val="en-US"/>
        </w:rPr>
        <w:t xml:space="preserve"> </w:t>
      </w:r>
      <w:r w:rsidRPr="000D3E6F">
        <w:rPr>
          <w:rFonts w:asciiTheme="majorBidi" w:hAnsiTheme="majorBidi" w:cstheme="majorBidi"/>
          <w:lang w:val="en-US"/>
        </w:rPr>
        <w:t>P., Edmonds, J.</w:t>
      </w:r>
      <w:r w:rsidR="006642C3" w:rsidRPr="000D3E6F">
        <w:rPr>
          <w:rFonts w:asciiTheme="majorBidi" w:hAnsiTheme="majorBidi" w:cstheme="majorBidi"/>
          <w:lang w:val="en-US"/>
        </w:rPr>
        <w:t xml:space="preserve"> </w:t>
      </w:r>
      <w:r w:rsidRPr="000D3E6F">
        <w:rPr>
          <w:rFonts w:asciiTheme="majorBidi" w:hAnsiTheme="majorBidi" w:cstheme="majorBidi"/>
          <w:lang w:val="en-US"/>
        </w:rPr>
        <w:t xml:space="preserve">A., </w:t>
      </w:r>
      <w:proofErr w:type="spellStart"/>
      <w:r w:rsidRPr="000D3E6F">
        <w:rPr>
          <w:rFonts w:asciiTheme="majorBidi" w:hAnsiTheme="majorBidi" w:cstheme="majorBidi"/>
          <w:lang w:val="en-US"/>
        </w:rPr>
        <w:t>Kainuma</w:t>
      </w:r>
      <w:proofErr w:type="spellEnd"/>
      <w:r w:rsidRPr="000D3E6F">
        <w:rPr>
          <w:rFonts w:asciiTheme="majorBidi" w:hAnsiTheme="majorBidi" w:cstheme="majorBidi"/>
          <w:lang w:val="en-US"/>
        </w:rPr>
        <w:t xml:space="preserve">, M., </w:t>
      </w:r>
      <w:proofErr w:type="spellStart"/>
      <w:r w:rsidRPr="000D3E6F">
        <w:rPr>
          <w:rFonts w:asciiTheme="majorBidi" w:hAnsiTheme="majorBidi" w:cstheme="majorBidi"/>
          <w:lang w:val="en-US"/>
        </w:rPr>
        <w:t>Riahi</w:t>
      </w:r>
      <w:proofErr w:type="spellEnd"/>
      <w:r w:rsidRPr="000D3E6F">
        <w:rPr>
          <w:rFonts w:asciiTheme="majorBidi" w:hAnsiTheme="majorBidi" w:cstheme="majorBidi"/>
          <w:lang w:val="en-US"/>
        </w:rPr>
        <w:t xml:space="preserve">, K., and </w:t>
      </w:r>
      <w:proofErr w:type="spellStart"/>
      <w:r w:rsidRPr="000D3E6F">
        <w:rPr>
          <w:rFonts w:asciiTheme="majorBidi" w:hAnsiTheme="majorBidi" w:cstheme="majorBidi"/>
          <w:lang w:val="en-US"/>
        </w:rPr>
        <w:t>Weyant</w:t>
      </w:r>
      <w:proofErr w:type="spellEnd"/>
      <w:r w:rsidRPr="000D3E6F">
        <w:rPr>
          <w:rFonts w:asciiTheme="majorBidi" w:hAnsiTheme="majorBidi" w:cstheme="majorBidi"/>
          <w:lang w:val="en-US"/>
        </w:rPr>
        <w:t xml:space="preserve">, J. (2011). </w:t>
      </w:r>
      <w:proofErr w:type="gramStart"/>
      <w:r w:rsidRPr="000D3E6F">
        <w:rPr>
          <w:rFonts w:asciiTheme="majorBidi" w:hAnsiTheme="majorBidi" w:cstheme="majorBidi"/>
          <w:lang w:val="en-US"/>
        </w:rPr>
        <w:t xml:space="preserve">A special issue on the RCPs. </w:t>
      </w:r>
      <w:r w:rsidRPr="000D3E6F">
        <w:rPr>
          <w:rFonts w:asciiTheme="majorBidi" w:hAnsiTheme="majorBidi" w:cstheme="majorBidi"/>
          <w:i/>
          <w:lang w:val="en-US"/>
        </w:rPr>
        <w:t>Climatic Change</w:t>
      </w:r>
      <w:r w:rsidRPr="000D3E6F">
        <w:rPr>
          <w:rFonts w:asciiTheme="majorBidi" w:hAnsiTheme="majorBidi" w:cstheme="majorBidi"/>
          <w:lang w:val="en-US"/>
        </w:rPr>
        <w:t xml:space="preserve">, </w:t>
      </w:r>
      <w:r w:rsidRPr="000D3E6F">
        <w:rPr>
          <w:rFonts w:asciiTheme="majorBidi" w:hAnsiTheme="majorBidi" w:cstheme="majorBidi"/>
          <w:i/>
          <w:iCs/>
          <w:lang w:val="en-US"/>
        </w:rPr>
        <w:t>109</w:t>
      </w:r>
      <w:r w:rsidRPr="000D3E6F">
        <w:rPr>
          <w:rFonts w:asciiTheme="majorBidi" w:hAnsiTheme="majorBidi" w:cstheme="majorBidi"/>
          <w:lang w:val="en-US"/>
        </w:rPr>
        <w:t>(1), 1-4.</w:t>
      </w:r>
      <w:proofErr w:type="gramEnd"/>
    </w:p>
    <w:p w14:paraId="4563E181" w14:textId="77777777" w:rsidR="0028496C" w:rsidRPr="000D3E6F" w:rsidRDefault="0028496C" w:rsidP="000D3E6F">
      <w:pPr>
        <w:pStyle w:val="Bibliography"/>
        <w:spacing w:afterLines="60" w:after="144" w:line="240" w:lineRule="auto"/>
        <w:ind w:left="426" w:hanging="426"/>
        <w:jc w:val="both"/>
        <w:rPr>
          <w:rFonts w:asciiTheme="majorBidi" w:hAnsiTheme="majorBidi" w:cstheme="majorBidi"/>
          <w:lang w:val="en-US"/>
        </w:rPr>
      </w:pPr>
      <w:proofErr w:type="gramStart"/>
      <w:r w:rsidRPr="000D3E6F">
        <w:rPr>
          <w:rFonts w:asciiTheme="majorBidi" w:hAnsiTheme="majorBidi" w:cstheme="majorBidi"/>
          <w:lang w:val="en-US"/>
        </w:rPr>
        <w:t xml:space="preserve">Warner, K., </w:t>
      </w:r>
      <w:proofErr w:type="spellStart"/>
      <w:r w:rsidRPr="000D3E6F">
        <w:rPr>
          <w:rFonts w:asciiTheme="majorBidi" w:hAnsiTheme="majorBidi" w:cstheme="majorBidi"/>
          <w:lang w:val="en-US"/>
        </w:rPr>
        <w:t>Ehrhart</w:t>
      </w:r>
      <w:proofErr w:type="spellEnd"/>
      <w:r w:rsidRPr="000D3E6F">
        <w:rPr>
          <w:rFonts w:asciiTheme="majorBidi" w:hAnsiTheme="majorBidi" w:cstheme="majorBidi"/>
          <w:lang w:val="en-US"/>
        </w:rPr>
        <w:t xml:space="preserve">, C., de </w:t>
      </w:r>
      <w:proofErr w:type="spellStart"/>
      <w:r w:rsidRPr="000D3E6F">
        <w:rPr>
          <w:rFonts w:asciiTheme="majorBidi" w:hAnsiTheme="majorBidi" w:cstheme="majorBidi"/>
          <w:lang w:val="en-US"/>
        </w:rPr>
        <w:t>Sherbinin</w:t>
      </w:r>
      <w:proofErr w:type="spellEnd"/>
      <w:r w:rsidRPr="000D3E6F">
        <w:rPr>
          <w:rFonts w:asciiTheme="majorBidi" w:hAnsiTheme="majorBidi" w:cstheme="majorBidi"/>
          <w:lang w:val="en-US"/>
        </w:rPr>
        <w:t xml:space="preserve">, A., </w:t>
      </w:r>
      <w:proofErr w:type="spellStart"/>
      <w:r w:rsidRPr="000D3E6F">
        <w:rPr>
          <w:rFonts w:asciiTheme="majorBidi" w:hAnsiTheme="majorBidi" w:cstheme="majorBidi"/>
          <w:lang w:val="en-US"/>
        </w:rPr>
        <w:t>Adamo</w:t>
      </w:r>
      <w:proofErr w:type="spellEnd"/>
      <w:r w:rsidRPr="000D3E6F">
        <w:rPr>
          <w:rFonts w:asciiTheme="majorBidi" w:hAnsiTheme="majorBidi" w:cstheme="majorBidi"/>
          <w:lang w:val="en-US"/>
        </w:rPr>
        <w:t xml:space="preserve"> S., and Chai-Onn, T. (2009).</w:t>
      </w:r>
      <w:proofErr w:type="gramEnd"/>
      <w:r w:rsidRPr="000D3E6F">
        <w:rPr>
          <w:rFonts w:asciiTheme="majorBidi" w:hAnsiTheme="majorBidi" w:cstheme="majorBidi"/>
          <w:lang w:val="en-US"/>
        </w:rPr>
        <w:t xml:space="preserve"> </w:t>
      </w:r>
      <w:r w:rsidR="00E35968" w:rsidRPr="000D3E6F">
        <w:rPr>
          <w:rFonts w:asciiTheme="majorBidi" w:hAnsiTheme="majorBidi" w:cstheme="majorBidi"/>
          <w:i/>
          <w:iCs/>
          <w:lang w:val="en-US"/>
        </w:rPr>
        <w:t>In Search of Shelter: mapping the effects of climate change on human migration and displacement</w:t>
      </w:r>
      <w:r w:rsidR="00E35968" w:rsidRPr="000D3E6F">
        <w:rPr>
          <w:rFonts w:asciiTheme="majorBidi" w:hAnsiTheme="majorBidi" w:cstheme="majorBidi"/>
          <w:lang w:val="en-US"/>
        </w:rPr>
        <w:t>.</w:t>
      </w:r>
      <w:r w:rsidR="00154DB1" w:rsidRPr="000D3E6F">
        <w:rPr>
          <w:rFonts w:asciiTheme="majorBidi" w:hAnsiTheme="majorBidi" w:cstheme="majorBidi"/>
          <w:lang w:val="en-US"/>
        </w:rPr>
        <w:t xml:space="preserve"> Cooperative for Assistance and </w:t>
      </w:r>
      <w:proofErr w:type="gramStart"/>
      <w:r w:rsidR="00154DB1" w:rsidRPr="000D3E6F">
        <w:rPr>
          <w:rFonts w:asciiTheme="majorBidi" w:hAnsiTheme="majorBidi" w:cstheme="majorBidi"/>
          <w:lang w:val="en-US"/>
        </w:rPr>
        <w:t>Relief  Everywhere</w:t>
      </w:r>
      <w:proofErr w:type="gramEnd"/>
      <w:r w:rsidR="00154DB1" w:rsidRPr="000D3E6F">
        <w:rPr>
          <w:rFonts w:asciiTheme="majorBidi" w:hAnsiTheme="majorBidi" w:cstheme="majorBidi"/>
          <w:lang w:val="en-US"/>
        </w:rPr>
        <w:t>, Inc. (CARE)</w:t>
      </w:r>
      <w:r w:rsidR="00C52861" w:rsidRPr="000D3E6F">
        <w:rPr>
          <w:rFonts w:asciiTheme="majorBidi" w:hAnsiTheme="majorBidi" w:cstheme="majorBidi"/>
          <w:lang w:val="en-US"/>
        </w:rPr>
        <w:t>.</w:t>
      </w:r>
    </w:p>
    <w:p w14:paraId="23CEE9C2" w14:textId="77777777" w:rsidR="007C15C8" w:rsidRPr="000D3E6F" w:rsidRDefault="00E07674" w:rsidP="000D3E6F">
      <w:pPr>
        <w:pStyle w:val="Bibliography"/>
        <w:spacing w:afterLines="60" w:after="144" w:line="240" w:lineRule="auto"/>
        <w:ind w:left="426" w:hanging="426"/>
        <w:jc w:val="both"/>
        <w:rPr>
          <w:rFonts w:asciiTheme="majorBidi" w:hAnsiTheme="majorBidi" w:cstheme="majorBidi"/>
          <w:noProof/>
          <w:lang w:val="en-US"/>
        </w:rPr>
      </w:pPr>
      <w:r w:rsidRPr="000D3E6F">
        <w:rPr>
          <w:rFonts w:asciiTheme="majorBidi" w:hAnsiTheme="majorBidi" w:cstheme="majorBidi"/>
          <w:lang w:val="en-US"/>
        </w:rPr>
        <w:t>Wong, P.</w:t>
      </w:r>
      <w:r w:rsidR="006642C3" w:rsidRPr="000D3E6F">
        <w:rPr>
          <w:rFonts w:asciiTheme="majorBidi" w:hAnsiTheme="majorBidi" w:cstheme="majorBidi"/>
          <w:lang w:val="en-US"/>
        </w:rPr>
        <w:t xml:space="preserve"> </w:t>
      </w:r>
      <w:r w:rsidRPr="000D3E6F">
        <w:rPr>
          <w:rFonts w:asciiTheme="majorBidi" w:hAnsiTheme="majorBidi" w:cstheme="majorBidi"/>
          <w:lang w:val="en-US"/>
        </w:rPr>
        <w:t xml:space="preserve">P., </w:t>
      </w:r>
      <w:proofErr w:type="spellStart"/>
      <w:r w:rsidRPr="000D3E6F">
        <w:rPr>
          <w:rFonts w:asciiTheme="majorBidi" w:hAnsiTheme="majorBidi" w:cstheme="majorBidi"/>
          <w:lang w:val="en-US"/>
        </w:rPr>
        <w:t>Losada</w:t>
      </w:r>
      <w:proofErr w:type="spellEnd"/>
      <w:r w:rsidRPr="000D3E6F">
        <w:rPr>
          <w:rFonts w:asciiTheme="majorBidi" w:hAnsiTheme="majorBidi" w:cstheme="majorBidi"/>
          <w:lang w:val="en-US"/>
        </w:rPr>
        <w:t xml:space="preserve">, </w:t>
      </w:r>
      <w:r w:rsidR="006642C3" w:rsidRPr="000D3E6F">
        <w:rPr>
          <w:rFonts w:asciiTheme="majorBidi" w:hAnsiTheme="majorBidi" w:cstheme="majorBidi"/>
          <w:lang w:val="en-US"/>
        </w:rPr>
        <w:t xml:space="preserve">I. J., </w:t>
      </w:r>
      <w:proofErr w:type="spellStart"/>
      <w:r w:rsidRPr="000D3E6F">
        <w:rPr>
          <w:rFonts w:asciiTheme="majorBidi" w:hAnsiTheme="majorBidi" w:cstheme="majorBidi"/>
          <w:lang w:val="en-US"/>
        </w:rPr>
        <w:t>Gattuso</w:t>
      </w:r>
      <w:proofErr w:type="spellEnd"/>
      <w:r w:rsidRPr="000D3E6F">
        <w:rPr>
          <w:rFonts w:asciiTheme="majorBidi" w:hAnsiTheme="majorBidi" w:cstheme="majorBidi"/>
          <w:lang w:val="en-US"/>
        </w:rPr>
        <w:t xml:space="preserve">, </w:t>
      </w:r>
      <w:r w:rsidR="006642C3" w:rsidRPr="000D3E6F">
        <w:rPr>
          <w:rFonts w:asciiTheme="majorBidi" w:hAnsiTheme="majorBidi" w:cstheme="majorBidi"/>
          <w:lang w:val="en-US"/>
        </w:rPr>
        <w:t xml:space="preserve">J. –P., </w:t>
      </w:r>
      <w:proofErr w:type="spellStart"/>
      <w:r w:rsidRPr="000D3E6F">
        <w:rPr>
          <w:rFonts w:asciiTheme="majorBidi" w:hAnsiTheme="majorBidi" w:cstheme="majorBidi"/>
          <w:lang w:val="en-US"/>
        </w:rPr>
        <w:t>Hinkel</w:t>
      </w:r>
      <w:proofErr w:type="spellEnd"/>
      <w:r w:rsidRPr="000D3E6F">
        <w:rPr>
          <w:rFonts w:asciiTheme="majorBidi" w:hAnsiTheme="majorBidi" w:cstheme="majorBidi"/>
          <w:lang w:val="en-US"/>
        </w:rPr>
        <w:t xml:space="preserve">, </w:t>
      </w:r>
      <w:r w:rsidR="006642C3" w:rsidRPr="000D3E6F">
        <w:rPr>
          <w:rFonts w:asciiTheme="majorBidi" w:hAnsiTheme="majorBidi" w:cstheme="majorBidi"/>
          <w:lang w:val="en-US"/>
        </w:rPr>
        <w:t xml:space="preserve">J., </w:t>
      </w:r>
      <w:proofErr w:type="spellStart"/>
      <w:r w:rsidRPr="000D3E6F">
        <w:rPr>
          <w:rFonts w:asciiTheme="majorBidi" w:hAnsiTheme="majorBidi" w:cstheme="majorBidi"/>
          <w:lang w:val="en-US"/>
        </w:rPr>
        <w:t>Khattabi</w:t>
      </w:r>
      <w:proofErr w:type="spellEnd"/>
      <w:r w:rsidRPr="000D3E6F">
        <w:rPr>
          <w:rFonts w:asciiTheme="majorBidi" w:hAnsiTheme="majorBidi" w:cstheme="majorBidi"/>
          <w:lang w:val="en-US"/>
        </w:rPr>
        <w:t xml:space="preserve">, </w:t>
      </w:r>
      <w:r w:rsidR="006642C3" w:rsidRPr="000D3E6F">
        <w:rPr>
          <w:rFonts w:asciiTheme="majorBidi" w:hAnsiTheme="majorBidi" w:cstheme="majorBidi"/>
          <w:lang w:val="en-US"/>
        </w:rPr>
        <w:t xml:space="preserve">A., </w:t>
      </w:r>
      <w:r w:rsidRPr="000D3E6F">
        <w:rPr>
          <w:rFonts w:asciiTheme="majorBidi" w:hAnsiTheme="majorBidi" w:cstheme="majorBidi"/>
          <w:lang w:val="en-US"/>
        </w:rPr>
        <w:t xml:space="preserve">McInnes, </w:t>
      </w:r>
      <w:r w:rsidR="006642C3" w:rsidRPr="000D3E6F">
        <w:rPr>
          <w:rFonts w:asciiTheme="majorBidi" w:hAnsiTheme="majorBidi" w:cstheme="majorBidi"/>
          <w:lang w:val="en-US"/>
        </w:rPr>
        <w:t xml:space="preserve">K. L., </w:t>
      </w:r>
      <w:proofErr w:type="spellStart"/>
      <w:r w:rsidRPr="000D3E6F">
        <w:rPr>
          <w:rFonts w:asciiTheme="majorBidi" w:hAnsiTheme="majorBidi" w:cstheme="majorBidi"/>
          <w:lang w:val="en-US"/>
        </w:rPr>
        <w:t>Saito,</w:t>
      </w:r>
      <w:r w:rsidR="006642C3" w:rsidRPr="000D3E6F">
        <w:rPr>
          <w:rFonts w:asciiTheme="majorBidi" w:hAnsiTheme="majorBidi" w:cstheme="majorBidi"/>
          <w:lang w:val="en-US"/>
        </w:rPr>
        <w:t>Y</w:t>
      </w:r>
      <w:proofErr w:type="spellEnd"/>
      <w:r w:rsidR="006642C3" w:rsidRPr="000D3E6F">
        <w:rPr>
          <w:rFonts w:asciiTheme="majorBidi" w:hAnsiTheme="majorBidi" w:cstheme="majorBidi"/>
          <w:lang w:val="en-US"/>
        </w:rPr>
        <w:t xml:space="preserve">., </w:t>
      </w:r>
      <w:r w:rsidRPr="000D3E6F">
        <w:rPr>
          <w:rFonts w:asciiTheme="majorBidi" w:hAnsiTheme="majorBidi" w:cstheme="majorBidi"/>
          <w:lang w:val="en-US"/>
        </w:rPr>
        <w:t xml:space="preserve"> and </w:t>
      </w:r>
      <w:proofErr w:type="spellStart"/>
      <w:r w:rsidRPr="000D3E6F">
        <w:rPr>
          <w:rFonts w:asciiTheme="majorBidi" w:hAnsiTheme="majorBidi" w:cstheme="majorBidi"/>
          <w:lang w:val="en-US"/>
        </w:rPr>
        <w:t>Sallenger</w:t>
      </w:r>
      <w:proofErr w:type="spellEnd"/>
      <w:r w:rsidR="006642C3" w:rsidRPr="000D3E6F">
        <w:rPr>
          <w:rFonts w:asciiTheme="majorBidi" w:hAnsiTheme="majorBidi" w:cstheme="majorBidi"/>
          <w:lang w:val="en-US"/>
        </w:rPr>
        <w:t>, A</w:t>
      </w:r>
      <w:r w:rsidRPr="000D3E6F">
        <w:rPr>
          <w:rFonts w:asciiTheme="majorBidi" w:hAnsiTheme="majorBidi" w:cstheme="majorBidi"/>
          <w:lang w:val="en-US"/>
        </w:rPr>
        <w:t xml:space="preserve">. (2014). </w:t>
      </w:r>
      <w:proofErr w:type="gramStart"/>
      <w:r w:rsidRPr="000D3E6F">
        <w:rPr>
          <w:rFonts w:asciiTheme="majorBidi" w:hAnsiTheme="majorBidi" w:cstheme="majorBidi"/>
          <w:iCs/>
          <w:lang w:val="en-US"/>
        </w:rPr>
        <w:t>Coastal systems and low-lying areas</w:t>
      </w:r>
      <w:r w:rsidRPr="000D3E6F">
        <w:rPr>
          <w:rFonts w:asciiTheme="majorBidi" w:hAnsiTheme="majorBidi" w:cstheme="majorBidi"/>
          <w:lang w:val="en-US"/>
        </w:rPr>
        <w:t>.</w:t>
      </w:r>
      <w:proofErr w:type="gramEnd"/>
      <w:r w:rsidRPr="000D3E6F">
        <w:rPr>
          <w:rFonts w:asciiTheme="majorBidi" w:hAnsiTheme="majorBidi" w:cstheme="majorBidi"/>
          <w:lang w:val="en-US"/>
        </w:rPr>
        <w:t xml:space="preserve"> </w:t>
      </w:r>
      <w:r w:rsidRPr="000D3E6F">
        <w:rPr>
          <w:rFonts w:asciiTheme="majorBidi" w:hAnsiTheme="majorBidi" w:cstheme="majorBidi"/>
          <w:noProof/>
          <w:lang w:val="en-US"/>
        </w:rPr>
        <w:t xml:space="preserve">In </w:t>
      </w:r>
      <w:r w:rsidR="006642C3" w:rsidRPr="000D3E6F">
        <w:rPr>
          <w:rFonts w:asciiTheme="majorBidi" w:hAnsiTheme="majorBidi" w:cstheme="majorBidi"/>
          <w:noProof/>
          <w:lang w:val="en-US"/>
        </w:rPr>
        <w:t xml:space="preserve">C. B. </w:t>
      </w:r>
      <w:r w:rsidRPr="000D3E6F">
        <w:rPr>
          <w:rFonts w:asciiTheme="majorBidi" w:hAnsiTheme="majorBidi" w:cstheme="majorBidi"/>
          <w:noProof/>
          <w:lang w:val="en-US"/>
        </w:rPr>
        <w:t>Field, V.</w:t>
      </w:r>
      <w:r w:rsidR="006642C3" w:rsidRPr="000D3E6F">
        <w:rPr>
          <w:rFonts w:asciiTheme="majorBidi" w:hAnsiTheme="majorBidi" w:cstheme="majorBidi"/>
          <w:noProof/>
          <w:lang w:val="en-US"/>
        </w:rPr>
        <w:t xml:space="preserve"> </w:t>
      </w:r>
      <w:r w:rsidRPr="000D3E6F">
        <w:rPr>
          <w:rFonts w:asciiTheme="majorBidi" w:hAnsiTheme="majorBidi" w:cstheme="majorBidi"/>
          <w:noProof/>
          <w:lang w:val="en-US"/>
        </w:rPr>
        <w:t>R. Barros, D.</w:t>
      </w:r>
      <w:r w:rsidR="006642C3" w:rsidRPr="000D3E6F">
        <w:rPr>
          <w:rFonts w:asciiTheme="majorBidi" w:hAnsiTheme="majorBidi" w:cstheme="majorBidi"/>
          <w:noProof/>
          <w:lang w:val="en-US"/>
        </w:rPr>
        <w:t xml:space="preserve"> </w:t>
      </w:r>
      <w:r w:rsidRPr="000D3E6F">
        <w:rPr>
          <w:rFonts w:asciiTheme="majorBidi" w:hAnsiTheme="majorBidi" w:cstheme="majorBidi"/>
          <w:noProof/>
          <w:lang w:val="en-US"/>
        </w:rPr>
        <w:t>J. Dokken, K.</w:t>
      </w:r>
      <w:r w:rsidR="006642C3" w:rsidRPr="000D3E6F">
        <w:rPr>
          <w:rFonts w:asciiTheme="majorBidi" w:hAnsiTheme="majorBidi" w:cstheme="majorBidi"/>
          <w:noProof/>
          <w:lang w:val="en-US"/>
        </w:rPr>
        <w:t xml:space="preserve"> </w:t>
      </w:r>
      <w:r w:rsidRPr="000D3E6F">
        <w:rPr>
          <w:rFonts w:asciiTheme="majorBidi" w:hAnsiTheme="majorBidi" w:cstheme="majorBidi"/>
          <w:noProof/>
          <w:lang w:val="en-US"/>
        </w:rPr>
        <w:t>J. Mach, M.</w:t>
      </w:r>
      <w:r w:rsidR="006642C3" w:rsidRPr="000D3E6F">
        <w:rPr>
          <w:rFonts w:asciiTheme="majorBidi" w:hAnsiTheme="majorBidi" w:cstheme="majorBidi"/>
          <w:noProof/>
          <w:lang w:val="en-US"/>
        </w:rPr>
        <w:t xml:space="preserve"> </w:t>
      </w:r>
      <w:r w:rsidRPr="000D3E6F">
        <w:rPr>
          <w:rFonts w:asciiTheme="majorBidi" w:hAnsiTheme="majorBidi" w:cstheme="majorBidi"/>
          <w:noProof/>
          <w:lang w:val="en-US"/>
        </w:rPr>
        <w:t>D. Mastrandrea, T.</w:t>
      </w:r>
      <w:r w:rsidR="006642C3" w:rsidRPr="000D3E6F">
        <w:rPr>
          <w:rFonts w:asciiTheme="majorBidi" w:hAnsiTheme="majorBidi" w:cstheme="majorBidi"/>
          <w:noProof/>
          <w:lang w:val="en-US"/>
        </w:rPr>
        <w:t xml:space="preserve"> </w:t>
      </w:r>
      <w:r w:rsidRPr="000D3E6F">
        <w:rPr>
          <w:rFonts w:asciiTheme="majorBidi" w:hAnsiTheme="majorBidi" w:cstheme="majorBidi"/>
          <w:noProof/>
          <w:lang w:val="en-US"/>
        </w:rPr>
        <w:t>E. Bilir, M. Chatterjee, K.</w:t>
      </w:r>
      <w:r w:rsidR="006642C3" w:rsidRPr="000D3E6F">
        <w:rPr>
          <w:rFonts w:asciiTheme="majorBidi" w:hAnsiTheme="majorBidi" w:cstheme="majorBidi"/>
          <w:noProof/>
          <w:lang w:val="en-US"/>
        </w:rPr>
        <w:t xml:space="preserve"> </w:t>
      </w:r>
      <w:r w:rsidRPr="000D3E6F">
        <w:rPr>
          <w:rFonts w:asciiTheme="majorBidi" w:hAnsiTheme="majorBidi" w:cstheme="majorBidi"/>
          <w:noProof/>
          <w:lang w:val="en-US"/>
        </w:rPr>
        <w:t>L. Ebi, Y.</w:t>
      </w:r>
      <w:r w:rsidR="006642C3" w:rsidRPr="000D3E6F">
        <w:rPr>
          <w:rFonts w:asciiTheme="majorBidi" w:hAnsiTheme="majorBidi" w:cstheme="majorBidi"/>
          <w:noProof/>
          <w:lang w:val="en-US"/>
        </w:rPr>
        <w:t xml:space="preserve"> </w:t>
      </w:r>
      <w:r w:rsidRPr="000D3E6F">
        <w:rPr>
          <w:rFonts w:asciiTheme="majorBidi" w:hAnsiTheme="majorBidi" w:cstheme="majorBidi"/>
          <w:noProof/>
          <w:lang w:val="en-US"/>
        </w:rPr>
        <w:t>O. Estrada, R.</w:t>
      </w:r>
      <w:r w:rsidR="006642C3" w:rsidRPr="000D3E6F">
        <w:rPr>
          <w:rFonts w:asciiTheme="majorBidi" w:hAnsiTheme="majorBidi" w:cstheme="majorBidi"/>
          <w:noProof/>
          <w:lang w:val="en-US"/>
        </w:rPr>
        <w:t xml:space="preserve"> </w:t>
      </w:r>
      <w:r w:rsidRPr="000D3E6F">
        <w:rPr>
          <w:rFonts w:asciiTheme="majorBidi" w:hAnsiTheme="majorBidi" w:cstheme="majorBidi"/>
          <w:noProof/>
          <w:lang w:val="en-US"/>
        </w:rPr>
        <w:t>C. Genova, B. Girma, E.</w:t>
      </w:r>
      <w:r w:rsidR="006642C3" w:rsidRPr="000D3E6F">
        <w:rPr>
          <w:rFonts w:asciiTheme="majorBidi" w:hAnsiTheme="majorBidi" w:cstheme="majorBidi"/>
          <w:noProof/>
          <w:lang w:val="en-US"/>
        </w:rPr>
        <w:t xml:space="preserve"> </w:t>
      </w:r>
      <w:r w:rsidRPr="000D3E6F">
        <w:rPr>
          <w:rFonts w:asciiTheme="majorBidi" w:hAnsiTheme="majorBidi" w:cstheme="majorBidi"/>
          <w:noProof/>
          <w:lang w:val="en-US"/>
        </w:rPr>
        <w:t>S. Kissel, A.</w:t>
      </w:r>
      <w:r w:rsidR="006642C3" w:rsidRPr="000D3E6F">
        <w:rPr>
          <w:rFonts w:asciiTheme="majorBidi" w:hAnsiTheme="majorBidi" w:cstheme="majorBidi"/>
          <w:noProof/>
          <w:lang w:val="en-US"/>
        </w:rPr>
        <w:t xml:space="preserve"> </w:t>
      </w:r>
      <w:r w:rsidRPr="000D3E6F">
        <w:rPr>
          <w:rFonts w:asciiTheme="majorBidi" w:hAnsiTheme="majorBidi" w:cstheme="majorBidi"/>
          <w:noProof/>
          <w:lang w:val="en-US"/>
        </w:rPr>
        <w:t>N. Levy, S. MacCracken, P.</w:t>
      </w:r>
      <w:r w:rsidR="006642C3" w:rsidRPr="000D3E6F">
        <w:rPr>
          <w:rFonts w:asciiTheme="majorBidi" w:hAnsiTheme="majorBidi" w:cstheme="majorBidi"/>
          <w:noProof/>
          <w:lang w:val="en-US"/>
        </w:rPr>
        <w:t xml:space="preserve"> </w:t>
      </w:r>
      <w:r w:rsidRPr="000D3E6F">
        <w:rPr>
          <w:rFonts w:asciiTheme="majorBidi" w:hAnsiTheme="majorBidi" w:cstheme="majorBidi"/>
          <w:noProof/>
          <w:lang w:val="en-US"/>
        </w:rPr>
        <w:t>R. Mastrandrea, and L.</w:t>
      </w:r>
      <w:r w:rsidR="006642C3" w:rsidRPr="000D3E6F">
        <w:rPr>
          <w:rFonts w:asciiTheme="majorBidi" w:hAnsiTheme="majorBidi" w:cstheme="majorBidi"/>
          <w:noProof/>
          <w:lang w:val="en-US"/>
        </w:rPr>
        <w:t xml:space="preserve"> </w:t>
      </w:r>
      <w:r w:rsidRPr="000D3E6F">
        <w:rPr>
          <w:rFonts w:asciiTheme="majorBidi" w:hAnsiTheme="majorBidi" w:cstheme="majorBidi"/>
          <w:noProof/>
          <w:lang w:val="en-US"/>
        </w:rPr>
        <w:t>L.White (</w:t>
      </w:r>
      <w:r w:rsidR="006642C3" w:rsidRPr="000D3E6F">
        <w:rPr>
          <w:rFonts w:asciiTheme="majorBidi" w:hAnsiTheme="majorBidi" w:cstheme="majorBidi"/>
          <w:noProof/>
          <w:lang w:val="en-US"/>
        </w:rPr>
        <w:t>E</w:t>
      </w:r>
      <w:r w:rsidRPr="000D3E6F">
        <w:rPr>
          <w:rFonts w:asciiTheme="majorBidi" w:hAnsiTheme="majorBidi" w:cstheme="majorBidi"/>
          <w:noProof/>
          <w:lang w:val="en-US"/>
        </w:rPr>
        <w:t>ds.)</w:t>
      </w:r>
      <w:r w:rsidR="006642C3" w:rsidRPr="000D3E6F">
        <w:rPr>
          <w:rFonts w:asciiTheme="majorBidi" w:hAnsiTheme="majorBidi" w:cstheme="majorBidi"/>
          <w:noProof/>
          <w:lang w:val="en-US"/>
        </w:rPr>
        <w:t>,</w:t>
      </w:r>
      <w:r w:rsidRPr="000D3E6F">
        <w:rPr>
          <w:rFonts w:asciiTheme="majorBidi" w:hAnsiTheme="majorBidi" w:cstheme="majorBidi"/>
          <w:noProof/>
          <w:lang w:val="en-US"/>
        </w:rPr>
        <w:t xml:space="preserve"> </w:t>
      </w:r>
      <w:r w:rsidRPr="000D3E6F">
        <w:rPr>
          <w:rFonts w:asciiTheme="majorBidi" w:hAnsiTheme="majorBidi" w:cstheme="majorBidi"/>
          <w:i/>
          <w:iCs/>
          <w:noProof/>
          <w:lang w:val="en-US"/>
        </w:rPr>
        <w:t>Climate Change 2014: Impacts, Adaptation, and Vulnerability. Part A: Global and Sectoral Aspects</w:t>
      </w:r>
      <w:r w:rsidRPr="000D3E6F">
        <w:rPr>
          <w:rFonts w:asciiTheme="majorBidi" w:hAnsiTheme="majorBidi" w:cstheme="majorBidi"/>
          <w:noProof/>
          <w:lang w:val="en-US"/>
        </w:rPr>
        <w:t>. Contribution of Working Group II to the Fifth Assessment Report of the Intergovernmental Panel on Climate Change. Cambridge University Press, Cambridge, United Kingdom and New York, NY, USA</w:t>
      </w:r>
      <w:r w:rsidRPr="000D3E6F">
        <w:rPr>
          <w:rFonts w:asciiTheme="majorBidi" w:hAnsiTheme="majorBidi" w:cstheme="majorBidi"/>
          <w:lang w:val="en-US"/>
        </w:rPr>
        <w:t>, pp. 361-409</w:t>
      </w:r>
      <w:r w:rsidR="00C52861" w:rsidRPr="000D3E6F">
        <w:rPr>
          <w:rFonts w:asciiTheme="majorBidi" w:hAnsiTheme="majorBidi" w:cstheme="majorBidi"/>
          <w:lang w:val="en-US"/>
        </w:rPr>
        <w:t>.</w:t>
      </w:r>
    </w:p>
    <w:p w14:paraId="53EA6D6D" w14:textId="77777777" w:rsidR="00FE4462" w:rsidRDefault="00FE4462" w:rsidP="00C865BE">
      <w:pPr>
        <w:spacing w:after="0" w:line="300" w:lineRule="auto"/>
        <w:rPr>
          <w:rFonts w:ascii="Times New Roman" w:hAnsi="Times New Roman" w:cs="Times New Roman"/>
          <w:sz w:val="24"/>
          <w:szCs w:val="24"/>
          <w:lang w:val="en-US"/>
        </w:rPr>
        <w:sectPr w:rsidR="00FE4462" w:rsidSect="000533AA">
          <w:pgSz w:w="11906" w:h="16838"/>
          <w:pgMar w:top="1440" w:right="1440" w:bottom="1440" w:left="1440" w:header="709" w:footer="709" w:gutter="0"/>
          <w:cols w:space="708"/>
          <w:docGrid w:linePitch="360"/>
        </w:sectPr>
      </w:pPr>
    </w:p>
    <w:p w14:paraId="6374C00B" w14:textId="77777777" w:rsidR="00AD71F8" w:rsidRPr="0074579C" w:rsidRDefault="00AD71F8" w:rsidP="000F2C19">
      <w:pPr>
        <w:pStyle w:val="Heading2"/>
        <w:spacing w:before="0" w:line="300" w:lineRule="auto"/>
        <w:jc w:val="center"/>
        <w:rPr>
          <w:rFonts w:asciiTheme="majorBidi" w:hAnsiTheme="majorBidi"/>
          <w:color w:val="auto"/>
          <w:sz w:val="24"/>
          <w:szCs w:val="24"/>
          <w:lang w:val="en-US"/>
        </w:rPr>
      </w:pPr>
      <w:r w:rsidRPr="0074579C">
        <w:rPr>
          <w:rFonts w:asciiTheme="majorBidi" w:hAnsiTheme="majorBidi"/>
          <w:color w:val="auto"/>
          <w:sz w:val="24"/>
          <w:szCs w:val="24"/>
          <w:lang w:val="en-US"/>
        </w:rPr>
        <w:lastRenderedPageBreak/>
        <w:t>Appendix</w:t>
      </w:r>
    </w:p>
    <w:p w14:paraId="3B47B425" w14:textId="77777777" w:rsidR="0074579C" w:rsidRPr="0074579C" w:rsidRDefault="0074579C" w:rsidP="0074579C">
      <w:pPr>
        <w:rPr>
          <w:sz w:val="6"/>
          <w:szCs w:val="6"/>
          <w:lang w:val="en-US"/>
        </w:rPr>
      </w:pPr>
    </w:p>
    <w:p w14:paraId="10F850D9" w14:textId="183A044A" w:rsidR="00AD71F8" w:rsidRDefault="00AD71F8" w:rsidP="000F2C19">
      <w:pPr>
        <w:spacing w:after="0" w:line="300" w:lineRule="auto"/>
        <w:jc w:val="center"/>
        <w:rPr>
          <w:rFonts w:ascii="Times New Roman" w:hAnsi="Times New Roman" w:cs="Times New Roman"/>
          <w:b/>
          <w:bCs/>
          <w:iCs/>
          <w:lang w:val="en-US"/>
        </w:rPr>
      </w:pPr>
      <w:r w:rsidRPr="000F2C19">
        <w:rPr>
          <w:rFonts w:ascii="Times New Roman" w:hAnsi="Times New Roman" w:cs="Times New Roman"/>
          <w:b/>
          <w:bCs/>
          <w:iCs/>
          <w:lang w:val="en-US"/>
        </w:rPr>
        <w:t xml:space="preserve">Table A1: CCM </w:t>
      </w:r>
      <w:r w:rsidR="000F2C19">
        <w:rPr>
          <w:rFonts w:ascii="Times New Roman" w:hAnsi="Times New Roman" w:cs="Times New Roman"/>
          <w:b/>
          <w:bCs/>
          <w:iCs/>
          <w:lang w:val="en-US"/>
        </w:rPr>
        <w:t>Population Projection Results f</w:t>
      </w:r>
      <w:r w:rsidR="00FE4462" w:rsidRPr="000F2C19">
        <w:rPr>
          <w:rFonts w:ascii="Times New Roman" w:hAnsi="Times New Roman" w:cs="Times New Roman"/>
          <w:b/>
          <w:bCs/>
          <w:iCs/>
          <w:lang w:val="en-US"/>
        </w:rPr>
        <w:t>or Model Excluding Climate Variables (000s)</w:t>
      </w:r>
    </w:p>
    <w:p w14:paraId="07900620" w14:textId="77777777" w:rsidR="0074579C" w:rsidRPr="0074579C" w:rsidRDefault="0074579C" w:rsidP="000F2C19">
      <w:pPr>
        <w:spacing w:after="0" w:line="300" w:lineRule="auto"/>
        <w:jc w:val="center"/>
        <w:rPr>
          <w:rFonts w:ascii="Times New Roman" w:hAnsi="Times New Roman" w:cs="Times New Roman"/>
          <w:b/>
          <w:bCs/>
          <w:iCs/>
          <w:sz w:val="10"/>
          <w:szCs w:val="10"/>
          <w:lang w:val="en-US"/>
        </w:rPr>
      </w:pPr>
    </w:p>
    <w:tbl>
      <w:tblPr>
        <w:tblStyle w:val="TableGrid"/>
        <w:tblW w:w="0" w:type="auto"/>
        <w:tblLook w:val="04A0" w:firstRow="1" w:lastRow="0" w:firstColumn="1" w:lastColumn="0" w:noHBand="0" w:noVBand="1"/>
      </w:tblPr>
      <w:tblGrid>
        <w:gridCol w:w="1326"/>
        <w:gridCol w:w="715"/>
        <w:gridCol w:w="713"/>
        <w:gridCol w:w="713"/>
        <w:gridCol w:w="713"/>
        <w:gridCol w:w="713"/>
        <w:gridCol w:w="713"/>
        <w:gridCol w:w="714"/>
        <w:gridCol w:w="714"/>
        <w:gridCol w:w="714"/>
        <w:gridCol w:w="714"/>
        <w:gridCol w:w="714"/>
        <w:gridCol w:w="714"/>
        <w:gridCol w:w="714"/>
        <w:gridCol w:w="714"/>
        <w:gridCol w:w="714"/>
        <w:gridCol w:w="714"/>
        <w:gridCol w:w="714"/>
        <w:gridCol w:w="714"/>
      </w:tblGrid>
      <w:tr w:rsidR="00AD71F8" w:rsidRPr="00FE4462" w14:paraId="0DEE3389" w14:textId="77777777" w:rsidTr="001A2B6A">
        <w:trPr>
          <w:trHeight w:val="340"/>
        </w:trPr>
        <w:tc>
          <w:tcPr>
            <w:tcW w:w="1273" w:type="dxa"/>
            <w:tcBorders>
              <w:left w:val="nil"/>
              <w:right w:val="nil"/>
            </w:tcBorders>
            <w:vAlign w:val="center"/>
          </w:tcPr>
          <w:p w14:paraId="2142490F" w14:textId="77777777" w:rsidR="00AD71F8" w:rsidRPr="00FE4462" w:rsidRDefault="00AD71F8" w:rsidP="00C865BE">
            <w:pPr>
              <w:spacing w:line="300" w:lineRule="auto"/>
              <w:rPr>
                <w:rFonts w:ascii="Times New Roman" w:hAnsi="Times New Roman" w:cs="Times New Roman"/>
                <w:b/>
                <w:sz w:val="21"/>
                <w:szCs w:val="21"/>
              </w:rPr>
            </w:pPr>
            <w:r w:rsidRPr="00FE4462">
              <w:rPr>
                <w:rFonts w:ascii="Times New Roman" w:hAnsi="Times New Roman" w:cs="Times New Roman"/>
                <w:b/>
                <w:sz w:val="21"/>
                <w:szCs w:val="21"/>
              </w:rPr>
              <w:t>Year</w:t>
            </w:r>
          </w:p>
        </w:tc>
        <w:tc>
          <w:tcPr>
            <w:tcW w:w="717" w:type="dxa"/>
            <w:tcBorders>
              <w:left w:val="nil"/>
              <w:right w:val="nil"/>
            </w:tcBorders>
            <w:vAlign w:val="center"/>
          </w:tcPr>
          <w:p w14:paraId="06F98F15"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2013</w:t>
            </w:r>
          </w:p>
        </w:tc>
        <w:tc>
          <w:tcPr>
            <w:tcW w:w="716" w:type="dxa"/>
            <w:tcBorders>
              <w:left w:val="nil"/>
              <w:right w:val="nil"/>
            </w:tcBorders>
            <w:vAlign w:val="center"/>
          </w:tcPr>
          <w:p w14:paraId="2EF2C8CF"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2020</w:t>
            </w:r>
          </w:p>
        </w:tc>
        <w:tc>
          <w:tcPr>
            <w:tcW w:w="716" w:type="dxa"/>
            <w:tcBorders>
              <w:left w:val="nil"/>
              <w:right w:val="nil"/>
            </w:tcBorders>
            <w:vAlign w:val="center"/>
          </w:tcPr>
          <w:p w14:paraId="330E7F2C"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2025</w:t>
            </w:r>
          </w:p>
        </w:tc>
        <w:tc>
          <w:tcPr>
            <w:tcW w:w="716" w:type="dxa"/>
            <w:tcBorders>
              <w:left w:val="nil"/>
              <w:right w:val="nil"/>
            </w:tcBorders>
            <w:vAlign w:val="center"/>
          </w:tcPr>
          <w:p w14:paraId="4E3189E2"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2030</w:t>
            </w:r>
          </w:p>
        </w:tc>
        <w:tc>
          <w:tcPr>
            <w:tcW w:w="716" w:type="dxa"/>
            <w:tcBorders>
              <w:left w:val="nil"/>
              <w:right w:val="nil"/>
            </w:tcBorders>
            <w:vAlign w:val="center"/>
          </w:tcPr>
          <w:p w14:paraId="5D838734"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2035</w:t>
            </w:r>
          </w:p>
        </w:tc>
        <w:tc>
          <w:tcPr>
            <w:tcW w:w="716" w:type="dxa"/>
            <w:tcBorders>
              <w:left w:val="nil"/>
              <w:right w:val="nil"/>
            </w:tcBorders>
            <w:vAlign w:val="center"/>
          </w:tcPr>
          <w:p w14:paraId="19E6C982"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2040</w:t>
            </w:r>
          </w:p>
        </w:tc>
        <w:tc>
          <w:tcPr>
            <w:tcW w:w="717" w:type="dxa"/>
            <w:tcBorders>
              <w:left w:val="nil"/>
              <w:right w:val="nil"/>
            </w:tcBorders>
            <w:vAlign w:val="center"/>
          </w:tcPr>
          <w:p w14:paraId="45CD3E1E"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2045</w:t>
            </w:r>
          </w:p>
        </w:tc>
        <w:tc>
          <w:tcPr>
            <w:tcW w:w="717" w:type="dxa"/>
            <w:tcBorders>
              <w:left w:val="nil"/>
              <w:right w:val="nil"/>
            </w:tcBorders>
            <w:vAlign w:val="center"/>
          </w:tcPr>
          <w:p w14:paraId="6DD4E015"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2050</w:t>
            </w:r>
          </w:p>
        </w:tc>
        <w:tc>
          <w:tcPr>
            <w:tcW w:w="717" w:type="dxa"/>
            <w:tcBorders>
              <w:left w:val="nil"/>
              <w:right w:val="nil"/>
            </w:tcBorders>
            <w:vAlign w:val="center"/>
          </w:tcPr>
          <w:p w14:paraId="1AA58802"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2055</w:t>
            </w:r>
          </w:p>
        </w:tc>
        <w:tc>
          <w:tcPr>
            <w:tcW w:w="717" w:type="dxa"/>
            <w:tcBorders>
              <w:left w:val="nil"/>
              <w:right w:val="nil"/>
            </w:tcBorders>
            <w:vAlign w:val="center"/>
          </w:tcPr>
          <w:p w14:paraId="5B5F6A4D"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2060</w:t>
            </w:r>
          </w:p>
        </w:tc>
        <w:tc>
          <w:tcPr>
            <w:tcW w:w="717" w:type="dxa"/>
            <w:tcBorders>
              <w:left w:val="nil"/>
              <w:right w:val="nil"/>
            </w:tcBorders>
            <w:vAlign w:val="center"/>
          </w:tcPr>
          <w:p w14:paraId="767DE0F0"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2065</w:t>
            </w:r>
          </w:p>
        </w:tc>
        <w:tc>
          <w:tcPr>
            <w:tcW w:w="717" w:type="dxa"/>
            <w:tcBorders>
              <w:left w:val="nil"/>
              <w:right w:val="nil"/>
            </w:tcBorders>
            <w:vAlign w:val="center"/>
          </w:tcPr>
          <w:p w14:paraId="562B56A4"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2070</w:t>
            </w:r>
          </w:p>
        </w:tc>
        <w:tc>
          <w:tcPr>
            <w:tcW w:w="717" w:type="dxa"/>
            <w:tcBorders>
              <w:left w:val="nil"/>
              <w:right w:val="nil"/>
            </w:tcBorders>
            <w:vAlign w:val="center"/>
          </w:tcPr>
          <w:p w14:paraId="57A7AA5E"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2075</w:t>
            </w:r>
          </w:p>
        </w:tc>
        <w:tc>
          <w:tcPr>
            <w:tcW w:w="717" w:type="dxa"/>
            <w:tcBorders>
              <w:left w:val="nil"/>
              <w:right w:val="nil"/>
            </w:tcBorders>
            <w:vAlign w:val="center"/>
          </w:tcPr>
          <w:p w14:paraId="563FBB5A"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2080</w:t>
            </w:r>
          </w:p>
        </w:tc>
        <w:tc>
          <w:tcPr>
            <w:tcW w:w="717" w:type="dxa"/>
            <w:tcBorders>
              <w:left w:val="nil"/>
              <w:right w:val="nil"/>
            </w:tcBorders>
            <w:vAlign w:val="center"/>
          </w:tcPr>
          <w:p w14:paraId="6603586A"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2085</w:t>
            </w:r>
          </w:p>
        </w:tc>
        <w:tc>
          <w:tcPr>
            <w:tcW w:w="717" w:type="dxa"/>
            <w:tcBorders>
              <w:left w:val="nil"/>
              <w:right w:val="nil"/>
            </w:tcBorders>
            <w:vAlign w:val="center"/>
          </w:tcPr>
          <w:p w14:paraId="2963C9DA"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2090</w:t>
            </w:r>
          </w:p>
        </w:tc>
        <w:tc>
          <w:tcPr>
            <w:tcW w:w="717" w:type="dxa"/>
            <w:tcBorders>
              <w:left w:val="nil"/>
              <w:right w:val="nil"/>
            </w:tcBorders>
            <w:vAlign w:val="center"/>
          </w:tcPr>
          <w:p w14:paraId="744386E2"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2095</w:t>
            </w:r>
          </w:p>
        </w:tc>
        <w:tc>
          <w:tcPr>
            <w:tcW w:w="717" w:type="dxa"/>
            <w:tcBorders>
              <w:left w:val="nil"/>
              <w:right w:val="nil"/>
            </w:tcBorders>
            <w:vAlign w:val="center"/>
          </w:tcPr>
          <w:p w14:paraId="5D9A925F" w14:textId="77777777" w:rsidR="00AD71F8" w:rsidRPr="00FE4462" w:rsidRDefault="00AD71F8" w:rsidP="00C865BE">
            <w:pPr>
              <w:spacing w:line="300" w:lineRule="auto"/>
              <w:jc w:val="center"/>
              <w:rPr>
                <w:rFonts w:ascii="Times New Roman" w:hAnsi="Times New Roman" w:cs="Times New Roman"/>
                <w:b/>
                <w:sz w:val="21"/>
                <w:szCs w:val="21"/>
              </w:rPr>
            </w:pPr>
            <w:r w:rsidRPr="00FE4462">
              <w:rPr>
                <w:rFonts w:ascii="Times New Roman" w:hAnsi="Times New Roman" w:cs="Times New Roman"/>
                <w:b/>
                <w:sz w:val="21"/>
                <w:szCs w:val="21"/>
              </w:rPr>
              <w:t>2100</w:t>
            </w:r>
          </w:p>
        </w:tc>
      </w:tr>
      <w:tr w:rsidR="00AD71F8" w:rsidRPr="00FE4462" w14:paraId="3F3E498C" w14:textId="77777777" w:rsidTr="001A2B6A">
        <w:trPr>
          <w:trHeight w:val="340"/>
        </w:trPr>
        <w:tc>
          <w:tcPr>
            <w:tcW w:w="14174" w:type="dxa"/>
            <w:gridSpan w:val="19"/>
            <w:tcBorders>
              <w:left w:val="nil"/>
              <w:bottom w:val="single" w:sz="4" w:space="0" w:color="auto"/>
              <w:right w:val="nil"/>
            </w:tcBorders>
            <w:vAlign w:val="bottom"/>
          </w:tcPr>
          <w:p w14:paraId="063BCD43" w14:textId="1F735968" w:rsidR="00AD71F8" w:rsidRPr="00FE4462" w:rsidRDefault="009C42A6" w:rsidP="00C865BE">
            <w:pPr>
              <w:spacing w:line="300" w:lineRule="auto"/>
              <w:jc w:val="center"/>
              <w:rPr>
                <w:rFonts w:ascii="Times New Roman" w:hAnsi="Times New Roman" w:cs="Times New Roman"/>
                <w:b/>
                <w:sz w:val="21"/>
                <w:szCs w:val="21"/>
              </w:rPr>
            </w:pPr>
            <w:r>
              <w:rPr>
                <w:rFonts w:ascii="Times New Roman" w:hAnsi="Times New Roman" w:cs="Times New Roman"/>
                <w:b/>
                <w:sz w:val="21"/>
                <w:szCs w:val="21"/>
              </w:rPr>
              <w:t>Model Excluding Climate V</w:t>
            </w:r>
            <w:r w:rsidR="00AD71F8" w:rsidRPr="00FE4462">
              <w:rPr>
                <w:rFonts w:ascii="Times New Roman" w:hAnsi="Times New Roman" w:cs="Times New Roman"/>
                <w:b/>
                <w:sz w:val="21"/>
                <w:szCs w:val="21"/>
              </w:rPr>
              <w:t>ariables</w:t>
            </w:r>
          </w:p>
        </w:tc>
      </w:tr>
      <w:tr w:rsidR="00AD71F8" w:rsidRPr="00FE4462" w14:paraId="766803A9" w14:textId="77777777" w:rsidTr="001A2B6A">
        <w:trPr>
          <w:trHeight w:val="340"/>
        </w:trPr>
        <w:tc>
          <w:tcPr>
            <w:tcW w:w="1273" w:type="dxa"/>
            <w:tcBorders>
              <w:left w:val="nil"/>
              <w:bottom w:val="nil"/>
              <w:right w:val="nil"/>
            </w:tcBorders>
            <w:vAlign w:val="center"/>
          </w:tcPr>
          <w:p w14:paraId="53986144"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Northland</w:t>
            </w:r>
          </w:p>
        </w:tc>
        <w:tc>
          <w:tcPr>
            <w:tcW w:w="717" w:type="dxa"/>
            <w:tcBorders>
              <w:left w:val="nil"/>
              <w:bottom w:val="nil"/>
              <w:right w:val="nil"/>
            </w:tcBorders>
            <w:vAlign w:val="center"/>
          </w:tcPr>
          <w:p w14:paraId="17D84CA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165</w:t>
            </w:r>
          </w:p>
        </w:tc>
        <w:tc>
          <w:tcPr>
            <w:tcW w:w="716" w:type="dxa"/>
            <w:tcBorders>
              <w:left w:val="nil"/>
              <w:bottom w:val="nil"/>
              <w:right w:val="nil"/>
            </w:tcBorders>
            <w:vAlign w:val="center"/>
          </w:tcPr>
          <w:p w14:paraId="6000E85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170</w:t>
            </w:r>
          </w:p>
        </w:tc>
        <w:tc>
          <w:tcPr>
            <w:tcW w:w="716" w:type="dxa"/>
            <w:tcBorders>
              <w:left w:val="nil"/>
              <w:bottom w:val="nil"/>
              <w:right w:val="nil"/>
            </w:tcBorders>
            <w:vAlign w:val="center"/>
          </w:tcPr>
          <w:p w14:paraId="1DDF789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173</w:t>
            </w:r>
          </w:p>
        </w:tc>
        <w:tc>
          <w:tcPr>
            <w:tcW w:w="716" w:type="dxa"/>
            <w:tcBorders>
              <w:left w:val="nil"/>
              <w:bottom w:val="nil"/>
              <w:right w:val="nil"/>
            </w:tcBorders>
            <w:vAlign w:val="center"/>
          </w:tcPr>
          <w:p w14:paraId="2121871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175</w:t>
            </w:r>
          </w:p>
        </w:tc>
        <w:tc>
          <w:tcPr>
            <w:tcW w:w="716" w:type="dxa"/>
            <w:tcBorders>
              <w:left w:val="nil"/>
              <w:bottom w:val="nil"/>
              <w:right w:val="nil"/>
            </w:tcBorders>
            <w:vAlign w:val="center"/>
          </w:tcPr>
          <w:p w14:paraId="1E48D94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177</w:t>
            </w:r>
          </w:p>
        </w:tc>
        <w:tc>
          <w:tcPr>
            <w:tcW w:w="716" w:type="dxa"/>
            <w:tcBorders>
              <w:left w:val="nil"/>
              <w:bottom w:val="nil"/>
              <w:right w:val="nil"/>
            </w:tcBorders>
            <w:vAlign w:val="center"/>
          </w:tcPr>
          <w:p w14:paraId="6BC40A5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178</w:t>
            </w:r>
          </w:p>
        </w:tc>
        <w:tc>
          <w:tcPr>
            <w:tcW w:w="717" w:type="dxa"/>
            <w:tcBorders>
              <w:left w:val="nil"/>
              <w:bottom w:val="nil"/>
              <w:right w:val="nil"/>
            </w:tcBorders>
            <w:vAlign w:val="center"/>
          </w:tcPr>
          <w:p w14:paraId="5ACCFF5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178</w:t>
            </w:r>
          </w:p>
        </w:tc>
        <w:tc>
          <w:tcPr>
            <w:tcW w:w="717" w:type="dxa"/>
            <w:tcBorders>
              <w:left w:val="nil"/>
              <w:bottom w:val="nil"/>
              <w:right w:val="nil"/>
            </w:tcBorders>
            <w:vAlign w:val="center"/>
          </w:tcPr>
          <w:p w14:paraId="056BDFA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178</w:t>
            </w:r>
          </w:p>
        </w:tc>
        <w:tc>
          <w:tcPr>
            <w:tcW w:w="717" w:type="dxa"/>
            <w:tcBorders>
              <w:left w:val="nil"/>
              <w:bottom w:val="nil"/>
              <w:right w:val="nil"/>
            </w:tcBorders>
            <w:vAlign w:val="center"/>
          </w:tcPr>
          <w:p w14:paraId="166FF4F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177</w:t>
            </w:r>
          </w:p>
        </w:tc>
        <w:tc>
          <w:tcPr>
            <w:tcW w:w="717" w:type="dxa"/>
            <w:tcBorders>
              <w:left w:val="nil"/>
              <w:bottom w:val="nil"/>
              <w:right w:val="nil"/>
            </w:tcBorders>
            <w:vAlign w:val="center"/>
          </w:tcPr>
          <w:p w14:paraId="601585C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177</w:t>
            </w:r>
          </w:p>
        </w:tc>
        <w:tc>
          <w:tcPr>
            <w:tcW w:w="717" w:type="dxa"/>
            <w:tcBorders>
              <w:left w:val="nil"/>
              <w:bottom w:val="nil"/>
              <w:right w:val="nil"/>
            </w:tcBorders>
            <w:vAlign w:val="center"/>
          </w:tcPr>
          <w:p w14:paraId="34B9887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176</w:t>
            </w:r>
          </w:p>
        </w:tc>
        <w:tc>
          <w:tcPr>
            <w:tcW w:w="717" w:type="dxa"/>
            <w:tcBorders>
              <w:left w:val="nil"/>
              <w:bottom w:val="nil"/>
              <w:right w:val="nil"/>
            </w:tcBorders>
            <w:vAlign w:val="center"/>
          </w:tcPr>
          <w:p w14:paraId="4CB53C6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175</w:t>
            </w:r>
          </w:p>
        </w:tc>
        <w:tc>
          <w:tcPr>
            <w:tcW w:w="717" w:type="dxa"/>
            <w:tcBorders>
              <w:left w:val="nil"/>
              <w:bottom w:val="nil"/>
              <w:right w:val="nil"/>
            </w:tcBorders>
            <w:vAlign w:val="center"/>
          </w:tcPr>
          <w:p w14:paraId="5FDA5EC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173</w:t>
            </w:r>
          </w:p>
        </w:tc>
        <w:tc>
          <w:tcPr>
            <w:tcW w:w="717" w:type="dxa"/>
            <w:tcBorders>
              <w:left w:val="nil"/>
              <w:bottom w:val="nil"/>
              <w:right w:val="nil"/>
            </w:tcBorders>
            <w:vAlign w:val="center"/>
          </w:tcPr>
          <w:p w14:paraId="5773F18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170</w:t>
            </w:r>
          </w:p>
        </w:tc>
        <w:tc>
          <w:tcPr>
            <w:tcW w:w="717" w:type="dxa"/>
            <w:tcBorders>
              <w:left w:val="nil"/>
              <w:bottom w:val="nil"/>
              <w:right w:val="nil"/>
            </w:tcBorders>
            <w:vAlign w:val="center"/>
          </w:tcPr>
          <w:p w14:paraId="1606C3E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166</w:t>
            </w:r>
          </w:p>
        </w:tc>
        <w:tc>
          <w:tcPr>
            <w:tcW w:w="717" w:type="dxa"/>
            <w:tcBorders>
              <w:left w:val="nil"/>
              <w:bottom w:val="nil"/>
              <w:right w:val="nil"/>
            </w:tcBorders>
            <w:vAlign w:val="center"/>
          </w:tcPr>
          <w:p w14:paraId="1C97582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161</w:t>
            </w:r>
          </w:p>
        </w:tc>
        <w:tc>
          <w:tcPr>
            <w:tcW w:w="717" w:type="dxa"/>
            <w:tcBorders>
              <w:left w:val="nil"/>
              <w:bottom w:val="nil"/>
              <w:right w:val="nil"/>
            </w:tcBorders>
            <w:vAlign w:val="center"/>
          </w:tcPr>
          <w:p w14:paraId="751DB01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155</w:t>
            </w:r>
          </w:p>
        </w:tc>
        <w:tc>
          <w:tcPr>
            <w:tcW w:w="717" w:type="dxa"/>
            <w:tcBorders>
              <w:left w:val="nil"/>
              <w:bottom w:val="nil"/>
              <w:right w:val="nil"/>
            </w:tcBorders>
            <w:vAlign w:val="center"/>
          </w:tcPr>
          <w:p w14:paraId="0EF8B5ED"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148</w:t>
            </w:r>
          </w:p>
        </w:tc>
      </w:tr>
      <w:tr w:rsidR="00AD71F8" w:rsidRPr="00FE4462" w14:paraId="61541A04" w14:textId="77777777" w:rsidTr="001A2B6A">
        <w:trPr>
          <w:trHeight w:val="340"/>
        </w:trPr>
        <w:tc>
          <w:tcPr>
            <w:tcW w:w="1273" w:type="dxa"/>
            <w:tcBorders>
              <w:top w:val="nil"/>
              <w:left w:val="nil"/>
              <w:bottom w:val="nil"/>
              <w:right w:val="nil"/>
            </w:tcBorders>
            <w:vAlign w:val="center"/>
          </w:tcPr>
          <w:p w14:paraId="0F615DF0"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Auckland</w:t>
            </w:r>
          </w:p>
        </w:tc>
        <w:tc>
          <w:tcPr>
            <w:tcW w:w="717" w:type="dxa"/>
            <w:tcBorders>
              <w:top w:val="nil"/>
              <w:left w:val="nil"/>
              <w:bottom w:val="nil"/>
              <w:right w:val="nil"/>
            </w:tcBorders>
            <w:vAlign w:val="center"/>
          </w:tcPr>
          <w:p w14:paraId="255D774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1,493</w:t>
            </w:r>
          </w:p>
        </w:tc>
        <w:tc>
          <w:tcPr>
            <w:tcW w:w="716" w:type="dxa"/>
            <w:tcBorders>
              <w:top w:val="nil"/>
              <w:left w:val="nil"/>
              <w:bottom w:val="nil"/>
              <w:right w:val="nil"/>
            </w:tcBorders>
            <w:vAlign w:val="center"/>
          </w:tcPr>
          <w:p w14:paraId="0DB50C3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1,638</w:t>
            </w:r>
          </w:p>
        </w:tc>
        <w:tc>
          <w:tcPr>
            <w:tcW w:w="716" w:type="dxa"/>
            <w:tcBorders>
              <w:top w:val="nil"/>
              <w:left w:val="nil"/>
              <w:bottom w:val="nil"/>
              <w:right w:val="nil"/>
            </w:tcBorders>
            <w:vAlign w:val="center"/>
          </w:tcPr>
          <w:p w14:paraId="75A2BA1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1,694</w:t>
            </w:r>
          </w:p>
        </w:tc>
        <w:tc>
          <w:tcPr>
            <w:tcW w:w="716" w:type="dxa"/>
            <w:tcBorders>
              <w:top w:val="nil"/>
              <w:left w:val="nil"/>
              <w:bottom w:val="nil"/>
              <w:right w:val="nil"/>
            </w:tcBorders>
            <w:vAlign w:val="center"/>
          </w:tcPr>
          <w:p w14:paraId="7ECA57A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1,727</w:t>
            </w:r>
          </w:p>
        </w:tc>
        <w:tc>
          <w:tcPr>
            <w:tcW w:w="716" w:type="dxa"/>
            <w:tcBorders>
              <w:top w:val="nil"/>
              <w:left w:val="nil"/>
              <w:bottom w:val="nil"/>
              <w:right w:val="nil"/>
            </w:tcBorders>
            <w:vAlign w:val="center"/>
          </w:tcPr>
          <w:p w14:paraId="3391843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1,748</w:t>
            </w:r>
          </w:p>
        </w:tc>
        <w:tc>
          <w:tcPr>
            <w:tcW w:w="716" w:type="dxa"/>
            <w:tcBorders>
              <w:top w:val="nil"/>
              <w:left w:val="nil"/>
              <w:bottom w:val="nil"/>
              <w:right w:val="nil"/>
            </w:tcBorders>
            <w:vAlign w:val="center"/>
          </w:tcPr>
          <w:p w14:paraId="70896CF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1,761</w:t>
            </w:r>
          </w:p>
        </w:tc>
        <w:tc>
          <w:tcPr>
            <w:tcW w:w="717" w:type="dxa"/>
            <w:tcBorders>
              <w:top w:val="nil"/>
              <w:left w:val="nil"/>
              <w:bottom w:val="nil"/>
              <w:right w:val="nil"/>
            </w:tcBorders>
            <w:vAlign w:val="center"/>
          </w:tcPr>
          <w:p w14:paraId="63265B2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1,765</w:t>
            </w:r>
          </w:p>
        </w:tc>
        <w:tc>
          <w:tcPr>
            <w:tcW w:w="717" w:type="dxa"/>
            <w:tcBorders>
              <w:top w:val="nil"/>
              <w:left w:val="nil"/>
              <w:bottom w:val="nil"/>
              <w:right w:val="nil"/>
            </w:tcBorders>
            <w:vAlign w:val="center"/>
          </w:tcPr>
          <w:p w14:paraId="5182F6B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1,758</w:t>
            </w:r>
          </w:p>
        </w:tc>
        <w:tc>
          <w:tcPr>
            <w:tcW w:w="717" w:type="dxa"/>
            <w:tcBorders>
              <w:top w:val="nil"/>
              <w:left w:val="nil"/>
              <w:bottom w:val="nil"/>
              <w:right w:val="nil"/>
            </w:tcBorders>
            <w:vAlign w:val="center"/>
          </w:tcPr>
          <w:p w14:paraId="283F189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1,739</w:t>
            </w:r>
          </w:p>
        </w:tc>
        <w:tc>
          <w:tcPr>
            <w:tcW w:w="717" w:type="dxa"/>
            <w:tcBorders>
              <w:top w:val="nil"/>
              <w:left w:val="nil"/>
              <w:bottom w:val="nil"/>
              <w:right w:val="nil"/>
            </w:tcBorders>
            <w:vAlign w:val="center"/>
          </w:tcPr>
          <w:p w14:paraId="179EC0A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1,709</w:t>
            </w:r>
          </w:p>
        </w:tc>
        <w:tc>
          <w:tcPr>
            <w:tcW w:w="717" w:type="dxa"/>
            <w:tcBorders>
              <w:top w:val="nil"/>
              <w:left w:val="nil"/>
              <w:bottom w:val="nil"/>
              <w:right w:val="nil"/>
            </w:tcBorders>
            <w:vAlign w:val="center"/>
          </w:tcPr>
          <w:p w14:paraId="4051AD2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1,671</w:t>
            </w:r>
          </w:p>
        </w:tc>
        <w:tc>
          <w:tcPr>
            <w:tcW w:w="717" w:type="dxa"/>
            <w:tcBorders>
              <w:top w:val="nil"/>
              <w:left w:val="nil"/>
              <w:bottom w:val="nil"/>
              <w:right w:val="nil"/>
            </w:tcBorders>
            <w:vAlign w:val="center"/>
          </w:tcPr>
          <w:p w14:paraId="186D370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1,627</w:t>
            </w:r>
          </w:p>
        </w:tc>
        <w:tc>
          <w:tcPr>
            <w:tcW w:w="717" w:type="dxa"/>
            <w:tcBorders>
              <w:top w:val="nil"/>
              <w:left w:val="nil"/>
              <w:bottom w:val="nil"/>
              <w:right w:val="nil"/>
            </w:tcBorders>
            <w:vAlign w:val="center"/>
          </w:tcPr>
          <w:p w14:paraId="30E5747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1,578</w:t>
            </w:r>
          </w:p>
        </w:tc>
        <w:tc>
          <w:tcPr>
            <w:tcW w:w="717" w:type="dxa"/>
            <w:tcBorders>
              <w:top w:val="nil"/>
              <w:left w:val="nil"/>
              <w:bottom w:val="nil"/>
              <w:right w:val="nil"/>
            </w:tcBorders>
            <w:vAlign w:val="center"/>
          </w:tcPr>
          <w:p w14:paraId="6DB1E06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1,524</w:t>
            </w:r>
          </w:p>
        </w:tc>
        <w:tc>
          <w:tcPr>
            <w:tcW w:w="717" w:type="dxa"/>
            <w:tcBorders>
              <w:top w:val="nil"/>
              <w:left w:val="nil"/>
              <w:bottom w:val="nil"/>
              <w:right w:val="nil"/>
            </w:tcBorders>
            <w:vAlign w:val="center"/>
          </w:tcPr>
          <w:p w14:paraId="5BFAD43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1,465</w:t>
            </w:r>
          </w:p>
        </w:tc>
        <w:tc>
          <w:tcPr>
            <w:tcW w:w="717" w:type="dxa"/>
            <w:tcBorders>
              <w:top w:val="nil"/>
              <w:left w:val="nil"/>
              <w:bottom w:val="nil"/>
              <w:right w:val="nil"/>
            </w:tcBorders>
            <w:vAlign w:val="center"/>
          </w:tcPr>
          <w:p w14:paraId="40AB308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1,405</w:t>
            </w:r>
          </w:p>
        </w:tc>
        <w:tc>
          <w:tcPr>
            <w:tcW w:w="717" w:type="dxa"/>
            <w:tcBorders>
              <w:top w:val="nil"/>
              <w:left w:val="nil"/>
              <w:bottom w:val="nil"/>
              <w:right w:val="nil"/>
            </w:tcBorders>
            <w:vAlign w:val="center"/>
          </w:tcPr>
          <w:p w14:paraId="02722F0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1,344</w:t>
            </w:r>
          </w:p>
        </w:tc>
        <w:tc>
          <w:tcPr>
            <w:tcW w:w="717" w:type="dxa"/>
            <w:tcBorders>
              <w:top w:val="nil"/>
              <w:left w:val="nil"/>
              <w:bottom w:val="nil"/>
              <w:right w:val="nil"/>
            </w:tcBorders>
            <w:vAlign w:val="center"/>
          </w:tcPr>
          <w:p w14:paraId="71839E1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1,284</w:t>
            </w:r>
          </w:p>
        </w:tc>
      </w:tr>
      <w:tr w:rsidR="00AD71F8" w:rsidRPr="00FE4462" w14:paraId="2902530E" w14:textId="77777777" w:rsidTr="001A2B6A">
        <w:trPr>
          <w:trHeight w:val="340"/>
        </w:trPr>
        <w:tc>
          <w:tcPr>
            <w:tcW w:w="1273" w:type="dxa"/>
            <w:tcBorders>
              <w:top w:val="nil"/>
              <w:left w:val="nil"/>
              <w:bottom w:val="nil"/>
              <w:right w:val="nil"/>
            </w:tcBorders>
            <w:vAlign w:val="center"/>
          </w:tcPr>
          <w:p w14:paraId="7276F792"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Waikato</w:t>
            </w:r>
          </w:p>
        </w:tc>
        <w:tc>
          <w:tcPr>
            <w:tcW w:w="717" w:type="dxa"/>
            <w:tcBorders>
              <w:top w:val="nil"/>
              <w:left w:val="nil"/>
              <w:bottom w:val="nil"/>
              <w:right w:val="nil"/>
            </w:tcBorders>
            <w:vAlign w:val="center"/>
          </w:tcPr>
          <w:p w14:paraId="5904A05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425</w:t>
            </w:r>
          </w:p>
        </w:tc>
        <w:tc>
          <w:tcPr>
            <w:tcW w:w="716" w:type="dxa"/>
            <w:tcBorders>
              <w:top w:val="nil"/>
              <w:left w:val="nil"/>
              <w:bottom w:val="nil"/>
              <w:right w:val="nil"/>
            </w:tcBorders>
            <w:vAlign w:val="center"/>
          </w:tcPr>
          <w:p w14:paraId="2188E13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449</w:t>
            </w:r>
          </w:p>
        </w:tc>
        <w:tc>
          <w:tcPr>
            <w:tcW w:w="716" w:type="dxa"/>
            <w:tcBorders>
              <w:top w:val="nil"/>
              <w:left w:val="nil"/>
              <w:bottom w:val="nil"/>
              <w:right w:val="nil"/>
            </w:tcBorders>
            <w:vAlign w:val="center"/>
          </w:tcPr>
          <w:p w14:paraId="1B357F4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462</w:t>
            </w:r>
          </w:p>
        </w:tc>
        <w:tc>
          <w:tcPr>
            <w:tcW w:w="716" w:type="dxa"/>
            <w:tcBorders>
              <w:top w:val="nil"/>
              <w:left w:val="nil"/>
              <w:bottom w:val="nil"/>
              <w:right w:val="nil"/>
            </w:tcBorders>
            <w:vAlign w:val="center"/>
          </w:tcPr>
          <w:p w14:paraId="6E60C7B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472</w:t>
            </w:r>
          </w:p>
        </w:tc>
        <w:tc>
          <w:tcPr>
            <w:tcW w:w="716" w:type="dxa"/>
            <w:tcBorders>
              <w:top w:val="nil"/>
              <w:left w:val="nil"/>
              <w:bottom w:val="nil"/>
              <w:right w:val="nil"/>
            </w:tcBorders>
            <w:vAlign w:val="center"/>
          </w:tcPr>
          <w:p w14:paraId="11DBB50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480</w:t>
            </w:r>
          </w:p>
        </w:tc>
        <w:tc>
          <w:tcPr>
            <w:tcW w:w="716" w:type="dxa"/>
            <w:tcBorders>
              <w:top w:val="nil"/>
              <w:left w:val="nil"/>
              <w:bottom w:val="nil"/>
              <w:right w:val="nil"/>
            </w:tcBorders>
            <w:vAlign w:val="center"/>
          </w:tcPr>
          <w:p w14:paraId="34BC30F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487</w:t>
            </w:r>
          </w:p>
        </w:tc>
        <w:tc>
          <w:tcPr>
            <w:tcW w:w="717" w:type="dxa"/>
            <w:tcBorders>
              <w:top w:val="nil"/>
              <w:left w:val="nil"/>
              <w:bottom w:val="nil"/>
              <w:right w:val="nil"/>
            </w:tcBorders>
            <w:vAlign w:val="center"/>
          </w:tcPr>
          <w:p w14:paraId="32B0789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491</w:t>
            </w:r>
          </w:p>
        </w:tc>
        <w:tc>
          <w:tcPr>
            <w:tcW w:w="717" w:type="dxa"/>
            <w:tcBorders>
              <w:top w:val="nil"/>
              <w:left w:val="nil"/>
              <w:bottom w:val="nil"/>
              <w:right w:val="nil"/>
            </w:tcBorders>
            <w:vAlign w:val="center"/>
          </w:tcPr>
          <w:p w14:paraId="370FC79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493</w:t>
            </w:r>
          </w:p>
        </w:tc>
        <w:tc>
          <w:tcPr>
            <w:tcW w:w="717" w:type="dxa"/>
            <w:tcBorders>
              <w:top w:val="nil"/>
              <w:left w:val="nil"/>
              <w:bottom w:val="nil"/>
              <w:right w:val="nil"/>
            </w:tcBorders>
            <w:vAlign w:val="center"/>
          </w:tcPr>
          <w:p w14:paraId="7368102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493</w:t>
            </w:r>
          </w:p>
        </w:tc>
        <w:tc>
          <w:tcPr>
            <w:tcW w:w="717" w:type="dxa"/>
            <w:tcBorders>
              <w:top w:val="nil"/>
              <w:left w:val="nil"/>
              <w:bottom w:val="nil"/>
              <w:right w:val="nil"/>
            </w:tcBorders>
            <w:vAlign w:val="center"/>
          </w:tcPr>
          <w:p w14:paraId="7A4028B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492</w:t>
            </w:r>
          </w:p>
        </w:tc>
        <w:tc>
          <w:tcPr>
            <w:tcW w:w="717" w:type="dxa"/>
            <w:tcBorders>
              <w:top w:val="nil"/>
              <w:left w:val="nil"/>
              <w:bottom w:val="nil"/>
              <w:right w:val="nil"/>
            </w:tcBorders>
            <w:vAlign w:val="center"/>
          </w:tcPr>
          <w:p w14:paraId="0A65F2A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490</w:t>
            </w:r>
          </w:p>
        </w:tc>
        <w:tc>
          <w:tcPr>
            <w:tcW w:w="717" w:type="dxa"/>
            <w:tcBorders>
              <w:top w:val="nil"/>
              <w:left w:val="nil"/>
              <w:bottom w:val="nil"/>
              <w:right w:val="nil"/>
            </w:tcBorders>
            <w:vAlign w:val="center"/>
          </w:tcPr>
          <w:p w14:paraId="0419ECB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485</w:t>
            </w:r>
          </w:p>
        </w:tc>
        <w:tc>
          <w:tcPr>
            <w:tcW w:w="717" w:type="dxa"/>
            <w:tcBorders>
              <w:top w:val="nil"/>
              <w:left w:val="nil"/>
              <w:bottom w:val="nil"/>
              <w:right w:val="nil"/>
            </w:tcBorders>
            <w:vAlign w:val="center"/>
          </w:tcPr>
          <w:p w14:paraId="719B2DB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478</w:t>
            </w:r>
          </w:p>
        </w:tc>
        <w:tc>
          <w:tcPr>
            <w:tcW w:w="717" w:type="dxa"/>
            <w:tcBorders>
              <w:top w:val="nil"/>
              <w:left w:val="nil"/>
              <w:bottom w:val="nil"/>
              <w:right w:val="nil"/>
            </w:tcBorders>
            <w:vAlign w:val="center"/>
          </w:tcPr>
          <w:p w14:paraId="69352A9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468</w:t>
            </w:r>
          </w:p>
        </w:tc>
        <w:tc>
          <w:tcPr>
            <w:tcW w:w="717" w:type="dxa"/>
            <w:tcBorders>
              <w:top w:val="nil"/>
              <w:left w:val="nil"/>
              <w:bottom w:val="nil"/>
              <w:right w:val="nil"/>
            </w:tcBorders>
            <w:vAlign w:val="center"/>
          </w:tcPr>
          <w:p w14:paraId="37AF680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456</w:t>
            </w:r>
          </w:p>
        </w:tc>
        <w:tc>
          <w:tcPr>
            <w:tcW w:w="717" w:type="dxa"/>
            <w:tcBorders>
              <w:top w:val="nil"/>
              <w:left w:val="nil"/>
              <w:bottom w:val="nil"/>
              <w:right w:val="nil"/>
            </w:tcBorders>
            <w:vAlign w:val="center"/>
          </w:tcPr>
          <w:p w14:paraId="5F369C7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441</w:t>
            </w:r>
          </w:p>
        </w:tc>
        <w:tc>
          <w:tcPr>
            <w:tcW w:w="717" w:type="dxa"/>
            <w:tcBorders>
              <w:top w:val="nil"/>
              <w:left w:val="nil"/>
              <w:bottom w:val="nil"/>
              <w:right w:val="nil"/>
            </w:tcBorders>
            <w:vAlign w:val="center"/>
          </w:tcPr>
          <w:p w14:paraId="4D1DB62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424</w:t>
            </w:r>
          </w:p>
        </w:tc>
        <w:tc>
          <w:tcPr>
            <w:tcW w:w="717" w:type="dxa"/>
            <w:tcBorders>
              <w:top w:val="nil"/>
              <w:left w:val="nil"/>
              <w:bottom w:val="nil"/>
              <w:right w:val="nil"/>
            </w:tcBorders>
            <w:vAlign w:val="center"/>
          </w:tcPr>
          <w:p w14:paraId="07E2F5F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406</w:t>
            </w:r>
          </w:p>
        </w:tc>
      </w:tr>
      <w:tr w:rsidR="00AD71F8" w:rsidRPr="00FE4462" w14:paraId="1A7FE6E8" w14:textId="77777777" w:rsidTr="001A2B6A">
        <w:trPr>
          <w:trHeight w:val="340"/>
        </w:trPr>
        <w:tc>
          <w:tcPr>
            <w:tcW w:w="1273" w:type="dxa"/>
            <w:tcBorders>
              <w:top w:val="nil"/>
              <w:left w:val="nil"/>
              <w:bottom w:val="nil"/>
              <w:right w:val="nil"/>
            </w:tcBorders>
            <w:vAlign w:val="center"/>
          </w:tcPr>
          <w:p w14:paraId="59390984"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Bay of Plenty</w:t>
            </w:r>
          </w:p>
        </w:tc>
        <w:tc>
          <w:tcPr>
            <w:tcW w:w="717" w:type="dxa"/>
            <w:tcBorders>
              <w:top w:val="nil"/>
              <w:left w:val="nil"/>
              <w:bottom w:val="nil"/>
              <w:right w:val="nil"/>
            </w:tcBorders>
            <w:vAlign w:val="center"/>
          </w:tcPr>
          <w:p w14:paraId="7C2EE71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280</w:t>
            </w:r>
          </w:p>
        </w:tc>
        <w:tc>
          <w:tcPr>
            <w:tcW w:w="716" w:type="dxa"/>
            <w:tcBorders>
              <w:top w:val="nil"/>
              <w:left w:val="nil"/>
              <w:bottom w:val="nil"/>
              <w:right w:val="nil"/>
            </w:tcBorders>
            <w:vAlign w:val="center"/>
          </w:tcPr>
          <w:p w14:paraId="2E644AE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298</w:t>
            </w:r>
          </w:p>
        </w:tc>
        <w:tc>
          <w:tcPr>
            <w:tcW w:w="716" w:type="dxa"/>
            <w:tcBorders>
              <w:top w:val="nil"/>
              <w:left w:val="nil"/>
              <w:bottom w:val="nil"/>
              <w:right w:val="nil"/>
            </w:tcBorders>
            <w:vAlign w:val="center"/>
          </w:tcPr>
          <w:p w14:paraId="589A48F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308</w:t>
            </w:r>
          </w:p>
        </w:tc>
        <w:tc>
          <w:tcPr>
            <w:tcW w:w="716" w:type="dxa"/>
            <w:tcBorders>
              <w:top w:val="nil"/>
              <w:left w:val="nil"/>
              <w:bottom w:val="nil"/>
              <w:right w:val="nil"/>
            </w:tcBorders>
            <w:vAlign w:val="center"/>
          </w:tcPr>
          <w:p w14:paraId="31EE561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315</w:t>
            </w:r>
          </w:p>
        </w:tc>
        <w:tc>
          <w:tcPr>
            <w:tcW w:w="716" w:type="dxa"/>
            <w:tcBorders>
              <w:top w:val="nil"/>
              <w:left w:val="nil"/>
              <w:bottom w:val="nil"/>
              <w:right w:val="nil"/>
            </w:tcBorders>
            <w:vAlign w:val="center"/>
          </w:tcPr>
          <w:p w14:paraId="1F6A98B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321</w:t>
            </w:r>
          </w:p>
        </w:tc>
        <w:tc>
          <w:tcPr>
            <w:tcW w:w="716" w:type="dxa"/>
            <w:tcBorders>
              <w:top w:val="nil"/>
              <w:left w:val="nil"/>
              <w:bottom w:val="nil"/>
              <w:right w:val="nil"/>
            </w:tcBorders>
            <w:vAlign w:val="center"/>
          </w:tcPr>
          <w:p w14:paraId="57705EF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325</w:t>
            </w:r>
          </w:p>
        </w:tc>
        <w:tc>
          <w:tcPr>
            <w:tcW w:w="717" w:type="dxa"/>
            <w:tcBorders>
              <w:top w:val="nil"/>
              <w:left w:val="nil"/>
              <w:bottom w:val="nil"/>
              <w:right w:val="nil"/>
            </w:tcBorders>
            <w:vAlign w:val="center"/>
          </w:tcPr>
          <w:p w14:paraId="0CF8316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327</w:t>
            </w:r>
          </w:p>
        </w:tc>
        <w:tc>
          <w:tcPr>
            <w:tcW w:w="717" w:type="dxa"/>
            <w:tcBorders>
              <w:top w:val="nil"/>
              <w:left w:val="nil"/>
              <w:bottom w:val="nil"/>
              <w:right w:val="nil"/>
            </w:tcBorders>
            <w:vAlign w:val="center"/>
          </w:tcPr>
          <w:p w14:paraId="288CFA9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328</w:t>
            </w:r>
          </w:p>
        </w:tc>
        <w:tc>
          <w:tcPr>
            <w:tcW w:w="717" w:type="dxa"/>
            <w:tcBorders>
              <w:top w:val="nil"/>
              <w:left w:val="nil"/>
              <w:bottom w:val="nil"/>
              <w:right w:val="nil"/>
            </w:tcBorders>
            <w:vAlign w:val="center"/>
          </w:tcPr>
          <w:p w14:paraId="4375499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328</w:t>
            </w:r>
          </w:p>
        </w:tc>
        <w:tc>
          <w:tcPr>
            <w:tcW w:w="717" w:type="dxa"/>
            <w:tcBorders>
              <w:top w:val="nil"/>
              <w:left w:val="nil"/>
              <w:bottom w:val="nil"/>
              <w:right w:val="nil"/>
            </w:tcBorders>
            <w:vAlign w:val="center"/>
          </w:tcPr>
          <w:p w14:paraId="0595198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327</w:t>
            </w:r>
          </w:p>
        </w:tc>
        <w:tc>
          <w:tcPr>
            <w:tcW w:w="717" w:type="dxa"/>
            <w:tcBorders>
              <w:top w:val="nil"/>
              <w:left w:val="nil"/>
              <w:bottom w:val="nil"/>
              <w:right w:val="nil"/>
            </w:tcBorders>
            <w:vAlign w:val="center"/>
          </w:tcPr>
          <w:p w14:paraId="4401D4B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325</w:t>
            </w:r>
          </w:p>
        </w:tc>
        <w:tc>
          <w:tcPr>
            <w:tcW w:w="717" w:type="dxa"/>
            <w:tcBorders>
              <w:top w:val="nil"/>
              <w:left w:val="nil"/>
              <w:bottom w:val="nil"/>
              <w:right w:val="nil"/>
            </w:tcBorders>
            <w:vAlign w:val="center"/>
          </w:tcPr>
          <w:p w14:paraId="154A6DE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322</w:t>
            </w:r>
          </w:p>
        </w:tc>
        <w:tc>
          <w:tcPr>
            <w:tcW w:w="717" w:type="dxa"/>
            <w:tcBorders>
              <w:top w:val="nil"/>
              <w:left w:val="nil"/>
              <w:bottom w:val="nil"/>
              <w:right w:val="nil"/>
            </w:tcBorders>
            <w:vAlign w:val="center"/>
          </w:tcPr>
          <w:p w14:paraId="6367600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318</w:t>
            </w:r>
          </w:p>
        </w:tc>
        <w:tc>
          <w:tcPr>
            <w:tcW w:w="717" w:type="dxa"/>
            <w:tcBorders>
              <w:top w:val="nil"/>
              <w:left w:val="nil"/>
              <w:bottom w:val="nil"/>
              <w:right w:val="nil"/>
            </w:tcBorders>
            <w:vAlign w:val="center"/>
          </w:tcPr>
          <w:p w14:paraId="0FDBEB5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312</w:t>
            </w:r>
          </w:p>
        </w:tc>
        <w:tc>
          <w:tcPr>
            <w:tcW w:w="717" w:type="dxa"/>
            <w:tcBorders>
              <w:top w:val="nil"/>
              <w:left w:val="nil"/>
              <w:bottom w:val="nil"/>
              <w:right w:val="nil"/>
            </w:tcBorders>
            <w:vAlign w:val="center"/>
          </w:tcPr>
          <w:p w14:paraId="02DF8F8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305</w:t>
            </w:r>
          </w:p>
        </w:tc>
        <w:tc>
          <w:tcPr>
            <w:tcW w:w="717" w:type="dxa"/>
            <w:tcBorders>
              <w:top w:val="nil"/>
              <w:left w:val="nil"/>
              <w:bottom w:val="nil"/>
              <w:right w:val="nil"/>
            </w:tcBorders>
            <w:vAlign w:val="center"/>
          </w:tcPr>
          <w:p w14:paraId="559195E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296</w:t>
            </w:r>
          </w:p>
        </w:tc>
        <w:tc>
          <w:tcPr>
            <w:tcW w:w="717" w:type="dxa"/>
            <w:tcBorders>
              <w:top w:val="nil"/>
              <w:left w:val="nil"/>
              <w:bottom w:val="nil"/>
              <w:right w:val="nil"/>
            </w:tcBorders>
            <w:vAlign w:val="center"/>
          </w:tcPr>
          <w:p w14:paraId="4D311F7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286</w:t>
            </w:r>
          </w:p>
        </w:tc>
        <w:tc>
          <w:tcPr>
            <w:tcW w:w="717" w:type="dxa"/>
            <w:tcBorders>
              <w:top w:val="nil"/>
              <w:left w:val="nil"/>
              <w:bottom w:val="nil"/>
              <w:right w:val="nil"/>
            </w:tcBorders>
            <w:vAlign w:val="center"/>
          </w:tcPr>
          <w:p w14:paraId="70918A9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274</w:t>
            </w:r>
          </w:p>
        </w:tc>
      </w:tr>
      <w:tr w:rsidR="00AD71F8" w:rsidRPr="00FE4462" w14:paraId="7ADC6835" w14:textId="77777777" w:rsidTr="001A2B6A">
        <w:trPr>
          <w:trHeight w:val="340"/>
        </w:trPr>
        <w:tc>
          <w:tcPr>
            <w:tcW w:w="1273" w:type="dxa"/>
            <w:tcBorders>
              <w:top w:val="nil"/>
              <w:left w:val="nil"/>
              <w:bottom w:val="nil"/>
              <w:right w:val="nil"/>
            </w:tcBorders>
            <w:vAlign w:val="center"/>
          </w:tcPr>
          <w:p w14:paraId="37CA108C"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Gisborne</w:t>
            </w:r>
          </w:p>
        </w:tc>
        <w:tc>
          <w:tcPr>
            <w:tcW w:w="717" w:type="dxa"/>
            <w:tcBorders>
              <w:top w:val="nil"/>
              <w:left w:val="nil"/>
              <w:bottom w:val="nil"/>
              <w:right w:val="nil"/>
            </w:tcBorders>
            <w:vAlign w:val="center"/>
          </w:tcPr>
          <w:p w14:paraId="5DE9A28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47</w:t>
            </w:r>
          </w:p>
        </w:tc>
        <w:tc>
          <w:tcPr>
            <w:tcW w:w="716" w:type="dxa"/>
            <w:tcBorders>
              <w:top w:val="nil"/>
              <w:left w:val="nil"/>
              <w:bottom w:val="nil"/>
              <w:right w:val="nil"/>
            </w:tcBorders>
            <w:vAlign w:val="center"/>
          </w:tcPr>
          <w:p w14:paraId="670CDC7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w:t>
            </w:r>
          </w:p>
        </w:tc>
        <w:tc>
          <w:tcPr>
            <w:tcW w:w="716" w:type="dxa"/>
            <w:tcBorders>
              <w:top w:val="nil"/>
              <w:left w:val="nil"/>
              <w:bottom w:val="nil"/>
              <w:right w:val="nil"/>
            </w:tcBorders>
            <w:vAlign w:val="center"/>
          </w:tcPr>
          <w:p w14:paraId="7372059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w:t>
            </w:r>
          </w:p>
        </w:tc>
        <w:tc>
          <w:tcPr>
            <w:tcW w:w="716" w:type="dxa"/>
            <w:tcBorders>
              <w:top w:val="nil"/>
              <w:left w:val="nil"/>
              <w:bottom w:val="nil"/>
              <w:right w:val="nil"/>
            </w:tcBorders>
            <w:vAlign w:val="center"/>
          </w:tcPr>
          <w:p w14:paraId="784D353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51</w:t>
            </w:r>
          </w:p>
        </w:tc>
        <w:tc>
          <w:tcPr>
            <w:tcW w:w="716" w:type="dxa"/>
            <w:tcBorders>
              <w:top w:val="nil"/>
              <w:left w:val="nil"/>
              <w:bottom w:val="nil"/>
              <w:right w:val="nil"/>
            </w:tcBorders>
            <w:vAlign w:val="center"/>
          </w:tcPr>
          <w:p w14:paraId="44FF643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w:t>
            </w:r>
          </w:p>
        </w:tc>
        <w:tc>
          <w:tcPr>
            <w:tcW w:w="716" w:type="dxa"/>
            <w:tcBorders>
              <w:top w:val="nil"/>
              <w:left w:val="nil"/>
              <w:bottom w:val="nil"/>
              <w:right w:val="nil"/>
            </w:tcBorders>
            <w:vAlign w:val="center"/>
          </w:tcPr>
          <w:p w14:paraId="14B42E6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53</w:t>
            </w:r>
          </w:p>
        </w:tc>
        <w:tc>
          <w:tcPr>
            <w:tcW w:w="717" w:type="dxa"/>
            <w:tcBorders>
              <w:top w:val="nil"/>
              <w:left w:val="nil"/>
              <w:bottom w:val="nil"/>
              <w:right w:val="nil"/>
            </w:tcBorders>
            <w:vAlign w:val="center"/>
          </w:tcPr>
          <w:p w14:paraId="5F64130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53</w:t>
            </w:r>
          </w:p>
        </w:tc>
        <w:tc>
          <w:tcPr>
            <w:tcW w:w="717" w:type="dxa"/>
            <w:tcBorders>
              <w:top w:val="nil"/>
              <w:left w:val="nil"/>
              <w:bottom w:val="nil"/>
              <w:right w:val="nil"/>
            </w:tcBorders>
            <w:vAlign w:val="center"/>
          </w:tcPr>
          <w:p w14:paraId="1D3A106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53</w:t>
            </w:r>
          </w:p>
        </w:tc>
        <w:tc>
          <w:tcPr>
            <w:tcW w:w="717" w:type="dxa"/>
            <w:tcBorders>
              <w:top w:val="nil"/>
              <w:left w:val="nil"/>
              <w:bottom w:val="nil"/>
              <w:right w:val="nil"/>
            </w:tcBorders>
            <w:vAlign w:val="center"/>
          </w:tcPr>
          <w:p w14:paraId="5794806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53</w:t>
            </w:r>
          </w:p>
        </w:tc>
        <w:tc>
          <w:tcPr>
            <w:tcW w:w="717" w:type="dxa"/>
            <w:tcBorders>
              <w:top w:val="nil"/>
              <w:left w:val="nil"/>
              <w:bottom w:val="nil"/>
              <w:right w:val="nil"/>
            </w:tcBorders>
            <w:vAlign w:val="center"/>
          </w:tcPr>
          <w:p w14:paraId="770FF89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w:t>
            </w:r>
          </w:p>
        </w:tc>
        <w:tc>
          <w:tcPr>
            <w:tcW w:w="717" w:type="dxa"/>
            <w:tcBorders>
              <w:top w:val="nil"/>
              <w:left w:val="nil"/>
              <w:bottom w:val="nil"/>
              <w:right w:val="nil"/>
            </w:tcBorders>
            <w:vAlign w:val="center"/>
          </w:tcPr>
          <w:p w14:paraId="3ABFAF2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w:t>
            </w:r>
          </w:p>
        </w:tc>
        <w:tc>
          <w:tcPr>
            <w:tcW w:w="717" w:type="dxa"/>
            <w:tcBorders>
              <w:top w:val="nil"/>
              <w:left w:val="nil"/>
              <w:bottom w:val="nil"/>
              <w:right w:val="nil"/>
            </w:tcBorders>
            <w:vAlign w:val="center"/>
          </w:tcPr>
          <w:p w14:paraId="66AEB13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51</w:t>
            </w:r>
          </w:p>
        </w:tc>
        <w:tc>
          <w:tcPr>
            <w:tcW w:w="717" w:type="dxa"/>
            <w:tcBorders>
              <w:top w:val="nil"/>
              <w:left w:val="nil"/>
              <w:bottom w:val="nil"/>
              <w:right w:val="nil"/>
            </w:tcBorders>
            <w:vAlign w:val="center"/>
          </w:tcPr>
          <w:p w14:paraId="56D2AE6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51</w:t>
            </w:r>
          </w:p>
        </w:tc>
        <w:tc>
          <w:tcPr>
            <w:tcW w:w="717" w:type="dxa"/>
            <w:tcBorders>
              <w:top w:val="nil"/>
              <w:left w:val="nil"/>
              <w:bottom w:val="nil"/>
              <w:right w:val="nil"/>
            </w:tcBorders>
            <w:vAlign w:val="center"/>
          </w:tcPr>
          <w:p w14:paraId="6B7A850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w:t>
            </w:r>
          </w:p>
        </w:tc>
        <w:tc>
          <w:tcPr>
            <w:tcW w:w="717" w:type="dxa"/>
            <w:tcBorders>
              <w:top w:val="nil"/>
              <w:left w:val="nil"/>
              <w:bottom w:val="nil"/>
              <w:right w:val="nil"/>
            </w:tcBorders>
            <w:vAlign w:val="center"/>
          </w:tcPr>
          <w:p w14:paraId="564F54C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w:t>
            </w:r>
          </w:p>
        </w:tc>
        <w:tc>
          <w:tcPr>
            <w:tcW w:w="717" w:type="dxa"/>
            <w:tcBorders>
              <w:top w:val="nil"/>
              <w:left w:val="nil"/>
              <w:bottom w:val="nil"/>
              <w:right w:val="nil"/>
            </w:tcBorders>
            <w:vAlign w:val="center"/>
          </w:tcPr>
          <w:p w14:paraId="3C746FA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47</w:t>
            </w:r>
          </w:p>
        </w:tc>
        <w:tc>
          <w:tcPr>
            <w:tcW w:w="717" w:type="dxa"/>
            <w:tcBorders>
              <w:top w:val="nil"/>
              <w:left w:val="nil"/>
              <w:bottom w:val="nil"/>
              <w:right w:val="nil"/>
            </w:tcBorders>
            <w:vAlign w:val="center"/>
          </w:tcPr>
          <w:p w14:paraId="59ECEC5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45</w:t>
            </w:r>
          </w:p>
        </w:tc>
        <w:tc>
          <w:tcPr>
            <w:tcW w:w="717" w:type="dxa"/>
            <w:tcBorders>
              <w:top w:val="nil"/>
              <w:left w:val="nil"/>
              <w:bottom w:val="nil"/>
              <w:right w:val="nil"/>
            </w:tcBorders>
            <w:vAlign w:val="center"/>
          </w:tcPr>
          <w:p w14:paraId="713434D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43</w:t>
            </w:r>
          </w:p>
        </w:tc>
      </w:tr>
      <w:tr w:rsidR="00AD71F8" w:rsidRPr="00FE4462" w14:paraId="4B9B6D8C" w14:textId="77777777" w:rsidTr="001A2B6A">
        <w:trPr>
          <w:trHeight w:val="340"/>
        </w:trPr>
        <w:tc>
          <w:tcPr>
            <w:tcW w:w="1273" w:type="dxa"/>
            <w:tcBorders>
              <w:top w:val="nil"/>
              <w:left w:val="nil"/>
              <w:bottom w:val="nil"/>
              <w:right w:val="nil"/>
            </w:tcBorders>
            <w:vAlign w:val="center"/>
          </w:tcPr>
          <w:p w14:paraId="7496B15C"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Hawke's Bay</w:t>
            </w:r>
          </w:p>
        </w:tc>
        <w:tc>
          <w:tcPr>
            <w:tcW w:w="717" w:type="dxa"/>
            <w:tcBorders>
              <w:top w:val="nil"/>
              <w:left w:val="nil"/>
              <w:bottom w:val="nil"/>
              <w:right w:val="nil"/>
            </w:tcBorders>
            <w:vAlign w:val="center"/>
          </w:tcPr>
          <w:p w14:paraId="541F1D3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158</w:t>
            </w:r>
          </w:p>
        </w:tc>
        <w:tc>
          <w:tcPr>
            <w:tcW w:w="716" w:type="dxa"/>
            <w:tcBorders>
              <w:top w:val="nil"/>
              <w:left w:val="nil"/>
              <w:bottom w:val="nil"/>
              <w:right w:val="nil"/>
            </w:tcBorders>
            <w:vAlign w:val="center"/>
          </w:tcPr>
          <w:p w14:paraId="48B0BE7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163</w:t>
            </w:r>
          </w:p>
        </w:tc>
        <w:tc>
          <w:tcPr>
            <w:tcW w:w="716" w:type="dxa"/>
            <w:tcBorders>
              <w:top w:val="nil"/>
              <w:left w:val="nil"/>
              <w:bottom w:val="nil"/>
              <w:right w:val="nil"/>
            </w:tcBorders>
            <w:vAlign w:val="center"/>
          </w:tcPr>
          <w:p w14:paraId="3F88B6C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166</w:t>
            </w:r>
          </w:p>
        </w:tc>
        <w:tc>
          <w:tcPr>
            <w:tcW w:w="716" w:type="dxa"/>
            <w:tcBorders>
              <w:top w:val="nil"/>
              <w:left w:val="nil"/>
              <w:bottom w:val="nil"/>
              <w:right w:val="nil"/>
            </w:tcBorders>
            <w:vAlign w:val="center"/>
          </w:tcPr>
          <w:p w14:paraId="7AD7A87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168</w:t>
            </w:r>
          </w:p>
        </w:tc>
        <w:tc>
          <w:tcPr>
            <w:tcW w:w="716" w:type="dxa"/>
            <w:tcBorders>
              <w:top w:val="nil"/>
              <w:left w:val="nil"/>
              <w:bottom w:val="nil"/>
              <w:right w:val="nil"/>
            </w:tcBorders>
            <w:vAlign w:val="center"/>
          </w:tcPr>
          <w:p w14:paraId="3E667FF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170</w:t>
            </w:r>
          </w:p>
        </w:tc>
        <w:tc>
          <w:tcPr>
            <w:tcW w:w="716" w:type="dxa"/>
            <w:tcBorders>
              <w:top w:val="nil"/>
              <w:left w:val="nil"/>
              <w:bottom w:val="nil"/>
              <w:right w:val="nil"/>
            </w:tcBorders>
            <w:vAlign w:val="center"/>
          </w:tcPr>
          <w:p w14:paraId="7D493E4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170</w:t>
            </w:r>
          </w:p>
        </w:tc>
        <w:tc>
          <w:tcPr>
            <w:tcW w:w="717" w:type="dxa"/>
            <w:tcBorders>
              <w:top w:val="nil"/>
              <w:left w:val="nil"/>
              <w:bottom w:val="nil"/>
              <w:right w:val="nil"/>
            </w:tcBorders>
            <w:vAlign w:val="center"/>
          </w:tcPr>
          <w:p w14:paraId="7DE68E5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170</w:t>
            </w:r>
          </w:p>
        </w:tc>
        <w:tc>
          <w:tcPr>
            <w:tcW w:w="717" w:type="dxa"/>
            <w:tcBorders>
              <w:top w:val="nil"/>
              <w:left w:val="nil"/>
              <w:bottom w:val="nil"/>
              <w:right w:val="nil"/>
            </w:tcBorders>
            <w:vAlign w:val="center"/>
          </w:tcPr>
          <w:p w14:paraId="10F09A1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170</w:t>
            </w:r>
          </w:p>
        </w:tc>
        <w:tc>
          <w:tcPr>
            <w:tcW w:w="717" w:type="dxa"/>
            <w:tcBorders>
              <w:top w:val="nil"/>
              <w:left w:val="nil"/>
              <w:bottom w:val="nil"/>
              <w:right w:val="nil"/>
            </w:tcBorders>
            <w:vAlign w:val="center"/>
          </w:tcPr>
          <w:p w14:paraId="795369F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169</w:t>
            </w:r>
          </w:p>
        </w:tc>
        <w:tc>
          <w:tcPr>
            <w:tcW w:w="717" w:type="dxa"/>
            <w:tcBorders>
              <w:top w:val="nil"/>
              <w:left w:val="nil"/>
              <w:bottom w:val="nil"/>
              <w:right w:val="nil"/>
            </w:tcBorders>
            <w:vAlign w:val="center"/>
          </w:tcPr>
          <w:p w14:paraId="1016441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168</w:t>
            </w:r>
          </w:p>
        </w:tc>
        <w:tc>
          <w:tcPr>
            <w:tcW w:w="717" w:type="dxa"/>
            <w:tcBorders>
              <w:top w:val="nil"/>
              <w:left w:val="nil"/>
              <w:bottom w:val="nil"/>
              <w:right w:val="nil"/>
            </w:tcBorders>
            <w:vAlign w:val="center"/>
          </w:tcPr>
          <w:p w14:paraId="413EE1E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166</w:t>
            </w:r>
          </w:p>
        </w:tc>
        <w:tc>
          <w:tcPr>
            <w:tcW w:w="717" w:type="dxa"/>
            <w:tcBorders>
              <w:top w:val="nil"/>
              <w:left w:val="nil"/>
              <w:bottom w:val="nil"/>
              <w:right w:val="nil"/>
            </w:tcBorders>
            <w:vAlign w:val="center"/>
          </w:tcPr>
          <w:p w14:paraId="246E041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165</w:t>
            </w:r>
          </w:p>
        </w:tc>
        <w:tc>
          <w:tcPr>
            <w:tcW w:w="717" w:type="dxa"/>
            <w:tcBorders>
              <w:top w:val="nil"/>
              <w:left w:val="nil"/>
              <w:bottom w:val="nil"/>
              <w:right w:val="nil"/>
            </w:tcBorders>
            <w:vAlign w:val="center"/>
          </w:tcPr>
          <w:p w14:paraId="2B9F824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163</w:t>
            </w:r>
          </w:p>
        </w:tc>
        <w:tc>
          <w:tcPr>
            <w:tcW w:w="717" w:type="dxa"/>
            <w:tcBorders>
              <w:top w:val="nil"/>
              <w:left w:val="nil"/>
              <w:bottom w:val="nil"/>
              <w:right w:val="nil"/>
            </w:tcBorders>
            <w:vAlign w:val="center"/>
          </w:tcPr>
          <w:p w14:paraId="2156BAA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160</w:t>
            </w:r>
          </w:p>
        </w:tc>
        <w:tc>
          <w:tcPr>
            <w:tcW w:w="717" w:type="dxa"/>
            <w:tcBorders>
              <w:top w:val="nil"/>
              <w:left w:val="nil"/>
              <w:bottom w:val="nil"/>
              <w:right w:val="nil"/>
            </w:tcBorders>
            <w:vAlign w:val="center"/>
          </w:tcPr>
          <w:p w14:paraId="1743B47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156</w:t>
            </w:r>
          </w:p>
        </w:tc>
        <w:tc>
          <w:tcPr>
            <w:tcW w:w="717" w:type="dxa"/>
            <w:tcBorders>
              <w:top w:val="nil"/>
              <w:left w:val="nil"/>
              <w:bottom w:val="nil"/>
              <w:right w:val="nil"/>
            </w:tcBorders>
            <w:vAlign w:val="center"/>
          </w:tcPr>
          <w:p w14:paraId="1B6E451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152</w:t>
            </w:r>
          </w:p>
        </w:tc>
        <w:tc>
          <w:tcPr>
            <w:tcW w:w="717" w:type="dxa"/>
            <w:tcBorders>
              <w:top w:val="nil"/>
              <w:left w:val="nil"/>
              <w:bottom w:val="nil"/>
              <w:right w:val="nil"/>
            </w:tcBorders>
            <w:vAlign w:val="center"/>
          </w:tcPr>
          <w:p w14:paraId="705D6EB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146</w:t>
            </w:r>
          </w:p>
        </w:tc>
        <w:tc>
          <w:tcPr>
            <w:tcW w:w="717" w:type="dxa"/>
            <w:tcBorders>
              <w:top w:val="nil"/>
              <w:left w:val="nil"/>
              <w:bottom w:val="nil"/>
              <w:right w:val="nil"/>
            </w:tcBorders>
            <w:vAlign w:val="center"/>
          </w:tcPr>
          <w:p w14:paraId="4B6DBA9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140</w:t>
            </w:r>
          </w:p>
        </w:tc>
      </w:tr>
      <w:tr w:rsidR="00AD71F8" w:rsidRPr="00FE4462" w14:paraId="031DC874" w14:textId="77777777" w:rsidTr="001A2B6A">
        <w:trPr>
          <w:trHeight w:val="340"/>
        </w:trPr>
        <w:tc>
          <w:tcPr>
            <w:tcW w:w="1273" w:type="dxa"/>
            <w:tcBorders>
              <w:top w:val="nil"/>
              <w:left w:val="nil"/>
              <w:bottom w:val="nil"/>
              <w:right w:val="nil"/>
            </w:tcBorders>
            <w:vAlign w:val="center"/>
          </w:tcPr>
          <w:p w14:paraId="24C66D07"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Taranaki</w:t>
            </w:r>
          </w:p>
        </w:tc>
        <w:tc>
          <w:tcPr>
            <w:tcW w:w="717" w:type="dxa"/>
            <w:tcBorders>
              <w:top w:val="nil"/>
              <w:left w:val="nil"/>
              <w:bottom w:val="nil"/>
              <w:right w:val="nil"/>
            </w:tcBorders>
            <w:vAlign w:val="center"/>
          </w:tcPr>
          <w:p w14:paraId="6B515ED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114</w:t>
            </w:r>
          </w:p>
        </w:tc>
        <w:tc>
          <w:tcPr>
            <w:tcW w:w="716" w:type="dxa"/>
            <w:tcBorders>
              <w:top w:val="nil"/>
              <w:left w:val="nil"/>
              <w:bottom w:val="nil"/>
              <w:right w:val="nil"/>
            </w:tcBorders>
            <w:vAlign w:val="center"/>
          </w:tcPr>
          <w:p w14:paraId="2BB11C6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117</w:t>
            </w:r>
          </w:p>
        </w:tc>
        <w:tc>
          <w:tcPr>
            <w:tcW w:w="716" w:type="dxa"/>
            <w:tcBorders>
              <w:top w:val="nil"/>
              <w:left w:val="nil"/>
              <w:bottom w:val="nil"/>
              <w:right w:val="nil"/>
            </w:tcBorders>
            <w:vAlign w:val="center"/>
          </w:tcPr>
          <w:p w14:paraId="449B664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118</w:t>
            </w:r>
          </w:p>
        </w:tc>
        <w:tc>
          <w:tcPr>
            <w:tcW w:w="716" w:type="dxa"/>
            <w:tcBorders>
              <w:top w:val="nil"/>
              <w:left w:val="nil"/>
              <w:bottom w:val="nil"/>
              <w:right w:val="nil"/>
            </w:tcBorders>
            <w:vAlign w:val="center"/>
          </w:tcPr>
          <w:p w14:paraId="18AF508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118</w:t>
            </w:r>
          </w:p>
        </w:tc>
        <w:tc>
          <w:tcPr>
            <w:tcW w:w="716" w:type="dxa"/>
            <w:tcBorders>
              <w:top w:val="nil"/>
              <w:left w:val="nil"/>
              <w:bottom w:val="nil"/>
              <w:right w:val="nil"/>
            </w:tcBorders>
            <w:vAlign w:val="center"/>
          </w:tcPr>
          <w:p w14:paraId="18B09D9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119</w:t>
            </w:r>
          </w:p>
        </w:tc>
        <w:tc>
          <w:tcPr>
            <w:tcW w:w="716" w:type="dxa"/>
            <w:tcBorders>
              <w:top w:val="nil"/>
              <w:left w:val="nil"/>
              <w:bottom w:val="nil"/>
              <w:right w:val="nil"/>
            </w:tcBorders>
            <w:vAlign w:val="center"/>
          </w:tcPr>
          <w:p w14:paraId="4A996D5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119</w:t>
            </w:r>
          </w:p>
        </w:tc>
        <w:tc>
          <w:tcPr>
            <w:tcW w:w="717" w:type="dxa"/>
            <w:tcBorders>
              <w:top w:val="nil"/>
              <w:left w:val="nil"/>
              <w:bottom w:val="nil"/>
              <w:right w:val="nil"/>
            </w:tcBorders>
            <w:vAlign w:val="center"/>
          </w:tcPr>
          <w:p w14:paraId="7B0455C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118</w:t>
            </w:r>
          </w:p>
        </w:tc>
        <w:tc>
          <w:tcPr>
            <w:tcW w:w="717" w:type="dxa"/>
            <w:tcBorders>
              <w:top w:val="nil"/>
              <w:left w:val="nil"/>
              <w:bottom w:val="nil"/>
              <w:right w:val="nil"/>
            </w:tcBorders>
            <w:vAlign w:val="center"/>
          </w:tcPr>
          <w:p w14:paraId="705BB5D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117</w:t>
            </w:r>
          </w:p>
        </w:tc>
        <w:tc>
          <w:tcPr>
            <w:tcW w:w="717" w:type="dxa"/>
            <w:tcBorders>
              <w:top w:val="nil"/>
              <w:left w:val="nil"/>
              <w:bottom w:val="nil"/>
              <w:right w:val="nil"/>
            </w:tcBorders>
            <w:vAlign w:val="center"/>
          </w:tcPr>
          <w:p w14:paraId="095AFCF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116</w:t>
            </w:r>
          </w:p>
        </w:tc>
        <w:tc>
          <w:tcPr>
            <w:tcW w:w="717" w:type="dxa"/>
            <w:tcBorders>
              <w:top w:val="nil"/>
              <w:left w:val="nil"/>
              <w:bottom w:val="nil"/>
              <w:right w:val="nil"/>
            </w:tcBorders>
            <w:vAlign w:val="center"/>
          </w:tcPr>
          <w:p w14:paraId="02A6D10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115</w:t>
            </w:r>
          </w:p>
        </w:tc>
        <w:tc>
          <w:tcPr>
            <w:tcW w:w="717" w:type="dxa"/>
            <w:tcBorders>
              <w:top w:val="nil"/>
              <w:left w:val="nil"/>
              <w:bottom w:val="nil"/>
              <w:right w:val="nil"/>
            </w:tcBorders>
            <w:vAlign w:val="center"/>
          </w:tcPr>
          <w:p w14:paraId="54AD5F0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113</w:t>
            </w:r>
          </w:p>
        </w:tc>
        <w:tc>
          <w:tcPr>
            <w:tcW w:w="717" w:type="dxa"/>
            <w:tcBorders>
              <w:top w:val="nil"/>
              <w:left w:val="nil"/>
              <w:bottom w:val="nil"/>
              <w:right w:val="nil"/>
            </w:tcBorders>
            <w:vAlign w:val="center"/>
          </w:tcPr>
          <w:p w14:paraId="1A23111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112</w:t>
            </w:r>
          </w:p>
        </w:tc>
        <w:tc>
          <w:tcPr>
            <w:tcW w:w="717" w:type="dxa"/>
            <w:tcBorders>
              <w:top w:val="nil"/>
              <w:left w:val="nil"/>
              <w:bottom w:val="nil"/>
              <w:right w:val="nil"/>
            </w:tcBorders>
            <w:vAlign w:val="center"/>
          </w:tcPr>
          <w:p w14:paraId="4E54959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110</w:t>
            </w:r>
          </w:p>
        </w:tc>
        <w:tc>
          <w:tcPr>
            <w:tcW w:w="717" w:type="dxa"/>
            <w:tcBorders>
              <w:top w:val="nil"/>
              <w:left w:val="nil"/>
              <w:bottom w:val="nil"/>
              <w:right w:val="nil"/>
            </w:tcBorders>
            <w:vAlign w:val="center"/>
          </w:tcPr>
          <w:p w14:paraId="1DFCD9E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108</w:t>
            </w:r>
          </w:p>
        </w:tc>
        <w:tc>
          <w:tcPr>
            <w:tcW w:w="717" w:type="dxa"/>
            <w:tcBorders>
              <w:top w:val="nil"/>
              <w:left w:val="nil"/>
              <w:bottom w:val="nil"/>
              <w:right w:val="nil"/>
            </w:tcBorders>
            <w:vAlign w:val="center"/>
          </w:tcPr>
          <w:p w14:paraId="0840C81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105</w:t>
            </w:r>
          </w:p>
        </w:tc>
        <w:tc>
          <w:tcPr>
            <w:tcW w:w="717" w:type="dxa"/>
            <w:tcBorders>
              <w:top w:val="nil"/>
              <w:left w:val="nil"/>
              <w:bottom w:val="nil"/>
              <w:right w:val="nil"/>
            </w:tcBorders>
            <w:vAlign w:val="center"/>
          </w:tcPr>
          <w:p w14:paraId="3848EB4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102</w:t>
            </w:r>
          </w:p>
        </w:tc>
        <w:tc>
          <w:tcPr>
            <w:tcW w:w="717" w:type="dxa"/>
            <w:tcBorders>
              <w:top w:val="nil"/>
              <w:left w:val="nil"/>
              <w:bottom w:val="nil"/>
              <w:right w:val="nil"/>
            </w:tcBorders>
            <w:vAlign w:val="center"/>
          </w:tcPr>
          <w:p w14:paraId="6076E33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98</w:t>
            </w:r>
          </w:p>
        </w:tc>
        <w:tc>
          <w:tcPr>
            <w:tcW w:w="717" w:type="dxa"/>
            <w:tcBorders>
              <w:top w:val="nil"/>
              <w:left w:val="nil"/>
              <w:bottom w:val="nil"/>
              <w:right w:val="nil"/>
            </w:tcBorders>
            <w:vAlign w:val="center"/>
          </w:tcPr>
          <w:p w14:paraId="4BF7F92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94</w:t>
            </w:r>
          </w:p>
        </w:tc>
      </w:tr>
      <w:tr w:rsidR="00AD71F8" w:rsidRPr="00FE4462" w14:paraId="69B99092" w14:textId="77777777" w:rsidTr="001A2B6A">
        <w:trPr>
          <w:trHeight w:val="340"/>
        </w:trPr>
        <w:tc>
          <w:tcPr>
            <w:tcW w:w="1273" w:type="dxa"/>
            <w:tcBorders>
              <w:top w:val="nil"/>
              <w:left w:val="nil"/>
              <w:bottom w:val="nil"/>
              <w:right w:val="nil"/>
            </w:tcBorders>
            <w:vAlign w:val="center"/>
          </w:tcPr>
          <w:p w14:paraId="289FAC9C"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Manawatu Wanganui</w:t>
            </w:r>
          </w:p>
        </w:tc>
        <w:tc>
          <w:tcPr>
            <w:tcW w:w="717" w:type="dxa"/>
            <w:tcBorders>
              <w:top w:val="nil"/>
              <w:left w:val="nil"/>
              <w:bottom w:val="nil"/>
              <w:right w:val="nil"/>
            </w:tcBorders>
            <w:vAlign w:val="center"/>
          </w:tcPr>
          <w:p w14:paraId="10ADA56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231</w:t>
            </w:r>
          </w:p>
        </w:tc>
        <w:tc>
          <w:tcPr>
            <w:tcW w:w="716" w:type="dxa"/>
            <w:tcBorders>
              <w:top w:val="nil"/>
              <w:left w:val="nil"/>
              <w:bottom w:val="nil"/>
              <w:right w:val="nil"/>
            </w:tcBorders>
            <w:vAlign w:val="center"/>
          </w:tcPr>
          <w:p w14:paraId="70B045C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241</w:t>
            </w:r>
          </w:p>
        </w:tc>
        <w:tc>
          <w:tcPr>
            <w:tcW w:w="716" w:type="dxa"/>
            <w:tcBorders>
              <w:top w:val="nil"/>
              <w:left w:val="nil"/>
              <w:bottom w:val="nil"/>
              <w:right w:val="nil"/>
            </w:tcBorders>
            <w:vAlign w:val="center"/>
          </w:tcPr>
          <w:p w14:paraId="3570B9F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246</w:t>
            </w:r>
          </w:p>
        </w:tc>
        <w:tc>
          <w:tcPr>
            <w:tcW w:w="716" w:type="dxa"/>
            <w:tcBorders>
              <w:top w:val="nil"/>
              <w:left w:val="nil"/>
              <w:bottom w:val="nil"/>
              <w:right w:val="nil"/>
            </w:tcBorders>
            <w:vAlign w:val="center"/>
          </w:tcPr>
          <w:p w14:paraId="409AB25D"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249</w:t>
            </w:r>
          </w:p>
        </w:tc>
        <w:tc>
          <w:tcPr>
            <w:tcW w:w="716" w:type="dxa"/>
            <w:tcBorders>
              <w:top w:val="nil"/>
              <w:left w:val="nil"/>
              <w:bottom w:val="nil"/>
              <w:right w:val="nil"/>
            </w:tcBorders>
            <w:vAlign w:val="center"/>
          </w:tcPr>
          <w:p w14:paraId="09B962C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252</w:t>
            </w:r>
          </w:p>
        </w:tc>
        <w:tc>
          <w:tcPr>
            <w:tcW w:w="716" w:type="dxa"/>
            <w:tcBorders>
              <w:top w:val="nil"/>
              <w:left w:val="nil"/>
              <w:bottom w:val="nil"/>
              <w:right w:val="nil"/>
            </w:tcBorders>
            <w:vAlign w:val="center"/>
          </w:tcPr>
          <w:p w14:paraId="280ECFE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253</w:t>
            </w:r>
          </w:p>
        </w:tc>
        <w:tc>
          <w:tcPr>
            <w:tcW w:w="717" w:type="dxa"/>
            <w:tcBorders>
              <w:top w:val="nil"/>
              <w:left w:val="nil"/>
              <w:bottom w:val="nil"/>
              <w:right w:val="nil"/>
            </w:tcBorders>
            <w:vAlign w:val="center"/>
          </w:tcPr>
          <w:p w14:paraId="5B4A641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253</w:t>
            </w:r>
          </w:p>
        </w:tc>
        <w:tc>
          <w:tcPr>
            <w:tcW w:w="717" w:type="dxa"/>
            <w:tcBorders>
              <w:top w:val="nil"/>
              <w:left w:val="nil"/>
              <w:bottom w:val="nil"/>
              <w:right w:val="nil"/>
            </w:tcBorders>
            <w:vAlign w:val="center"/>
          </w:tcPr>
          <w:p w14:paraId="4FEF001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252</w:t>
            </w:r>
          </w:p>
        </w:tc>
        <w:tc>
          <w:tcPr>
            <w:tcW w:w="717" w:type="dxa"/>
            <w:tcBorders>
              <w:top w:val="nil"/>
              <w:left w:val="nil"/>
              <w:bottom w:val="nil"/>
              <w:right w:val="nil"/>
            </w:tcBorders>
            <w:vAlign w:val="center"/>
          </w:tcPr>
          <w:p w14:paraId="1EE3CA4D"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250</w:t>
            </w:r>
          </w:p>
        </w:tc>
        <w:tc>
          <w:tcPr>
            <w:tcW w:w="717" w:type="dxa"/>
            <w:tcBorders>
              <w:top w:val="nil"/>
              <w:left w:val="nil"/>
              <w:bottom w:val="nil"/>
              <w:right w:val="nil"/>
            </w:tcBorders>
            <w:vAlign w:val="center"/>
          </w:tcPr>
          <w:p w14:paraId="23D4B22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248</w:t>
            </w:r>
          </w:p>
        </w:tc>
        <w:tc>
          <w:tcPr>
            <w:tcW w:w="717" w:type="dxa"/>
            <w:tcBorders>
              <w:top w:val="nil"/>
              <w:left w:val="nil"/>
              <w:bottom w:val="nil"/>
              <w:right w:val="nil"/>
            </w:tcBorders>
            <w:vAlign w:val="center"/>
          </w:tcPr>
          <w:p w14:paraId="31C4701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246</w:t>
            </w:r>
          </w:p>
        </w:tc>
        <w:tc>
          <w:tcPr>
            <w:tcW w:w="717" w:type="dxa"/>
            <w:tcBorders>
              <w:top w:val="nil"/>
              <w:left w:val="nil"/>
              <w:bottom w:val="nil"/>
              <w:right w:val="nil"/>
            </w:tcBorders>
            <w:vAlign w:val="center"/>
          </w:tcPr>
          <w:p w14:paraId="580E0DD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242</w:t>
            </w:r>
          </w:p>
        </w:tc>
        <w:tc>
          <w:tcPr>
            <w:tcW w:w="717" w:type="dxa"/>
            <w:tcBorders>
              <w:top w:val="nil"/>
              <w:left w:val="nil"/>
              <w:bottom w:val="nil"/>
              <w:right w:val="nil"/>
            </w:tcBorders>
            <w:vAlign w:val="center"/>
          </w:tcPr>
          <w:p w14:paraId="2E35838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238</w:t>
            </w:r>
          </w:p>
        </w:tc>
        <w:tc>
          <w:tcPr>
            <w:tcW w:w="717" w:type="dxa"/>
            <w:tcBorders>
              <w:top w:val="nil"/>
              <w:left w:val="nil"/>
              <w:bottom w:val="nil"/>
              <w:right w:val="nil"/>
            </w:tcBorders>
            <w:vAlign w:val="center"/>
          </w:tcPr>
          <w:p w14:paraId="560412D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232</w:t>
            </w:r>
          </w:p>
        </w:tc>
        <w:tc>
          <w:tcPr>
            <w:tcW w:w="717" w:type="dxa"/>
            <w:tcBorders>
              <w:top w:val="nil"/>
              <w:left w:val="nil"/>
              <w:bottom w:val="nil"/>
              <w:right w:val="nil"/>
            </w:tcBorders>
            <w:vAlign w:val="center"/>
          </w:tcPr>
          <w:p w14:paraId="75535D1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225</w:t>
            </w:r>
          </w:p>
        </w:tc>
        <w:tc>
          <w:tcPr>
            <w:tcW w:w="717" w:type="dxa"/>
            <w:tcBorders>
              <w:top w:val="nil"/>
              <w:left w:val="nil"/>
              <w:bottom w:val="nil"/>
              <w:right w:val="nil"/>
            </w:tcBorders>
            <w:vAlign w:val="center"/>
          </w:tcPr>
          <w:p w14:paraId="1A26B11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217</w:t>
            </w:r>
          </w:p>
        </w:tc>
        <w:tc>
          <w:tcPr>
            <w:tcW w:w="717" w:type="dxa"/>
            <w:tcBorders>
              <w:top w:val="nil"/>
              <w:left w:val="nil"/>
              <w:bottom w:val="nil"/>
              <w:right w:val="nil"/>
            </w:tcBorders>
            <w:vAlign w:val="center"/>
          </w:tcPr>
          <w:p w14:paraId="59649DB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209</w:t>
            </w:r>
          </w:p>
        </w:tc>
        <w:tc>
          <w:tcPr>
            <w:tcW w:w="717" w:type="dxa"/>
            <w:tcBorders>
              <w:top w:val="nil"/>
              <w:left w:val="nil"/>
              <w:bottom w:val="nil"/>
              <w:right w:val="nil"/>
            </w:tcBorders>
            <w:vAlign w:val="center"/>
          </w:tcPr>
          <w:p w14:paraId="04025D1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200</w:t>
            </w:r>
          </w:p>
        </w:tc>
      </w:tr>
      <w:tr w:rsidR="00AD71F8" w:rsidRPr="00FE4462" w14:paraId="18C6B1BF" w14:textId="77777777" w:rsidTr="001A2B6A">
        <w:trPr>
          <w:trHeight w:val="340"/>
        </w:trPr>
        <w:tc>
          <w:tcPr>
            <w:tcW w:w="1273" w:type="dxa"/>
            <w:tcBorders>
              <w:top w:val="nil"/>
              <w:left w:val="nil"/>
              <w:bottom w:val="nil"/>
              <w:right w:val="nil"/>
            </w:tcBorders>
            <w:vAlign w:val="center"/>
          </w:tcPr>
          <w:p w14:paraId="0EEC15BF"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Wellington</w:t>
            </w:r>
          </w:p>
        </w:tc>
        <w:tc>
          <w:tcPr>
            <w:tcW w:w="717" w:type="dxa"/>
            <w:tcBorders>
              <w:top w:val="nil"/>
              <w:left w:val="nil"/>
              <w:bottom w:val="nil"/>
              <w:right w:val="nil"/>
            </w:tcBorders>
            <w:vAlign w:val="center"/>
          </w:tcPr>
          <w:p w14:paraId="120AF8A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487</w:t>
            </w:r>
          </w:p>
        </w:tc>
        <w:tc>
          <w:tcPr>
            <w:tcW w:w="716" w:type="dxa"/>
            <w:tcBorders>
              <w:top w:val="nil"/>
              <w:left w:val="nil"/>
              <w:bottom w:val="nil"/>
              <w:right w:val="nil"/>
            </w:tcBorders>
            <w:vAlign w:val="center"/>
          </w:tcPr>
          <w:p w14:paraId="49F22EA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521</w:t>
            </w:r>
          </w:p>
        </w:tc>
        <w:tc>
          <w:tcPr>
            <w:tcW w:w="716" w:type="dxa"/>
            <w:tcBorders>
              <w:top w:val="nil"/>
              <w:left w:val="nil"/>
              <w:bottom w:val="nil"/>
              <w:right w:val="nil"/>
            </w:tcBorders>
            <w:vAlign w:val="center"/>
          </w:tcPr>
          <w:p w14:paraId="6AF5A76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535</w:t>
            </w:r>
          </w:p>
        </w:tc>
        <w:tc>
          <w:tcPr>
            <w:tcW w:w="716" w:type="dxa"/>
            <w:tcBorders>
              <w:top w:val="nil"/>
              <w:left w:val="nil"/>
              <w:bottom w:val="nil"/>
              <w:right w:val="nil"/>
            </w:tcBorders>
            <w:vAlign w:val="center"/>
          </w:tcPr>
          <w:p w14:paraId="6D23B3E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543</w:t>
            </w:r>
          </w:p>
        </w:tc>
        <w:tc>
          <w:tcPr>
            <w:tcW w:w="716" w:type="dxa"/>
            <w:tcBorders>
              <w:top w:val="nil"/>
              <w:left w:val="nil"/>
              <w:bottom w:val="nil"/>
              <w:right w:val="nil"/>
            </w:tcBorders>
            <w:vAlign w:val="center"/>
          </w:tcPr>
          <w:p w14:paraId="0DB928B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548</w:t>
            </w:r>
          </w:p>
        </w:tc>
        <w:tc>
          <w:tcPr>
            <w:tcW w:w="716" w:type="dxa"/>
            <w:tcBorders>
              <w:top w:val="nil"/>
              <w:left w:val="nil"/>
              <w:bottom w:val="nil"/>
              <w:right w:val="nil"/>
            </w:tcBorders>
            <w:vAlign w:val="center"/>
          </w:tcPr>
          <w:p w14:paraId="135CBEB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549</w:t>
            </w:r>
          </w:p>
        </w:tc>
        <w:tc>
          <w:tcPr>
            <w:tcW w:w="717" w:type="dxa"/>
            <w:tcBorders>
              <w:top w:val="nil"/>
              <w:left w:val="nil"/>
              <w:bottom w:val="nil"/>
              <w:right w:val="nil"/>
            </w:tcBorders>
            <w:vAlign w:val="center"/>
          </w:tcPr>
          <w:p w14:paraId="680C529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548</w:t>
            </w:r>
          </w:p>
        </w:tc>
        <w:tc>
          <w:tcPr>
            <w:tcW w:w="717" w:type="dxa"/>
            <w:tcBorders>
              <w:top w:val="nil"/>
              <w:left w:val="nil"/>
              <w:bottom w:val="nil"/>
              <w:right w:val="nil"/>
            </w:tcBorders>
            <w:vAlign w:val="center"/>
          </w:tcPr>
          <w:p w14:paraId="3BC9068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544</w:t>
            </w:r>
          </w:p>
        </w:tc>
        <w:tc>
          <w:tcPr>
            <w:tcW w:w="717" w:type="dxa"/>
            <w:tcBorders>
              <w:top w:val="nil"/>
              <w:left w:val="nil"/>
              <w:bottom w:val="nil"/>
              <w:right w:val="nil"/>
            </w:tcBorders>
            <w:vAlign w:val="center"/>
          </w:tcPr>
          <w:p w14:paraId="2A0B5DA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536</w:t>
            </w:r>
          </w:p>
        </w:tc>
        <w:tc>
          <w:tcPr>
            <w:tcW w:w="717" w:type="dxa"/>
            <w:tcBorders>
              <w:top w:val="nil"/>
              <w:left w:val="nil"/>
              <w:bottom w:val="nil"/>
              <w:right w:val="nil"/>
            </w:tcBorders>
            <w:vAlign w:val="center"/>
          </w:tcPr>
          <w:p w14:paraId="1115956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526</w:t>
            </w:r>
          </w:p>
        </w:tc>
        <w:tc>
          <w:tcPr>
            <w:tcW w:w="717" w:type="dxa"/>
            <w:tcBorders>
              <w:top w:val="nil"/>
              <w:left w:val="nil"/>
              <w:bottom w:val="nil"/>
              <w:right w:val="nil"/>
            </w:tcBorders>
            <w:vAlign w:val="center"/>
          </w:tcPr>
          <w:p w14:paraId="04109AC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514</w:t>
            </w:r>
          </w:p>
        </w:tc>
        <w:tc>
          <w:tcPr>
            <w:tcW w:w="717" w:type="dxa"/>
            <w:tcBorders>
              <w:top w:val="nil"/>
              <w:left w:val="nil"/>
              <w:bottom w:val="nil"/>
              <w:right w:val="nil"/>
            </w:tcBorders>
            <w:vAlign w:val="center"/>
          </w:tcPr>
          <w:p w14:paraId="0C0EBDC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501</w:t>
            </w:r>
          </w:p>
        </w:tc>
        <w:tc>
          <w:tcPr>
            <w:tcW w:w="717" w:type="dxa"/>
            <w:tcBorders>
              <w:top w:val="nil"/>
              <w:left w:val="nil"/>
              <w:bottom w:val="nil"/>
              <w:right w:val="nil"/>
            </w:tcBorders>
            <w:vAlign w:val="center"/>
          </w:tcPr>
          <w:p w14:paraId="2C92597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487</w:t>
            </w:r>
          </w:p>
        </w:tc>
        <w:tc>
          <w:tcPr>
            <w:tcW w:w="717" w:type="dxa"/>
            <w:tcBorders>
              <w:top w:val="nil"/>
              <w:left w:val="nil"/>
              <w:bottom w:val="nil"/>
              <w:right w:val="nil"/>
            </w:tcBorders>
            <w:vAlign w:val="center"/>
          </w:tcPr>
          <w:p w14:paraId="057E5D6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471</w:t>
            </w:r>
          </w:p>
        </w:tc>
        <w:tc>
          <w:tcPr>
            <w:tcW w:w="717" w:type="dxa"/>
            <w:tcBorders>
              <w:top w:val="nil"/>
              <w:left w:val="nil"/>
              <w:bottom w:val="nil"/>
              <w:right w:val="nil"/>
            </w:tcBorders>
            <w:vAlign w:val="center"/>
          </w:tcPr>
          <w:p w14:paraId="5BD317D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455</w:t>
            </w:r>
          </w:p>
        </w:tc>
        <w:tc>
          <w:tcPr>
            <w:tcW w:w="717" w:type="dxa"/>
            <w:tcBorders>
              <w:top w:val="nil"/>
              <w:left w:val="nil"/>
              <w:bottom w:val="nil"/>
              <w:right w:val="nil"/>
            </w:tcBorders>
            <w:vAlign w:val="center"/>
          </w:tcPr>
          <w:p w14:paraId="4C461C2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437</w:t>
            </w:r>
          </w:p>
        </w:tc>
        <w:tc>
          <w:tcPr>
            <w:tcW w:w="717" w:type="dxa"/>
            <w:tcBorders>
              <w:top w:val="nil"/>
              <w:left w:val="nil"/>
              <w:bottom w:val="nil"/>
              <w:right w:val="nil"/>
            </w:tcBorders>
            <w:vAlign w:val="center"/>
          </w:tcPr>
          <w:p w14:paraId="38B39D0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419</w:t>
            </w:r>
          </w:p>
        </w:tc>
        <w:tc>
          <w:tcPr>
            <w:tcW w:w="717" w:type="dxa"/>
            <w:tcBorders>
              <w:top w:val="nil"/>
              <w:left w:val="nil"/>
              <w:bottom w:val="nil"/>
              <w:right w:val="nil"/>
            </w:tcBorders>
            <w:vAlign w:val="center"/>
          </w:tcPr>
          <w:p w14:paraId="5D9ADAB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402</w:t>
            </w:r>
          </w:p>
        </w:tc>
      </w:tr>
      <w:tr w:rsidR="00AD71F8" w:rsidRPr="00FE4462" w14:paraId="04E36AD7" w14:textId="77777777" w:rsidTr="001A2B6A">
        <w:trPr>
          <w:trHeight w:val="340"/>
        </w:trPr>
        <w:tc>
          <w:tcPr>
            <w:tcW w:w="1273" w:type="dxa"/>
            <w:tcBorders>
              <w:top w:val="nil"/>
              <w:left w:val="nil"/>
              <w:bottom w:val="nil"/>
              <w:right w:val="nil"/>
            </w:tcBorders>
            <w:vAlign w:val="center"/>
          </w:tcPr>
          <w:p w14:paraId="199DB67E"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Tasman</w:t>
            </w:r>
          </w:p>
        </w:tc>
        <w:tc>
          <w:tcPr>
            <w:tcW w:w="717" w:type="dxa"/>
            <w:tcBorders>
              <w:top w:val="nil"/>
              <w:left w:val="nil"/>
              <w:bottom w:val="nil"/>
              <w:right w:val="nil"/>
            </w:tcBorders>
            <w:vAlign w:val="center"/>
          </w:tcPr>
          <w:p w14:paraId="526ECBE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w:t>
            </w:r>
          </w:p>
        </w:tc>
        <w:tc>
          <w:tcPr>
            <w:tcW w:w="716" w:type="dxa"/>
            <w:tcBorders>
              <w:top w:val="nil"/>
              <w:left w:val="nil"/>
              <w:bottom w:val="nil"/>
              <w:right w:val="nil"/>
            </w:tcBorders>
            <w:vAlign w:val="center"/>
          </w:tcPr>
          <w:p w14:paraId="7F91255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51</w:t>
            </w:r>
          </w:p>
        </w:tc>
        <w:tc>
          <w:tcPr>
            <w:tcW w:w="716" w:type="dxa"/>
            <w:tcBorders>
              <w:top w:val="nil"/>
              <w:left w:val="nil"/>
              <w:bottom w:val="nil"/>
              <w:right w:val="nil"/>
            </w:tcBorders>
            <w:vAlign w:val="center"/>
          </w:tcPr>
          <w:p w14:paraId="7E53A02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51</w:t>
            </w:r>
          </w:p>
        </w:tc>
        <w:tc>
          <w:tcPr>
            <w:tcW w:w="716" w:type="dxa"/>
            <w:tcBorders>
              <w:top w:val="nil"/>
              <w:left w:val="nil"/>
              <w:bottom w:val="nil"/>
              <w:right w:val="nil"/>
            </w:tcBorders>
            <w:vAlign w:val="center"/>
          </w:tcPr>
          <w:p w14:paraId="6933CEB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w:t>
            </w:r>
          </w:p>
        </w:tc>
        <w:tc>
          <w:tcPr>
            <w:tcW w:w="716" w:type="dxa"/>
            <w:tcBorders>
              <w:top w:val="nil"/>
              <w:left w:val="nil"/>
              <w:bottom w:val="nil"/>
              <w:right w:val="nil"/>
            </w:tcBorders>
            <w:vAlign w:val="center"/>
          </w:tcPr>
          <w:p w14:paraId="038DEE2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w:t>
            </w:r>
          </w:p>
        </w:tc>
        <w:tc>
          <w:tcPr>
            <w:tcW w:w="716" w:type="dxa"/>
            <w:tcBorders>
              <w:top w:val="nil"/>
              <w:left w:val="nil"/>
              <w:bottom w:val="nil"/>
              <w:right w:val="nil"/>
            </w:tcBorders>
            <w:vAlign w:val="center"/>
          </w:tcPr>
          <w:p w14:paraId="76F6971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w:t>
            </w:r>
          </w:p>
        </w:tc>
        <w:tc>
          <w:tcPr>
            <w:tcW w:w="717" w:type="dxa"/>
            <w:tcBorders>
              <w:top w:val="nil"/>
              <w:left w:val="nil"/>
              <w:bottom w:val="nil"/>
              <w:right w:val="nil"/>
            </w:tcBorders>
            <w:vAlign w:val="center"/>
          </w:tcPr>
          <w:p w14:paraId="6D10869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w:t>
            </w:r>
          </w:p>
        </w:tc>
        <w:tc>
          <w:tcPr>
            <w:tcW w:w="717" w:type="dxa"/>
            <w:tcBorders>
              <w:top w:val="nil"/>
              <w:left w:val="nil"/>
              <w:bottom w:val="nil"/>
              <w:right w:val="nil"/>
            </w:tcBorders>
            <w:vAlign w:val="center"/>
          </w:tcPr>
          <w:p w14:paraId="2E08DC6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51</w:t>
            </w:r>
          </w:p>
        </w:tc>
        <w:tc>
          <w:tcPr>
            <w:tcW w:w="717" w:type="dxa"/>
            <w:tcBorders>
              <w:top w:val="nil"/>
              <w:left w:val="nil"/>
              <w:bottom w:val="nil"/>
              <w:right w:val="nil"/>
            </w:tcBorders>
            <w:vAlign w:val="center"/>
          </w:tcPr>
          <w:p w14:paraId="24FB104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w:t>
            </w:r>
          </w:p>
        </w:tc>
        <w:tc>
          <w:tcPr>
            <w:tcW w:w="717" w:type="dxa"/>
            <w:tcBorders>
              <w:top w:val="nil"/>
              <w:left w:val="nil"/>
              <w:bottom w:val="nil"/>
              <w:right w:val="nil"/>
            </w:tcBorders>
            <w:vAlign w:val="center"/>
          </w:tcPr>
          <w:p w14:paraId="4EACB05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w:t>
            </w:r>
          </w:p>
        </w:tc>
        <w:tc>
          <w:tcPr>
            <w:tcW w:w="717" w:type="dxa"/>
            <w:tcBorders>
              <w:top w:val="nil"/>
              <w:left w:val="nil"/>
              <w:bottom w:val="nil"/>
              <w:right w:val="nil"/>
            </w:tcBorders>
            <w:vAlign w:val="center"/>
          </w:tcPr>
          <w:p w14:paraId="51F4C73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w:t>
            </w:r>
          </w:p>
        </w:tc>
        <w:tc>
          <w:tcPr>
            <w:tcW w:w="717" w:type="dxa"/>
            <w:tcBorders>
              <w:top w:val="nil"/>
              <w:left w:val="nil"/>
              <w:bottom w:val="nil"/>
              <w:right w:val="nil"/>
            </w:tcBorders>
            <w:vAlign w:val="center"/>
          </w:tcPr>
          <w:p w14:paraId="368ADD1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w:t>
            </w:r>
          </w:p>
        </w:tc>
        <w:tc>
          <w:tcPr>
            <w:tcW w:w="717" w:type="dxa"/>
            <w:tcBorders>
              <w:top w:val="nil"/>
              <w:left w:val="nil"/>
              <w:bottom w:val="nil"/>
              <w:right w:val="nil"/>
            </w:tcBorders>
            <w:vAlign w:val="center"/>
          </w:tcPr>
          <w:p w14:paraId="084FEAD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47</w:t>
            </w:r>
          </w:p>
        </w:tc>
        <w:tc>
          <w:tcPr>
            <w:tcW w:w="717" w:type="dxa"/>
            <w:tcBorders>
              <w:top w:val="nil"/>
              <w:left w:val="nil"/>
              <w:bottom w:val="nil"/>
              <w:right w:val="nil"/>
            </w:tcBorders>
            <w:vAlign w:val="center"/>
          </w:tcPr>
          <w:p w14:paraId="7CEFD6E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46</w:t>
            </w:r>
          </w:p>
        </w:tc>
        <w:tc>
          <w:tcPr>
            <w:tcW w:w="717" w:type="dxa"/>
            <w:tcBorders>
              <w:top w:val="nil"/>
              <w:left w:val="nil"/>
              <w:bottom w:val="nil"/>
              <w:right w:val="nil"/>
            </w:tcBorders>
            <w:vAlign w:val="center"/>
          </w:tcPr>
          <w:p w14:paraId="1814FFC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45</w:t>
            </w:r>
          </w:p>
        </w:tc>
        <w:tc>
          <w:tcPr>
            <w:tcW w:w="717" w:type="dxa"/>
            <w:tcBorders>
              <w:top w:val="nil"/>
              <w:left w:val="nil"/>
              <w:bottom w:val="nil"/>
              <w:right w:val="nil"/>
            </w:tcBorders>
            <w:vAlign w:val="center"/>
          </w:tcPr>
          <w:p w14:paraId="78A4C88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44</w:t>
            </w:r>
          </w:p>
        </w:tc>
        <w:tc>
          <w:tcPr>
            <w:tcW w:w="717" w:type="dxa"/>
            <w:tcBorders>
              <w:top w:val="nil"/>
              <w:left w:val="nil"/>
              <w:bottom w:val="nil"/>
              <w:right w:val="nil"/>
            </w:tcBorders>
            <w:vAlign w:val="center"/>
          </w:tcPr>
          <w:p w14:paraId="64AF054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42</w:t>
            </w:r>
          </w:p>
        </w:tc>
        <w:tc>
          <w:tcPr>
            <w:tcW w:w="717" w:type="dxa"/>
            <w:tcBorders>
              <w:top w:val="nil"/>
              <w:left w:val="nil"/>
              <w:bottom w:val="nil"/>
              <w:right w:val="nil"/>
            </w:tcBorders>
            <w:vAlign w:val="center"/>
          </w:tcPr>
          <w:p w14:paraId="296AE51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40</w:t>
            </w:r>
          </w:p>
        </w:tc>
      </w:tr>
      <w:tr w:rsidR="00AD71F8" w:rsidRPr="00FE4462" w14:paraId="5C75D1B8" w14:textId="77777777" w:rsidTr="001A2B6A">
        <w:trPr>
          <w:trHeight w:val="340"/>
        </w:trPr>
        <w:tc>
          <w:tcPr>
            <w:tcW w:w="1273" w:type="dxa"/>
            <w:tcBorders>
              <w:top w:val="nil"/>
              <w:left w:val="nil"/>
              <w:bottom w:val="nil"/>
              <w:right w:val="nil"/>
            </w:tcBorders>
            <w:vAlign w:val="center"/>
          </w:tcPr>
          <w:p w14:paraId="23867886"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Nelson</w:t>
            </w:r>
          </w:p>
        </w:tc>
        <w:tc>
          <w:tcPr>
            <w:tcW w:w="717" w:type="dxa"/>
            <w:tcBorders>
              <w:top w:val="nil"/>
              <w:left w:val="nil"/>
              <w:bottom w:val="nil"/>
              <w:right w:val="nil"/>
            </w:tcBorders>
            <w:vAlign w:val="center"/>
          </w:tcPr>
          <w:p w14:paraId="78CA6BE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w:t>
            </w:r>
          </w:p>
        </w:tc>
        <w:tc>
          <w:tcPr>
            <w:tcW w:w="716" w:type="dxa"/>
            <w:tcBorders>
              <w:top w:val="nil"/>
              <w:left w:val="nil"/>
              <w:bottom w:val="nil"/>
              <w:right w:val="nil"/>
            </w:tcBorders>
            <w:vAlign w:val="center"/>
          </w:tcPr>
          <w:p w14:paraId="089AFBE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w:t>
            </w:r>
          </w:p>
        </w:tc>
        <w:tc>
          <w:tcPr>
            <w:tcW w:w="716" w:type="dxa"/>
            <w:tcBorders>
              <w:top w:val="nil"/>
              <w:left w:val="nil"/>
              <w:bottom w:val="nil"/>
              <w:right w:val="nil"/>
            </w:tcBorders>
            <w:vAlign w:val="center"/>
          </w:tcPr>
          <w:p w14:paraId="3CBE853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53</w:t>
            </w:r>
          </w:p>
        </w:tc>
        <w:tc>
          <w:tcPr>
            <w:tcW w:w="716" w:type="dxa"/>
            <w:tcBorders>
              <w:top w:val="nil"/>
              <w:left w:val="nil"/>
              <w:bottom w:val="nil"/>
              <w:right w:val="nil"/>
            </w:tcBorders>
            <w:vAlign w:val="center"/>
          </w:tcPr>
          <w:p w14:paraId="74086C1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54</w:t>
            </w:r>
          </w:p>
        </w:tc>
        <w:tc>
          <w:tcPr>
            <w:tcW w:w="716" w:type="dxa"/>
            <w:tcBorders>
              <w:top w:val="nil"/>
              <w:left w:val="nil"/>
              <w:bottom w:val="nil"/>
              <w:right w:val="nil"/>
            </w:tcBorders>
            <w:vAlign w:val="center"/>
          </w:tcPr>
          <w:p w14:paraId="0227662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55</w:t>
            </w:r>
          </w:p>
        </w:tc>
        <w:tc>
          <w:tcPr>
            <w:tcW w:w="716" w:type="dxa"/>
            <w:tcBorders>
              <w:top w:val="nil"/>
              <w:left w:val="nil"/>
              <w:bottom w:val="nil"/>
              <w:right w:val="nil"/>
            </w:tcBorders>
            <w:vAlign w:val="center"/>
          </w:tcPr>
          <w:p w14:paraId="3C87B2A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55</w:t>
            </w:r>
          </w:p>
        </w:tc>
        <w:tc>
          <w:tcPr>
            <w:tcW w:w="717" w:type="dxa"/>
            <w:tcBorders>
              <w:top w:val="nil"/>
              <w:left w:val="nil"/>
              <w:bottom w:val="nil"/>
              <w:right w:val="nil"/>
            </w:tcBorders>
            <w:vAlign w:val="center"/>
          </w:tcPr>
          <w:p w14:paraId="3CDC7BA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55</w:t>
            </w:r>
          </w:p>
        </w:tc>
        <w:tc>
          <w:tcPr>
            <w:tcW w:w="717" w:type="dxa"/>
            <w:tcBorders>
              <w:top w:val="nil"/>
              <w:left w:val="nil"/>
              <w:bottom w:val="nil"/>
              <w:right w:val="nil"/>
            </w:tcBorders>
            <w:vAlign w:val="center"/>
          </w:tcPr>
          <w:p w14:paraId="7180396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55</w:t>
            </w:r>
          </w:p>
        </w:tc>
        <w:tc>
          <w:tcPr>
            <w:tcW w:w="717" w:type="dxa"/>
            <w:tcBorders>
              <w:top w:val="nil"/>
              <w:left w:val="nil"/>
              <w:bottom w:val="nil"/>
              <w:right w:val="nil"/>
            </w:tcBorders>
            <w:vAlign w:val="center"/>
          </w:tcPr>
          <w:p w14:paraId="5F27747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54</w:t>
            </w:r>
          </w:p>
        </w:tc>
        <w:tc>
          <w:tcPr>
            <w:tcW w:w="717" w:type="dxa"/>
            <w:tcBorders>
              <w:top w:val="nil"/>
              <w:left w:val="nil"/>
              <w:bottom w:val="nil"/>
              <w:right w:val="nil"/>
            </w:tcBorders>
            <w:vAlign w:val="center"/>
          </w:tcPr>
          <w:p w14:paraId="07ACEFA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53</w:t>
            </w:r>
          </w:p>
        </w:tc>
        <w:tc>
          <w:tcPr>
            <w:tcW w:w="717" w:type="dxa"/>
            <w:tcBorders>
              <w:top w:val="nil"/>
              <w:left w:val="nil"/>
              <w:bottom w:val="nil"/>
              <w:right w:val="nil"/>
            </w:tcBorders>
            <w:vAlign w:val="center"/>
          </w:tcPr>
          <w:p w14:paraId="1072800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w:t>
            </w:r>
          </w:p>
        </w:tc>
        <w:tc>
          <w:tcPr>
            <w:tcW w:w="717" w:type="dxa"/>
            <w:tcBorders>
              <w:top w:val="nil"/>
              <w:left w:val="nil"/>
              <w:bottom w:val="nil"/>
              <w:right w:val="nil"/>
            </w:tcBorders>
            <w:vAlign w:val="center"/>
          </w:tcPr>
          <w:p w14:paraId="13A68CC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w:t>
            </w:r>
          </w:p>
        </w:tc>
        <w:tc>
          <w:tcPr>
            <w:tcW w:w="717" w:type="dxa"/>
            <w:tcBorders>
              <w:top w:val="nil"/>
              <w:left w:val="nil"/>
              <w:bottom w:val="nil"/>
              <w:right w:val="nil"/>
            </w:tcBorders>
            <w:vAlign w:val="center"/>
          </w:tcPr>
          <w:p w14:paraId="77724D0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51</w:t>
            </w:r>
          </w:p>
        </w:tc>
        <w:tc>
          <w:tcPr>
            <w:tcW w:w="717" w:type="dxa"/>
            <w:tcBorders>
              <w:top w:val="nil"/>
              <w:left w:val="nil"/>
              <w:bottom w:val="nil"/>
              <w:right w:val="nil"/>
            </w:tcBorders>
            <w:vAlign w:val="center"/>
          </w:tcPr>
          <w:p w14:paraId="770311D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w:t>
            </w:r>
          </w:p>
        </w:tc>
        <w:tc>
          <w:tcPr>
            <w:tcW w:w="717" w:type="dxa"/>
            <w:tcBorders>
              <w:top w:val="nil"/>
              <w:left w:val="nil"/>
              <w:bottom w:val="nil"/>
              <w:right w:val="nil"/>
            </w:tcBorders>
            <w:vAlign w:val="center"/>
          </w:tcPr>
          <w:p w14:paraId="4BD0336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w:t>
            </w:r>
          </w:p>
        </w:tc>
        <w:tc>
          <w:tcPr>
            <w:tcW w:w="717" w:type="dxa"/>
            <w:tcBorders>
              <w:top w:val="nil"/>
              <w:left w:val="nil"/>
              <w:bottom w:val="nil"/>
              <w:right w:val="nil"/>
            </w:tcBorders>
            <w:vAlign w:val="center"/>
          </w:tcPr>
          <w:p w14:paraId="0D50EF9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47</w:t>
            </w:r>
          </w:p>
        </w:tc>
        <w:tc>
          <w:tcPr>
            <w:tcW w:w="717" w:type="dxa"/>
            <w:tcBorders>
              <w:top w:val="nil"/>
              <w:left w:val="nil"/>
              <w:bottom w:val="nil"/>
              <w:right w:val="nil"/>
            </w:tcBorders>
            <w:vAlign w:val="center"/>
          </w:tcPr>
          <w:p w14:paraId="7503CF9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45</w:t>
            </w:r>
          </w:p>
        </w:tc>
        <w:tc>
          <w:tcPr>
            <w:tcW w:w="717" w:type="dxa"/>
            <w:tcBorders>
              <w:top w:val="nil"/>
              <w:left w:val="nil"/>
              <w:bottom w:val="nil"/>
              <w:right w:val="nil"/>
            </w:tcBorders>
            <w:vAlign w:val="center"/>
          </w:tcPr>
          <w:p w14:paraId="2E3FB0F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43</w:t>
            </w:r>
          </w:p>
        </w:tc>
      </w:tr>
      <w:tr w:rsidR="00AD71F8" w:rsidRPr="00FE4462" w14:paraId="12F4FBF4" w14:textId="77777777" w:rsidTr="001A2B6A">
        <w:trPr>
          <w:trHeight w:val="340"/>
        </w:trPr>
        <w:tc>
          <w:tcPr>
            <w:tcW w:w="1273" w:type="dxa"/>
            <w:tcBorders>
              <w:top w:val="nil"/>
              <w:left w:val="nil"/>
              <w:bottom w:val="nil"/>
              <w:right w:val="nil"/>
            </w:tcBorders>
            <w:vAlign w:val="center"/>
          </w:tcPr>
          <w:p w14:paraId="2EFB6AB1"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Marlborough</w:t>
            </w:r>
          </w:p>
        </w:tc>
        <w:tc>
          <w:tcPr>
            <w:tcW w:w="717" w:type="dxa"/>
            <w:tcBorders>
              <w:top w:val="nil"/>
              <w:left w:val="nil"/>
              <w:bottom w:val="nil"/>
              <w:right w:val="nil"/>
            </w:tcBorders>
            <w:vAlign w:val="center"/>
          </w:tcPr>
          <w:p w14:paraId="7E38E2E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45</w:t>
            </w:r>
          </w:p>
        </w:tc>
        <w:tc>
          <w:tcPr>
            <w:tcW w:w="716" w:type="dxa"/>
            <w:tcBorders>
              <w:top w:val="nil"/>
              <w:left w:val="nil"/>
              <w:bottom w:val="nil"/>
              <w:right w:val="nil"/>
            </w:tcBorders>
            <w:vAlign w:val="center"/>
          </w:tcPr>
          <w:p w14:paraId="67650F7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47</w:t>
            </w:r>
          </w:p>
        </w:tc>
        <w:tc>
          <w:tcPr>
            <w:tcW w:w="716" w:type="dxa"/>
            <w:tcBorders>
              <w:top w:val="nil"/>
              <w:left w:val="nil"/>
              <w:bottom w:val="nil"/>
              <w:right w:val="nil"/>
            </w:tcBorders>
            <w:vAlign w:val="center"/>
          </w:tcPr>
          <w:p w14:paraId="2B0ED20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w:t>
            </w:r>
          </w:p>
        </w:tc>
        <w:tc>
          <w:tcPr>
            <w:tcW w:w="716" w:type="dxa"/>
            <w:tcBorders>
              <w:top w:val="nil"/>
              <w:left w:val="nil"/>
              <w:bottom w:val="nil"/>
              <w:right w:val="nil"/>
            </w:tcBorders>
            <w:vAlign w:val="center"/>
          </w:tcPr>
          <w:p w14:paraId="729CE85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w:t>
            </w:r>
          </w:p>
        </w:tc>
        <w:tc>
          <w:tcPr>
            <w:tcW w:w="716" w:type="dxa"/>
            <w:tcBorders>
              <w:top w:val="nil"/>
              <w:left w:val="nil"/>
              <w:bottom w:val="nil"/>
              <w:right w:val="nil"/>
            </w:tcBorders>
            <w:vAlign w:val="center"/>
          </w:tcPr>
          <w:p w14:paraId="0889D3C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w:t>
            </w:r>
          </w:p>
        </w:tc>
        <w:tc>
          <w:tcPr>
            <w:tcW w:w="716" w:type="dxa"/>
            <w:tcBorders>
              <w:top w:val="nil"/>
              <w:left w:val="nil"/>
              <w:bottom w:val="nil"/>
              <w:right w:val="nil"/>
            </w:tcBorders>
            <w:vAlign w:val="center"/>
          </w:tcPr>
          <w:p w14:paraId="2A8E5D7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w:t>
            </w:r>
          </w:p>
        </w:tc>
        <w:tc>
          <w:tcPr>
            <w:tcW w:w="717" w:type="dxa"/>
            <w:tcBorders>
              <w:top w:val="nil"/>
              <w:left w:val="nil"/>
              <w:bottom w:val="nil"/>
              <w:right w:val="nil"/>
            </w:tcBorders>
            <w:vAlign w:val="center"/>
          </w:tcPr>
          <w:p w14:paraId="32A4BF2D"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w:t>
            </w:r>
          </w:p>
        </w:tc>
        <w:tc>
          <w:tcPr>
            <w:tcW w:w="717" w:type="dxa"/>
            <w:tcBorders>
              <w:top w:val="nil"/>
              <w:left w:val="nil"/>
              <w:bottom w:val="nil"/>
              <w:right w:val="nil"/>
            </w:tcBorders>
            <w:vAlign w:val="center"/>
          </w:tcPr>
          <w:p w14:paraId="7547017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w:t>
            </w:r>
          </w:p>
        </w:tc>
        <w:tc>
          <w:tcPr>
            <w:tcW w:w="717" w:type="dxa"/>
            <w:tcBorders>
              <w:top w:val="nil"/>
              <w:left w:val="nil"/>
              <w:bottom w:val="nil"/>
              <w:right w:val="nil"/>
            </w:tcBorders>
            <w:vAlign w:val="center"/>
          </w:tcPr>
          <w:p w14:paraId="4010A73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w:t>
            </w:r>
          </w:p>
        </w:tc>
        <w:tc>
          <w:tcPr>
            <w:tcW w:w="717" w:type="dxa"/>
            <w:tcBorders>
              <w:top w:val="nil"/>
              <w:left w:val="nil"/>
              <w:bottom w:val="nil"/>
              <w:right w:val="nil"/>
            </w:tcBorders>
            <w:vAlign w:val="center"/>
          </w:tcPr>
          <w:p w14:paraId="59ECF48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w:t>
            </w:r>
          </w:p>
        </w:tc>
        <w:tc>
          <w:tcPr>
            <w:tcW w:w="717" w:type="dxa"/>
            <w:tcBorders>
              <w:top w:val="nil"/>
              <w:left w:val="nil"/>
              <w:bottom w:val="nil"/>
              <w:right w:val="nil"/>
            </w:tcBorders>
            <w:vAlign w:val="center"/>
          </w:tcPr>
          <w:p w14:paraId="726DB44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w:t>
            </w:r>
          </w:p>
        </w:tc>
        <w:tc>
          <w:tcPr>
            <w:tcW w:w="717" w:type="dxa"/>
            <w:tcBorders>
              <w:top w:val="nil"/>
              <w:left w:val="nil"/>
              <w:bottom w:val="nil"/>
              <w:right w:val="nil"/>
            </w:tcBorders>
            <w:vAlign w:val="center"/>
          </w:tcPr>
          <w:p w14:paraId="75AB2FA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w:t>
            </w:r>
          </w:p>
        </w:tc>
        <w:tc>
          <w:tcPr>
            <w:tcW w:w="717" w:type="dxa"/>
            <w:tcBorders>
              <w:top w:val="nil"/>
              <w:left w:val="nil"/>
              <w:bottom w:val="nil"/>
              <w:right w:val="nil"/>
            </w:tcBorders>
            <w:vAlign w:val="center"/>
          </w:tcPr>
          <w:p w14:paraId="4350551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47</w:t>
            </w:r>
          </w:p>
        </w:tc>
        <w:tc>
          <w:tcPr>
            <w:tcW w:w="717" w:type="dxa"/>
            <w:tcBorders>
              <w:top w:val="nil"/>
              <w:left w:val="nil"/>
              <w:bottom w:val="nil"/>
              <w:right w:val="nil"/>
            </w:tcBorders>
            <w:vAlign w:val="center"/>
          </w:tcPr>
          <w:p w14:paraId="7BDC2B9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46</w:t>
            </w:r>
          </w:p>
        </w:tc>
        <w:tc>
          <w:tcPr>
            <w:tcW w:w="717" w:type="dxa"/>
            <w:tcBorders>
              <w:top w:val="nil"/>
              <w:left w:val="nil"/>
              <w:bottom w:val="nil"/>
              <w:right w:val="nil"/>
            </w:tcBorders>
            <w:vAlign w:val="center"/>
          </w:tcPr>
          <w:p w14:paraId="4881257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45</w:t>
            </w:r>
          </w:p>
        </w:tc>
        <w:tc>
          <w:tcPr>
            <w:tcW w:w="717" w:type="dxa"/>
            <w:tcBorders>
              <w:top w:val="nil"/>
              <w:left w:val="nil"/>
              <w:bottom w:val="nil"/>
              <w:right w:val="nil"/>
            </w:tcBorders>
            <w:vAlign w:val="center"/>
          </w:tcPr>
          <w:p w14:paraId="1D86DF0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44</w:t>
            </w:r>
          </w:p>
        </w:tc>
        <w:tc>
          <w:tcPr>
            <w:tcW w:w="717" w:type="dxa"/>
            <w:tcBorders>
              <w:top w:val="nil"/>
              <w:left w:val="nil"/>
              <w:bottom w:val="nil"/>
              <w:right w:val="nil"/>
            </w:tcBorders>
            <w:vAlign w:val="center"/>
          </w:tcPr>
          <w:p w14:paraId="5A27147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43</w:t>
            </w:r>
          </w:p>
        </w:tc>
        <w:tc>
          <w:tcPr>
            <w:tcW w:w="717" w:type="dxa"/>
            <w:tcBorders>
              <w:top w:val="nil"/>
              <w:left w:val="nil"/>
              <w:bottom w:val="nil"/>
              <w:right w:val="nil"/>
            </w:tcBorders>
            <w:vAlign w:val="center"/>
          </w:tcPr>
          <w:p w14:paraId="2848FBE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41</w:t>
            </w:r>
          </w:p>
        </w:tc>
      </w:tr>
      <w:tr w:rsidR="00AD71F8" w:rsidRPr="00FE4462" w14:paraId="3317FD27" w14:textId="77777777" w:rsidTr="001A2B6A">
        <w:trPr>
          <w:trHeight w:val="340"/>
        </w:trPr>
        <w:tc>
          <w:tcPr>
            <w:tcW w:w="1273" w:type="dxa"/>
            <w:tcBorders>
              <w:top w:val="nil"/>
              <w:left w:val="nil"/>
              <w:bottom w:val="nil"/>
              <w:right w:val="nil"/>
            </w:tcBorders>
            <w:vAlign w:val="center"/>
          </w:tcPr>
          <w:p w14:paraId="5B727F1B"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West Coast</w:t>
            </w:r>
          </w:p>
        </w:tc>
        <w:tc>
          <w:tcPr>
            <w:tcW w:w="717" w:type="dxa"/>
            <w:tcBorders>
              <w:top w:val="nil"/>
              <w:left w:val="nil"/>
              <w:bottom w:val="nil"/>
              <w:right w:val="nil"/>
            </w:tcBorders>
            <w:vAlign w:val="center"/>
          </w:tcPr>
          <w:p w14:paraId="528302E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33</w:t>
            </w:r>
          </w:p>
        </w:tc>
        <w:tc>
          <w:tcPr>
            <w:tcW w:w="716" w:type="dxa"/>
            <w:tcBorders>
              <w:top w:val="nil"/>
              <w:left w:val="nil"/>
              <w:bottom w:val="nil"/>
              <w:right w:val="nil"/>
            </w:tcBorders>
            <w:vAlign w:val="center"/>
          </w:tcPr>
          <w:p w14:paraId="071243F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34</w:t>
            </w:r>
          </w:p>
        </w:tc>
        <w:tc>
          <w:tcPr>
            <w:tcW w:w="716" w:type="dxa"/>
            <w:tcBorders>
              <w:top w:val="nil"/>
              <w:left w:val="nil"/>
              <w:bottom w:val="nil"/>
              <w:right w:val="nil"/>
            </w:tcBorders>
            <w:vAlign w:val="center"/>
          </w:tcPr>
          <w:p w14:paraId="62C50BA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34</w:t>
            </w:r>
          </w:p>
        </w:tc>
        <w:tc>
          <w:tcPr>
            <w:tcW w:w="716" w:type="dxa"/>
            <w:tcBorders>
              <w:top w:val="nil"/>
              <w:left w:val="nil"/>
              <w:bottom w:val="nil"/>
              <w:right w:val="nil"/>
            </w:tcBorders>
            <w:vAlign w:val="center"/>
          </w:tcPr>
          <w:p w14:paraId="3C5BF73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34</w:t>
            </w:r>
          </w:p>
        </w:tc>
        <w:tc>
          <w:tcPr>
            <w:tcW w:w="716" w:type="dxa"/>
            <w:tcBorders>
              <w:top w:val="nil"/>
              <w:left w:val="nil"/>
              <w:bottom w:val="nil"/>
              <w:right w:val="nil"/>
            </w:tcBorders>
            <w:vAlign w:val="center"/>
          </w:tcPr>
          <w:p w14:paraId="2F2860C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34</w:t>
            </w:r>
          </w:p>
        </w:tc>
        <w:tc>
          <w:tcPr>
            <w:tcW w:w="716" w:type="dxa"/>
            <w:tcBorders>
              <w:top w:val="nil"/>
              <w:left w:val="nil"/>
              <w:bottom w:val="nil"/>
              <w:right w:val="nil"/>
            </w:tcBorders>
            <w:vAlign w:val="center"/>
          </w:tcPr>
          <w:p w14:paraId="3B16BEE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34</w:t>
            </w:r>
          </w:p>
        </w:tc>
        <w:tc>
          <w:tcPr>
            <w:tcW w:w="717" w:type="dxa"/>
            <w:tcBorders>
              <w:top w:val="nil"/>
              <w:left w:val="nil"/>
              <w:bottom w:val="nil"/>
              <w:right w:val="nil"/>
            </w:tcBorders>
            <w:vAlign w:val="center"/>
          </w:tcPr>
          <w:p w14:paraId="72A5F48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34</w:t>
            </w:r>
          </w:p>
        </w:tc>
        <w:tc>
          <w:tcPr>
            <w:tcW w:w="717" w:type="dxa"/>
            <w:tcBorders>
              <w:top w:val="nil"/>
              <w:left w:val="nil"/>
              <w:bottom w:val="nil"/>
              <w:right w:val="nil"/>
            </w:tcBorders>
            <w:vAlign w:val="center"/>
          </w:tcPr>
          <w:p w14:paraId="63A419F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33</w:t>
            </w:r>
          </w:p>
        </w:tc>
        <w:tc>
          <w:tcPr>
            <w:tcW w:w="717" w:type="dxa"/>
            <w:tcBorders>
              <w:top w:val="nil"/>
              <w:left w:val="nil"/>
              <w:bottom w:val="nil"/>
              <w:right w:val="nil"/>
            </w:tcBorders>
            <w:vAlign w:val="center"/>
          </w:tcPr>
          <w:p w14:paraId="2984267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33</w:t>
            </w:r>
          </w:p>
        </w:tc>
        <w:tc>
          <w:tcPr>
            <w:tcW w:w="717" w:type="dxa"/>
            <w:tcBorders>
              <w:top w:val="nil"/>
              <w:left w:val="nil"/>
              <w:bottom w:val="nil"/>
              <w:right w:val="nil"/>
            </w:tcBorders>
            <w:vAlign w:val="center"/>
          </w:tcPr>
          <w:p w14:paraId="4DC47CF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32</w:t>
            </w:r>
          </w:p>
        </w:tc>
        <w:tc>
          <w:tcPr>
            <w:tcW w:w="717" w:type="dxa"/>
            <w:tcBorders>
              <w:top w:val="nil"/>
              <w:left w:val="nil"/>
              <w:bottom w:val="nil"/>
              <w:right w:val="nil"/>
            </w:tcBorders>
            <w:vAlign w:val="center"/>
          </w:tcPr>
          <w:p w14:paraId="05FC0D5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32</w:t>
            </w:r>
          </w:p>
        </w:tc>
        <w:tc>
          <w:tcPr>
            <w:tcW w:w="717" w:type="dxa"/>
            <w:tcBorders>
              <w:top w:val="nil"/>
              <w:left w:val="nil"/>
              <w:bottom w:val="nil"/>
              <w:right w:val="nil"/>
            </w:tcBorders>
            <w:vAlign w:val="center"/>
          </w:tcPr>
          <w:p w14:paraId="3198A01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31</w:t>
            </w:r>
          </w:p>
        </w:tc>
        <w:tc>
          <w:tcPr>
            <w:tcW w:w="717" w:type="dxa"/>
            <w:tcBorders>
              <w:top w:val="nil"/>
              <w:left w:val="nil"/>
              <w:bottom w:val="nil"/>
              <w:right w:val="nil"/>
            </w:tcBorders>
            <w:vAlign w:val="center"/>
          </w:tcPr>
          <w:p w14:paraId="47436CC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31</w:t>
            </w:r>
          </w:p>
        </w:tc>
        <w:tc>
          <w:tcPr>
            <w:tcW w:w="717" w:type="dxa"/>
            <w:tcBorders>
              <w:top w:val="nil"/>
              <w:left w:val="nil"/>
              <w:bottom w:val="nil"/>
              <w:right w:val="nil"/>
            </w:tcBorders>
            <w:vAlign w:val="center"/>
          </w:tcPr>
          <w:p w14:paraId="00AFD10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30</w:t>
            </w:r>
          </w:p>
        </w:tc>
        <w:tc>
          <w:tcPr>
            <w:tcW w:w="717" w:type="dxa"/>
            <w:tcBorders>
              <w:top w:val="nil"/>
              <w:left w:val="nil"/>
              <w:bottom w:val="nil"/>
              <w:right w:val="nil"/>
            </w:tcBorders>
            <w:vAlign w:val="center"/>
          </w:tcPr>
          <w:p w14:paraId="73F2B3C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29</w:t>
            </w:r>
          </w:p>
        </w:tc>
        <w:tc>
          <w:tcPr>
            <w:tcW w:w="717" w:type="dxa"/>
            <w:tcBorders>
              <w:top w:val="nil"/>
              <w:left w:val="nil"/>
              <w:bottom w:val="nil"/>
              <w:right w:val="nil"/>
            </w:tcBorders>
            <w:vAlign w:val="center"/>
          </w:tcPr>
          <w:p w14:paraId="40E71ED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28</w:t>
            </w:r>
          </w:p>
        </w:tc>
        <w:tc>
          <w:tcPr>
            <w:tcW w:w="717" w:type="dxa"/>
            <w:tcBorders>
              <w:top w:val="nil"/>
              <w:left w:val="nil"/>
              <w:bottom w:val="nil"/>
              <w:right w:val="nil"/>
            </w:tcBorders>
            <w:vAlign w:val="center"/>
          </w:tcPr>
          <w:p w14:paraId="7D975C7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27</w:t>
            </w:r>
          </w:p>
        </w:tc>
        <w:tc>
          <w:tcPr>
            <w:tcW w:w="717" w:type="dxa"/>
            <w:tcBorders>
              <w:top w:val="nil"/>
              <w:left w:val="nil"/>
              <w:bottom w:val="nil"/>
              <w:right w:val="nil"/>
            </w:tcBorders>
            <w:vAlign w:val="center"/>
          </w:tcPr>
          <w:p w14:paraId="32C4630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26</w:t>
            </w:r>
          </w:p>
        </w:tc>
      </w:tr>
      <w:tr w:rsidR="00AD71F8" w:rsidRPr="00FE4462" w14:paraId="2DD6EA75" w14:textId="77777777" w:rsidTr="001A2B6A">
        <w:trPr>
          <w:trHeight w:val="340"/>
        </w:trPr>
        <w:tc>
          <w:tcPr>
            <w:tcW w:w="1273" w:type="dxa"/>
            <w:tcBorders>
              <w:top w:val="nil"/>
              <w:left w:val="nil"/>
              <w:bottom w:val="nil"/>
              <w:right w:val="nil"/>
            </w:tcBorders>
            <w:vAlign w:val="center"/>
          </w:tcPr>
          <w:p w14:paraId="3A579371"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Canterbury</w:t>
            </w:r>
          </w:p>
        </w:tc>
        <w:tc>
          <w:tcPr>
            <w:tcW w:w="717" w:type="dxa"/>
            <w:tcBorders>
              <w:top w:val="nil"/>
              <w:left w:val="nil"/>
              <w:bottom w:val="nil"/>
              <w:right w:val="nil"/>
            </w:tcBorders>
            <w:vAlign w:val="center"/>
          </w:tcPr>
          <w:p w14:paraId="4CC01A7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563</w:t>
            </w:r>
          </w:p>
        </w:tc>
        <w:tc>
          <w:tcPr>
            <w:tcW w:w="716" w:type="dxa"/>
            <w:tcBorders>
              <w:top w:val="nil"/>
              <w:left w:val="nil"/>
              <w:bottom w:val="nil"/>
              <w:right w:val="nil"/>
            </w:tcBorders>
            <w:vAlign w:val="center"/>
          </w:tcPr>
          <w:p w14:paraId="00C3F47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597</w:t>
            </w:r>
          </w:p>
        </w:tc>
        <w:tc>
          <w:tcPr>
            <w:tcW w:w="716" w:type="dxa"/>
            <w:tcBorders>
              <w:top w:val="nil"/>
              <w:left w:val="nil"/>
              <w:bottom w:val="nil"/>
              <w:right w:val="nil"/>
            </w:tcBorders>
            <w:vAlign w:val="center"/>
          </w:tcPr>
          <w:p w14:paraId="78872E2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610</w:t>
            </w:r>
          </w:p>
        </w:tc>
        <w:tc>
          <w:tcPr>
            <w:tcW w:w="716" w:type="dxa"/>
            <w:tcBorders>
              <w:top w:val="nil"/>
              <w:left w:val="nil"/>
              <w:bottom w:val="nil"/>
              <w:right w:val="nil"/>
            </w:tcBorders>
            <w:vAlign w:val="center"/>
          </w:tcPr>
          <w:p w14:paraId="7502B10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619</w:t>
            </w:r>
          </w:p>
        </w:tc>
        <w:tc>
          <w:tcPr>
            <w:tcW w:w="716" w:type="dxa"/>
            <w:tcBorders>
              <w:top w:val="nil"/>
              <w:left w:val="nil"/>
              <w:bottom w:val="nil"/>
              <w:right w:val="nil"/>
            </w:tcBorders>
            <w:vAlign w:val="center"/>
          </w:tcPr>
          <w:p w14:paraId="034F93D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624</w:t>
            </w:r>
          </w:p>
        </w:tc>
        <w:tc>
          <w:tcPr>
            <w:tcW w:w="716" w:type="dxa"/>
            <w:tcBorders>
              <w:top w:val="nil"/>
              <w:left w:val="nil"/>
              <w:bottom w:val="nil"/>
              <w:right w:val="nil"/>
            </w:tcBorders>
            <w:vAlign w:val="center"/>
          </w:tcPr>
          <w:p w14:paraId="1EE7A80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625</w:t>
            </w:r>
          </w:p>
        </w:tc>
        <w:tc>
          <w:tcPr>
            <w:tcW w:w="717" w:type="dxa"/>
            <w:tcBorders>
              <w:top w:val="nil"/>
              <w:left w:val="nil"/>
              <w:bottom w:val="nil"/>
              <w:right w:val="nil"/>
            </w:tcBorders>
            <w:vAlign w:val="center"/>
          </w:tcPr>
          <w:p w14:paraId="3824DC5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624</w:t>
            </w:r>
          </w:p>
        </w:tc>
        <w:tc>
          <w:tcPr>
            <w:tcW w:w="717" w:type="dxa"/>
            <w:tcBorders>
              <w:top w:val="nil"/>
              <w:left w:val="nil"/>
              <w:bottom w:val="nil"/>
              <w:right w:val="nil"/>
            </w:tcBorders>
            <w:vAlign w:val="center"/>
          </w:tcPr>
          <w:p w14:paraId="7927073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618</w:t>
            </w:r>
          </w:p>
        </w:tc>
        <w:tc>
          <w:tcPr>
            <w:tcW w:w="717" w:type="dxa"/>
            <w:tcBorders>
              <w:top w:val="nil"/>
              <w:left w:val="nil"/>
              <w:bottom w:val="nil"/>
              <w:right w:val="nil"/>
            </w:tcBorders>
            <w:vAlign w:val="center"/>
          </w:tcPr>
          <w:p w14:paraId="694CDFF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610</w:t>
            </w:r>
          </w:p>
        </w:tc>
        <w:tc>
          <w:tcPr>
            <w:tcW w:w="717" w:type="dxa"/>
            <w:tcBorders>
              <w:top w:val="nil"/>
              <w:left w:val="nil"/>
              <w:bottom w:val="nil"/>
              <w:right w:val="nil"/>
            </w:tcBorders>
            <w:vAlign w:val="center"/>
          </w:tcPr>
          <w:p w14:paraId="4538BA8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600</w:t>
            </w:r>
          </w:p>
        </w:tc>
        <w:tc>
          <w:tcPr>
            <w:tcW w:w="717" w:type="dxa"/>
            <w:tcBorders>
              <w:top w:val="nil"/>
              <w:left w:val="nil"/>
              <w:bottom w:val="nil"/>
              <w:right w:val="nil"/>
            </w:tcBorders>
            <w:vAlign w:val="center"/>
          </w:tcPr>
          <w:p w14:paraId="2C57D46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588</w:t>
            </w:r>
          </w:p>
        </w:tc>
        <w:tc>
          <w:tcPr>
            <w:tcW w:w="717" w:type="dxa"/>
            <w:tcBorders>
              <w:top w:val="nil"/>
              <w:left w:val="nil"/>
              <w:bottom w:val="nil"/>
              <w:right w:val="nil"/>
            </w:tcBorders>
            <w:vAlign w:val="center"/>
          </w:tcPr>
          <w:p w14:paraId="407C890D"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576</w:t>
            </w:r>
          </w:p>
        </w:tc>
        <w:tc>
          <w:tcPr>
            <w:tcW w:w="717" w:type="dxa"/>
            <w:tcBorders>
              <w:top w:val="nil"/>
              <w:left w:val="nil"/>
              <w:bottom w:val="nil"/>
              <w:right w:val="nil"/>
            </w:tcBorders>
            <w:vAlign w:val="center"/>
          </w:tcPr>
          <w:p w14:paraId="04A2877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562</w:t>
            </w:r>
          </w:p>
        </w:tc>
        <w:tc>
          <w:tcPr>
            <w:tcW w:w="717" w:type="dxa"/>
            <w:tcBorders>
              <w:top w:val="nil"/>
              <w:left w:val="nil"/>
              <w:bottom w:val="nil"/>
              <w:right w:val="nil"/>
            </w:tcBorders>
            <w:vAlign w:val="center"/>
          </w:tcPr>
          <w:p w14:paraId="6A33047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546</w:t>
            </w:r>
          </w:p>
        </w:tc>
        <w:tc>
          <w:tcPr>
            <w:tcW w:w="717" w:type="dxa"/>
            <w:tcBorders>
              <w:top w:val="nil"/>
              <w:left w:val="nil"/>
              <w:bottom w:val="nil"/>
              <w:right w:val="nil"/>
            </w:tcBorders>
            <w:vAlign w:val="center"/>
          </w:tcPr>
          <w:p w14:paraId="423E4FB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529</w:t>
            </w:r>
          </w:p>
        </w:tc>
        <w:tc>
          <w:tcPr>
            <w:tcW w:w="717" w:type="dxa"/>
            <w:tcBorders>
              <w:top w:val="nil"/>
              <w:left w:val="nil"/>
              <w:bottom w:val="nil"/>
              <w:right w:val="nil"/>
            </w:tcBorders>
            <w:vAlign w:val="center"/>
          </w:tcPr>
          <w:p w14:paraId="6B84480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510</w:t>
            </w:r>
          </w:p>
        </w:tc>
        <w:tc>
          <w:tcPr>
            <w:tcW w:w="717" w:type="dxa"/>
            <w:tcBorders>
              <w:top w:val="nil"/>
              <w:left w:val="nil"/>
              <w:bottom w:val="nil"/>
              <w:right w:val="nil"/>
            </w:tcBorders>
            <w:vAlign w:val="center"/>
          </w:tcPr>
          <w:p w14:paraId="4CCC827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491</w:t>
            </w:r>
          </w:p>
        </w:tc>
        <w:tc>
          <w:tcPr>
            <w:tcW w:w="717" w:type="dxa"/>
            <w:tcBorders>
              <w:top w:val="nil"/>
              <w:left w:val="nil"/>
              <w:bottom w:val="nil"/>
              <w:right w:val="nil"/>
            </w:tcBorders>
            <w:vAlign w:val="center"/>
          </w:tcPr>
          <w:p w14:paraId="5CB52EF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472</w:t>
            </w:r>
          </w:p>
        </w:tc>
      </w:tr>
      <w:tr w:rsidR="00AD71F8" w:rsidRPr="00FE4462" w14:paraId="231F6A99" w14:textId="77777777" w:rsidTr="001A2B6A">
        <w:trPr>
          <w:trHeight w:val="340"/>
        </w:trPr>
        <w:tc>
          <w:tcPr>
            <w:tcW w:w="1273" w:type="dxa"/>
            <w:tcBorders>
              <w:top w:val="nil"/>
              <w:left w:val="nil"/>
              <w:bottom w:val="nil"/>
              <w:right w:val="nil"/>
            </w:tcBorders>
            <w:vAlign w:val="center"/>
          </w:tcPr>
          <w:p w14:paraId="28ED5D9A"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Otago</w:t>
            </w:r>
          </w:p>
        </w:tc>
        <w:tc>
          <w:tcPr>
            <w:tcW w:w="717" w:type="dxa"/>
            <w:tcBorders>
              <w:top w:val="nil"/>
              <w:left w:val="nil"/>
              <w:bottom w:val="nil"/>
              <w:right w:val="nil"/>
            </w:tcBorders>
            <w:vAlign w:val="center"/>
          </w:tcPr>
          <w:p w14:paraId="352CA14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209</w:t>
            </w:r>
          </w:p>
        </w:tc>
        <w:tc>
          <w:tcPr>
            <w:tcW w:w="716" w:type="dxa"/>
            <w:tcBorders>
              <w:top w:val="nil"/>
              <w:left w:val="nil"/>
              <w:bottom w:val="nil"/>
              <w:right w:val="nil"/>
            </w:tcBorders>
            <w:vAlign w:val="center"/>
          </w:tcPr>
          <w:p w14:paraId="0C3413D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222</w:t>
            </w:r>
          </w:p>
        </w:tc>
        <w:tc>
          <w:tcPr>
            <w:tcW w:w="716" w:type="dxa"/>
            <w:tcBorders>
              <w:top w:val="nil"/>
              <w:left w:val="nil"/>
              <w:bottom w:val="nil"/>
              <w:right w:val="nil"/>
            </w:tcBorders>
            <w:vAlign w:val="center"/>
          </w:tcPr>
          <w:p w14:paraId="44E8BF1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228</w:t>
            </w:r>
          </w:p>
        </w:tc>
        <w:tc>
          <w:tcPr>
            <w:tcW w:w="716" w:type="dxa"/>
            <w:tcBorders>
              <w:top w:val="nil"/>
              <w:left w:val="nil"/>
              <w:bottom w:val="nil"/>
              <w:right w:val="nil"/>
            </w:tcBorders>
            <w:vAlign w:val="center"/>
          </w:tcPr>
          <w:p w14:paraId="2FF6EB5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231</w:t>
            </w:r>
          </w:p>
        </w:tc>
        <w:tc>
          <w:tcPr>
            <w:tcW w:w="716" w:type="dxa"/>
            <w:tcBorders>
              <w:top w:val="nil"/>
              <w:left w:val="nil"/>
              <w:bottom w:val="nil"/>
              <w:right w:val="nil"/>
            </w:tcBorders>
            <w:vAlign w:val="center"/>
          </w:tcPr>
          <w:p w14:paraId="2EAEF4E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233</w:t>
            </w:r>
          </w:p>
        </w:tc>
        <w:tc>
          <w:tcPr>
            <w:tcW w:w="716" w:type="dxa"/>
            <w:tcBorders>
              <w:top w:val="nil"/>
              <w:left w:val="nil"/>
              <w:bottom w:val="nil"/>
              <w:right w:val="nil"/>
            </w:tcBorders>
            <w:vAlign w:val="center"/>
          </w:tcPr>
          <w:p w14:paraId="08F5C6F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232</w:t>
            </w:r>
          </w:p>
        </w:tc>
        <w:tc>
          <w:tcPr>
            <w:tcW w:w="717" w:type="dxa"/>
            <w:tcBorders>
              <w:top w:val="nil"/>
              <w:left w:val="nil"/>
              <w:bottom w:val="nil"/>
              <w:right w:val="nil"/>
            </w:tcBorders>
            <w:vAlign w:val="center"/>
          </w:tcPr>
          <w:p w14:paraId="57DDC58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231</w:t>
            </w:r>
          </w:p>
        </w:tc>
        <w:tc>
          <w:tcPr>
            <w:tcW w:w="717" w:type="dxa"/>
            <w:tcBorders>
              <w:top w:val="nil"/>
              <w:left w:val="nil"/>
              <w:bottom w:val="nil"/>
              <w:right w:val="nil"/>
            </w:tcBorders>
            <w:vAlign w:val="center"/>
          </w:tcPr>
          <w:p w14:paraId="71F055F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229</w:t>
            </w:r>
          </w:p>
        </w:tc>
        <w:tc>
          <w:tcPr>
            <w:tcW w:w="717" w:type="dxa"/>
            <w:tcBorders>
              <w:top w:val="nil"/>
              <w:left w:val="nil"/>
              <w:bottom w:val="nil"/>
              <w:right w:val="nil"/>
            </w:tcBorders>
            <w:vAlign w:val="center"/>
          </w:tcPr>
          <w:p w14:paraId="2C1EB0D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226</w:t>
            </w:r>
          </w:p>
        </w:tc>
        <w:tc>
          <w:tcPr>
            <w:tcW w:w="717" w:type="dxa"/>
            <w:tcBorders>
              <w:top w:val="nil"/>
              <w:left w:val="nil"/>
              <w:bottom w:val="nil"/>
              <w:right w:val="nil"/>
            </w:tcBorders>
            <w:vAlign w:val="center"/>
          </w:tcPr>
          <w:p w14:paraId="3073B06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222</w:t>
            </w:r>
          </w:p>
        </w:tc>
        <w:tc>
          <w:tcPr>
            <w:tcW w:w="717" w:type="dxa"/>
            <w:tcBorders>
              <w:top w:val="nil"/>
              <w:left w:val="nil"/>
              <w:bottom w:val="nil"/>
              <w:right w:val="nil"/>
            </w:tcBorders>
            <w:vAlign w:val="center"/>
          </w:tcPr>
          <w:p w14:paraId="6142458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218</w:t>
            </w:r>
          </w:p>
        </w:tc>
        <w:tc>
          <w:tcPr>
            <w:tcW w:w="717" w:type="dxa"/>
            <w:tcBorders>
              <w:top w:val="nil"/>
              <w:left w:val="nil"/>
              <w:bottom w:val="nil"/>
              <w:right w:val="nil"/>
            </w:tcBorders>
            <w:vAlign w:val="center"/>
          </w:tcPr>
          <w:p w14:paraId="4671AF5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212</w:t>
            </w:r>
          </w:p>
        </w:tc>
        <w:tc>
          <w:tcPr>
            <w:tcW w:w="717" w:type="dxa"/>
            <w:tcBorders>
              <w:top w:val="nil"/>
              <w:left w:val="nil"/>
              <w:bottom w:val="nil"/>
              <w:right w:val="nil"/>
            </w:tcBorders>
            <w:vAlign w:val="center"/>
          </w:tcPr>
          <w:p w14:paraId="1260AD5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207</w:t>
            </w:r>
          </w:p>
        </w:tc>
        <w:tc>
          <w:tcPr>
            <w:tcW w:w="717" w:type="dxa"/>
            <w:tcBorders>
              <w:top w:val="nil"/>
              <w:left w:val="nil"/>
              <w:bottom w:val="nil"/>
              <w:right w:val="nil"/>
            </w:tcBorders>
            <w:vAlign w:val="center"/>
          </w:tcPr>
          <w:p w14:paraId="21E7C64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200</w:t>
            </w:r>
          </w:p>
        </w:tc>
        <w:tc>
          <w:tcPr>
            <w:tcW w:w="717" w:type="dxa"/>
            <w:tcBorders>
              <w:top w:val="nil"/>
              <w:left w:val="nil"/>
              <w:bottom w:val="nil"/>
              <w:right w:val="nil"/>
            </w:tcBorders>
            <w:vAlign w:val="center"/>
          </w:tcPr>
          <w:p w14:paraId="53AEE83D"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193</w:t>
            </w:r>
          </w:p>
        </w:tc>
        <w:tc>
          <w:tcPr>
            <w:tcW w:w="717" w:type="dxa"/>
            <w:tcBorders>
              <w:top w:val="nil"/>
              <w:left w:val="nil"/>
              <w:bottom w:val="nil"/>
              <w:right w:val="nil"/>
            </w:tcBorders>
            <w:vAlign w:val="center"/>
          </w:tcPr>
          <w:p w14:paraId="7810407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186</w:t>
            </w:r>
          </w:p>
        </w:tc>
        <w:tc>
          <w:tcPr>
            <w:tcW w:w="717" w:type="dxa"/>
            <w:tcBorders>
              <w:top w:val="nil"/>
              <w:left w:val="nil"/>
              <w:bottom w:val="nil"/>
              <w:right w:val="nil"/>
            </w:tcBorders>
            <w:vAlign w:val="center"/>
          </w:tcPr>
          <w:p w14:paraId="2285893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178</w:t>
            </w:r>
          </w:p>
        </w:tc>
        <w:tc>
          <w:tcPr>
            <w:tcW w:w="717" w:type="dxa"/>
            <w:tcBorders>
              <w:top w:val="nil"/>
              <w:left w:val="nil"/>
              <w:bottom w:val="nil"/>
              <w:right w:val="nil"/>
            </w:tcBorders>
            <w:vAlign w:val="center"/>
          </w:tcPr>
          <w:p w14:paraId="77EEE6F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171</w:t>
            </w:r>
          </w:p>
        </w:tc>
      </w:tr>
      <w:tr w:rsidR="00AD71F8" w:rsidRPr="00FE4462" w14:paraId="48330426" w14:textId="77777777" w:rsidTr="001A2B6A">
        <w:trPr>
          <w:trHeight w:val="340"/>
        </w:trPr>
        <w:tc>
          <w:tcPr>
            <w:tcW w:w="1273" w:type="dxa"/>
            <w:tcBorders>
              <w:top w:val="nil"/>
              <w:left w:val="nil"/>
              <w:bottom w:val="single" w:sz="4" w:space="0" w:color="auto"/>
              <w:right w:val="nil"/>
            </w:tcBorders>
            <w:vAlign w:val="center"/>
          </w:tcPr>
          <w:p w14:paraId="0749338C"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Southland</w:t>
            </w:r>
          </w:p>
        </w:tc>
        <w:tc>
          <w:tcPr>
            <w:tcW w:w="717" w:type="dxa"/>
            <w:tcBorders>
              <w:top w:val="nil"/>
              <w:left w:val="nil"/>
              <w:bottom w:val="single" w:sz="4" w:space="0" w:color="auto"/>
              <w:right w:val="nil"/>
            </w:tcBorders>
            <w:vAlign w:val="center"/>
          </w:tcPr>
          <w:p w14:paraId="1E4B2BA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96</w:t>
            </w:r>
          </w:p>
        </w:tc>
        <w:tc>
          <w:tcPr>
            <w:tcW w:w="716" w:type="dxa"/>
            <w:tcBorders>
              <w:top w:val="nil"/>
              <w:left w:val="nil"/>
              <w:bottom w:val="single" w:sz="4" w:space="0" w:color="auto"/>
              <w:right w:val="nil"/>
            </w:tcBorders>
            <w:vAlign w:val="center"/>
          </w:tcPr>
          <w:p w14:paraId="44D72699"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97</w:t>
            </w:r>
          </w:p>
        </w:tc>
        <w:tc>
          <w:tcPr>
            <w:tcW w:w="716" w:type="dxa"/>
            <w:tcBorders>
              <w:top w:val="nil"/>
              <w:left w:val="nil"/>
              <w:bottom w:val="single" w:sz="4" w:space="0" w:color="auto"/>
              <w:right w:val="nil"/>
            </w:tcBorders>
            <w:vAlign w:val="center"/>
          </w:tcPr>
          <w:p w14:paraId="0CF08F8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96</w:t>
            </w:r>
          </w:p>
        </w:tc>
        <w:tc>
          <w:tcPr>
            <w:tcW w:w="716" w:type="dxa"/>
            <w:tcBorders>
              <w:top w:val="nil"/>
              <w:left w:val="nil"/>
              <w:bottom w:val="single" w:sz="4" w:space="0" w:color="auto"/>
              <w:right w:val="nil"/>
            </w:tcBorders>
            <w:vAlign w:val="center"/>
          </w:tcPr>
          <w:p w14:paraId="03BE0C2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94</w:t>
            </w:r>
          </w:p>
        </w:tc>
        <w:tc>
          <w:tcPr>
            <w:tcW w:w="716" w:type="dxa"/>
            <w:tcBorders>
              <w:top w:val="nil"/>
              <w:left w:val="nil"/>
              <w:bottom w:val="single" w:sz="4" w:space="0" w:color="auto"/>
              <w:right w:val="nil"/>
            </w:tcBorders>
            <w:vAlign w:val="center"/>
          </w:tcPr>
          <w:p w14:paraId="2CE3ED4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92</w:t>
            </w:r>
          </w:p>
        </w:tc>
        <w:tc>
          <w:tcPr>
            <w:tcW w:w="716" w:type="dxa"/>
            <w:tcBorders>
              <w:top w:val="nil"/>
              <w:left w:val="nil"/>
              <w:bottom w:val="single" w:sz="4" w:space="0" w:color="auto"/>
              <w:right w:val="nil"/>
            </w:tcBorders>
            <w:vAlign w:val="center"/>
          </w:tcPr>
          <w:p w14:paraId="3F13C6B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90</w:t>
            </w:r>
          </w:p>
        </w:tc>
        <w:tc>
          <w:tcPr>
            <w:tcW w:w="717" w:type="dxa"/>
            <w:tcBorders>
              <w:top w:val="nil"/>
              <w:left w:val="nil"/>
              <w:bottom w:val="single" w:sz="4" w:space="0" w:color="auto"/>
              <w:right w:val="nil"/>
            </w:tcBorders>
            <w:vAlign w:val="center"/>
          </w:tcPr>
          <w:p w14:paraId="74BA49B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88</w:t>
            </w:r>
          </w:p>
        </w:tc>
        <w:tc>
          <w:tcPr>
            <w:tcW w:w="717" w:type="dxa"/>
            <w:tcBorders>
              <w:top w:val="nil"/>
              <w:left w:val="nil"/>
              <w:bottom w:val="single" w:sz="4" w:space="0" w:color="auto"/>
              <w:right w:val="nil"/>
            </w:tcBorders>
            <w:vAlign w:val="center"/>
          </w:tcPr>
          <w:p w14:paraId="29AAF46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84</w:t>
            </w:r>
          </w:p>
        </w:tc>
        <w:tc>
          <w:tcPr>
            <w:tcW w:w="717" w:type="dxa"/>
            <w:tcBorders>
              <w:top w:val="nil"/>
              <w:left w:val="nil"/>
              <w:bottom w:val="single" w:sz="4" w:space="0" w:color="auto"/>
              <w:right w:val="nil"/>
            </w:tcBorders>
            <w:vAlign w:val="center"/>
          </w:tcPr>
          <w:p w14:paraId="1E6E13A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81</w:t>
            </w:r>
          </w:p>
        </w:tc>
        <w:tc>
          <w:tcPr>
            <w:tcW w:w="717" w:type="dxa"/>
            <w:tcBorders>
              <w:top w:val="nil"/>
              <w:left w:val="nil"/>
              <w:bottom w:val="single" w:sz="4" w:space="0" w:color="auto"/>
              <w:right w:val="nil"/>
            </w:tcBorders>
            <w:vAlign w:val="center"/>
          </w:tcPr>
          <w:p w14:paraId="7FF54635"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78</w:t>
            </w:r>
          </w:p>
        </w:tc>
        <w:tc>
          <w:tcPr>
            <w:tcW w:w="717" w:type="dxa"/>
            <w:tcBorders>
              <w:top w:val="nil"/>
              <w:left w:val="nil"/>
              <w:bottom w:val="single" w:sz="4" w:space="0" w:color="auto"/>
              <w:right w:val="nil"/>
            </w:tcBorders>
            <w:vAlign w:val="center"/>
          </w:tcPr>
          <w:p w14:paraId="7F935D3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75</w:t>
            </w:r>
          </w:p>
        </w:tc>
        <w:tc>
          <w:tcPr>
            <w:tcW w:w="717" w:type="dxa"/>
            <w:tcBorders>
              <w:top w:val="nil"/>
              <w:left w:val="nil"/>
              <w:bottom w:val="single" w:sz="4" w:space="0" w:color="auto"/>
              <w:right w:val="nil"/>
            </w:tcBorders>
            <w:vAlign w:val="center"/>
          </w:tcPr>
          <w:p w14:paraId="536BA12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73</w:t>
            </w:r>
          </w:p>
        </w:tc>
        <w:tc>
          <w:tcPr>
            <w:tcW w:w="717" w:type="dxa"/>
            <w:tcBorders>
              <w:top w:val="nil"/>
              <w:left w:val="nil"/>
              <w:bottom w:val="single" w:sz="4" w:space="0" w:color="auto"/>
              <w:right w:val="nil"/>
            </w:tcBorders>
            <w:vAlign w:val="center"/>
          </w:tcPr>
          <w:p w14:paraId="631157F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71</w:t>
            </w:r>
          </w:p>
        </w:tc>
        <w:tc>
          <w:tcPr>
            <w:tcW w:w="717" w:type="dxa"/>
            <w:tcBorders>
              <w:top w:val="nil"/>
              <w:left w:val="nil"/>
              <w:bottom w:val="single" w:sz="4" w:space="0" w:color="auto"/>
              <w:right w:val="nil"/>
            </w:tcBorders>
            <w:vAlign w:val="center"/>
          </w:tcPr>
          <w:p w14:paraId="2B68649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69</w:t>
            </w:r>
          </w:p>
        </w:tc>
        <w:tc>
          <w:tcPr>
            <w:tcW w:w="717" w:type="dxa"/>
            <w:tcBorders>
              <w:top w:val="nil"/>
              <w:left w:val="nil"/>
              <w:bottom w:val="single" w:sz="4" w:space="0" w:color="auto"/>
              <w:right w:val="nil"/>
            </w:tcBorders>
            <w:vAlign w:val="center"/>
          </w:tcPr>
          <w:p w14:paraId="5EE6CD3D"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67</w:t>
            </w:r>
          </w:p>
        </w:tc>
        <w:tc>
          <w:tcPr>
            <w:tcW w:w="717" w:type="dxa"/>
            <w:tcBorders>
              <w:top w:val="nil"/>
              <w:left w:val="nil"/>
              <w:bottom w:val="single" w:sz="4" w:space="0" w:color="auto"/>
              <w:right w:val="nil"/>
            </w:tcBorders>
            <w:vAlign w:val="center"/>
          </w:tcPr>
          <w:p w14:paraId="575C90B3"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65</w:t>
            </w:r>
          </w:p>
        </w:tc>
        <w:tc>
          <w:tcPr>
            <w:tcW w:w="717" w:type="dxa"/>
            <w:tcBorders>
              <w:top w:val="nil"/>
              <w:left w:val="nil"/>
              <w:bottom w:val="single" w:sz="4" w:space="0" w:color="auto"/>
              <w:right w:val="nil"/>
            </w:tcBorders>
            <w:vAlign w:val="center"/>
          </w:tcPr>
          <w:p w14:paraId="1528005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63</w:t>
            </w:r>
          </w:p>
        </w:tc>
        <w:tc>
          <w:tcPr>
            <w:tcW w:w="717" w:type="dxa"/>
            <w:tcBorders>
              <w:top w:val="nil"/>
              <w:left w:val="nil"/>
              <w:bottom w:val="single" w:sz="4" w:space="0" w:color="auto"/>
              <w:right w:val="nil"/>
            </w:tcBorders>
            <w:vAlign w:val="center"/>
          </w:tcPr>
          <w:p w14:paraId="3AA0DC5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61</w:t>
            </w:r>
          </w:p>
        </w:tc>
      </w:tr>
      <w:tr w:rsidR="00AD71F8" w:rsidRPr="00FE4462" w14:paraId="1C490050" w14:textId="77777777" w:rsidTr="001A2B6A">
        <w:trPr>
          <w:trHeight w:val="340"/>
        </w:trPr>
        <w:tc>
          <w:tcPr>
            <w:tcW w:w="1273" w:type="dxa"/>
            <w:tcBorders>
              <w:top w:val="single" w:sz="4" w:space="0" w:color="auto"/>
              <w:left w:val="nil"/>
              <w:right w:val="nil"/>
            </w:tcBorders>
            <w:vAlign w:val="bottom"/>
          </w:tcPr>
          <w:p w14:paraId="68330543" w14:textId="77777777" w:rsidR="00AD71F8" w:rsidRPr="00FE4462" w:rsidRDefault="00AD71F8" w:rsidP="00C865BE">
            <w:pPr>
              <w:spacing w:line="300" w:lineRule="auto"/>
              <w:rPr>
                <w:rFonts w:ascii="Times New Roman" w:hAnsi="Times New Roman" w:cs="Times New Roman"/>
                <w:sz w:val="21"/>
                <w:szCs w:val="21"/>
              </w:rPr>
            </w:pPr>
            <w:r w:rsidRPr="00FE4462">
              <w:rPr>
                <w:rFonts w:ascii="Times New Roman" w:hAnsi="Times New Roman" w:cs="Times New Roman"/>
                <w:sz w:val="21"/>
                <w:szCs w:val="21"/>
              </w:rPr>
              <w:t>Total New Zealand</w:t>
            </w:r>
          </w:p>
        </w:tc>
        <w:tc>
          <w:tcPr>
            <w:tcW w:w="717" w:type="dxa"/>
            <w:tcBorders>
              <w:top w:val="single" w:sz="4" w:space="0" w:color="auto"/>
              <w:left w:val="nil"/>
              <w:right w:val="nil"/>
            </w:tcBorders>
            <w:vAlign w:val="center"/>
          </w:tcPr>
          <w:p w14:paraId="085DC4E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4,442</w:t>
            </w:r>
          </w:p>
        </w:tc>
        <w:tc>
          <w:tcPr>
            <w:tcW w:w="716" w:type="dxa"/>
            <w:tcBorders>
              <w:top w:val="single" w:sz="4" w:space="0" w:color="auto"/>
              <w:left w:val="nil"/>
              <w:right w:val="nil"/>
            </w:tcBorders>
            <w:vAlign w:val="center"/>
          </w:tcPr>
          <w:p w14:paraId="10581C3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4,747</w:t>
            </w:r>
          </w:p>
        </w:tc>
        <w:tc>
          <w:tcPr>
            <w:tcW w:w="716" w:type="dxa"/>
            <w:tcBorders>
              <w:top w:val="single" w:sz="4" w:space="0" w:color="auto"/>
              <w:left w:val="nil"/>
              <w:right w:val="nil"/>
            </w:tcBorders>
            <w:vAlign w:val="center"/>
          </w:tcPr>
          <w:p w14:paraId="1F3FA108"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4,873</w:t>
            </w:r>
          </w:p>
        </w:tc>
        <w:tc>
          <w:tcPr>
            <w:tcW w:w="716" w:type="dxa"/>
            <w:tcBorders>
              <w:top w:val="single" w:sz="4" w:space="0" w:color="auto"/>
              <w:left w:val="nil"/>
              <w:right w:val="nil"/>
            </w:tcBorders>
            <w:vAlign w:val="center"/>
          </w:tcPr>
          <w:p w14:paraId="6711801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4,955</w:t>
            </w:r>
          </w:p>
        </w:tc>
        <w:tc>
          <w:tcPr>
            <w:tcW w:w="716" w:type="dxa"/>
            <w:tcBorders>
              <w:top w:val="single" w:sz="4" w:space="0" w:color="auto"/>
              <w:left w:val="nil"/>
              <w:right w:val="nil"/>
            </w:tcBorders>
            <w:vAlign w:val="center"/>
          </w:tcPr>
          <w:p w14:paraId="256B66BE"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5,007</w:t>
            </w:r>
          </w:p>
        </w:tc>
        <w:tc>
          <w:tcPr>
            <w:tcW w:w="716" w:type="dxa"/>
            <w:tcBorders>
              <w:top w:val="single" w:sz="4" w:space="0" w:color="auto"/>
              <w:left w:val="nil"/>
              <w:right w:val="nil"/>
            </w:tcBorders>
            <w:vAlign w:val="center"/>
          </w:tcPr>
          <w:p w14:paraId="24515AF2"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5,034</w:t>
            </w:r>
          </w:p>
        </w:tc>
        <w:tc>
          <w:tcPr>
            <w:tcW w:w="717" w:type="dxa"/>
            <w:tcBorders>
              <w:top w:val="single" w:sz="4" w:space="0" w:color="auto"/>
              <w:left w:val="nil"/>
              <w:right w:val="nil"/>
            </w:tcBorders>
            <w:vAlign w:val="center"/>
          </w:tcPr>
          <w:p w14:paraId="601ABA2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5,037</w:t>
            </w:r>
          </w:p>
        </w:tc>
        <w:tc>
          <w:tcPr>
            <w:tcW w:w="717" w:type="dxa"/>
            <w:tcBorders>
              <w:top w:val="single" w:sz="4" w:space="0" w:color="auto"/>
              <w:left w:val="nil"/>
              <w:right w:val="nil"/>
            </w:tcBorders>
            <w:vAlign w:val="center"/>
          </w:tcPr>
          <w:p w14:paraId="7C651607"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5,013</w:t>
            </w:r>
          </w:p>
        </w:tc>
        <w:tc>
          <w:tcPr>
            <w:tcW w:w="717" w:type="dxa"/>
            <w:tcBorders>
              <w:top w:val="single" w:sz="4" w:space="0" w:color="auto"/>
              <w:left w:val="nil"/>
              <w:right w:val="nil"/>
            </w:tcBorders>
            <w:vAlign w:val="center"/>
          </w:tcPr>
          <w:p w14:paraId="4D0B07E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4,964</w:t>
            </w:r>
          </w:p>
        </w:tc>
        <w:tc>
          <w:tcPr>
            <w:tcW w:w="717" w:type="dxa"/>
            <w:tcBorders>
              <w:top w:val="single" w:sz="4" w:space="0" w:color="auto"/>
              <w:left w:val="nil"/>
              <w:right w:val="nil"/>
            </w:tcBorders>
            <w:vAlign w:val="center"/>
          </w:tcPr>
          <w:p w14:paraId="3B3AD80C"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4,897</w:t>
            </w:r>
          </w:p>
        </w:tc>
        <w:tc>
          <w:tcPr>
            <w:tcW w:w="717" w:type="dxa"/>
            <w:tcBorders>
              <w:top w:val="single" w:sz="4" w:space="0" w:color="auto"/>
              <w:left w:val="nil"/>
              <w:right w:val="nil"/>
            </w:tcBorders>
            <w:vAlign w:val="center"/>
          </w:tcPr>
          <w:p w14:paraId="5B7F27DD"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4,815</w:t>
            </w:r>
          </w:p>
        </w:tc>
        <w:tc>
          <w:tcPr>
            <w:tcW w:w="717" w:type="dxa"/>
            <w:tcBorders>
              <w:top w:val="single" w:sz="4" w:space="0" w:color="auto"/>
              <w:left w:val="nil"/>
              <w:right w:val="nil"/>
            </w:tcBorders>
            <w:vAlign w:val="center"/>
          </w:tcPr>
          <w:p w14:paraId="38292B84"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4,718</w:t>
            </w:r>
          </w:p>
        </w:tc>
        <w:tc>
          <w:tcPr>
            <w:tcW w:w="717" w:type="dxa"/>
            <w:tcBorders>
              <w:top w:val="single" w:sz="4" w:space="0" w:color="auto"/>
              <w:left w:val="nil"/>
              <w:right w:val="nil"/>
            </w:tcBorders>
            <w:vAlign w:val="center"/>
          </w:tcPr>
          <w:p w14:paraId="1E7745D1"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4,608</w:t>
            </w:r>
          </w:p>
        </w:tc>
        <w:tc>
          <w:tcPr>
            <w:tcW w:w="717" w:type="dxa"/>
            <w:tcBorders>
              <w:top w:val="single" w:sz="4" w:space="0" w:color="auto"/>
              <w:left w:val="nil"/>
              <w:right w:val="nil"/>
            </w:tcBorders>
            <w:vAlign w:val="center"/>
          </w:tcPr>
          <w:p w14:paraId="60BE14C0"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4,481</w:t>
            </w:r>
          </w:p>
        </w:tc>
        <w:tc>
          <w:tcPr>
            <w:tcW w:w="717" w:type="dxa"/>
            <w:tcBorders>
              <w:top w:val="single" w:sz="4" w:space="0" w:color="auto"/>
              <w:left w:val="nil"/>
              <w:right w:val="nil"/>
            </w:tcBorders>
            <w:vAlign w:val="center"/>
          </w:tcPr>
          <w:p w14:paraId="772F01EF"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4,337</w:t>
            </w:r>
          </w:p>
        </w:tc>
        <w:tc>
          <w:tcPr>
            <w:tcW w:w="717" w:type="dxa"/>
            <w:tcBorders>
              <w:top w:val="single" w:sz="4" w:space="0" w:color="auto"/>
              <w:left w:val="nil"/>
              <w:right w:val="nil"/>
            </w:tcBorders>
            <w:vAlign w:val="center"/>
          </w:tcPr>
          <w:p w14:paraId="616A1526"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4,180</w:t>
            </w:r>
          </w:p>
        </w:tc>
        <w:tc>
          <w:tcPr>
            <w:tcW w:w="717" w:type="dxa"/>
            <w:tcBorders>
              <w:top w:val="single" w:sz="4" w:space="0" w:color="auto"/>
              <w:left w:val="nil"/>
              <w:right w:val="nil"/>
            </w:tcBorders>
            <w:vAlign w:val="center"/>
          </w:tcPr>
          <w:p w14:paraId="3DBA3F3A"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4,015</w:t>
            </w:r>
          </w:p>
        </w:tc>
        <w:tc>
          <w:tcPr>
            <w:tcW w:w="717" w:type="dxa"/>
            <w:tcBorders>
              <w:top w:val="single" w:sz="4" w:space="0" w:color="auto"/>
              <w:left w:val="nil"/>
              <w:right w:val="nil"/>
            </w:tcBorders>
            <w:vAlign w:val="center"/>
          </w:tcPr>
          <w:p w14:paraId="2D18678B" w14:textId="77777777" w:rsidR="00AD71F8" w:rsidRPr="00FE4462" w:rsidRDefault="00AD71F8" w:rsidP="009C42A6">
            <w:pPr>
              <w:spacing w:line="300" w:lineRule="auto"/>
              <w:jc w:val="right"/>
              <w:rPr>
                <w:rFonts w:ascii="Times New Roman" w:hAnsi="Times New Roman" w:cs="Times New Roman"/>
                <w:sz w:val="21"/>
                <w:szCs w:val="21"/>
              </w:rPr>
            </w:pPr>
            <w:r w:rsidRPr="00FE4462">
              <w:rPr>
                <w:rFonts w:ascii="Times New Roman" w:hAnsi="Times New Roman" w:cs="Times New Roman"/>
                <w:sz w:val="21"/>
                <w:szCs w:val="21"/>
              </w:rPr>
              <w:t>3,845</w:t>
            </w:r>
          </w:p>
        </w:tc>
      </w:tr>
    </w:tbl>
    <w:p w14:paraId="379DB51C" w14:textId="77777777" w:rsidR="00EA2E13" w:rsidRDefault="00EA2E13" w:rsidP="00C865BE">
      <w:pPr>
        <w:spacing w:after="0" w:line="300" w:lineRule="auto"/>
      </w:pPr>
    </w:p>
    <w:p w14:paraId="3839C7EB" w14:textId="77777777" w:rsidR="00EA2E13" w:rsidRDefault="00EA2E13" w:rsidP="00C865BE">
      <w:pPr>
        <w:spacing w:after="0" w:line="300" w:lineRule="auto"/>
        <w:rPr>
          <w:rFonts w:ascii="Times New Roman" w:hAnsi="Times New Roman" w:cs="Times New Roman"/>
          <w:i/>
          <w:sz w:val="24"/>
          <w:szCs w:val="24"/>
          <w:lang w:val="en-US"/>
        </w:rPr>
      </w:pPr>
      <w:r>
        <w:rPr>
          <w:rFonts w:ascii="Times New Roman" w:hAnsi="Times New Roman" w:cs="Times New Roman"/>
          <w:i/>
          <w:sz w:val="24"/>
          <w:szCs w:val="24"/>
          <w:lang w:val="en-US"/>
        </w:rPr>
        <w:br w:type="page"/>
      </w:r>
    </w:p>
    <w:p w14:paraId="1BB7468F" w14:textId="1A75FD10" w:rsidR="00EA2E13" w:rsidRPr="0074579C" w:rsidRDefault="00EA2E13" w:rsidP="000F2C19">
      <w:pPr>
        <w:spacing w:after="0" w:line="300" w:lineRule="auto"/>
        <w:jc w:val="center"/>
        <w:rPr>
          <w:rFonts w:ascii="Times New Roman" w:hAnsi="Times New Roman" w:cs="Times New Roman"/>
          <w:b/>
          <w:bCs/>
          <w:iCs/>
          <w:lang w:val="en-US"/>
        </w:rPr>
      </w:pPr>
      <w:r w:rsidRPr="0074579C">
        <w:rPr>
          <w:rFonts w:ascii="Times New Roman" w:hAnsi="Times New Roman" w:cs="Times New Roman"/>
          <w:b/>
          <w:bCs/>
          <w:iCs/>
          <w:lang w:val="en-US"/>
        </w:rPr>
        <w:lastRenderedPageBreak/>
        <w:t xml:space="preserve">Table A2: CCM </w:t>
      </w:r>
      <w:r w:rsidR="000F2C19" w:rsidRPr="0074579C">
        <w:rPr>
          <w:rFonts w:ascii="Times New Roman" w:hAnsi="Times New Roman" w:cs="Times New Roman"/>
          <w:b/>
          <w:bCs/>
          <w:iCs/>
          <w:lang w:val="en-US"/>
        </w:rPr>
        <w:t>Population Projection Results f</w:t>
      </w:r>
      <w:r w:rsidR="001A2B6A" w:rsidRPr="0074579C">
        <w:rPr>
          <w:rFonts w:ascii="Times New Roman" w:hAnsi="Times New Roman" w:cs="Times New Roman"/>
          <w:b/>
          <w:bCs/>
          <w:iCs/>
          <w:lang w:val="en-US"/>
        </w:rPr>
        <w:t xml:space="preserve">or </w:t>
      </w:r>
      <w:r w:rsidRPr="0074579C">
        <w:rPr>
          <w:rFonts w:ascii="Times New Roman" w:hAnsi="Times New Roman" w:cs="Times New Roman"/>
          <w:b/>
          <w:bCs/>
          <w:iCs/>
          <w:lang w:val="en-US"/>
        </w:rPr>
        <w:t>RCP2</w:t>
      </w:r>
      <w:r w:rsidR="001A2B6A" w:rsidRPr="0074579C">
        <w:rPr>
          <w:rFonts w:ascii="Times New Roman" w:hAnsi="Times New Roman" w:cs="Times New Roman"/>
          <w:b/>
          <w:bCs/>
          <w:iCs/>
          <w:lang w:val="en-US"/>
        </w:rPr>
        <w:t>.6 (000s)</w:t>
      </w:r>
    </w:p>
    <w:p w14:paraId="1843602C" w14:textId="77777777" w:rsidR="0074579C" w:rsidRPr="0074579C" w:rsidRDefault="0074579C" w:rsidP="000F2C19">
      <w:pPr>
        <w:spacing w:after="0" w:line="300" w:lineRule="auto"/>
        <w:jc w:val="center"/>
        <w:rPr>
          <w:rFonts w:ascii="Times New Roman" w:hAnsi="Times New Roman" w:cs="Times New Roman"/>
          <w:b/>
          <w:bCs/>
          <w:iCs/>
          <w:sz w:val="12"/>
          <w:szCs w:val="12"/>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717"/>
        <w:gridCol w:w="716"/>
        <w:gridCol w:w="716"/>
        <w:gridCol w:w="716"/>
        <w:gridCol w:w="716"/>
        <w:gridCol w:w="716"/>
        <w:gridCol w:w="717"/>
        <w:gridCol w:w="717"/>
        <w:gridCol w:w="717"/>
        <w:gridCol w:w="717"/>
        <w:gridCol w:w="717"/>
        <w:gridCol w:w="717"/>
        <w:gridCol w:w="717"/>
        <w:gridCol w:w="717"/>
        <w:gridCol w:w="717"/>
        <w:gridCol w:w="717"/>
        <w:gridCol w:w="717"/>
        <w:gridCol w:w="717"/>
      </w:tblGrid>
      <w:tr w:rsidR="00EA2E13" w:rsidRPr="00AD71F8" w14:paraId="5725C88B" w14:textId="77777777" w:rsidTr="001A2B6A">
        <w:trPr>
          <w:trHeight w:val="340"/>
        </w:trPr>
        <w:tc>
          <w:tcPr>
            <w:tcW w:w="1273" w:type="dxa"/>
            <w:tcBorders>
              <w:top w:val="single" w:sz="4" w:space="0" w:color="auto"/>
              <w:bottom w:val="single" w:sz="4" w:space="0" w:color="auto"/>
            </w:tcBorders>
            <w:vAlign w:val="center"/>
          </w:tcPr>
          <w:p w14:paraId="611A9AAA" w14:textId="77777777" w:rsidR="00EA2E13" w:rsidRPr="00AD71F8" w:rsidRDefault="00EA2E13" w:rsidP="00C865BE">
            <w:pPr>
              <w:spacing w:line="300" w:lineRule="auto"/>
              <w:rPr>
                <w:rFonts w:ascii="Times New Roman" w:hAnsi="Times New Roman" w:cs="Times New Roman"/>
                <w:b/>
                <w:sz w:val="20"/>
                <w:szCs w:val="20"/>
              </w:rPr>
            </w:pPr>
            <w:r w:rsidRPr="00AD71F8">
              <w:rPr>
                <w:rFonts w:ascii="Times New Roman" w:hAnsi="Times New Roman" w:cs="Times New Roman"/>
                <w:b/>
                <w:sz w:val="20"/>
                <w:szCs w:val="20"/>
              </w:rPr>
              <w:t>Year</w:t>
            </w:r>
          </w:p>
        </w:tc>
        <w:tc>
          <w:tcPr>
            <w:tcW w:w="717" w:type="dxa"/>
            <w:tcBorders>
              <w:top w:val="single" w:sz="4" w:space="0" w:color="auto"/>
              <w:bottom w:val="single" w:sz="4" w:space="0" w:color="auto"/>
            </w:tcBorders>
            <w:vAlign w:val="center"/>
          </w:tcPr>
          <w:p w14:paraId="54AC46DF"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2013</w:t>
            </w:r>
          </w:p>
        </w:tc>
        <w:tc>
          <w:tcPr>
            <w:tcW w:w="716" w:type="dxa"/>
            <w:tcBorders>
              <w:top w:val="single" w:sz="4" w:space="0" w:color="auto"/>
              <w:bottom w:val="single" w:sz="4" w:space="0" w:color="auto"/>
            </w:tcBorders>
            <w:vAlign w:val="center"/>
          </w:tcPr>
          <w:p w14:paraId="7027AE0D"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2020</w:t>
            </w:r>
          </w:p>
        </w:tc>
        <w:tc>
          <w:tcPr>
            <w:tcW w:w="716" w:type="dxa"/>
            <w:tcBorders>
              <w:top w:val="single" w:sz="4" w:space="0" w:color="auto"/>
              <w:bottom w:val="single" w:sz="4" w:space="0" w:color="auto"/>
            </w:tcBorders>
            <w:vAlign w:val="center"/>
          </w:tcPr>
          <w:p w14:paraId="3D4D2F25"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2025</w:t>
            </w:r>
          </w:p>
        </w:tc>
        <w:tc>
          <w:tcPr>
            <w:tcW w:w="716" w:type="dxa"/>
            <w:tcBorders>
              <w:top w:val="single" w:sz="4" w:space="0" w:color="auto"/>
              <w:bottom w:val="single" w:sz="4" w:space="0" w:color="auto"/>
            </w:tcBorders>
            <w:vAlign w:val="center"/>
          </w:tcPr>
          <w:p w14:paraId="5516732F"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2030</w:t>
            </w:r>
          </w:p>
        </w:tc>
        <w:tc>
          <w:tcPr>
            <w:tcW w:w="716" w:type="dxa"/>
            <w:tcBorders>
              <w:top w:val="single" w:sz="4" w:space="0" w:color="auto"/>
              <w:bottom w:val="single" w:sz="4" w:space="0" w:color="auto"/>
            </w:tcBorders>
            <w:vAlign w:val="center"/>
          </w:tcPr>
          <w:p w14:paraId="594DBC9F"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2035</w:t>
            </w:r>
          </w:p>
        </w:tc>
        <w:tc>
          <w:tcPr>
            <w:tcW w:w="716" w:type="dxa"/>
            <w:tcBorders>
              <w:top w:val="single" w:sz="4" w:space="0" w:color="auto"/>
              <w:bottom w:val="single" w:sz="4" w:space="0" w:color="auto"/>
            </w:tcBorders>
            <w:vAlign w:val="center"/>
          </w:tcPr>
          <w:p w14:paraId="164A04D8"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2040</w:t>
            </w:r>
          </w:p>
        </w:tc>
        <w:tc>
          <w:tcPr>
            <w:tcW w:w="717" w:type="dxa"/>
            <w:tcBorders>
              <w:top w:val="single" w:sz="4" w:space="0" w:color="auto"/>
              <w:bottom w:val="single" w:sz="4" w:space="0" w:color="auto"/>
            </w:tcBorders>
            <w:vAlign w:val="center"/>
          </w:tcPr>
          <w:p w14:paraId="30A88738"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2045</w:t>
            </w:r>
          </w:p>
        </w:tc>
        <w:tc>
          <w:tcPr>
            <w:tcW w:w="717" w:type="dxa"/>
            <w:tcBorders>
              <w:top w:val="single" w:sz="4" w:space="0" w:color="auto"/>
              <w:bottom w:val="single" w:sz="4" w:space="0" w:color="auto"/>
            </w:tcBorders>
            <w:vAlign w:val="center"/>
          </w:tcPr>
          <w:p w14:paraId="4C584463"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2050</w:t>
            </w:r>
          </w:p>
        </w:tc>
        <w:tc>
          <w:tcPr>
            <w:tcW w:w="717" w:type="dxa"/>
            <w:tcBorders>
              <w:top w:val="single" w:sz="4" w:space="0" w:color="auto"/>
              <w:bottom w:val="single" w:sz="4" w:space="0" w:color="auto"/>
            </w:tcBorders>
            <w:vAlign w:val="center"/>
          </w:tcPr>
          <w:p w14:paraId="71446A05"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2055</w:t>
            </w:r>
          </w:p>
        </w:tc>
        <w:tc>
          <w:tcPr>
            <w:tcW w:w="717" w:type="dxa"/>
            <w:tcBorders>
              <w:top w:val="single" w:sz="4" w:space="0" w:color="auto"/>
              <w:bottom w:val="single" w:sz="4" w:space="0" w:color="auto"/>
            </w:tcBorders>
            <w:vAlign w:val="center"/>
          </w:tcPr>
          <w:p w14:paraId="68A43CC6"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2060</w:t>
            </w:r>
          </w:p>
        </w:tc>
        <w:tc>
          <w:tcPr>
            <w:tcW w:w="717" w:type="dxa"/>
            <w:tcBorders>
              <w:top w:val="single" w:sz="4" w:space="0" w:color="auto"/>
              <w:bottom w:val="single" w:sz="4" w:space="0" w:color="auto"/>
            </w:tcBorders>
            <w:vAlign w:val="center"/>
          </w:tcPr>
          <w:p w14:paraId="7FBC549D"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2065</w:t>
            </w:r>
          </w:p>
        </w:tc>
        <w:tc>
          <w:tcPr>
            <w:tcW w:w="717" w:type="dxa"/>
            <w:tcBorders>
              <w:top w:val="single" w:sz="4" w:space="0" w:color="auto"/>
              <w:bottom w:val="single" w:sz="4" w:space="0" w:color="auto"/>
            </w:tcBorders>
            <w:vAlign w:val="center"/>
          </w:tcPr>
          <w:p w14:paraId="7706FF52"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2070</w:t>
            </w:r>
          </w:p>
        </w:tc>
        <w:tc>
          <w:tcPr>
            <w:tcW w:w="717" w:type="dxa"/>
            <w:tcBorders>
              <w:top w:val="single" w:sz="4" w:space="0" w:color="auto"/>
              <w:bottom w:val="single" w:sz="4" w:space="0" w:color="auto"/>
            </w:tcBorders>
            <w:vAlign w:val="center"/>
          </w:tcPr>
          <w:p w14:paraId="627DE965"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2075</w:t>
            </w:r>
          </w:p>
        </w:tc>
        <w:tc>
          <w:tcPr>
            <w:tcW w:w="717" w:type="dxa"/>
            <w:tcBorders>
              <w:top w:val="single" w:sz="4" w:space="0" w:color="auto"/>
              <w:bottom w:val="single" w:sz="4" w:space="0" w:color="auto"/>
            </w:tcBorders>
            <w:vAlign w:val="center"/>
          </w:tcPr>
          <w:p w14:paraId="136FA43B"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2080</w:t>
            </w:r>
          </w:p>
        </w:tc>
        <w:tc>
          <w:tcPr>
            <w:tcW w:w="717" w:type="dxa"/>
            <w:tcBorders>
              <w:top w:val="single" w:sz="4" w:space="0" w:color="auto"/>
              <w:bottom w:val="single" w:sz="4" w:space="0" w:color="auto"/>
            </w:tcBorders>
            <w:vAlign w:val="center"/>
          </w:tcPr>
          <w:p w14:paraId="3CFC2B6C"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2085</w:t>
            </w:r>
          </w:p>
        </w:tc>
        <w:tc>
          <w:tcPr>
            <w:tcW w:w="717" w:type="dxa"/>
            <w:tcBorders>
              <w:top w:val="single" w:sz="4" w:space="0" w:color="auto"/>
              <w:bottom w:val="single" w:sz="4" w:space="0" w:color="auto"/>
            </w:tcBorders>
            <w:vAlign w:val="center"/>
          </w:tcPr>
          <w:p w14:paraId="311AACB8"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2090</w:t>
            </w:r>
          </w:p>
        </w:tc>
        <w:tc>
          <w:tcPr>
            <w:tcW w:w="717" w:type="dxa"/>
            <w:tcBorders>
              <w:top w:val="single" w:sz="4" w:space="0" w:color="auto"/>
              <w:bottom w:val="single" w:sz="4" w:space="0" w:color="auto"/>
            </w:tcBorders>
            <w:vAlign w:val="center"/>
          </w:tcPr>
          <w:p w14:paraId="6760EA8E"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2095</w:t>
            </w:r>
          </w:p>
        </w:tc>
        <w:tc>
          <w:tcPr>
            <w:tcW w:w="717" w:type="dxa"/>
            <w:tcBorders>
              <w:top w:val="single" w:sz="4" w:space="0" w:color="auto"/>
              <w:bottom w:val="single" w:sz="4" w:space="0" w:color="auto"/>
            </w:tcBorders>
            <w:vAlign w:val="center"/>
          </w:tcPr>
          <w:p w14:paraId="0C133004"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2100</w:t>
            </w:r>
          </w:p>
        </w:tc>
      </w:tr>
      <w:tr w:rsidR="00AD71F8" w:rsidRPr="00AD71F8" w14:paraId="3B59C0CC" w14:textId="77777777" w:rsidTr="001A2B6A">
        <w:trPr>
          <w:trHeight w:val="340"/>
        </w:trPr>
        <w:tc>
          <w:tcPr>
            <w:tcW w:w="1273" w:type="dxa"/>
            <w:tcBorders>
              <w:top w:val="single" w:sz="4" w:space="0" w:color="auto"/>
            </w:tcBorders>
            <w:vAlign w:val="center"/>
          </w:tcPr>
          <w:p w14:paraId="5F8B5416"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Northland</w:t>
            </w:r>
          </w:p>
        </w:tc>
        <w:tc>
          <w:tcPr>
            <w:tcW w:w="717" w:type="dxa"/>
            <w:tcBorders>
              <w:top w:val="single" w:sz="4" w:space="0" w:color="auto"/>
            </w:tcBorders>
            <w:vAlign w:val="center"/>
          </w:tcPr>
          <w:p w14:paraId="7F25B6C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165</w:t>
            </w:r>
          </w:p>
        </w:tc>
        <w:tc>
          <w:tcPr>
            <w:tcW w:w="716" w:type="dxa"/>
            <w:tcBorders>
              <w:top w:val="single" w:sz="4" w:space="0" w:color="auto"/>
            </w:tcBorders>
            <w:vAlign w:val="center"/>
          </w:tcPr>
          <w:p w14:paraId="64E26BA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170</w:t>
            </w:r>
          </w:p>
        </w:tc>
        <w:tc>
          <w:tcPr>
            <w:tcW w:w="716" w:type="dxa"/>
            <w:tcBorders>
              <w:top w:val="single" w:sz="4" w:space="0" w:color="auto"/>
            </w:tcBorders>
            <w:vAlign w:val="center"/>
          </w:tcPr>
          <w:p w14:paraId="5D49B54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173</w:t>
            </w:r>
          </w:p>
        </w:tc>
        <w:tc>
          <w:tcPr>
            <w:tcW w:w="716" w:type="dxa"/>
            <w:tcBorders>
              <w:top w:val="single" w:sz="4" w:space="0" w:color="auto"/>
            </w:tcBorders>
            <w:vAlign w:val="center"/>
          </w:tcPr>
          <w:p w14:paraId="6FBC07B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174</w:t>
            </w:r>
          </w:p>
        </w:tc>
        <w:tc>
          <w:tcPr>
            <w:tcW w:w="716" w:type="dxa"/>
            <w:tcBorders>
              <w:top w:val="single" w:sz="4" w:space="0" w:color="auto"/>
            </w:tcBorders>
            <w:vAlign w:val="center"/>
          </w:tcPr>
          <w:p w14:paraId="1B809D5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178</w:t>
            </w:r>
          </w:p>
        </w:tc>
        <w:tc>
          <w:tcPr>
            <w:tcW w:w="716" w:type="dxa"/>
            <w:tcBorders>
              <w:top w:val="single" w:sz="4" w:space="0" w:color="auto"/>
            </w:tcBorders>
            <w:vAlign w:val="center"/>
          </w:tcPr>
          <w:p w14:paraId="3020224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178</w:t>
            </w:r>
          </w:p>
        </w:tc>
        <w:tc>
          <w:tcPr>
            <w:tcW w:w="717" w:type="dxa"/>
            <w:tcBorders>
              <w:top w:val="single" w:sz="4" w:space="0" w:color="auto"/>
            </w:tcBorders>
            <w:vAlign w:val="center"/>
          </w:tcPr>
          <w:p w14:paraId="5BD0400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179</w:t>
            </w:r>
          </w:p>
        </w:tc>
        <w:tc>
          <w:tcPr>
            <w:tcW w:w="717" w:type="dxa"/>
            <w:tcBorders>
              <w:top w:val="single" w:sz="4" w:space="0" w:color="auto"/>
            </w:tcBorders>
            <w:vAlign w:val="center"/>
          </w:tcPr>
          <w:p w14:paraId="5F345F5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181</w:t>
            </w:r>
          </w:p>
        </w:tc>
        <w:tc>
          <w:tcPr>
            <w:tcW w:w="717" w:type="dxa"/>
            <w:tcBorders>
              <w:top w:val="single" w:sz="4" w:space="0" w:color="auto"/>
            </w:tcBorders>
            <w:vAlign w:val="center"/>
          </w:tcPr>
          <w:p w14:paraId="773BA6C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182</w:t>
            </w:r>
          </w:p>
        </w:tc>
        <w:tc>
          <w:tcPr>
            <w:tcW w:w="717" w:type="dxa"/>
            <w:tcBorders>
              <w:top w:val="single" w:sz="4" w:space="0" w:color="auto"/>
            </w:tcBorders>
            <w:vAlign w:val="center"/>
          </w:tcPr>
          <w:p w14:paraId="46796C3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183</w:t>
            </w:r>
          </w:p>
        </w:tc>
        <w:tc>
          <w:tcPr>
            <w:tcW w:w="717" w:type="dxa"/>
            <w:tcBorders>
              <w:top w:val="single" w:sz="4" w:space="0" w:color="auto"/>
            </w:tcBorders>
            <w:vAlign w:val="center"/>
          </w:tcPr>
          <w:p w14:paraId="3B39710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181</w:t>
            </w:r>
          </w:p>
        </w:tc>
        <w:tc>
          <w:tcPr>
            <w:tcW w:w="717" w:type="dxa"/>
            <w:tcBorders>
              <w:top w:val="single" w:sz="4" w:space="0" w:color="auto"/>
            </w:tcBorders>
            <w:vAlign w:val="center"/>
          </w:tcPr>
          <w:p w14:paraId="25B27E8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180</w:t>
            </w:r>
          </w:p>
        </w:tc>
        <w:tc>
          <w:tcPr>
            <w:tcW w:w="717" w:type="dxa"/>
            <w:tcBorders>
              <w:top w:val="single" w:sz="4" w:space="0" w:color="auto"/>
            </w:tcBorders>
            <w:vAlign w:val="center"/>
          </w:tcPr>
          <w:p w14:paraId="4BACB81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178</w:t>
            </w:r>
          </w:p>
        </w:tc>
        <w:tc>
          <w:tcPr>
            <w:tcW w:w="717" w:type="dxa"/>
            <w:tcBorders>
              <w:top w:val="single" w:sz="4" w:space="0" w:color="auto"/>
            </w:tcBorders>
            <w:vAlign w:val="center"/>
          </w:tcPr>
          <w:p w14:paraId="3C201DC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175</w:t>
            </w:r>
          </w:p>
        </w:tc>
        <w:tc>
          <w:tcPr>
            <w:tcW w:w="717" w:type="dxa"/>
            <w:tcBorders>
              <w:top w:val="single" w:sz="4" w:space="0" w:color="auto"/>
            </w:tcBorders>
            <w:vAlign w:val="center"/>
          </w:tcPr>
          <w:p w14:paraId="3723550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169</w:t>
            </w:r>
          </w:p>
        </w:tc>
        <w:tc>
          <w:tcPr>
            <w:tcW w:w="717" w:type="dxa"/>
            <w:tcBorders>
              <w:top w:val="single" w:sz="4" w:space="0" w:color="auto"/>
            </w:tcBorders>
            <w:vAlign w:val="center"/>
          </w:tcPr>
          <w:p w14:paraId="6182B3E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164</w:t>
            </w:r>
          </w:p>
        </w:tc>
        <w:tc>
          <w:tcPr>
            <w:tcW w:w="717" w:type="dxa"/>
            <w:tcBorders>
              <w:top w:val="single" w:sz="4" w:space="0" w:color="auto"/>
            </w:tcBorders>
            <w:vAlign w:val="center"/>
          </w:tcPr>
          <w:p w14:paraId="6E3D93F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157</w:t>
            </w:r>
          </w:p>
        </w:tc>
        <w:tc>
          <w:tcPr>
            <w:tcW w:w="717" w:type="dxa"/>
            <w:tcBorders>
              <w:top w:val="single" w:sz="4" w:space="0" w:color="auto"/>
            </w:tcBorders>
            <w:vAlign w:val="center"/>
          </w:tcPr>
          <w:p w14:paraId="4B634BA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151</w:t>
            </w:r>
          </w:p>
        </w:tc>
      </w:tr>
      <w:tr w:rsidR="00AD71F8" w:rsidRPr="00AD71F8" w14:paraId="7A6EE4A4" w14:textId="77777777" w:rsidTr="001A2B6A">
        <w:trPr>
          <w:trHeight w:val="340"/>
        </w:trPr>
        <w:tc>
          <w:tcPr>
            <w:tcW w:w="1273" w:type="dxa"/>
            <w:vAlign w:val="center"/>
          </w:tcPr>
          <w:p w14:paraId="7D46335D"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Auckland</w:t>
            </w:r>
          </w:p>
        </w:tc>
        <w:tc>
          <w:tcPr>
            <w:tcW w:w="717" w:type="dxa"/>
            <w:vAlign w:val="center"/>
          </w:tcPr>
          <w:p w14:paraId="092D6E2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1,493</w:t>
            </w:r>
          </w:p>
        </w:tc>
        <w:tc>
          <w:tcPr>
            <w:tcW w:w="716" w:type="dxa"/>
            <w:vAlign w:val="center"/>
          </w:tcPr>
          <w:p w14:paraId="2EE768E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1,629</w:t>
            </w:r>
          </w:p>
        </w:tc>
        <w:tc>
          <w:tcPr>
            <w:tcW w:w="716" w:type="dxa"/>
            <w:vAlign w:val="center"/>
          </w:tcPr>
          <w:p w14:paraId="7EB0D34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1,680</w:t>
            </w:r>
          </w:p>
        </w:tc>
        <w:tc>
          <w:tcPr>
            <w:tcW w:w="716" w:type="dxa"/>
            <w:vAlign w:val="center"/>
          </w:tcPr>
          <w:p w14:paraId="60A6A88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1,711</w:t>
            </w:r>
          </w:p>
        </w:tc>
        <w:tc>
          <w:tcPr>
            <w:tcW w:w="716" w:type="dxa"/>
            <w:vAlign w:val="center"/>
          </w:tcPr>
          <w:p w14:paraId="749B48F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1,725</w:t>
            </w:r>
          </w:p>
        </w:tc>
        <w:tc>
          <w:tcPr>
            <w:tcW w:w="716" w:type="dxa"/>
            <w:vAlign w:val="center"/>
          </w:tcPr>
          <w:p w14:paraId="044BC98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1,722</w:t>
            </w:r>
          </w:p>
        </w:tc>
        <w:tc>
          <w:tcPr>
            <w:tcW w:w="717" w:type="dxa"/>
            <w:vAlign w:val="center"/>
          </w:tcPr>
          <w:p w14:paraId="6A7E51A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1,723</w:t>
            </w:r>
          </w:p>
        </w:tc>
        <w:tc>
          <w:tcPr>
            <w:tcW w:w="717" w:type="dxa"/>
            <w:vAlign w:val="center"/>
          </w:tcPr>
          <w:p w14:paraId="0B101E5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1,716</w:t>
            </w:r>
          </w:p>
        </w:tc>
        <w:tc>
          <w:tcPr>
            <w:tcW w:w="717" w:type="dxa"/>
            <w:vAlign w:val="center"/>
          </w:tcPr>
          <w:p w14:paraId="04687D7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1,699</w:t>
            </w:r>
          </w:p>
        </w:tc>
        <w:tc>
          <w:tcPr>
            <w:tcW w:w="717" w:type="dxa"/>
            <w:vAlign w:val="center"/>
          </w:tcPr>
          <w:p w14:paraId="37A22F3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1,673</w:t>
            </w:r>
          </w:p>
        </w:tc>
        <w:tc>
          <w:tcPr>
            <w:tcW w:w="717" w:type="dxa"/>
            <w:vAlign w:val="center"/>
          </w:tcPr>
          <w:p w14:paraId="63FA743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1,633</w:t>
            </w:r>
          </w:p>
        </w:tc>
        <w:tc>
          <w:tcPr>
            <w:tcW w:w="717" w:type="dxa"/>
            <w:vAlign w:val="center"/>
          </w:tcPr>
          <w:p w14:paraId="1A4A8D3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1,589</w:t>
            </w:r>
          </w:p>
        </w:tc>
        <w:tc>
          <w:tcPr>
            <w:tcW w:w="717" w:type="dxa"/>
            <w:vAlign w:val="center"/>
          </w:tcPr>
          <w:p w14:paraId="3918929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1,552</w:t>
            </w:r>
          </w:p>
        </w:tc>
        <w:tc>
          <w:tcPr>
            <w:tcW w:w="717" w:type="dxa"/>
            <w:vAlign w:val="center"/>
          </w:tcPr>
          <w:p w14:paraId="7EBD286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1,504</w:t>
            </w:r>
          </w:p>
        </w:tc>
        <w:tc>
          <w:tcPr>
            <w:tcW w:w="717" w:type="dxa"/>
            <w:vAlign w:val="center"/>
          </w:tcPr>
          <w:p w14:paraId="39C437C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1,449</w:t>
            </w:r>
          </w:p>
        </w:tc>
        <w:tc>
          <w:tcPr>
            <w:tcW w:w="717" w:type="dxa"/>
            <w:vAlign w:val="center"/>
          </w:tcPr>
          <w:p w14:paraId="379BF1C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1,394</w:t>
            </w:r>
          </w:p>
        </w:tc>
        <w:tc>
          <w:tcPr>
            <w:tcW w:w="717" w:type="dxa"/>
            <w:vAlign w:val="center"/>
          </w:tcPr>
          <w:p w14:paraId="74984DF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1,337</w:t>
            </w:r>
          </w:p>
        </w:tc>
        <w:tc>
          <w:tcPr>
            <w:tcW w:w="717" w:type="dxa"/>
            <w:vAlign w:val="center"/>
          </w:tcPr>
          <w:p w14:paraId="11F4E12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1,279</w:t>
            </w:r>
          </w:p>
        </w:tc>
      </w:tr>
      <w:tr w:rsidR="00AD71F8" w:rsidRPr="00AD71F8" w14:paraId="4EAB85BD" w14:textId="77777777" w:rsidTr="001A2B6A">
        <w:trPr>
          <w:trHeight w:val="340"/>
        </w:trPr>
        <w:tc>
          <w:tcPr>
            <w:tcW w:w="1273" w:type="dxa"/>
            <w:vAlign w:val="center"/>
          </w:tcPr>
          <w:p w14:paraId="0B46665C"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Waikato</w:t>
            </w:r>
          </w:p>
        </w:tc>
        <w:tc>
          <w:tcPr>
            <w:tcW w:w="717" w:type="dxa"/>
            <w:vAlign w:val="center"/>
          </w:tcPr>
          <w:p w14:paraId="26D197C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425</w:t>
            </w:r>
          </w:p>
        </w:tc>
        <w:tc>
          <w:tcPr>
            <w:tcW w:w="716" w:type="dxa"/>
            <w:vAlign w:val="center"/>
          </w:tcPr>
          <w:p w14:paraId="51B8D4F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450</w:t>
            </w:r>
          </w:p>
        </w:tc>
        <w:tc>
          <w:tcPr>
            <w:tcW w:w="716" w:type="dxa"/>
            <w:vAlign w:val="center"/>
          </w:tcPr>
          <w:p w14:paraId="3ACF8EA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463</w:t>
            </w:r>
          </w:p>
        </w:tc>
        <w:tc>
          <w:tcPr>
            <w:tcW w:w="716" w:type="dxa"/>
            <w:vAlign w:val="center"/>
          </w:tcPr>
          <w:p w14:paraId="47A084F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476</w:t>
            </w:r>
          </w:p>
        </w:tc>
        <w:tc>
          <w:tcPr>
            <w:tcW w:w="716" w:type="dxa"/>
            <w:vAlign w:val="center"/>
          </w:tcPr>
          <w:p w14:paraId="7419F1F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484</w:t>
            </w:r>
          </w:p>
        </w:tc>
        <w:tc>
          <w:tcPr>
            <w:tcW w:w="716" w:type="dxa"/>
            <w:vAlign w:val="center"/>
          </w:tcPr>
          <w:p w14:paraId="226367D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492</w:t>
            </w:r>
          </w:p>
        </w:tc>
        <w:tc>
          <w:tcPr>
            <w:tcW w:w="717" w:type="dxa"/>
            <w:vAlign w:val="center"/>
          </w:tcPr>
          <w:p w14:paraId="5A93936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497</w:t>
            </w:r>
          </w:p>
        </w:tc>
        <w:tc>
          <w:tcPr>
            <w:tcW w:w="717" w:type="dxa"/>
            <w:vAlign w:val="center"/>
          </w:tcPr>
          <w:p w14:paraId="6A8B7AC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499</w:t>
            </w:r>
          </w:p>
        </w:tc>
        <w:tc>
          <w:tcPr>
            <w:tcW w:w="717" w:type="dxa"/>
            <w:vAlign w:val="center"/>
          </w:tcPr>
          <w:p w14:paraId="03F2681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500</w:t>
            </w:r>
          </w:p>
        </w:tc>
        <w:tc>
          <w:tcPr>
            <w:tcW w:w="717" w:type="dxa"/>
            <w:vAlign w:val="center"/>
          </w:tcPr>
          <w:p w14:paraId="058FB92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498</w:t>
            </w:r>
          </w:p>
        </w:tc>
        <w:tc>
          <w:tcPr>
            <w:tcW w:w="717" w:type="dxa"/>
            <w:vAlign w:val="center"/>
          </w:tcPr>
          <w:p w14:paraId="75BF10F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496</w:t>
            </w:r>
          </w:p>
        </w:tc>
        <w:tc>
          <w:tcPr>
            <w:tcW w:w="717" w:type="dxa"/>
            <w:vAlign w:val="center"/>
          </w:tcPr>
          <w:p w14:paraId="3DFAC0F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491</w:t>
            </w:r>
          </w:p>
        </w:tc>
        <w:tc>
          <w:tcPr>
            <w:tcW w:w="717" w:type="dxa"/>
            <w:vAlign w:val="center"/>
          </w:tcPr>
          <w:p w14:paraId="57CA0A5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485</w:t>
            </w:r>
          </w:p>
        </w:tc>
        <w:tc>
          <w:tcPr>
            <w:tcW w:w="717" w:type="dxa"/>
            <w:vAlign w:val="center"/>
          </w:tcPr>
          <w:p w14:paraId="7CFC7FE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474</w:t>
            </w:r>
          </w:p>
        </w:tc>
        <w:tc>
          <w:tcPr>
            <w:tcW w:w="717" w:type="dxa"/>
            <w:vAlign w:val="center"/>
          </w:tcPr>
          <w:p w14:paraId="7DC4A7B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461</w:t>
            </w:r>
          </w:p>
        </w:tc>
        <w:tc>
          <w:tcPr>
            <w:tcW w:w="717" w:type="dxa"/>
            <w:vAlign w:val="center"/>
          </w:tcPr>
          <w:p w14:paraId="7C6445F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445</w:t>
            </w:r>
          </w:p>
        </w:tc>
        <w:tc>
          <w:tcPr>
            <w:tcW w:w="717" w:type="dxa"/>
            <w:vAlign w:val="center"/>
          </w:tcPr>
          <w:p w14:paraId="2DDC1C9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429</w:t>
            </w:r>
          </w:p>
        </w:tc>
        <w:tc>
          <w:tcPr>
            <w:tcW w:w="717" w:type="dxa"/>
            <w:vAlign w:val="center"/>
          </w:tcPr>
          <w:p w14:paraId="7042D32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410</w:t>
            </w:r>
          </w:p>
        </w:tc>
      </w:tr>
      <w:tr w:rsidR="00AD71F8" w:rsidRPr="00AD71F8" w14:paraId="1E54930C" w14:textId="77777777" w:rsidTr="001A2B6A">
        <w:trPr>
          <w:trHeight w:val="340"/>
        </w:trPr>
        <w:tc>
          <w:tcPr>
            <w:tcW w:w="1273" w:type="dxa"/>
            <w:vAlign w:val="center"/>
          </w:tcPr>
          <w:p w14:paraId="25368631"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Bay of Plenty</w:t>
            </w:r>
          </w:p>
        </w:tc>
        <w:tc>
          <w:tcPr>
            <w:tcW w:w="717" w:type="dxa"/>
            <w:vAlign w:val="center"/>
          </w:tcPr>
          <w:p w14:paraId="37C6DA2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280</w:t>
            </w:r>
          </w:p>
        </w:tc>
        <w:tc>
          <w:tcPr>
            <w:tcW w:w="716" w:type="dxa"/>
            <w:vAlign w:val="center"/>
          </w:tcPr>
          <w:p w14:paraId="62AC91B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300</w:t>
            </w:r>
          </w:p>
        </w:tc>
        <w:tc>
          <w:tcPr>
            <w:tcW w:w="716" w:type="dxa"/>
            <w:vAlign w:val="center"/>
          </w:tcPr>
          <w:p w14:paraId="115E06A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309</w:t>
            </w:r>
          </w:p>
        </w:tc>
        <w:tc>
          <w:tcPr>
            <w:tcW w:w="716" w:type="dxa"/>
            <w:vAlign w:val="center"/>
          </w:tcPr>
          <w:p w14:paraId="5F30DB0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318</w:t>
            </w:r>
          </w:p>
        </w:tc>
        <w:tc>
          <w:tcPr>
            <w:tcW w:w="716" w:type="dxa"/>
            <w:vAlign w:val="center"/>
          </w:tcPr>
          <w:p w14:paraId="704E75A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325</w:t>
            </w:r>
          </w:p>
        </w:tc>
        <w:tc>
          <w:tcPr>
            <w:tcW w:w="716" w:type="dxa"/>
            <w:vAlign w:val="center"/>
          </w:tcPr>
          <w:p w14:paraId="0D045BA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331</w:t>
            </w:r>
          </w:p>
        </w:tc>
        <w:tc>
          <w:tcPr>
            <w:tcW w:w="717" w:type="dxa"/>
            <w:vAlign w:val="center"/>
          </w:tcPr>
          <w:p w14:paraId="7B3D540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333</w:t>
            </w:r>
          </w:p>
        </w:tc>
        <w:tc>
          <w:tcPr>
            <w:tcW w:w="717" w:type="dxa"/>
            <w:vAlign w:val="center"/>
          </w:tcPr>
          <w:p w14:paraId="7ACEB25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335</w:t>
            </w:r>
          </w:p>
        </w:tc>
        <w:tc>
          <w:tcPr>
            <w:tcW w:w="717" w:type="dxa"/>
            <w:vAlign w:val="center"/>
          </w:tcPr>
          <w:p w14:paraId="669CAD3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334</w:t>
            </w:r>
          </w:p>
        </w:tc>
        <w:tc>
          <w:tcPr>
            <w:tcW w:w="717" w:type="dxa"/>
            <w:vAlign w:val="center"/>
          </w:tcPr>
          <w:p w14:paraId="23ADE95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333</w:t>
            </w:r>
          </w:p>
        </w:tc>
        <w:tc>
          <w:tcPr>
            <w:tcW w:w="717" w:type="dxa"/>
            <w:vAlign w:val="center"/>
          </w:tcPr>
          <w:p w14:paraId="61DD06E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331</w:t>
            </w:r>
          </w:p>
        </w:tc>
        <w:tc>
          <w:tcPr>
            <w:tcW w:w="717" w:type="dxa"/>
            <w:vAlign w:val="center"/>
          </w:tcPr>
          <w:p w14:paraId="775E4EB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329</w:t>
            </w:r>
          </w:p>
        </w:tc>
        <w:tc>
          <w:tcPr>
            <w:tcW w:w="717" w:type="dxa"/>
            <w:vAlign w:val="center"/>
          </w:tcPr>
          <w:p w14:paraId="77FDAB6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324</w:t>
            </w:r>
          </w:p>
        </w:tc>
        <w:tc>
          <w:tcPr>
            <w:tcW w:w="717" w:type="dxa"/>
            <w:vAlign w:val="center"/>
          </w:tcPr>
          <w:p w14:paraId="59A6473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317</w:t>
            </w:r>
          </w:p>
        </w:tc>
        <w:tc>
          <w:tcPr>
            <w:tcW w:w="717" w:type="dxa"/>
            <w:vAlign w:val="center"/>
          </w:tcPr>
          <w:p w14:paraId="5B07FCD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310</w:t>
            </w:r>
          </w:p>
        </w:tc>
        <w:tc>
          <w:tcPr>
            <w:tcW w:w="717" w:type="dxa"/>
            <w:vAlign w:val="center"/>
          </w:tcPr>
          <w:p w14:paraId="5C7BFD2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300</w:t>
            </w:r>
          </w:p>
        </w:tc>
        <w:tc>
          <w:tcPr>
            <w:tcW w:w="717" w:type="dxa"/>
            <w:vAlign w:val="center"/>
          </w:tcPr>
          <w:p w14:paraId="1BAC9A3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289</w:t>
            </w:r>
          </w:p>
        </w:tc>
        <w:tc>
          <w:tcPr>
            <w:tcW w:w="717" w:type="dxa"/>
            <w:vAlign w:val="center"/>
          </w:tcPr>
          <w:p w14:paraId="47A4F4E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277</w:t>
            </w:r>
          </w:p>
        </w:tc>
      </w:tr>
      <w:tr w:rsidR="00AD71F8" w:rsidRPr="00AD71F8" w14:paraId="5602FEDB" w14:textId="77777777" w:rsidTr="001A2B6A">
        <w:trPr>
          <w:trHeight w:val="340"/>
        </w:trPr>
        <w:tc>
          <w:tcPr>
            <w:tcW w:w="1273" w:type="dxa"/>
            <w:vAlign w:val="center"/>
          </w:tcPr>
          <w:p w14:paraId="2D99E543"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Gisborne</w:t>
            </w:r>
          </w:p>
        </w:tc>
        <w:tc>
          <w:tcPr>
            <w:tcW w:w="717" w:type="dxa"/>
            <w:vAlign w:val="center"/>
          </w:tcPr>
          <w:p w14:paraId="03FD142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6" w:type="dxa"/>
            <w:vAlign w:val="center"/>
          </w:tcPr>
          <w:p w14:paraId="1EFA193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7BA5598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6" w:type="dxa"/>
            <w:vAlign w:val="center"/>
          </w:tcPr>
          <w:p w14:paraId="116832A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6" w:type="dxa"/>
            <w:vAlign w:val="center"/>
          </w:tcPr>
          <w:p w14:paraId="656C543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6" w:type="dxa"/>
            <w:vAlign w:val="center"/>
          </w:tcPr>
          <w:p w14:paraId="07E86FA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7B0FCB5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27F947A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213F03E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0986534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013646E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1A4BD46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6A20593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760CA57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5E345A4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19797C9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64AE6CC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w:t>
            </w:r>
          </w:p>
        </w:tc>
        <w:tc>
          <w:tcPr>
            <w:tcW w:w="717" w:type="dxa"/>
            <w:vAlign w:val="center"/>
          </w:tcPr>
          <w:p w14:paraId="1290BF2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r>
      <w:tr w:rsidR="00AD71F8" w:rsidRPr="00AD71F8" w14:paraId="09C95E1E" w14:textId="77777777" w:rsidTr="001A2B6A">
        <w:trPr>
          <w:trHeight w:val="340"/>
        </w:trPr>
        <w:tc>
          <w:tcPr>
            <w:tcW w:w="1273" w:type="dxa"/>
            <w:vAlign w:val="center"/>
          </w:tcPr>
          <w:p w14:paraId="4BF80BC6"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Hawke's Bay</w:t>
            </w:r>
          </w:p>
        </w:tc>
        <w:tc>
          <w:tcPr>
            <w:tcW w:w="717" w:type="dxa"/>
            <w:vAlign w:val="center"/>
          </w:tcPr>
          <w:p w14:paraId="05E87A3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158</w:t>
            </w:r>
          </w:p>
        </w:tc>
        <w:tc>
          <w:tcPr>
            <w:tcW w:w="716" w:type="dxa"/>
            <w:vAlign w:val="center"/>
          </w:tcPr>
          <w:p w14:paraId="42A4FD7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164</w:t>
            </w:r>
          </w:p>
        </w:tc>
        <w:tc>
          <w:tcPr>
            <w:tcW w:w="716" w:type="dxa"/>
            <w:vAlign w:val="center"/>
          </w:tcPr>
          <w:p w14:paraId="4E9CE9F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168</w:t>
            </w:r>
          </w:p>
        </w:tc>
        <w:tc>
          <w:tcPr>
            <w:tcW w:w="716" w:type="dxa"/>
            <w:vAlign w:val="center"/>
          </w:tcPr>
          <w:p w14:paraId="74C88ED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170</w:t>
            </w:r>
          </w:p>
        </w:tc>
        <w:tc>
          <w:tcPr>
            <w:tcW w:w="716" w:type="dxa"/>
            <w:vAlign w:val="center"/>
          </w:tcPr>
          <w:p w14:paraId="4D1D578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173</w:t>
            </w:r>
          </w:p>
        </w:tc>
        <w:tc>
          <w:tcPr>
            <w:tcW w:w="716" w:type="dxa"/>
            <w:vAlign w:val="center"/>
          </w:tcPr>
          <w:p w14:paraId="79B2B1B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175</w:t>
            </w:r>
          </w:p>
        </w:tc>
        <w:tc>
          <w:tcPr>
            <w:tcW w:w="717" w:type="dxa"/>
            <w:vAlign w:val="center"/>
          </w:tcPr>
          <w:p w14:paraId="5758F97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175</w:t>
            </w:r>
          </w:p>
        </w:tc>
        <w:tc>
          <w:tcPr>
            <w:tcW w:w="717" w:type="dxa"/>
            <w:vAlign w:val="center"/>
          </w:tcPr>
          <w:p w14:paraId="0B66725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176</w:t>
            </w:r>
          </w:p>
        </w:tc>
        <w:tc>
          <w:tcPr>
            <w:tcW w:w="717" w:type="dxa"/>
            <w:vAlign w:val="center"/>
          </w:tcPr>
          <w:p w14:paraId="743D4AF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175</w:t>
            </w:r>
          </w:p>
        </w:tc>
        <w:tc>
          <w:tcPr>
            <w:tcW w:w="717" w:type="dxa"/>
            <w:vAlign w:val="center"/>
          </w:tcPr>
          <w:p w14:paraId="6E72045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175</w:t>
            </w:r>
          </w:p>
        </w:tc>
        <w:tc>
          <w:tcPr>
            <w:tcW w:w="717" w:type="dxa"/>
            <w:vAlign w:val="center"/>
          </w:tcPr>
          <w:p w14:paraId="271DDF1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173</w:t>
            </w:r>
          </w:p>
        </w:tc>
        <w:tc>
          <w:tcPr>
            <w:tcW w:w="717" w:type="dxa"/>
            <w:vAlign w:val="center"/>
          </w:tcPr>
          <w:p w14:paraId="4003581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w:t>
            </w:r>
          </w:p>
        </w:tc>
        <w:tc>
          <w:tcPr>
            <w:tcW w:w="717" w:type="dxa"/>
            <w:vAlign w:val="center"/>
          </w:tcPr>
          <w:p w14:paraId="5B56ED5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169</w:t>
            </w:r>
          </w:p>
        </w:tc>
        <w:tc>
          <w:tcPr>
            <w:tcW w:w="717" w:type="dxa"/>
            <w:vAlign w:val="center"/>
          </w:tcPr>
          <w:p w14:paraId="30DC79B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165</w:t>
            </w:r>
          </w:p>
        </w:tc>
        <w:tc>
          <w:tcPr>
            <w:tcW w:w="717" w:type="dxa"/>
            <w:vAlign w:val="center"/>
          </w:tcPr>
          <w:p w14:paraId="15369AD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161</w:t>
            </w:r>
          </w:p>
        </w:tc>
        <w:tc>
          <w:tcPr>
            <w:tcW w:w="717" w:type="dxa"/>
            <w:vAlign w:val="center"/>
          </w:tcPr>
          <w:p w14:paraId="6ADF859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157</w:t>
            </w:r>
          </w:p>
        </w:tc>
        <w:tc>
          <w:tcPr>
            <w:tcW w:w="717" w:type="dxa"/>
            <w:vAlign w:val="center"/>
          </w:tcPr>
          <w:p w14:paraId="1C140CD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151</w:t>
            </w:r>
          </w:p>
        </w:tc>
        <w:tc>
          <w:tcPr>
            <w:tcW w:w="717" w:type="dxa"/>
            <w:vAlign w:val="center"/>
          </w:tcPr>
          <w:p w14:paraId="483DE6B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145</w:t>
            </w:r>
          </w:p>
        </w:tc>
      </w:tr>
      <w:tr w:rsidR="00AD71F8" w:rsidRPr="00AD71F8" w14:paraId="20C252B5" w14:textId="77777777" w:rsidTr="001A2B6A">
        <w:trPr>
          <w:trHeight w:val="340"/>
        </w:trPr>
        <w:tc>
          <w:tcPr>
            <w:tcW w:w="1273" w:type="dxa"/>
            <w:vAlign w:val="center"/>
          </w:tcPr>
          <w:p w14:paraId="0D2C51A2"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Taranaki</w:t>
            </w:r>
          </w:p>
        </w:tc>
        <w:tc>
          <w:tcPr>
            <w:tcW w:w="717" w:type="dxa"/>
            <w:vAlign w:val="center"/>
          </w:tcPr>
          <w:p w14:paraId="7844782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114</w:t>
            </w:r>
          </w:p>
        </w:tc>
        <w:tc>
          <w:tcPr>
            <w:tcW w:w="716" w:type="dxa"/>
            <w:vAlign w:val="center"/>
          </w:tcPr>
          <w:p w14:paraId="75C3961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117</w:t>
            </w:r>
          </w:p>
        </w:tc>
        <w:tc>
          <w:tcPr>
            <w:tcW w:w="716" w:type="dxa"/>
            <w:vAlign w:val="center"/>
          </w:tcPr>
          <w:p w14:paraId="6B61C34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118</w:t>
            </w:r>
          </w:p>
        </w:tc>
        <w:tc>
          <w:tcPr>
            <w:tcW w:w="716" w:type="dxa"/>
            <w:vAlign w:val="center"/>
          </w:tcPr>
          <w:p w14:paraId="208E3DD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119</w:t>
            </w:r>
          </w:p>
        </w:tc>
        <w:tc>
          <w:tcPr>
            <w:tcW w:w="716" w:type="dxa"/>
            <w:vAlign w:val="center"/>
          </w:tcPr>
          <w:p w14:paraId="0BE60A2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119</w:t>
            </w:r>
          </w:p>
        </w:tc>
        <w:tc>
          <w:tcPr>
            <w:tcW w:w="716" w:type="dxa"/>
            <w:vAlign w:val="center"/>
          </w:tcPr>
          <w:p w14:paraId="131FB5B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120</w:t>
            </w:r>
          </w:p>
        </w:tc>
        <w:tc>
          <w:tcPr>
            <w:tcW w:w="717" w:type="dxa"/>
            <w:vAlign w:val="center"/>
          </w:tcPr>
          <w:p w14:paraId="4289D3A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121</w:t>
            </w:r>
          </w:p>
        </w:tc>
        <w:tc>
          <w:tcPr>
            <w:tcW w:w="717" w:type="dxa"/>
            <w:vAlign w:val="center"/>
          </w:tcPr>
          <w:p w14:paraId="3C89F97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119</w:t>
            </w:r>
          </w:p>
        </w:tc>
        <w:tc>
          <w:tcPr>
            <w:tcW w:w="717" w:type="dxa"/>
            <w:vAlign w:val="center"/>
          </w:tcPr>
          <w:p w14:paraId="1434733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118</w:t>
            </w:r>
          </w:p>
        </w:tc>
        <w:tc>
          <w:tcPr>
            <w:tcW w:w="717" w:type="dxa"/>
            <w:vAlign w:val="center"/>
          </w:tcPr>
          <w:p w14:paraId="3B340FA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117</w:t>
            </w:r>
          </w:p>
        </w:tc>
        <w:tc>
          <w:tcPr>
            <w:tcW w:w="717" w:type="dxa"/>
            <w:vAlign w:val="center"/>
          </w:tcPr>
          <w:p w14:paraId="5748F58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116</w:t>
            </w:r>
          </w:p>
        </w:tc>
        <w:tc>
          <w:tcPr>
            <w:tcW w:w="717" w:type="dxa"/>
            <w:vAlign w:val="center"/>
          </w:tcPr>
          <w:p w14:paraId="2500D61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113</w:t>
            </w:r>
          </w:p>
        </w:tc>
        <w:tc>
          <w:tcPr>
            <w:tcW w:w="717" w:type="dxa"/>
            <w:vAlign w:val="center"/>
          </w:tcPr>
          <w:p w14:paraId="2C21650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111</w:t>
            </w:r>
          </w:p>
        </w:tc>
        <w:tc>
          <w:tcPr>
            <w:tcW w:w="717" w:type="dxa"/>
            <w:vAlign w:val="center"/>
          </w:tcPr>
          <w:p w14:paraId="182E8ED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109</w:t>
            </w:r>
          </w:p>
        </w:tc>
        <w:tc>
          <w:tcPr>
            <w:tcW w:w="717" w:type="dxa"/>
            <w:vAlign w:val="center"/>
          </w:tcPr>
          <w:p w14:paraId="4D2BD11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106</w:t>
            </w:r>
          </w:p>
        </w:tc>
        <w:tc>
          <w:tcPr>
            <w:tcW w:w="717" w:type="dxa"/>
            <w:vAlign w:val="center"/>
          </w:tcPr>
          <w:p w14:paraId="2501FFA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103</w:t>
            </w:r>
          </w:p>
        </w:tc>
        <w:tc>
          <w:tcPr>
            <w:tcW w:w="717" w:type="dxa"/>
            <w:vAlign w:val="center"/>
          </w:tcPr>
          <w:p w14:paraId="58BA8E4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100</w:t>
            </w:r>
          </w:p>
        </w:tc>
        <w:tc>
          <w:tcPr>
            <w:tcW w:w="717" w:type="dxa"/>
            <w:vAlign w:val="center"/>
          </w:tcPr>
          <w:p w14:paraId="07F0178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96</w:t>
            </w:r>
          </w:p>
        </w:tc>
      </w:tr>
      <w:tr w:rsidR="00AD71F8" w:rsidRPr="00AD71F8" w14:paraId="719C29C2" w14:textId="77777777" w:rsidTr="001A2B6A">
        <w:trPr>
          <w:trHeight w:val="340"/>
        </w:trPr>
        <w:tc>
          <w:tcPr>
            <w:tcW w:w="1273" w:type="dxa"/>
            <w:vAlign w:val="center"/>
          </w:tcPr>
          <w:p w14:paraId="59EBAEFD"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Manawatu Wanganui</w:t>
            </w:r>
          </w:p>
        </w:tc>
        <w:tc>
          <w:tcPr>
            <w:tcW w:w="717" w:type="dxa"/>
            <w:vAlign w:val="center"/>
          </w:tcPr>
          <w:p w14:paraId="41A4F37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231</w:t>
            </w:r>
          </w:p>
        </w:tc>
        <w:tc>
          <w:tcPr>
            <w:tcW w:w="716" w:type="dxa"/>
            <w:vAlign w:val="center"/>
          </w:tcPr>
          <w:p w14:paraId="701C974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243</w:t>
            </w:r>
          </w:p>
        </w:tc>
        <w:tc>
          <w:tcPr>
            <w:tcW w:w="716" w:type="dxa"/>
            <w:vAlign w:val="center"/>
          </w:tcPr>
          <w:p w14:paraId="13E4A5D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248</w:t>
            </w:r>
          </w:p>
        </w:tc>
        <w:tc>
          <w:tcPr>
            <w:tcW w:w="716" w:type="dxa"/>
            <w:vAlign w:val="center"/>
          </w:tcPr>
          <w:p w14:paraId="45B9CB6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252</w:t>
            </w:r>
          </w:p>
        </w:tc>
        <w:tc>
          <w:tcPr>
            <w:tcW w:w="716" w:type="dxa"/>
            <w:vAlign w:val="center"/>
          </w:tcPr>
          <w:p w14:paraId="03BCA95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254</w:t>
            </w:r>
          </w:p>
        </w:tc>
        <w:tc>
          <w:tcPr>
            <w:tcW w:w="716" w:type="dxa"/>
            <w:vAlign w:val="center"/>
          </w:tcPr>
          <w:p w14:paraId="77B8A18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258</w:t>
            </w:r>
          </w:p>
        </w:tc>
        <w:tc>
          <w:tcPr>
            <w:tcW w:w="717" w:type="dxa"/>
            <w:vAlign w:val="center"/>
          </w:tcPr>
          <w:p w14:paraId="0118AF3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259</w:t>
            </w:r>
          </w:p>
        </w:tc>
        <w:tc>
          <w:tcPr>
            <w:tcW w:w="717" w:type="dxa"/>
            <w:vAlign w:val="center"/>
          </w:tcPr>
          <w:p w14:paraId="2B07042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256</w:t>
            </w:r>
          </w:p>
        </w:tc>
        <w:tc>
          <w:tcPr>
            <w:tcW w:w="717" w:type="dxa"/>
            <w:vAlign w:val="center"/>
          </w:tcPr>
          <w:p w14:paraId="473671C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254</w:t>
            </w:r>
          </w:p>
        </w:tc>
        <w:tc>
          <w:tcPr>
            <w:tcW w:w="717" w:type="dxa"/>
            <w:vAlign w:val="center"/>
          </w:tcPr>
          <w:p w14:paraId="0EB8CEE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251</w:t>
            </w:r>
          </w:p>
        </w:tc>
        <w:tc>
          <w:tcPr>
            <w:tcW w:w="717" w:type="dxa"/>
            <w:vAlign w:val="center"/>
          </w:tcPr>
          <w:p w14:paraId="62E74F9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250</w:t>
            </w:r>
          </w:p>
        </w:tc>
        <w:tc>
          <w:tcPr>
            <w:tcW w:w="717" w:type="dxa"/>
            <w:vAlign w:val="center"/>
          </w:tcPr>
          <w:p w14:paraId="5EE5002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246</w:t>
            </w:r>
          </w:p>
        </w:tc>
        <w:tc>
          <w:tcPr>
            <w:tcW w:w="717" w:type="dxa"/>
            <w:vAlign w:val="center"/>
          </w:tcPr>
          <w:p w14:paraId="124325F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240</w:t>
            </w:r>
          </w:p>
        </w:tc>
        <w:tc>
          <w:tcPr>
            <w:tcW w:w="717" w:type="dxa"/>
            <w:vAlign w:val="center"/>
          </w:tcPr>
          <w:p w14:paraId="35145A1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235</w:t>
            </w:r>
          </w:p>
        </w:tc>
        <w:tc>
          <w:tcPr>
            <w:tcW w:w="717" w:type="dxa"/>
            <w:vAlign w:val="center"/>
          </w:tcPr>
          <w:p w14:paraId="68D1B4C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229</w:t>
            </w:r>
          </w:p>
        </w:tc>
        <w:tc>
          <w:tcPr>
            <w:tcW w:w="717" w:type="dxa"/>
            <w:vAlign w:val="center"/>
          </w:tcPr>
          <w:p w14:paraId="5011BAA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220</w:t>
            </w:r>
          </w:p>
        </w:tc>
        <w:tc>
          <w:tcPr>
            <w:tcW w:w="717" w:type="dxa"/>
            <w:vAlign w:val="center"/>
          </w:tcPr>
          <w:p w14:paraId="533313A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212</w:t>
            </w:r>
          </w:p>
        </w:tc>
        <w:tc>
          <w:tcPr>
            <w:tcW w:w="717" w:type="dxa"/>
            <w:vAlign w:val="center"/>
          </w:tcPr>
          <w:p w14:paraId="6986C0B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203</w:t>
            </w:r>
          </w:p>
        </w:tc>
      </w:tr>
      <w:tr w:rsidR="00AD71F8" w:rsidRPr="00AD71F8" w14:paraId="3360D50B" w14:textId="77777777" w:rsidTr="001A2B6A">
        <w:trPr>
          <w:trHeight w:val="340"/>
        </w:trPr>
        <w:tc>
          <w:tcPr>
            <w:tcW w:w="1273" w:type="dxa"/>
            <w:vAlign w:val="center"/>
          </w:tcPr>
          <w:p w14:paraId="0EFAEC4B"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Wellington</w:t>
            </w:r>
          </w:p>
        </w:tc>
        <w:tc>
          <w:tcPr>
            <w:tcW w:w="717" w:type="dxa"/>
            <w:vAlign w:val="center"/>
          </w:tcPr>
          <w:p w14:paraId="4B47B39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487</w:t>
            </w:r>
          </w:p>
        </w:tc>
        <w:tc>
          <w:tcPr>
            <w:tcW w:w="716" w:type="dxa"/>
            <w:vAlign w:val="center"/>
          </w:tcPr>
          <w:p w14:paraId="18C27AF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524</w:t>
            </w:r>
          </w:p>
        </w:tc>
        <w:tc>
          <w:tcPr>
            <w:tcW w:w="716" w:type="dxa"/>
            <w:vAlign w:val="center"/>
          </w:tcPr>
          <w:p w14:paraId="77F4CD1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538</w:t>
            </w:r>
          </w:p>
        </w:tc>
        <w:tc>
          <w:tcPr>
            <w:tcW w:w="716" w:type="dxa"/>
            <w:vAlign w:val="center"/>
          </w:tcPr>
          <w:p w14:paraId="056BF5D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543</w:t>
            </w:r>
          </w:p>
        </w:tc>
        <w:tc>
          <w:tcPr>
            <w:tcW w:w="716" w:type="dxa"/>
            <w:vAlign w:val="center"/>
          </w:tcPr>
          <w:p w14:paraId="19C426A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548</w:t>
            </w:r>
          </w:p>
        </w:tc>
        <w:tc>
          <w:tcPr>
            <w:tcW w:w="716" w:type="dxa"/>
            <w:vAlign w:val="center"/>
          </w:tcPr>
          <w:p w14:paraId="150CC3A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552</w:t>
            </w:r>
          </w:p>
        </w:tc>
        <w:tc>
          <w:tcPr>
            <w:tcW w:w="717" w:type="dxa"/>
            <w:vAlign w:val="center"/>
          </w:tcPr>
          <w:p w14:paraId="25BB448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551</w:t>
            </w:r>
          </w:p>
        </w:tc>
        <w:tc>
          <w:tcPr>
            <w:tcW w:w="717" w:type="dxa"/>
            <w:vAlign w:val="center"/>
          </w:tcPr>
          <w:p w14:paraId="1C40948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543</w:t>
            </w:r>
          </w:p>
        </w:tc>
        <w:tc>
          <w:tcPr>
            <w:tcW w:w="717" w:type="dxa"/>
            <w:vAlign w:val="center"/>
          </w:tcPr>
          <w:p w14:paraId="748E122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533</w:t>
            </w:r>
          </w:p>
        </w:tc>
        <w:tc>
          <w:tcPr>
            <w:tcW w:w="717" w:type="dxa"/>
            <w:vAlign w:val="center"/>
          </w:tcPr>
          <w:p w14:paraId="095BFEC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521</w:t>
            </w:r>
          </w:p>
        </w:tc>
        <w:tc>
          <w:tcPr>
            <w:tcW w:w="717" w:type="dxa"/>
            <w:vAlign w:val="center"/>
          </w:tcPr>
          <w:p w14:paraId="2948BA6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513</w:t>
            </w:r>
          </w:p>
        </w:tc>
        <w:tc>
          <w:tcPr>
            <w:tcW w:w="717" w:type="dxa"/>
            <w:vAlign w:val="center"/>
          </w:tcPr>
          <w:p w14:paraId="6624EE0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503</w:t>
            </w:r>
          </w:p>
        </w:tc>
        <w:tc>
          <w:tcPr>
            <w:tcW w:w="717" w:type="dxa"/>
            <w:vAlign w:val="center"/>
          </w:tcPr>
          <w:p w14:paraId="31CC0A6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486</w:t>
            </w:r>
          </w:p>
        </w:tc>
        <w:tc>
          <w:tcPr>
            <w:tcW w:w="717" w:type="dxa"/>
            <w:vAlign w:val="center"/>
          </w:tcPr>
          <w:p w14:paraId="7BB83AC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471</w:t>
            </w:r>
          </w:p>
        </w:tc>
        <w:tc>
          <w:tcPr>
            <w:tcW w:w="717" w:type="dxa"/>
            <w:vAlign w:val="center"/>
          </w:tcPr>
          <w:p w14:paraId="65B2EB6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454</w:t>
            </w:r>
          </w:p>
        </w:tc>
        <w:tc>
          <w:tcPr>
            <w:tcW w:w="717" w:type="dxa"/>
            <w:vAlign w:val="center"/>
          </w:tcPr>
          <w:p w14:paraId="1BFEDBC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437</w:t>
            </w:r>
          </w:p>
        </w:tc>
        <w:tc>
          <w:tcPr>
            <w:tcW w:w="717" w:type="dxa"/>
            <w:vAlign w:val="center"/>
          </w:tcPr>
          <w:p w14:paraId="1B41AAE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421</w:t>
            </w:r>
          </w:p>
        </w:tc>
        <w:tc>
          <w:tcPr>
            <w:tcW w:w="717" w:type="dxa"/>
            <w:vAlign w:val="center"/>
          </w:tcPr>
          <w:p w14:paraId="4145F1F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404</w:t>
            </w:r>
          </w:p>
        </w:tc>
      </w:tr>
      <w:tr w:rsidR="00AD71F8" w:rsidRPr="00AD71F8" w14:paraId="4390F229" w14:textId="77777777" w:rsidTr="001A2B6A">
        <w:trPr>
          <w:trHeight w:val="340"/>
        </w:trPr>
        <w:tc>
          <w:tcPr>
            <w:tcW w:w="1273" w:type="dxa"/>
            <w:vAlign w:val="center"/>
          </w:tcPr>
          <w:p w14:paraId="24D9DCF1"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Tasman</w:t>
            </w:r>
          </w:p>
        </w:tc>
        <w:tc>
          <w:tcPr>
            <w:tcW w:w="717" w:type="dxa"/>
            <w:vAlign w:val="center"/>
          </w:tcPr>
          <w:p w14:paraId="54FDCA2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2740909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6" w:type="dxa"/>
            <w:vAlign w:val="center"/>
          </w:tcPr>
          <w:p w14:paraId="72F7853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6" w:type="dxa"/>
            <w:vAlign w:val="center"/>
          </w:tcPr>
          <w:p w14:paraId="1CBF383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6" w:type="dxa"/>
            <w:vAlign w:val="center"/>
          </w:tcPr>
          <w:p w14:paraId="6EDCAC0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6" w:type="dxa"/>
            <w:vAlign w:val="center"/>
          </w:tcPr>
          <w:p w14:paraId="22C1B4F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7C48F2F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159F1D7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143A4FC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1C12335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0148927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5827640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7A352BF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64E5B79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5BC01F1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7475F1B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w:t>
            </w:r>
          </w:p>
        </w:tc>
        <w:tc>
          <w:tcPr>
            <w:tcW w:w="717" w:type="dxa"/>
            <w:vAlign w:val="center"/>
          </w:tcPr>
          <w:p w14:paraId="6BC738C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c>
          <w:tcPr>
            <w:tcW w:w="717" w:type="dxa"/>
            <w:vAlign w:val="center"/>
          </w:tcPr>
          <w:p w14:paraId="54D9D36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w:t>
            </w:r>
          </w:p>
        </w:tc>
      </w:tr>
      <w:tr w:rsidR="00AD71F8" w:rsidRPr="00AD71F8" w14:paraId="3F6A7A95" w14:textId="77777777" w:rsidTr="001A2B6A">
        <w:trPr>
          <w:trHeight w:val="340"/>
        </w:trPr>
        <w:tc>
          <w:tcPr>
            <w:tcW w:w="1273" w:type="dxa"/>
            <w:vAlign w:val="center"/>
          </w:tcPr>
          <w:p w14:paraId="2AA6E883"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Nelson</w:t>
            </w:r>
          </w:p>
        </w:tc>
        <w:tc>
          <w:tcPr>
            <w:tcW w:w="717" w:type="dxa"/>
            <w:vAlign w:val="center"/>
          </w:tcPr>
          <w:p w14:paraId="6032A65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1224D6D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6" w:type="dxa"/>
            <w:vAlign w:val="center"/>
          </w:tcPr>
          <w:p w14:paraId="2A51B6A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6" w:type="dxa"/>
            <w:vAlign w:val="center"/>
          </w:tcPr>
          <w:p w14:paraId="1BD96E1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6" w:type="dxa"/>
            <w:vAlign w:val="center"/>
          </w:tcPr>
          <w:p w14:paraId="7F60B25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w:t>
            </w:r>
          </w:p>
        </w:tc>
        <w:tc>
          <w:tcPr>
            <w:tcW w:w="716" w:type="dxa"/>
            <w:vAlign w:val="center"/>
          </w:tcPr>
          <w:p w14:paraId="3BA6422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57</w:t>
            </w:r>
          </w:p>
        </w:tc>
        <w:tc>
          <w:tcPr>
            <w:tcW w:w="717" w:type="dxa"/>
            <w:vAlign w:val="center"/>
          </w:tcPr>
          <w:p w14:paraId="7444423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57</w:t>
            </w:r>
          </w:p>
        </w:tc>
        <w:tc>
          <w:tcPr>
            <w:tcW w:w="717" w:type="dxa"/>
            <w:vAlign w:val="center"/>
          </w:tcPr>
          <w:p w14:paraId="79ACD10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w:t>
            </w:r>
          </w:p>
        </w:tc>
        <w:tc>
          <w:tcPr>
            <w:tcW w:w="717" w:type="dxa"/>
            <w:vAlign w:val="center"/>
          </w:tcPr>
          <w:p w14:paraId="75DB06F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w:t>
            </w:r>
          </w:p>
        </w:tc>
        <w:tc>
          <w:tcPr>
            <w:tcW w:w="717" w:type="dxa"/>
            <w:vAlign w:val="center"/>
          </w:tcPr>
          <w:p w14:paraId="6EA7892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7" w:type="dxa"/>
            <w:vAlign w:val="center"/>
          </w:tcPr>
          <w:p w14:paraId="2C45590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7B758D3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67B6E30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6E31379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712DD1A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05D1BA9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59EFACC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5AC47FD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w:t>
            </w:r>
          </w:p>
        </w:tc>
      </w:tr>
      <w:tr w:rsidR="00AD71F8" w:rsidRPr="00AD71F8" w14:paraId="4AC32C50" w14:textId="77777777" w:rsidTr="001A2B6A">
        <w:trPr>
          <w:trHeight w:val="340"/>
        </w:trPr>
        <w:tc>
          <w:tcPr>
            <w:tcW w:w="1273" w:type="dxa"/>
            <w:vAlign w:val="center"/>
          </w:tcPr>
          <w:p w14:paraId="72ED8788"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Marlborough</w:t>
            </w:r>
          </w:p>
        </w:tc>
        <w:tc>
          <w:tcPr>
            <w:tcW w:w="717" w:type="dxa"/>
            <w:vAlign w:val="center"/>
          </w:tcPr>
          <w:p w14:paraId="1D7571B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w:t>
            </w:r>
          </w:p>
        </w:tc>
        <w:tc>
          <w:tcPr>
            <w:tcW w:w="716" w:type="dxa"/>
            <w:vAlign w:val="center"/>
          </w:tcPr>
          <w:p w14:paraId="3D97E5A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6" w:type="dxa"/>
            <w:vAlign w:val="center"/>
          </w:tcPr>
          <w:p w14:paraId="0750FFC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4971F25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6" w:type="dxa"/>
            <w:vAlign w:val="center"/>
          </w:tcPr>
          <w:p w14:paraId="336A435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6" w:type="dxa"/>
            <w:vAlign w:val="center"/>
          </w:tcPr>
          <w:p w14:paraId="0EA6AE7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2B7EB0E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3654E92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728069B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436432F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76045BC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20422C5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25AC35C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5A97551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7AA8A96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w:t>
            </w:r>
          </w:p>
        </w:tc>
        <w:tc>
          <w:tcPr>
            <w:tcW w:w="717" w:type="dxa"/>
            <w:vAlign w:val="center"/>
          </w:tcPr>
          <w:p w14:paraId="3378926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w:t>
            </w:r>
          </w:p>
        </w:tc>
        <w:tc>
          <w:tcPr>
            <w:tcW w:w="717" w:type="dxa"/>
            <w:vAlign w:val="center"/>
          </w:tcPr>
          <w:p w14:paraId="3395C1D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c>
          <w:tcPr>
            <w:tcW w:w="717" w:type="dxa"/>
            <w:vAlign w:val="center"/>
          </w:tcPr>
          <w:p w14:paraId="133A9DC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w:t>
            </w:r>
          </w:p>
        </w:tc>
      </w:tr>
      <w:tr w:rsidR="00AD71F8" w:rsidRPr="00AD71F8" w14:paraId="0F710B84" w14:textId="77777777" w:rsidTr="001A2B6A">
        <w:trPr>
          <w:trHeight w:val="340"/>
        </w:trPr>
        <w:tc>
          <w:tcPr>
            <w:tcW w:w="1273" w:type="dxa"/>
            <w:vAlign w:val="center"/>
          </w:tcPr>
          <w:p w14:paraId="3C87D72C"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West Coast</w:t>
            </w:r>
          </w:p>
        </w:tc>
        <w:tc>
          <w:tcPr>
            <w:tcW w:w="717" w:type="dxa"/>
            <w:vAlign w:val="center"/>
          </w:tcPr>
          <w:p w14:paraId="4256923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w:t>
            </w:r>
          </w:p>
        </w:tc>
        <w:tc>
          <w:tcPr>
            <w:tcW w:w="716" w:type="dxa"/>
            <w:vAlign w:val="center"/>
          </w:tcPr>
          <w:p w14:paraId="0E34430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6" w:type="dxa"/>
            <w:vAlign w:val="center"/>
          </w:tcPr>
          <w:p w14:paraId="05FBADA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35</w:t>
            </w:r>
          </w:p>
        </w:tc>
        <w:tc>
          <w:tcPr>
            <w:tcW w:w="716" w:type="dxa"/>
            <w:vAlign w:val="center"/>
          </w:tcPr>
          <w:p w14:paraId="2342625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35</w:t>
            </w:r>
          </w:p>
        </w:tc>
        <w:tc>
          <w:tcPr>
            <w:tcW w:w="716" w:type="dxa"/>
            <w:vAlign w:val="center"/>
          </w:tcPr>
          <w:p w14:paraId="44C2BE8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35</w:t>
            </w:r>
          </w:p>
        </w:tc>
        <w:tc>
          <w:tcPr>
            <w:tcW w:w="716" w:type="dxa"/>
            <w:vAlign w:val="center"/>
          </w:tcPr>
          <w:p w14:paraId="7E14199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35</w:t>
            </w:r>
          </w:p>
        </w:tc>
        <w:tc>
          <w:tcPr>
            <w:tcW w:w="717" w:type="dxa"/>
            <w:vAlign w:val="center"/>
          </w:tcPr>
          <w:p w14:paraId="642743F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35</w:t>
            </w:r>
          </w:p>
        </w:tc>
        <w:tc>
          <w:tcPr>
            <w:tcW w:w="717" w:type="dxa"/>
            <w:vAlign w:val="center"/>
          </w:tcPr>
          <w:p w14:paraId="51677A4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7" w:type="dxa"/>
            <w:vAlign w:val="center"/>
          </w:tcPr>
          <w:p w14:paraId="09C9DE7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7" w:type="dxa"/>
            <w:vAlign w:val="center"/>
          </w:tcPr>
          <w:p w14:paraId="20674BD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w:t>
            </w:r>
          </w:p>
        </w:tc>
        <w:tc>
          <w:tcPr>
            <w:tcW w:w="717" w:type="dxa"/>
            <w:vAlign w:val="center"/>
          </w:tcPr>
          <w:p w14:paraId="35D4AF0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w:t>
            </w:r>
          </w:p>
        </w:tc>
        <w:tc>
          <w:tcPr>
            <w:tcW w:w="717" w:type="dxa"/>
            <w:vAlign w:val="center"/>
          </w:tcPr>
          <w:p w14:paraId="3B4B5D0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w:t>
            </w:r>
          </w:p>
        </w:tc>
        <w:tc>
          <w:tcPr>
            <w:tcW w:w="717" w:type="dxa"/>
            <w:vAlign w:val="center"/>
          </w:tcPr>
          <w:p w14:paraId="553DE72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w:t>
            </w:r>
          </w:p>
        </w:tc>
        <w:tc>
          <w:tcPr>
            <w:tcW w:w="717" w:type="dxa"/>
            <w:vAlign w:val="center"/>
          </w:tcPr>
          <w:p w14:paraId="42D9DA2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w:t>
            </w:r>
          </w:p>
        </w:tc>
        <w:tc>
          <w:tcPr>
            <w:tcW w:w="717" w:type="dxa"/>
            <w:vAlign w:val="center"/>
          </w:tcPr>
          <w:p w14:paraId="3A92BDD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w:t>
            </w:r>
          </w:p>
        </w:tc>
        <w:tc>
          <w:tcPr>
            <w:tcW w:w="717" w:type="dxa"/>
            <w:vAlign w:val="center"/>
          </w:tcPr>
          <w:p w14:paraId="2A8AD43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29</w:t>
            </w:r>
          </w:p>
        </w:tc>
        <w:tc>
          <w:tcPr>
            <w:tcW w:w="717" w:type="dxa"/>
            <w:vAlign w:val="center"/>
          </w:tcPr>
          <w:p w14:paraId="2AFC821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28</w:t>
            </w:r>
          </w:p>
        </w:tc>
        <w:tc>
          <w:tcPr>
            <w:tcW w:w="717" w:type="dxa"/>
            <w:vAlign w:val="center"/>
          </w:tcPr>
          <w:p w14:paraId="3417C86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27</w:t>
            </w:r>
          </w:p>
        </w:tc>
      </w:tr>
      <w:tr w:rsidR="00AD71F8" w:rsidRPr="00AD71F8" w14:paraId="11A59DC0" w14:textId="77777777" w:rsidTr="001A2B6A">
        <w:trPr>
          <w:trHeight w:val="340"/>
        </w:trPr>
        <w:tc>
          <w:tcPr>
            <w:tcW w:w="1273" w:type="dxa"/>
            <w:vAlign w:val="center"/>
          </w:tcPr>
          <w:p w14:paraId="7ED37B79"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Canterbury</w:t>
            </w:r>
          </w:p>
        </w:tc>
        <w:tc>
          <w:tcPr>
            <w:tcW w:w="717" w:type="dxa"/>
            <w:vAlign w:val="center"/>
          </w:tcPr>
          <w:p w14:paraId="1234DDD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563</w:t>
            </w:r>
          </w:p>
        </w:tc>
        <w:tc>
          <w:tcPr>
            <w:tcW w:w="716" w:type="dxa"/>
            <w:vAlign w:val="center"/>
          </w:tcPr>
          <w:p w14:paraId="112EADB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596</w:t>
            </w:r>
          </w:p>
        </w:tc>
        <w:tc>
          <w:tcPr>
            <w:tcW w:w="716" w:type="dxa"/>
            <w:vAlign w:val="center"/>
          </w:tcPr>
          <w:p w14:paraId="46CAF29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611</w:t>
            </w:r>
          </w:p>
        </w:tc>
        <w:tc>
          <w:tcPr>
            <w:tcW w:w="716" w:type="dxa"/>
            <w:vAlign w:val="center"/>
          </w:tcPr>
          <w:p w14:paraId="72C94BA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621</w:t>
            </w:r>
          </w:p>
        </w:tc>
        <w:tc>
          <w:tcPr>
            <w:tcW w:w="716" w:type="dxa"/>
            <w:vAlign w:val="center"/>
          </w:tcPr>
          <w:p w14:paraId="2F68BD8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628</w:t>
            </w:r>
          </w:p>
        </w:tc>
        <w:tc>
          <w:tcPr>
            <w:tcW w:w="716" w:type="dxa"/>
            <w:vAlign w:val="center"/>
          </w:tcPr>
          <w:p w14:paraId="603BDF2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631</w:t>
            </w:r>
          </w:p>
        </w:tc>
        <w:tc>
          <w:tcPr>
            <w:tcW w:w="717" w:type="dxa"/>
            <w:vAlign w:val="center"/>
          </w:tcPr>
          <w:p w14:paraId="73EC9F5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629</w:t>
            </w:r>
          </w:p>
        </w:tc>
        <w:tc>
          <w:tcPr>
            <w:tcW w:w="717" w:type="dxa"/>
            <w:vAlign w:val="center"/>
          </w:tcPr>
          <w:p w14:paraId="57AA24C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627</w:t>
            </w:r>
          </w:p>
        </w:tc>
        <w:tc>
          <w:tcPr>
            <w:tcW w:w="717" w:type="dxa"/>
            <w:vAlign w:val="center"/>
          </w:tcPr>
          <w:p w14:paraId="35519B1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619</w:t>
            </w:r>
          </w:p>
        </w:tc>
        <w:tc>
          <w:tcPr>
            <w:tcW w:w="717" w:type="dxa"/>
            <w:vAlign w:val="center"/>
          </w:tcPr>
          <w:p w14:paraId="16B8A9E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610</w:t>
            </w:r>
          </w:p>
        </w:tc>
        <w:tc>
          <w:tcPr>
            <w:tcW w:w="717" w:type="dxa"/>
            <w:vAlign w:val="center"/>
          </w:tcPr>
          <w:p w14:paraId="455B2B9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599</w:t>
            </w:r>
          </w:p>
        </w:tc>
        <w:tc>
          <w:tcPr>
            <w:tcW w:w="717" w:type="dxa"/>
            <w:vAlign w:val="center"/>
          </w:tcPr>
          <w:p w14:paraId="55A3C81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586</w:t>
            </w:r>
          </w:p>
        </w:tc>
        <w:tc>
          <w:tcPr>
            <w:tcW w:w="717" w:type="dxa"/>
            <w:vAlign w:val="center"/>
          </w:tcPr>
          <w:p w14:paraId="0740402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572</w:t>
            </w:r>
          </w:p>
        </w:tc>
        <w:tc>
          <w:tcPr>
            <w:tcW w:w="717" w:type="dxa"/>
            <w:vAlign w:val="center"/>
          </w:tcPr>
          <w:p w14:paraId="46EAB0B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557</w:t>
            </w:r>
          </w:p>
        </w:tc>
        <w:tc>
          <w:tcPr>
            <w:tcW w:w="717" w:type="dxa"/>
            <w:vAlign w:val="center"/>
          </w:tcPr>
          <w:p w14:paraId="34899F4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540</w:t>
            </w:r>
          </w:p>
        </w:tc>
        <w:tc>
          <w:tcPr>
            <w:tcW w:w="717" w:type="dxa"/>
            <w:vAlign w:val="center"/>
          </w:tcPr>
          <w:p w14:paraId="1EAFBE2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522</w:t>
            </w:r>
          </w:p>
        </w:tc>
        <w:tc>
          <w:tcPr>
            <w:tcW w:w="717" w:type="dxa"/>
            <w:vAlign w:val="center"/>
          </w:tcPr>
          <w:p w14:paraId="571FD9A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503</w:t>
            </w:r>
          </w:p>
        </w:tc>
        <w:tc>
          <w:tcPr>
            <w:tcW w:w="717" w:type="dxa"/>
            <w:vAlign w:val="center"/>
          </w:tcPr>
          <w:p w14:paraId="7BEEC26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484</w:t>
            </w:r>
          </w:p>
        </w:tc>
      </w:tr>
      <w:tr w:rsidR="00AD71F8" w:rsidRPr="00AD71F8" w14:paraId="34D80DAE" w14:textId="77777777" w:rsidTr="001A2B6A">
        <w:trPr>
          <w:trHeight w:val="340"/>
        </w:trPr>
        <w:tc>
          <w:tcPr>
            <w:tcW w:w="1273" w:type="dxa"/>
            <w:vAlign w:val="center"/>
          </w:tcPr>
          <w:p w14:paraId="19A1939D"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Otago</w:t>
            </w:r>
          </w:p>
        </w:tc>
        <w:tc>
          <w:tcPr>
            <w:tcW w:w="717" w:type="dxa"/>
            <w:vAlign w:val="center"/>
          </w:tcPr>
          <w:p w14:paraId="66A89EB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209</w:t>
            </w:r>
          </w:p>
        </w:tc>
        <w:tc>
          <w:tcPr>
            <w:tcW w:w="716" w:type="dxa"/>
            <w:vAlign w:val="center"/>
          </w:tcPr>
          <w:p w14:paraId="6DDE950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223</w:t>
            </w:r>
          </w:p>
        </w:tc>
        <w:tc>
          <w:tcPr>
            <w:tcW w:w="716" w:type="dxa"/>
            <w:vAlign w:val="center"/>
          </w:tcPr>
          <w:p w14:paraId="0F08C5C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229</w:t>
            </w:r>
          </w:p>
        </w:tc>
        <w:tc>
          <w:tcPr>
            <w:tcW w:w="716" w:type="dxa"/>
            <w:vAlign w:val="center"/>
          </w:tcPr>
          <w:p w14:paraId="5E9823A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234</w:t>
            </w:r>
          </w:p>
        </w:tc>
        <w:tc>
          <w:tcPr>
            <w:tcW w:w="716" w:type="dxa"/>
            <w:vAlign w:val="center"/>
          </w:tcPr>
          <w:p w14:paraId="0D9CBEF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236</w:t>
            </w:r>
          </w:p>
        </w:tc>
        <w:tc>
          <w:tcPr>
            <w:tcW w:w="716" w:type="dxa"/>
            <w:vAlign w:val="center"/>
          </w:tcPr>
          <w:p w14:paraId="515803B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238</w:t>
            </w:r>
          </w:p>
        </w:tc>
        <w:tc>
          <w:tcPr>
            <w:tcW w:w="717" w:type="dxa"/>
            <w:vAlign w:val="center"/>
          </w:tcPr>
          <w:p w14:paraId="3894785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237</w:t>
            </w:r>
          </w:p>
        </w:tc>
        <w:tc>
          <w:tcPr>
            <w:tcW w:w="717" w:type="dxa"/>
            <w:vAlign w:val="center"/>
          </w:tcPr>
          <w:p w14:paraId="32D8DC0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235</w:t>
            </w:r>
          </w:p>
        </w:tc>
        <w:tc>
          <w:tcPr>
            <w:tcW w:w="717" w:type="dxa"/>
            <w:vAlign w:val="center"/>
          </w:tcPr>
          <w:p w14:paraId="447CA94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233</w:t>
            </w:r>
          </w:p>
        </w:tc>
        <w:tc>
          <w:tcPr>
            <w:tcW w:w="717" w:type="dxa"/>
            <w:vAlign w:val="center"/>
          </w:tcPr>
          <w:p w14:paraId="7D776C0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229</w:t>
            </w:r>
          </w:p>
        </w:tc>
        <w:tc>
          <w:tcPr>
            <w:tcW w:w="717" w:type="dxa"/>
            <w:vAlign w:val="center"/>
          </w:tcPr>
          <w:p w14:paraId="6979055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225</w:t>
            </w:r>
          </w:p>
        </w:tc>
        <w:tc>
          <w:tcPr>
            <w:tcW w:w="717" w:type="dxa"/>
            <w:vAlign w:val="center"/>
          </w:tcPr>
          <w:p w14:paraId="62CEB38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220</w:t>
            </w:r>
          </w:p>
        </w:tc>
        <w:tc>
          <w:tcPr>
            <w:tcW w:w="717" w:type="dxa"/>
            <w:vAlign w:val="center"/>
          </w:tcPr>
          <w:p w14:paraId="2ECACCA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214</w:t>
            </w:r>
          </w:p>
        </w:tc>
        <w:tc>
          <w:tcPr>
            <w:tcW w:w="717" w:type="dxa"/>
            <w:vAlign w:val="center"/>
          </w:tcPr>
          <w:p w14:paraId="35196DB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207</w:t>
            </w:r>
          </w:p>
        </w:tc>
        <w:tc>
          <w:tcPr>
            <w:tcW w:w="717" w:type="dxa"/>
            <w:vAlign w:val="center"/>
          </w:tcPr>
          <w:p w14:paraId="2B920F6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201</w:t>
            </w:r>
          </w:p>
        </w:tc>
        <w:tc>
          <w:tcPr>
            <w:tcW w:w="717" w:type="dxa"/>
            <w:vAlign w:val="center"/>
          </w:tcPr>
          <w:p w14:paraId="1D65655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193</w:t>
            </w:r>
          </w:p>
        </w:tc>
        <w:tc>
          <w:tcPr>
            <w:tcW w:w="717" w:type="dxa"/>
            <w:vAlign w:val="center"/>
          </w:tcPr>
          <w:p w14:paraId="55ED97A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184</w:t>
            </w:r>
          </w:p>
        </w:tc>
        <w:tc>
          <w:tcPr>
            <w:tcW w:w="717" w:type="dxa"/>
            <w:vAlign w:val="center"/>
          </w:tcPr>
          <w:p w14:paraId="16E0458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177</w:t>
            </w:r>
          </w:p>
        </w:tc>
      </w:tr>
      <w:tr w:rsidR="00AD71F8" w:rsidRPr="00AD71F8" w14:paraId="6E4614E0" w14:textId="77777777" w:rsidTr="001A2B6A">
        <w:trPr>
          <w:trHeight w:val="340"/>
        </w:trPr>
        <w:tc>
          <w:tcPr>
            <w:tcW w:w="1273" w:type="dxa"/>
            <w:tcBorders>
              <w:bottom w:val="single" w:sz="4" w:space="0" w:color="auto"/>
            </w:tcBorders>
            <w:vAlign w:val="center"/>
          </w:tcPr>
          <w:p w14:paraId="5F91AA8B"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Southland</w:t>
            </w:r>
          </w:p>
        </w:tc>
        <w:tc>
          <w:tcPr>
            <w:tcW w:w="717" w:type="dxa"/>
            <w:tcBorders>
              <w:bottom w:val="single" w:sz="4" w:space="0" w:color="auto"/>
            </w:tcBorders>
            <w:vAlign w:val="center"/>
          </w:tcPr>
          <w:p w14:paraId="72488AA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96</w:t>
            </w:r>
          </w:p>
        </w:tc>
        <w:tc>
          <w:tcPr>
            <w:tcW w:w="716" w:type="dxa"/>
            <w:tcBorders>
              <w:bottom w:val="single" w:sz="4" w:space="0" w:color="auto"/>
            </w:tcBorders>
            <w:vAlign w:val="center"/>
          </w:tcPr>
          <w:p w14:paraId="63FB578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96</w:t>
            </w:r>
          </w:p>
        </w:tc>
        <w:tc>
          <w:tcPr>
            <w:tcW w:w="716" w:type="dxa"/>
            <w:tcBorders>
              <w:bottom w:val="single" w:sz="4" w:space="0" w:color="auto"/>
            </w:tcBorders>
            <w:vAlign w:val="center"/>
          </w:tcPr>
          <w:p w14:paraId="3C596E1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95</w:t>
            </w:r>
          </w:p>
        </w:tc>
        <w:tc>
          <w:tcPr>
            <w:tcW w:w="716" w:type="dxa"/>
            <w:tcBorders>
              <w:bottom w:val="single" w:sz="4" w:space="0" w:color="auto"/>
            </w:tcBorders>
            <w:vAlign w:val="center"/>
          </w:tcPr>
          <w:p w14:paraId="4DE1745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94</w:t>
            </w:r>
          </w:p>
        </w:tc>
        <w:tc>
          <w:tcPr>
            <w:tcW w:w="716" w:type="dxa"/>
            <w:tcBorders>
              <w:bottom w:val="single" w:sz="4" w:space="0" w:color="auto"/>
            </w:tcBorders>
            <w:vAlign w:val="center"/>
          </w:tcPr>
          <w:p w14:paraId="5D38535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92</w:t>
            </w:r>
          </w:p>
        </w:tc>
        <w:tc>
          <w:tcPr>
            <w:tcW w:w="716" w:type="dxa"/>
            <w:tcBorders>
              <w:bottom w:val="single" w:sz="4" w:space="0" w:color="auto"/>
            </w:tcBorders>
            <w:vAlign w:val="center"/>
          </w:tcPr>
          <w:p w14:paraId="54E128F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91</w:t>
            </w:r>
          </w:p>
        </w:tc>
        <w:tc>
          <w:tcPr>
            <w:tcW w:w="717" w:type="dxa"/>
            <w:tcBorders>
              <w:bottom w:val="single" w:sz="4" w:space="0" w:color="auto"/>
            </w:tcBorders>
            <w:vAlign w:val="center"/>
          </w:tcPr>
          <w:p w14:paraId="5CEE2E3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89</w:t>
            </w:r>
          </w:p>
        </w:tc>
        <w:tc>
          <w:tcPr>
            <w:tcW w:w="717" w:type="dxa"/>
            <w:tcBorders>
              <w:bottom w:val="single" w:sz="4" w:space="0" w:color="auto"/>
            </w:tcBorders>
            <w:vAlign w:val="center"/>
          </w:tcPr>
          <w:p w14:paraId="3870496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85</w:t>
            </w:r>
          </w:p>
        </w:tc>
        <w:tc>
          <w:tcPr>
            <w:tcW w:w="717" w:type="dxa"/>
            <w:tcBorders>
              <w:bottom w:val="single" w:sz="4" w:space="0" w:color="auto"/>
            </w:tcBorders>
            <w:vAlign w:val="center"/>
          </w:tcPr>
          <w:p w14:paraId="46BBCDB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82</w:t>
            </w:r>
          </w:p>
        </w:tc>
        <w:tc>
          <w:tcPr>
            <w:tcW w:w="717" w:type="dxa"/>
            <w:tcBorders>
              <w:bottom w:val="single" w:sz="4" w:space="0" w:color="auto"/>
            </w:tcBorders>
            <w:vAlign w:val="center"/>
          </w:tcPr>
          <w:p w14:paraId="2DCF467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79</w:t>
            </w:r>
          </w:p>
        </w:tc>
        <w:tc>
          <w:tcPr>
            <w:tcW w:w="717" w:type="dxa"/>
            <w:tcBorders>
              <w:bottom w:val="single" w:sz="4" w:space="0" w:color="auto"/>
            </w:tcBorders>
            <w:vAlign w:val="center"/>
          </w:tcPr>
          <w:p w14:paraId="03CEEF1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77</w:t>
            </w:r>
          </w:p>
        </w:tc>
        <w:tc>
          <w:tcPr>
            <w:tcW w:w="717" w:type="dxa"/>
            <w:tcBorders>
              <w:bottom w:val="single" w:sz="4" w:space="0" w:color="auto"/>
            </w:tcBorders>
            <w:vAlign w:val="center"/>
          </w:tcPr>
          <w:p w14:paraId="34B61C9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74</w:t>
            </w:r>
          </w:p>
        </w:tc>
        <w:tc>
          <w:tcPr>
            <w:tcW w:w="717" w:type="dxa"/>
            <w:tcBorders>
              <w:bottom w:val="single" w:sz="4" w:space="0" w:color="auto"/>
            </w:tcBorders>
            <w:vAlign w:val="center"/>
          </w:tcPr>
          <w:p w14:paraId="4974B12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72</w:t>
            </w:r>
          </w:p>
        </w:tc>
        <w:tc>
          <w:tcPr>
            <w:tcW w:w="717" w:type="dxa"/>
            <w:tcBorders>
              <w:bottom w:val="single" w:sz="4" w:space="0" w:color="auto"/>
            </w:tcBorders>
            <w:vAlign w:val="center"/>
          </w:tcPr>
          <w:p w14:paraId="1CBC807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69</w:t>
            </w:r>
          </w:p>
        </w:tc>
        <w:tc>
          <w:tcPr>
            <w:tcW w:w="717" w:type="dxa"/>
            <w:tcBorders>
              <w:bottom w:val="single" w:sz="4" w:space="0" w:color="auto"/>
            </w:tcBorders>
            <w:vAlign w:val="center"/>
          </w:tcPr>
          <w:p w14:paraId="0698BBD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67</w:t>
            </w:r>
          </w:p>
        </w:tc>
        <w:tc>
          <w:tcPr>
            <w:tcW w:w="717" w:type="dxa"/>
            <w:tcBorders>
              <w:bottom w:val="single" w:sz="4" w:space="0" w:color="auto"/>
            </w:tcBorders>
            <w:vAlign w:val="center"/>
          </w:tcPr>
          <w:p w14:paraId="2C6A9E1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65</w:t>
            </w:r>
          </w:p>
        </w:tc>
        <w:tc>
          <w:tcPr>
            <w:tcW w:w="717" w:type="dxa"/>
            <w:tcBorders>
              <w:bottom w:val="single" w:sz="4" w:space="0" w:color="auto"/>
            </w:tcBorders>
            <w:vAlign w:val="center"/>
          </w:tcPr>
          <w:p w14:paraId="1140A02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63</w:t>
            </w:r>
          </w:p>
        </w:tc>
        <w:tc>
          <w:tcPr>
            <w:tcW w:w="717" w:type="dxa"/>
            <w:tcBorders>
              <w:bottom w:val="single" w:sz="4" w:space="0" w:color="auto"/>
            </w:tcBorders>
            <w:vAlign w:val="center"/>
          </w:tcPr>
          <w:p w14:paraId="774D5F1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61</w:t>
            </w:r>
          </w:p>
        </w:tc>
      </w:tr>
      <w:tr w:rsidR="00AD71F8" w:rsidRPr="00AD71F8" w14:paraId="46F95BF2" w14:textId="77777777" w:rsidTr="001A2B6A">
        <w:trPr>
          <w:trHeight w:val="340"/>
        </w:trPr>
        <w:tc>
          <w:tcPr>
            <w:tcW w:w="1273" w:type="dxa"/>
            <w:tcBorders>
              <w:top w:val="single" w:sz="4" w:space="0" w:color="auto"/>
              <w:bottom w:val="single" w:sz="4" w:space="0" w:color="auto"/>
            </w:tcBorders>
            <w:vAlign w:val="center"/>
          </w:tcPr>
          <w:p w14:paraId="119BCAA4"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Total New Zealand</w:t>
            </w:r>
          </w:p>
        </w:tc>
        <w:tc>
          <w:tcPr>
            <w:tcW w:w="717" w:type="dxa"/>
            <w:tcBorders>
              <w:top w:val="single" w:sz="4" w:space="0" w:color="auto"/>
              <w:bottom w:val="single" w:sz="4" w:space="0" w:color="auto"/>
            </w:tcBorders>
            <w:vAlign w:val="center"/>
          </w:tcPr>
          <w:p w14:paraId="20B9B36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4,442</w:t>
            </w:r>
          </w:p>
        </w:tc>
        <w:tc>
          <w:tcPr>
            <w:tcW w:w="716" w:type="dxa"/>
            <w:tcBorders>
              <w:top w:val="single" w:sz="4" w:space="0" w:color="auto"/>
              <w:bottom w:val="single" w:sz="4" w:space="0" w:color="auto"/>
            </w:tcBorders>
            <w:vAlign w:val="center"/>
          </w:tcPr>
          <w:p w14:paraId="0F23FDE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4,747</w:t>
            </w:r>
          </w:p>
        </w:tc>
        <w:tc>
          <w:tcPr>
            <w:tcW w:w="716" w:type="dxa"/>
            <w:tcBorders>
              <w:top w:val="single" w:sz="4" w:space="0" w:color="auto"/>
              <w:bottom w:val="single" w:sz="4" w:space="0" w:color="auto"/>
            </w:tcBorders>
            <w:vAlign w:val="center"/>
          </w:tcPr>
          <w:p w14:paraId="72D0B3C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4,874</w:t>
            </w:r>
          </w:p>
        </w:tc>
        <w:tc>
          <w:tcPr>
            <w:tcW w:w="716" w:type="dxa"/>
            <w:tcBorders>
              <w:top w:val="single" w:sz="4" w:space="0" w:color="auto"/>
              <w:bottom w:val="single" w:sz="4" w:space="0" w:color="auto"/>
            </w:tcBorders>
            <w:vAlign w:val="center"/>
          </w:tcPr>
          <w:p w14:paraId="4B8DB4D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4,956</w:t>
            </w:r>
          </w:p>
        </w:tc>
        <w:tc>
          <w:tcPr>
            <w:tcW w:w="716" w:type="dxa"/>
            <w:tcBorders>
              <w:top w:val="single" w:sz="4" w:space="0" w:color="auto"/>
              <w:bottom w:val="single" w:sz="4" w:space="0" w:color="auto"/>
            </w:tcBorders>
            <w:vAlign w:val="center"/>
          </w:tcPr>
          <w:p w14:paraId="16600E3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5,010</w:t>
            </w:r>
          </w:p>
        </w:tc>
        <w:tc>
          <w:tcPr>
            <w:tcW w:w="716" w:type="dxa"/>
            <w:tcBorders>
              <w:top w:val="single" w:sz="4" w:space="0" w:color="auto"/>
              <w:bottom w:val="single" w:sz="4" w:space="0" w:color="auto"/>
            </w:tcBorders>
            <w:vAlign w:val="center"/>
          </w:tcPr>
          <w:p w14:paraId="7E0D8FC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5,038</w:t>
            </w:r>
          </w:p>
        </w:tc>
        <w:tc>
          <w:tcPr>
            <w:tcW w:w="717" w:type="dxa"/>
            <w:tcBorders>
              <w:top w:val="single" w:sz="4" w:space="0" w:color="auto"/>
              <w:bottom w:val="single" w:sz="4" w:space="0" w:color="auto"/>
            </w:tcBorders>
            <w:vAlign w:val="center"/>
          </w:tcPr>
          <w:p w14:paraId="695253B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5,043</w:t>
            </w:r>
          </w:p>
        </w:tc>
        <w:tc>
          <w:tcPr>
            <w:tcW w:w="717" w:type="dxa"/>
            <w:tcBorders>
              <w:top w:val="single" w:sz="4" w:space="0" w:color="auto"/>
              <w:bottom w:val="single" w:sz="4" w:space="0" w:color="auto"/>
            </w:tcBorders>
            <w:vAlign w:val="center"/>
          </w:tcPr>
          <w:p w14:paraId="1662356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5,021</w:t>
            </w:r>
          </w:p>
        </w:tc>
        <w:tc>
          <w:tcPr>
            <w:tcW w:w="717" w:type="dxa"/>
            <w:tcBorders>
              <w:top w:val="single" w:sz="4" w:space="0" w:color="auto"/>
              <w:bottom w:val="single" w:sz="4" w:space="0" w:color="auto"/>
            </w:tcBorders>
            <w:vAlign w:val="center"/>
          </w:tcPr>
          <w:p w14:paraId="50A854F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4,975</w:t>
            </w:r>
          </w:p>
        </w:tc>
        <w:tc>
          <w:tcPr>
            <w:tcW w:w="717" w:type="dxa"/>
            <w:tcBorders>
              <w:top w:val="single" w:sz="4" w:space="0" w:color="auto"/>
              <w:bottom w:val="single" w:sz="4" w:space="0" w:color="auto"/>
            </w:tcBorders>
            <w:vAlign w:val="center"/>
          </w:tcPr>
          <w:p w14:paraId="64CF59D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4,911</w:t>
            </w:r>
          </w:p>
        </w:tc>
        <w:tc>
          <w:tcPr>
            <w:tcW w:w="717" w:type="dxa"/>
            <w:tcBorders>
              <w:top w:val="single" w:sz="4" w:space="0" w:color="auto"/>
              <w:bottom w:val="single" w:sz="4" w:space="0" w:color="auto"/>
            </w:tcBorders>
            <w:vAlign w:val="center"/>
          </w:tcPr>
          <w:p w14:paraId="01B5B6F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4,832</w:t>
            </w:r>
          </w:p>
        </w:tc>
        <w:tc>
          <w:tcPr>
            <w:tcW w:w="717" w:type="dxa"/>
            <w:tcBorders>
              <w:top w:val="single" w:sz="4" w:space="0" w:color="auto"/>
              <w:bottom w:val="single" w:sz="4" w:space="0" w:color="auto"/>
            </w:tcBorders>
            <w:vAlign w:val="center"/>
          </w:tcPr>
          <w:p w14:paraId="3337F36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4,740</w:t>
            </w:r>
          </w:p>
        </w:tc>
        <w:tc>
          <w:tcPr>
            <w:tcW w:w="717" w:type="dxa"/>
            <w:tcBorders>
              <w:top w:val="single" w:sz="4" w:space="0" w:color="auto"/>
              <w:bottom w:val="single" w:sz="4" w:space="0" w:color="auto"/>
            </w:tcBorders>
            <w:vAlign w:val="center"/>
          </w:tcPr>
          <w:p w14:paraId="048069B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4,634</w:t>
            </w:r>
          </w:p>
        </w:tc>
        <w:tc>
          <w:tcPr>
            <w:tcW w:w="717" w:type="dxa"/>
            <w:tcBorders>
              <w:top w:val="single" w:sz="4" w:space="0" w:color="auto"/>
              <w:bottom w:val="single" w:sz="4" w:space="0" w:color="auto"/>
            </w:tcBorders>
            <w:vAlign w:val="center"/>
          </w:tcPr>
          <w:p w14:paraId="4D64790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4,510</w:t>
            </w:r>
          </w:p>
        </w:tc>
        <w:tc>
          <w:tcPr>
            <w:tcW w:w="717" w:type="dxa"/>
            <w:tcBorders>
              <w:top w:val="single" w:sz="4" w:space="0" w:color="auto"/>
              <w:bottom w:val="single" w:sz="4" w:space="0" w:color="auto"/>
            </w:tcBorders>
            <w:vAlign w:val="center"/>
          </w:tcPr>
          <w:p w14:paraId="228402C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4,370</w:t>
            </w:r>
          </w:p>
        </w:tc>
        <w:tc>
          <w:tcPr>
            <w:tcW w:w="717" w:type="dxa"/>
            <w:tcBorders>
              <w:top w:val="single" w:sz="4" w:space="0" w:color="auto"/>
              <w:bottom w:val="single" w:sz="4" w:space="0" w:color="auto"/>
            </w:tcBorders>
            <w:vAlign w:val="center"/>
          </w:tcPr>
          <w:p w14:paraId="3D6C0C4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4,217</w:t>
            </w:r>
          </w:p>
        </w:tc>
        <w:tc>
          <w:tcPr>
            <w:tcW w:w="717" w:type="dxa"/>
            <w:tcBorders>
              <w:top w:val="single" w:sz="4" w:space="0" w:color="auto"/>
              <w:bottom w:val="single" w:sz="4" w:space="0" w:color="auto"/>
            </w:tcBorders>
            <w:vAlign w:val="center"/>
          </w:tcPr>
          <w:p w14:paraId="751EB94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4,056</w:t>
            </w:r>
          </w:p>
        </w:tc>
        <w:tc>
          <w:tcPr>
            <w:tcW w:w="717" w:type="dxa"/>
            <w:tcBorders>
              <w:top w:val="single" w:sz="4" w:space="0" w:color="auto"/>
              <w:bottom w:val="single" w:sz="4" w:space="0" w:color="auto"/>
            </w:tcBorders>
            <w:vAlign w:val="center"/>
          </w:tcPr>
          <w:p w14:paraId="36B7DF2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3,888</w:t>
            </w:r>
          </w:p>
        </w:tc>
      </w:tr>
    </w:tbl>
    <w:p w14:paraId="67493F42" w14:textId="77777777" w:rsidR="00EA2E13" w:rsidRDefault="00EA2E13" w:rsidP="00C865BE">
      <w:pPr>
        <w:spacing w:after="0" w:line="300" w:lineRule="auto"/>
      </w:pPr>
    </w:p>
    <w:p w14:paraId="000CB9D9" w14:textId="77777777" w:rsidR="00EA2E13" w:rsidRDefault="00EA2E13" w:rsidP="00C865BE">
      <w:pPr>
        <w:spacing w:after="0" w:line="300" w:lineRule="auto"/>
      </w:pPr>
      <w:r>
        <w:br w:type="page"/>
      </w:r>
    </w:p>
    <w:p w14:paraId="03425868" w14:textId="75802BC0" w:rsidR="00EA2E13" w:rsidRDefault="00EA2E13" w:rsidP="000F2C19">
      <w:pPr>
        <w:spacing w:after="0" w:line="300" w:lineRule="auto"/>
        <w:jc w:val="center"/>
        <w:rPr>
          <w:rFonts w:ascii="Times New Roman" w:hAnsi="Times New Roman" w:cs="Times New Roman"/>
          <w:b/>
          <w:bCs/>
          <w:iCs/>
          <w:lang w:val="en-US"/>
        </w:rPr>
      </w:pPr>
      <w:r w:rsidRPr="0074579C">
        <w:rPr>
          <w:rFonts w:ascii="Times New Roman" w:hAnsi="Times New Roman" w:cs="Times New Roman"/>
          <w:b/>
          <w:bCs/>
          <w:iCs/>
          <w:lang w:val="en-US"/>
        </w:rPr>
        <w:lastRenderedPageBreak/>
        <w:t xml:space="preserve">Table A3: CCM </w:t>
      </w:r>
      <w:r w:rsidR="000F2C19" w:rsidRPr="0074579C">
        <w:rPr>
          <w:rFonts w:ascii="Times New Roman" w:hAnsi="Times New Roman" w:cs="Times New Roman"/>
          <w:b/>
          <w:bCs/>
          <w:iCs/>
          <w:lang w:val="en-US"/>
        </w:rPr>
        <w:t>Population Projection Results f</w:t>
      </w:r>
      <w:r w:rsidR="001A2B6A" w:rsidRPr="0074579C">
        <w:rPr>
          <w:rFonts w:ascii="Times New Roman" w:hAnsi="Times New Roman" w:cs="Times New Roman"/>
          <w:b/>
          <w:bCs/>
          <w:iCs/>
          <w:lang w:val="en-US"/>
        </w:rPr>
        <w:t xml:space="preserve">or </w:t>
      </w:r>
      <w:r w:rsidRPr="0074579C">
        <w:rPr>
          <w:rFonts w:ascii="Times New Roman" w:hAnsi="Times New Roman" w:cs="Times New Roman"/>
          <w:b/>
          <w:bCs/>
          <w:iCs/>
          <w:lang w:val="en-US"/>
        </w:rPr>
        <w:t>RCP4</w:t>
      </w:r>
      <w:r w:rsidR="001A2B6A" w:rsidRPr="0074579C">
        <w:rPr>
          <w:rFonts w:ascii="Times New Roman" w:hAnsi="Times New Roman" w:cs="Times New Roman"/>
          <w:b/>
          <w:bCs/>
          <w:iCs/>
          <w:lang w:val="en-US"/>
        </w:rPr>
        <w:t>.5 (000s)</w:t>
      </w:r>
    </w:p>
    <w:p w14:paraId="7652F2C5" w14:textId="77777777" w:rsidR="0074579C" w:rsidRPr="0074579C" w:rsidRDefault="0074579C" w:rsidP="000F2C19">
      <w:pPr>
        <w:spacing w:after="0" w:line="300" w:lineRule="auto"/>
        <w:jc w:val="center"/>
        <w:rPr>
          <w:rFonts w:ascii="Times New Roman" w:hAnsi="Times New Roman" w:cs="Times New Roman"/>
          <w:b/>
          <w:bCs/>
          <w:iCs/>
          <w:sz w:val="10"/>
          <w:szCs w:val="10"/>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717"/>
        <w:gridCol w:w="716"/>
        <w:gridCol w:w="716"/>
        <w:gridCol w:w="716"/>
        <w:gridCol w:w="716"/>
        <w:gridCol w:w="716"/>
        <w:gridCol w:w="717"/>
        <w:gridCol w:w="717"/>
        <w:gridCol w:w="717"/>
        <w:gridCol w:w="717"/>
        <w:gridCol w:w="717"/>
        <w:gridCol w:w="717"/>
        <w:gridCol w:w="717"/>
        <w:gridCol w:w="717"/>
        <w:gridCol w:w="717"/>
        <w:gridCol w:w="717"/>
        <w:gridCol w:w="717"/>
        <w:gridCol w:w="717"/>
      </w:tblGrid>
      <w:tr w:rsidR="00EA2E13" w:rsidRPr="00AD71F8" w14:paraId="1D741CF0" w14:textId="77777777" w:rsidTr="001A2B6A">
        <w:trPr>
          <w:trHeight w:val="340"/>
        </w:trPr>
        <w:tc>
          <w:tcPr>
            <w:tcW w:w="1273" w:type="dxa"/>
            <w:tcBorders>
              <w:top w:val="single" w:sz="4" w:space="0" w:color="auto"/>
              <w:bottom w:val="single" w:sz="4" w:space="0" w:color="auto"/>
            </w:tcBorders>
            <w:vAlign w:val="center"/>
          </w:tcPr>
          <w:p w14:paraId="23464575" w14:textId="77777777" w:rsidR="00EA2E13" w:rsidRPr="00AD71F8" w:rsidRDefault="00EA2E13" w:rsidP="00C865BE">
            <w:pPr>
              <w:spacing w:line="300" w:lineRule="auto"/>
              <w:rPr>
                <w:rFonts w:ascii="Times New Roman" w:hAnsi="Times New Roman" w:cs="Times New Roman"/>
                <w:b/>
                <w:sz w:val="20"/>
                <w:szCs w:val="20"/>
              </w:rPr>
            </w:pPr>
            <w:r w:rsidRPr="00AD71F8">
              <w:rPr>
                <w:rFonts w:ascii="Times New Roman" w:hAnsi="Times New Roman" w:cs="Times New Roman"/>
                <w:b/>
                <w:sz w:val="20"/>
                <w:szCs w:val="20"/>
              </w:rPr>
              <w:t>Year</w:t>
            </w:r>
          </w:p>
        </w:tc>
        <w:tc>
          <w:tcPr>
            <w:tcW w:w="717" w:type="dxa"/>
            <w:tcBorders>
              <w:top w:val="single" w:sz="4" w:space="0" w:color="auto"/>
              <w:bottom w:val="single" w:sz="4" w:space="0" w:color="auto"/>
            </w:tcBorders>
            <w:vAlign w:val="center"/>
          </w:tcPr>
          <w:p w14:paraId="59E35910"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2013</w:t>
            </w:r>
          </w:p>
        </w:tc>
        <w:tc>
          <w:tcPr>
            <w:tcW w:w="716" w:type="dxa"/>
            <w:tcBorders>
              <w:top w:val="single" w:sz="4" w:space="0" w:color="auto"/>
              <w:bottom w:val="single" w:sz="4" w:space="0" w:color="auto"/>
            </w:tcBorders>
            <w:vAlign w:val="center"/>
          </w:tcPr>
          <w:p w14:paraId="01DC8DFD"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2020</w:t>
            </w:r>
          </w:p>
        </w:tc>
        <w:tc>
          <w:tcPr>
            <w:tcW w:w="716" w:type="dxa"/>
            <w:tcBorders>
              <w:top w:val="single" w:sz="4" w:space="0" w:color="auto"/>
              <w:bottom w:val="single" w:sz="4" w:space="0" w:color="auto"/>
            </w:tcBorders>
            <w:vAlign w:val="center"/>
          </w:tcPr>
          <w:p w14:paraId="053FC7DB"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2025</w:t>
            </w:r>
          </w:p>
        </w:tc>
        <w:tc>
          <w:tcPr>
            <w:tcW w:w="716" w:type="dxa"/>
            <w:tcBorders>
              <w:top w:val="single" w:sz="4" w:space="0" w:color="auto"/>
              <w:bottom w:val="single" w:sz="4" w:space="0" w:color="auto"/>
            </w:tcBorders>
            <w:vAlign w:val="center"/>
          </w:tcPr>
          <w:p w14:paraId="7AE2BEBA"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2030</w:t>
            </w:r>
          </w:p>
        </w:tc>
        <w:tc>
          <w:tcPr>
            <w:tcW w:w="716" w:type="dxa"/>
            <w:tcBorders>
              <w:top w:val="single" w:sz="4" w:space="0" w:color="auto"/>
              <w:bottom w:val="single" w:sz="4" w:space="0" w:color="auto"/>
            </w:tcBorders>
            <w:vAlign w:val="center"/>
          </w:tcPr>
          <w:p w14:paraId="67BBCFCF"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2035</w:t>
            </w:r>
          </w:p>
        </w:tc>
        <w:tc>
          <w:tcPr>
            <w:tcW w:w="716" w:type="dxa"/>
            <w:tcBorders>
              <w:top w:val="single" w:sz="4" w:space="0" w:color="auto"/>
              <w:bottom w:val="single" w:sz="4" w:space="0" w:color="auto"/>
            </w:tcBorders>
            <w:vAlign w:val="center"/>
          </w:tcPr>
          <w:p w14:paraId="2B2018A2"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2040</w:t>
            </w:r>
          </w:p>
        </w:tc>
        <w:tc>
          <w:tcPr>
            <w:tcW w:w="717" w:type="dxa"/>
            <w:tcBorders>
              <w:top w:val="single" w:sz="4" w:space="0" w:color="auto"/>
              <w:bottom w:val="single" w:sz="4" w:space="0" w:color="auto"/>
            </w:tcBorders>
            <w:vAlign w:val="center"/>
          </w:tcPr>
          <w:p w14:paraId="095DCFED"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2045</w:t>
            </w:r>
          </w:p>
        </w:tc>
        <w:tc>
          <w:tcPr>
            <w:tcW w:w="717" w:type="dxa"/>
            <w:tcBorders>
              <w:top w:val="single" w:sz="4" w:space="0" w:color="auto"/>
              <w:bottom w:val="single" w:sz="4" w:space="0" w:color="auto"/>
            </w:tcBorders>
            <w:vAlign w:val="center"/>
          </w:tcPr>
          <w:p w14:paraId="6EFE7F1A"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2050</w:t>
            </w:r>
          </w:p>
        </w:tc>
        <w:tc>
          <w:tcPr>
            <w:tcW w:w="717" w:type="dxa"/>
            <w:tcBorders>
              <w:top w:val="single" w:sz="4" w:space="0" w:color="auto"/>
              <w:bottom w:val="single" w:sz="4" w:space="0" w:color="auto"/>
            </w:tcBorders>
            <w:vAlign w:val="center"/>
          </w:tcPr>
          <w:p w14:paraId="345EF7A4"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2055</w:t>
            </w:r>
          </w:p>
        </w:tc>
        <w:tc>
          <w:tcPr>
            <w:tcW w:w="717" w:type="dxa"/>
            <w:tcBorders>
              <w:top w:val="single" w:sz="4" w:space="0" w:color="auto"/>
              <w:bottom w:val="single" w:sz="4" w:space="0" w:color="auto"/>
            </w:tcBorders>
            <w:vAlign w:val="center"/>
          </w:tcPr>
          <w:p w14:paraId="3A4F1756"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2060</w:t>
            </w:r>
          </w:p>
        </w:tc>
        <w:tc>
          <w:tcPr>
            <w:tcW w:w="717" w:type="dxa"/>
            <w:tcBorders>
              <w:top w:val="single" w:sz="4" w:space="0" w:color="auto"/>
              <w:bottom w:val="single" w:sz="4" w:space="0" w:color="auto"/>
            </w:tcBorders>
            <w:vAlign w:val="center"/>
          </w:tcPr>
          <w:p w14:paraId="073F0008"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2065</w:t>
            </w:r>
          </w:p>
        </w:tc>
        <w:tc>
          <w:tcPr>
            <w:tcW w:w="717" w:type="dxa"/>
            <w:tcBorders>
              <w:top w:val="single" w:sz="4" w:space="0" w:color="auto"/>
              <w:bottom w:val="single" w:sz="4" w:space="0" w:color="auto"/>
            </w:tcBorders>
            <w:vAlign w:val="center"/>
          </w:tcPr>
          <w:p w14:paraId="16F0F8D1"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2070</w:t>
            </w:r>
          </w:p>
        </w:tc>
        <w:tc>
          <w:tcPr>
            <w:tcW w:w="717" w:type="dxa"/>
            <w:tcBorders>
              <w:top w:val="single" w:sz="4" w:space="0" w:color="auto"/>
              <w:bottom w:val="single" w:sz="4" w:space="0" w:color="auto"/>
            </w:tcBorders>
            <w:vAlign w:val="center"/>
          </w:tcPr>
          <w:p w14:paraId="35862F76"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2075</w:t>
            </w:r>
          </w:p>
        </w:tc>
        <w:tc>
          <w:tcPr>
            <w:tcW w:w="717" w:type="dxa"/>
            <w:tcBorders>
              <w:top w:val="single" w:sz="4" w:space="0" w:color="auto"/>
              <w:bottom w:val="single" w:sz="4" w:space="0" w:color="auto"/>
            </w:tcBorders>
            <w:vAlign w:val="center"/>
          </w:tcPr>
          <w:p w14:paraId="77D78AEB"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2080</w:t>
            </w:r>
          </w:p>
        </w:tc>
        <w:tc>
          <w:tcPr>
            <w:tcW w:w="717" w:type="dxa"/>
            <w:tcBorders>
              <w:top w:val="single" w:sz="4" w:space="0" w:color="auto"/>
              <w:bottom w:val="single" w:sz="4" w:space="0" w:color="auto"/>
            </w:tcBorders>
            <w:vAlign w:val="center"/>
          </w:tcPr>
          <w:p w14:paraId="22F95D66"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2085</w:t>
            </w:r>
          </w:p>
        </w:tc>
        <w:tc>
          <w:tcPr>
            <w:tcW w:w="717" w:type="dxa"/>
            <w:tcBorders>
              <w:top w:val="single" w:sz="4" w:space="0" w:color="auto"/>
              <w:bottom w:val="single" w:sz="4" w:space="0" w:color="auto"/>
            </w:tcBorders>
            <w:vAlign w:val="center"/>
          </w:tcPr>
          <w:p w14:paraId="5380C7A1"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2090</w:t>
            </w:r>
          </w:p>
        </w:tc>
        <w:tc>
          <w:tcPr>
            <w:tcW w:w="717" w:type="dxa"/>
            <w:tcBorders>
              <w:top w:val="single" w:sz="4" w:space="0" w:color="auto"/>
              <w:bottom w:val="single" w:sz="4" w:space="0" w:color="auto"/>
            </w:tcBorders>
            <w:vAlign w:val="center"/>
          </w:tcPr>
          <w:p w14:paraId="0E774076"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2095</w:t>
            </w:r>
          </w:p>
        </w:tc>
        <w:tc>
          <w:tcPr>
            <w:tcW w:w="717" w:type="dxa"/>
            <w:tcBorders>
              <w:top w:val="single" w:sz="4" w:space="0" w:color="auto"/>
              <w:bottom w:val="single" w:sz="4" w:space="0" w:color="auto"/>
            </w:tcBorders>
            <w:vAlign w:val="center"/>
          </w:tcPr>
          <w:p w14:paraId="0FF0A199"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2100</w:t>
            </w:r>
          </w:p>
        </w:tc>
      </w:tr>
      <w:tr w:rsidR="00AD71F8" w:rsidRPr="00AD71F8" w14:paraId="3D35F802" w14:textId="77777777" w:rsidTr="001A2B6A">
        <w:trPr>
          <w:trHeight w:val="340"/>
        </w:trPr>
        <w:tc>
          <w:tcPr>
            <w:tcW w:w="1273" w:type="dxa"/>
            <w:tcBorders>
              <w:top w:val="single" w:sz="4" w:space="0" w:color="auto"/>
            </w:tcBorders>
            <w:vAlign w:val="center"/>
          </w:tcPr>
          <w:p w14:paraId="0A86D911"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Northland</w:t>
            </w:r>
          </w:p>
        </w:tc>
        <w:tc>
          <w:tcPr>
            <w:tcW w:w="717" w:type="dxa"/>
            <w:tcBorders>
              <w:top w:val="single" w:sz="4" w:space="0" w:color="auto"/>
            </w:tcBorders>
            <w:vAlign w:val="center"/>
          </w:tcPr>
          <w:p w14:paraId="7242054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165</w:t>
            </w:r>
          </w:p>
        </w:tc>
        <w:tc>
          <w:tcPr>
            <w:tcW w:w="716" w:type="dxa"/>
            <w:tcBorders>
              <w:top w:val="single" w:sz="4" w:space="0" w:color="auto"/>
            </w:tcBorders>
            <w:vAlign w:val="center"/>
          </w:tcPr>
          <w:p w14:paraId="69D1D6D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w:t>
            </w:r>
          </w:p>
        </w:tc>
        <w:tc>
          <w:tcPr>
            <w:tcW w:w="716" w:type="dxa"/>
            <w:tcBorders>
              <w:top w:val="single" w:sz="4" w:space="0" w:color="auto"/>
            </w:tcBorders>
            <w:vAlign w:val="center"/>
          </w:tcPr>
          <w:p w14:paraId="322C437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175</w:t>
            </w:r>
          </w:p>
        </w:tc>
        <w:tc>
          <w:tcPr>
            <w:tcW w:w="716" w:type="dxa"/>
            <w:tcBorders>
              <w:top w:val="single" w:sz="4" w:space="0" w:color="auto"/>
            </w:tcBorders>
            <w:vAlign w:val="center"/>
          </w:tcPr>
          <w:p w14:paraId="6725C12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177</w:t>
            </w:r>
          </w:p>
        </w:tc>
        <w:tc>
          <w:tcPr>
            <w:tcW w:w="716" w:type="dxa"/>
            <w:tcBorders>
              <w:top w:val="single" w:sz="4" w:space="0" w:color="auto"/>
            </w:tcBorders>
            <w:vAlign w:val="center"/>
          </w:tcPr>
          <w:p w14:paraId="2E704F4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180</w:t>
            </w:r>
          </w:p>
        </w:tc>
        <w:tc>
          <w:tcPr>
            <w:tcW w:w="716" w:type="dxa"/>
            <w:tcBorders>
              <w:top w:val="single" w:sz="4" w:space="0" w:color="auto"/>
            </w:tcBorders>
            <w:vAlign w:val="center"/>
          </w:tcPr>
          <w:p w14:paraId="259E73F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180</w:t>
            </w:r>
          </w:p>
        </w:tc>
        <w:tc>
          <w:tcPr>
            <w:tcW w:w="717" w:type="dxa"/>
            <w:tcBorders>
              <w:top w:val="single" w:sz="4" w:space="0" w:color="auto"/>
            </w:tcBorders>
            <w:vAlign w:val="center"/>
          </w:tcPr>
          <w:p w14:paraId="4AD4B44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182</w:t>
            </w:r>
          </w:p>
        </w:tc>
        <w:tc>
          <w:tcPr>
            <w:tcW w:w="717" w:type="dxa"/>
            <w:tcBorders>
              <w:top w:val="single" w:sz="4" w:space="0" w:color="auto"/>
            </w:tcBorders>
            <w:vAlign w:val="center"/>
          </w:tcPr>
          <w:p w14:paraId="5D1431C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181</w:t>
            </w:r>
          </w:p>
        </w:tc>
        <w:tc>
          <w:tcPr>
            <w:tcW w:w="717" w:type="dxa"/>
            <w:tcBorders>
              <w:top w:val="single" w:sz="4" w:space="0" w:color="auto"/>
            </w:tcBorders>
            <w:vAlign w:val="center"/>
          </w:tcPr>
          <w:p w14:paraId="6AC6650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181</w:t>
            </w:r>
          </w:p>
        </w:tc>
        <w:tc>
          <w:tcPr>
            <w:tcW w:w="717" w:type="dxa"/>
            <w:tcBorders>
              <w:top w:val="single" w:sz="4" w:space="0" w:color="auto"/>
            </w:tcBorders>
            <w:vAlign w:val="center"/>
          </w:tcPr>
          <w:p w14:paraId="581F81A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182</w:t>
            </w:r>
          </w:p>
        </w:tc>
        <w:tc>
          <w:tcPr>
            <w:tcW w:w="717" w:type="dxa"/>
            <w:tcBorders>
              <w:top w:val="single" w:sz="4" w:space="0" w:color="auto"/>
            </w:tcBorders>
            <w:vAlign w:val="center"/>
          </w:tcPr>
          <w:p w14:paraId="4BBEE80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182</w:t>
            </w:r>
          </w:p>
        </w:tc>
        <w:tc>
          <w:tcPr>
            <w:tcW w:w="717" w:type="dxa"/>
            <w:tcBorders>
              <w:top w:val="single" w:sz="4" w:space="0" w:color="auto"/>
            </w:tcBorders>
            <w:vAlign w:val="center"/>
          </w:tcPr>
          <w:p w14:paraId="75D7F2A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180</w:t>
            </w:r>
          </w:p>
        </w:tc>
        <w:tc>
          <w:tcPr>
            <w:tcW w:w="717" w:type="dxa"/>
            <w:tcBorders>
              <w:top w:val="single" w:sz="4" w:space="0" w:color="auto"/>
            </w:tcBorders>
            <w:vAlign w:val="center"/>
          </w:tcPr>
          <w:p w14:paraId="78853E5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179</w:t>
            </w:r>
          </w:p>
        </w:tc>
        <w:tc>
          <w:tcPr>
            <w:tcW w:w="717" w:type="dxa"/>
            <w:tcBorders>
              <w:top w:val="single" w:sz="4" w:space="0" w:color="auto"/>
            </w:tcBorders>
            <w:vAlign w:val="center"/>
          </w:tcPr>
          <w:p w14:paraId="2AB5A70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176</w:t>
            </w:r>
          </w:p>
        </w:tc>
        <w:tc>
          <w:tcPr>
            <w:tcW w:w="717" w:type="dxa"/>
            <w:tcBorders>
              <w:top w:val="single" w:sz="4" w:space="0" w:color="auto"/>
            </w:tcBorders>
            <w:vAlign w:val="center"/>
          </w:tcPr>
          <w:p w14:paraId="15D5E1D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w:t>
            </w:r>
          </w:p>
        </w:tc>
        <w:tc>
          <w:tcPr>
            <w:tcW w:w="717" w:type="dxa"/>
            <w:tcBorders>
              <w:top w:val="single" w:sz="4" w:space="0" w:color="auto"/>
            </w:tcBorders>
            <w:vAlign w:val="center"/>
          </w:tcPr>
          <w:p w14:paraId="4946636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168</w:t>
            </w:r>
          </w:p>
        </w:tc>
        <w:tc>
          <w:tcPr>
            <w:tcW w:w="717" w:type="dxa"/>
            <w:tcBorders>
              <w:top w:val="single" w:sz="4" w:space="0" w:color="auto"/>
            </w:tcBorders>
            <w:vAlign w:val="center"/>
          </w:tcPr>
          <w:p w14:paraId="2C5F4B6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161</w:t>
            </w:r>
          </w:p>
        </w:tc>
        <w:tc>
          <w:tcPr>
            <w:tcW w:w="717" w:type="dxa"/>
            <w:tcBorders>
              <w:top w:val="single" w:sz="4" w:space="0" w:color="auto"/>
            </w:tcBorders>
            <w:vAlign w:val="center"/>
          </w:tcPr>
          <w:p w14:paraId="5EDC1C4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153</w:t>
            </w:r>
          </w:p>
        </w:tc>
      </w:tr>
      <w:tr w:rsidR="00AD71F8" w:rsidRPr="00AD71F8" w14:paraId="4F7E25D2" w14:textId="77777777" w:rsidTr="001A2B6A">
        <w:trPr>
          <w:trHeight w:val="340"/>
        </w:trPr>
        <w:tc>
          <w:tcPr>
            <w:tcW w:w="1273" w:type="dxa"/>
            <w:vAlign w:val="center"/>
          </w:tcPr>
          <w:p w14:paraId="5A78363F"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Auckland</w:t>
            </w:r>
          </w:p>
        </w:tc>
        <w:tc>
          <w:tcPr>
            <w:tcW w:w="717" w:type="dxa"/>
            <w:vAlign w:val="center"/>
          </w:tcPr>
          <w:p w14:paraId="50C600B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1,493</w:t>
            </w:r>
          </w:p>
        </w:tc>
        <w:tc>
          <w:tcPr>
            <w:tcW w:w="716" w:type="dxa"/>
            <w:vAlign w:val="center"/>
          </w:tcPr>
          <w:p w14:paraId="5715CFD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1,633</w:t>
            </w:r>
          </w:p>
        </w:tc>
        <w:tc>
          <w:tcPr>
            <w:tcW w:w="716" w:type="dxa"/>
            <w:vAlign w:val="center"/>
          </w:tcPr>
          <w:p w14:paraId="7AD3F5E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1,683</w:t>
            </w:r>
          </w:p>
        </w:tc>
        <w:tc>
          <w:tcPr>
            <w:tcW w:w="716" w:type="dxa"/>
            <w:vAlign w:val="center"/>
          </w:tcPr>
          <w:p w14:paraId="308E581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1,708</w:t>
            </w:r>
          </w:p>
        </w:tc>
        <w:tc>
          <w:tcPr>
            <w:tcW w:w="716" w:type="dxa"/>
            <w:vAlign w:val="center"/>
          </w:tcPr>
          <w:p w14:paraId="5FD75AA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1,729</w:t>
            </w:r>
          </w:p>
        </w:tc>
        <w:tc>
          <w:tcPr>
            <w:tcW w:w="716" w:type="dxa"/>
            <w:vAlign w:val="center"/>
          </w:tcPr>
          <w:p w14:paraId="63BCA34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1,737</w:t>
            </w:r>
          </w:p>
        </w:tc>
        <w:tc>
          <w:tcPr>
            <w:tcW w:w="717" w:type="dxa"/>
            <w:vAlign w:val="center"/>
          </w:tcPr>
          <w:p w14:paraId="56D013D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1,742</w:t>
            </w:r>
          </w:p>
        </w:tc>
        <w:tc>
          <w:tcPr>
            <w:tcW w:w="717" w:type="dxa"/>
            <w:vAlign w:val="center"/>
          </w:tcPr>
          <w:p w14:paraId="0795D20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1,733</w:t>
            </w:r>
          </w:p>
        </w:tc>
        <w:tc>
          <w:tcPr>
            <w:tcW w:w="717" w:type="dxa"/>
            <w:vAlign w:val="center"/>
          </w:tcPr>
          <w:p w14:paraId="19A850B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1,711</w:t>
            </w:r>
          </w:p>
        </w:tc>
        <w:tc>
          <w:tcPr>
            <w:tcW w:w="717" w:type="dxa"/>
            <w:vAlign w:val="center"/>
          </w:tcPr>
          <w:p w14:paraId="692CFFA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1,682</w:t>
            </w:r>
          </w:p>
        </w:tc>
        <w:tc>
          <w:tcPr>
            <w:tcW w:w="717" w:type="dxa"/>
            <w:vAlign w:val="center"/>
          </w:tcPr>
          <w:p w14:paraId="7E578F1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1,646</w:t>
            </w:r>
          </w:p>
        </w:tc>
        <w:tc>
          <w:tcPr>
            <w:tcW w:w="717" w:type="dxa"/>
            <w:vAlign w:val="center"/>
          </w:tcPr>
          <w:p w14:paraId="001949C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1,605</w:t>
            </w:r>
          </w:p>
        </w:tc>
        <w:tc>
          <w:tcPr>
            <w:tcW w:w="717" w:type="dxa"/>
            <w:vAlign w:val="center"/>
          </w:tcPr>
          <w:p w14:paraId="652F809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1,559</w:t>
            </w:r>
          </w:p>
        </w:tc>
        <w:tc>
          <w:tcPr>
            <w:tcW w:w="717" w:type="dxa"/>
            <w:vAlign w:val="center"/>
          </w:tcPr>
          <w:p w14:paraId="6A6567B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1,511</w:t>
            </w:r>
          </w:p>
        </w:tc>
        <w:tc>
          <w:tcPr>
            <w:tcW w:w="717" w:type="dxa"/>
            <w:vAlign w:val="center"/>
          </w:tcPr>
          <w:p w14:paraId="4F48C1C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1,458</w:t>
            </w:r>
          </w:p>
        </w:tc>
        <w:tc>
          <w:tcPr>
            <w:tcW w:w="717" w:type="dxa"/>
            <w:vAlign w:val="center"/>
          </w:tcPr>
          <w:p w14:paraId="353FCC0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1,405</w:t>
            </w:r>
          </w:p>
        </w:tc>
        <w:tc>
          <w:tcPr>
            <w:tcW w:w="717" w:type="dxa"/>
            <w:vAlign w:val="center"/>
          </w:tcPr>
          <w:p w14:paraId="6B82503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1,347</w:t>
            </w:r>
          </w:p>
        </w:tc>
        <w:tc>
          <w:tcPr>
            <w:tcW w:w="717" w:type="dxa"/>
            <w:vAlign w:val="center"/>
          </w:tcPr>
          <w:p w14:paraId="014BAED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1,291</w:t>
            </w:r>
          </w:p>
        </w:tc>
      </w:tr>
      <w:tr w:rsidR="00AD71F8" w:rsidRPr="00AD71F8" w14:paraId="79AF4134" w14:textId="77777777" w:rsidTr="001A2B6A">
        <w:trPr>
          <w:trHeight w:val="340"/>
        </w:trPr>
        <w:tc>
          <w:tcPr>
            <w:tcW w:w="1273" w:type="dxa"/>
            <w:vAlign w:val="center"/>
          </w:tcPr>
          <w:p w14:paraId="357DD556"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Waikato</w:t>
            </w:r>
          </w:p>
        </w:tc>
        <w:tc>
          <w:tcPr>
            <w:tcW w:w="717" w:type="dxa"/>
            <w:vAlign w:val="center"/>
          </w:tcPr>
          <w:p w14:paraId="376E26B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425</w:t>
            </w:r>
          </w:p>
        </w:tc>
        <w:tc>
          <w:tcPr>
            <w:tcW w:w="716" w:type="dxa"/>
            <w:vAlign w:val="center"/>
          </w:tcPr>
          <w:p w14:paraId="17CF6E6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451</w:t>
            </w:r>
          </w:p>
        </w:tc>
        <w:tc>
          <w:tcPr>
            <w:tcW w:w="716" w:type="dxa"/>
            <w:vAlign w:val="center"/>
          </w:tcPr>
          <w:p w14:paraId="0BCC3DC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464</w:t>
            </w:r>
          </w:p>
        </w:tc>
        <w:tc>
          <w:tcPr>
            <w:tcW w:w="716" w:type="dxa"/>
            <w:vAlign w:val="center"/>
          </w:tcPr>
          <w:p w14:paraId="356B415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477</w:t>
            </w:r>
          </w:p>
        </w:tc>
        <w:tc>
          <w:tcPr>
            <w:tcW w:w="716" w:type="dxa"/>
            <w:vAlign w:val="center"/>
          </w:tcPr>
          <w:p w14:paraId="6EB6104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486</w:t>
            </w:r>
          </w:p>
        </w:tc>
        <w:tc>
          <w:tcPr>
            <w:tcW w:w="716" w:type="dxa"/>
            <w:vAlign w:val="center"/>
          </w:tcPr>
          <w:p w14:paraId="599B48A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495</w:t>
            </w:r>
          </w:p>
        </w:tc>
        <w:tc>
          <w:tcPr>
            <w:tcW w:w="717" w:type="dxa"/>
            <w:vAlign w:val="center"/>
          </w:tcPr>
          <w:p w14:paraId="35405A2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499</w:t>
            </w:r>
          </w:p>
        </w:tc>
        <w:tc>
          <w:tcPr>
            <w:tcW w:w="717" w:type="dxa"/>
            <w:vAlign w:val="center"/>
          </w:tcPr>
          <w:p w14:paraId="00CEAE2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503</w:t>
            </w:r>
          </w:p>
        </w:tc>
        <w:tc>
          <w:tcPr>
            <w:tcW w:w="717" w:type="dxa"/>
            <w:vAlign w:val="center"/>
          </w:tcPr>
          <w:p w14:paraId="13FC0C4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504</w:t>
            </w:r>
          </w:p>
        </w:tc>
        <w:tc>
          <w:tcPr>
            <w:tcW w:w="717" w:type="dxa"/>
            <w:vAlign w:val="center"/>
          </w:tcPr>
          <w:p w14:paraId="476FA7C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502</w:t>
            </w:r>
          </w:p>
        </w:tc>
        <w:tc>
          <w:tcPr>
            <w:tcW w:w="717" w:type="dxa"/>
            <w:vAlign w:val="center"/>
          </w:tcPr>
          <w:p w14:paraId="21856F0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498</w:t>
            </w:r>
          </w:p>
        </w:tc>
        <w:tc>
          <w:tcPr>
            <w:tcW w:w="717" w:type="dxa"/>
            <w:vAlign w:val="center"/>
          </w:tcPr>
          <w:p w14:paraId="170131F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494</w:t>
            </w:r>
          </w:p>
        </w:tc>
        <w:tc>
          <w:tcPr>
            <w:tcW w:w="717" w:type="dxa"/>
            <w:vAlign w:val="center"/>
          </w:tcPr>
          <w:p w14:paraId="23E6A31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485</w:t>
            </w:r>
          </w:p>
        </w:tc>
        <w:tc>
          <w:tcPr>
            <w:tcW w:w="717" w:type="dxa"/>
            <w:vAlign w:val="center"/>
          </w:tcPr>
          <w:p w14:paraId="620B01A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477</w:t>
            </w:r>
          </w:p>
        </w:tc>
        <w:tc>
          <w:tcPr>
            <w:tcW w:w="717" w:type="dxa"/>
            <w:vAlign w:val="center"/>
          </w:tcPr>
          <w:p w14:paraId="5B4AE67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462</w:t>
            </w:r>
          </w:p>
        </w:tc>
        <w:tc>
          <w:tcPr>
            <w:tcW w:w="717" w:type="dxa"/>
            <w:vAlign w:val="center"/>
          </w:tcPr>
          <w:p w14:paraId="63774C2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448</w:t>
            </w:r>
          </w:p>
        </w:tc>
        <w:tc>
          <w:tcPr>
            <w:tcW w:w="717" w:type="dxa"/>
            <w:vAlign w:val="center"/>
          </w:tcPr>
          <w:p w14:paraId="72B22CF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432</w:t>
            </w:r>
          </w:p>
        </w:tc>
        <w:tc>
          <w:tcPr>
            <w:tcW w:w="717" w:type="dxa"/>
            <w:vAlign w:val="center"/>
          </w:tcPr>
          <w:p w14:paraId="3874F38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414</w:t>
            </w:r>
          </w:p>
        </w:tc>
      </w:tr>
      <w:tr w:rsidR="00AD71F8" w:rsidRPr="00AD71F8" w14:paraId="0054547E" w14:textId="77777777" w:rsidTr="001A2B6A">
        <w:trPr>
          <w:trHeight w:val="340"/>
        </w:trPr>
        <w:tc>
          <w:tcPr>
            <w:tcW w:w="1273" w:type="dxa"/>
            <w:vAlign w:val="center"/>
          </w:tcPr>
          <w:p w14:paraId="53656CD0"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Bay of Plenty</w:t>
            </w:r>
          </w:p>
        </w:tc>
        <w:tc>
          <w:tcPr>
            <w:tcW w:w="717" w:type="dxa"/>
            <w:vAlign w:val="center"/>
          </w:tcPr>
          <w:p w14:paraId="750C4A6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280</w:t>
            </w:r>
          </w:p>
        </w:tc>
        <w:tc>
          <w:tcPr>
            <w:tcW w:w="716" w:type="dxa"/>
            <w:vAlign w:val="center"/>
          </w:tcPr>
          <w:p w14:paraId="738ECE9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301</w:t>
            </w:r>
          </w:p>
        </w:tc>
        <w:tc>
          <w:tcPr>
            <w:tcW w:w="716" w:type="dxa"/>
            <w:vAlign w:val="center"/>
          </w:tcPr>
          <w:p w14:paraId="489794C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310</w:t>
            </w:r>
          </w:p>
        </w:tc>
        <w:tc>
          <w:tcPr>
            <w:tcW w:w="716" w:type="dxa"/>
            <w:vAlign w:val="center"/>
          </w:tcPr>
          <w:p w14:paraId="7A3352C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320</w:t>
            </w:r>
          </w:p>
        </w:tc>
        <w:tc>
          <w:tcPr>
            <w:tcW w:w="716" w:type="dxa"/>
            <w:vAlign w:val="center"/>
          </w:tcPr>
          <w:p w14:paraId="1DFACCB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327</w:t>
            </w:r>
          </w:p>
        </w:tc>
        <w:tc>
          <w:tcPr>
            <w:tcW w:w="716" w:type="dxa"/>
            <w:vAlign w:val="center"/>
          </w:tcPr>
          <w:p w14:paraId="398C8C9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333</w:t>
            </w:r>
          </w:p>
        </w:tc>
        <w:tc>
          <w:tcPr>
            <w:tcW w:w="717" w:type="dxa"/>
            <w:vAlign w:val="center"/>
          </w:tcPr>
          <w:p w14:paraId="5FF9EC8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335</w:t>
            </w:r>
          </w:p>
        </w:tc>
        <w:tc>
          <w:tcPr>
            <w:tcW w:w="717" w:type="dxa"/>
            <w:vAlign w:val="center"/>
          </w:tcPr>
          <w:p w14:paraId="11F3939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336</w:t>
            </w:r>
          </w:p>
        </w:tc>
        <w:tc>
          <w:tcPr>
            <w:tcW w:w="717" w:type="dxa"/>
            <w:vAlign w:val="center"/>
          </w:tcPr>
          <w:p w14:paraId="4871E99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336</w:t>
            </w:r>
          </w:p>
        </w:tc>
        <w:tc>
          <w:tcPr>
            <w:tcW w:w="717" w:type="dxa"/>
            <w:vAlign w:val="center"/>
          </w:tcPr>
          <w:p w14:paraId="551A0DC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334</w:t>
            </w:r>
          </w:p>
        </w:tc>
        <w:tc>
          <w:tcPr>
            <w:tcW w:w="717" w:type="dxa"/>
            <w:vAlign w:val="center"/>
          </w:tcPr>
          <w:p w14:paraId="638E9A2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332</w:t>
            </w:r>
          </w:p>
        </w:tc>
        <w:tc>
          <w:tcPr>
            <w:tcW w:w="717" w:type="dxa"/>
            <w:vAlign w:val="center"/>
          </w:tcPr>
          <w:p w14:paraId="70BC995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329</w:t>
            </w:r>
          </w:p>
        </w:tc>
        <w:tc>
          <w:tcPr>
            <w:tcW w:w="717" w:type="dxa"/>
            <w:vAlign w:val="center"/>
          </w:tcPr>
          <w:p w14:paraId="0E5484C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325</w:t>
            </w:r>
          </w:p>
        </w:tc>
        <w:tc>
          <w:tcPr>
            <w:tcW w:w="717" w:type="dxa"/>
            <w:vAlign w:val="center"/>
          </w:tcPr>
          <w:p w14:paraId="5B760FF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320</w:t>
            </w:r>
          </w:p>
        </w:tc>
        <w:tc>
          <w:tcPr>
            <w:tcW w:w="717" w:type="dxa"/>
            <w:vAlign w:val="center"/>
          </w:tcPr>
          <w:p w14:paraId="5B4F82D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313</w:t>
            </w:r>
          </w:p>
        </w:tc>
        <w:tc>
          <w:tcPr>
            <w:tcW w:w="717" w:type="dxa"/>
            <w:vAlign w:val="center"/>
          </w:tcPr>
          <w:p w14:paraId="145B8BF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304</w:t>
            </w:r>
          </w:p>
        </w:tc>
        <w:tc>
          <w:tcPr>
            <w:tcW w:w="717" w:type="dxa"/>
            <w:vAlign w:val="center"/>
          </w:tcPr>
          <w:p w14:paraId="1714262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293</w:t>
            </w:r>
          </w:p>
        </w:tc>
        <w:tc>
          <w:tcPr>
            <w:tcW w:w="717" w:type="dxa"/>
            <w:vAlign w:val="center"/>
          </w:tcPr>
          <w:p w14:paraId="7B08168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280</w:t>
            </w:r>
          </w:p>
        </w:tc>
      </w:tr>
      <w:tr w:rsidR="00AD71F8" w:rsidRPr="00AD71F8" w14:paraId="604EF290" w14:textId="77777777" w:rsidTr="001A2B6A">
        <w:trPr>
          <w:trHeight w:val="340"/>
        </w:trPr>
        <w:tc>
          <w:tcPr>
            <w:tcW w:w="1273" w:type="dxa"/>
            <w:vAlign w:val="center"/>
          </w:tcPr>
          <w:p w14:paraId="3E3A228A"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Gisborne</w:t>
            </w:r>
          </w:p>
        </w:tc>
        <w:tc>
          <w:tcPr>
            <w:tcW w:w="717" w:type="dxa"/>
            <w:vAlign w:val="center"/>
          </w:tcPr>
          <w:p w14:paraId="574BEDE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6" w:type="dxa"/>
            <w:vAlign w:val="center"/>
          </w:tcPr>
          <w:p w14:paraId="16F1F8F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5BE87A2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6" w:type="dxa"/>
            <w:vAlign w:val="center"/>
          </w:tcPr>
          <w:p w14:paraId="00A368B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6" w:type="dxa"/>
            <w:vAlign w:val="center"/>
          </w:tcPr>
          <w:p w14:paraId="17F4E49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6" w:type="dxa"/>
            <w:vAlign w:val="center"/>
          </w:tcPr>
          <w:p w14:paraId="28F2198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6AC8FBA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3B6B4E6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1EABE37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434142F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39B2BA3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189E006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0082735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2790B1F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7508423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58E2575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7E3DB52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w:t>
            </w:r>
          </w:p>
        </w:tc>
        <w:tc>
          <w:tcPr>
            <w:tcW w:w="717" w:type="dxa"/>
            <w:vAlign w:val="center"/>
          </w:tcPr>
          <w:p w14:paraId="205B0EA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r>
      <w:tr w:rsidR="00AD71F8" w:rsidRPr="00AD71F8" w14:paraId="214C37F2" w14:textId="77777777" w:rsidTr="001A2B6A">
        <w:trPr>
          <w:trHeight w:val="340"/>
        </w:trPr>
        <w:tc>
          <w:tcPr>
            <w:tcW w:w="1273" w:type="dxa"/>
            <w:vAlign w:val="center"/>
          </w:tcPr>
          <w:p w14:paraId="4FBC77D8"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Hawke's Bay</w:t>
            </w:r>
          </w:p>
        </w:tc>
        <w:tc>
          <w:tcPr>
            <w:tcW w:w="717" w:type="dxa"/>
            <w:vAlign w:val="center"/>
          </w:tcPr>
          <w:p w14:paraId="0C4E8B2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158</w:t>
            </w:r>
          </w:p>
        </w:tc>
        <w:tc>
          <w:tcPr>
            <w:tcW w:w="716" w:type="dxa"/>
            <w:vAlign w:val="center"/>
          </w:tcPr>
          <w:p w14:paraId="3C3C863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164</w:t>
            </w:r>
          </w:p>
        </w:tc>
        <w:tc>
          <w:tcPr>
            <w:tcW w:w="716" w:type="dxa"/>
            <w:vAlign w:val="center"/>
          </w:tcPr>
          <w:p w14:paraId="78F6F22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168</w:t>
            </w:r>
          </w:p>
        </w:tc>
        <w:tc>
          <w:tcPr>
            <w:tcW w:w="716" w:type="dxa"/>
            <w:vAlign w:val="center"/>
          </w:tcPr>
          <w:p w14:paraId="34B3D4A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w:t>
            </w:r>
          </w:p>
        </w:tc>
        <w:tc>
          <w:tcPr>
            <w:tcW w:w="716" w:type="dxa"/>
            <w:vAlign w:val="center"/>
          </w:tcPr>
          <w:p w14:paraId="71F0C2A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w:t>
            </w:r>
          </w:p>
        </w:tc>
        <w:tc>
          <w:tcPr>
            <w:tcW w:w="716" w:type="dxa"/>
            <w:vAlign w:val="center"/>
          </w:tcPr>
          <w:p w14:paraId="3C69952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174</w:t>
            </w:r>
          </w:p>
        </w:tc>
        <w:tc>
          <w:tcPr>
            <w:tcW w:w="717" w:type="dxa"/>
            <w:vAlign w:val="center"/>
          </w:tcPr>
          <w:p w14:paraId="398B000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174</w:t>
            </w:r>
          </w:p>
        </w:tc>
        <w:tc>
          <w:tcPr>
            <w:tcW w:w="717" w:type="dxa"/>
            <w:vAlign w:val="center"/>
          </w:tcPr>
          <w:p w14:paraId="248C319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173</w:t>
            </w:r>
          </w:p>
        </w:tc>
        <w:tc>
          <w:tcPr>
            <w:tcW w:w="717" w:type="dxa"/>
            <w:vAlign w:val="center"/>
          </w:tcPr>
          <w:p w14:paraId="3156E75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w:t>
            </w:r>
          </w:p>
        </w:tc>
        <w:tc>
          <w:tcPr>
            <w:tcW w:w="717" w:type="dxa"/>
            <w:vAlign w:val="center"/>
          </w:tcPr>
          <w:p w14:paraId="6DF5AFA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w:t>
            </w:r>
          </w:p>
        </w:tc>
        <w:tc>
          <w:tcPr>
            <w:tcW w:w="717" w:type="dxa"/>
            <w:vAlign w:val="center"/>
          </w:tcPr>
          <w:p w14:paraId="0560523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w:t>
            </w:r>
          </w:p>
        </w:tc>
        <w:tc>
          <w:tcPr>
            <w:tcW w:w="717" w:type="dxa"/>
            <w:vAlign w:val="center"/>
          </w:tcPr>
          <w:p w14:paraId="5B3FCD6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169</w:t>
            </w:r>
          </w:p>
        </w:tc>
        <w:tc>
          <w:tcPr>
            <w:tcW w:w="717" w:type="dxa"/>
            <w:vAlign w:val="center"/>
          </w:tcPr>
          <w:p w14:paraId="39B7705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168</w:t>
            </w:r>
          </w:p>
        </w:tc>
        <w:tc>
          <w:tcPr>
            <w:tcW w:w="717" w:type="dxa"/>
            <w:vAlign w:val="center"/>
          </w:tcPr>
          <w:p w14:paraId="4D5E5D0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164</w:t>
            </w:r>
          </w:p>
        </w:tc>
        <w:tc>
          <w:tcPr>
            <w:tcW w:w="717" w:type="dxa"/>
            <w:vAlign w:val="center"/>
          </w:tcPr>
          <w:p w14:paraId="3822B23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161</w:t>
            </w:r>
          </w:p>
        </w:tc>
        <w:tc>
          <w:tcPr>
            <w:tcW w:w="717" w:type="dxa"/>
            <w:vAlign w:val="center"/>
          </w:tcPr>
          <w:p w14:paraId="261B294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156</w:t>
            </w:r>
          </w:p>
        </w:tc>
        <w:tc>
          <w:tcPr>
            <w:tcW w:w="717" w:type="dxa"/>
            <w:vAlign w:val="center"/>
          </w:tcPr>
          <w:p w14:paraId="7B0AEE4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150</w:t>
            </w:r>
          </w:p>
        </w:tc>
        <w:tc>
          <w:tcPr>
            <w:tcW w:w="717" w:type="dxa"/>
            <w:vAlign w:val="center"/>
          </w:tcPr>
          <w:p w14:paraId="6D639B5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143</w:t>
            </w:r>
          </w:p>
        </w:tc>
      </w:tr>
      <w:tr w:rsidR="00AD71F8" w:rsidRPr="00AD71F8" w14:paraId="6BAD4E71" w14:textId="77777777" w:rsidTr="001A2B6A">
        <w:trPr>
          <w:trHeight w:val="340"/>
        </w:trPr>
        <w:tc>
          <w:tcPr>
            <w:tcW w:w="1273" w:type="dxa"/>
            <w:vAlign w:val="center"/>
          </w:tcPr>
          <w:p w14:paraId="040B0DD1"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Taranaki</w:t>
            </w:r>
          </w:p>
        </w:tc>
        <w:tc>
          <w:tcPr>
            <w:tcW w:w="717" w:type="dxa"/>
            <w:vAlign w:val="center"/>
          </w:tcPr>
          <w:p w14:paraId="371DC8A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114</w:t>
            </w:r>
          </w:p>
        </w:tc>
        <w:tc>
          <w:tcPr>
            <w:tcW w:w="716" w:type="dxa"/>
            <w:vAlign w:val="center"/>
          </w:tcPr>
          <w:p w14:paraId="0CA8156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117</w:t>
            </w:r>
          </w:p>
        </w:tc>
        <w:tc>
          <w:tcPr>
            <w:tcW w:w="716" w:type="dxa"/>
            <w:vAlign w:val="center"/>
          </w:tcPr>
          <w:p w14:paraId="2748C1C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118</w:t>
            </w:r>
          </w:p>
        </w:tc>
        <w:tc>
          <w:tcPr>
            <w:tcW w:w="716" w:type="dxa"/>
            <w:vAlign w:val="center"/>
          </w:tcPr>
          <w:p w14:paraId="2D3E576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119</w:t>
            </w:r>
          </w:p>
        </w:tc>
        <w:tc>
          <w:tcPr>
            <w:tcW w:w="716" w:type="dxa"/>
            <w:vAlign w:val="center"/>
          </w:tcPr>
          <w:p w14:paraId="4BAB735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119</w:t>
            </w:r>
          </w:p>
        </w:tc>
        <w:tc>
          <w:tcPr>
            <w:tcW w:w="716" w:type="dxa"/>
            <w:vAlign w:val="center"/>
          </w:tcPr>
          <w:p w14:paraId="0B74AC8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120</w:t>
            </w:r>
          </w:p>
        </w:tc>
        <w:tc>
          <w:tcPr>
            <w:tcW w:w="717" w:type="dxa"/>
            <w:vAlign w:val="center"/>
          </w:tcPr>
          <w:p w14:paraId="160C257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119</w:t>
            </w:r>
          </w:p>
        </w:tc>
        <w:tc>
          <w:tcPr>
            <w:tcW w:w="717" w:type="dxa"/>
            <w:vAlign w:val="center"/>
          </w:tcPr>
          <w:p w14:paraId="6B061F5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119</w:t>
            </w:r>
          </w:p>
        </w:tc>
        <w:tc>
          <w:tcPr>
            <w:tcW w:w="717" w:type="dxa"/>
            <w:vAlign w:val="center"/>
          </w:tcPr>
          <w:p w14:paraId="64EC658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118</w:t>
            </w:r>
          </w:p>
        </w:tc>
        <w:tc>
          <w:tcPr>
            <w:tcW w:w="717" w:type="dxa"/>
            <w:vAlign w:val="center"/>
          </w:tcPr>
          <w:p w14:paraId="5BFEE21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117</w:t>
            </w:r>
          </w:p>
        </w:tc>
        <w:tc>
          <w:tcPr>
            <w:tcW w:w="717" w:type="dxa"/>
            <w:vAlign w:val="center"/>
          </w:tcPr>
          <w:p w14:paraId="5C34C9E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116</w:t>
            </w:r>
          </w:p>
        </w:tc>
        <w:tc>
          <w:tcPr>
            <w:tcW w:w="717" w:type="dxa"/>
            <w:vAlign w:val="center"/>
          </w:tcPr>
          <w:p w14:paraId="703351B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114</w:t>
            </w:r>
          </w:p>
        </w:tc>
        <w:tc>
          <w:tcPr>
            <w:tcW w:w="717" w:type="dxa"/>
            <w:vAlign w:val="center"/>
          </w:tcPr>
          <w:p w14:paraId="7BD2409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113</w:t>
            </w:r>
          </w:p>
        </w:tc>
        <w:tc>
          <w:tcPr>
            <w:tcW w:w="717" w:type="dxa"/>
            <w:vAlign w:val="center"/>
          </w:tcPr>
          <w:p w14:paraId="4C05487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110</w:t>
            </w:r>
          </w:p>
        </w:tc>
        <w:tc>
          <w:tcPr>
            <w:tcW w:w="717" w:type="dxa"/>
            <w:vAlign w:val="center"/>
          </w:tcPr>
          <w:p w14:paraId="01B99BB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108</w:t>
            </w:r>
          </w:p>
        </w:tc>
        <w:tc>
          <w:tcPr>
            <w:tcW w:w="717" w:type="dxa"/>
            <w:vAlign w:val="center"/>
          </w:tcPr>
          <w:p w14:paraId="489805A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104</w:t>
            </w:r>
          </w:p>
        </w:tc>
        <w:tc>
          <w:tcPr>
            <w:tcW w:w="717" w:type="dxa"/>
            <w:vAlign w:val="center"/>
          </w:tcPr>
          <w:p w14:paraId="0B1D1A9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101</w:t>
            </w:r>
          </w:p>
        </w:tc>
        <w:tc>
          <w:tcPr>
            <w:tcW w:w="717" w:type="dxa"/>
            <w:vAlign w:val="center"/>
          </w:tcPr>
          <w:p w14:paraId="7692755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97</w:t>
            </w:r>
          </w:p>
        </w:tc>
      </w:tr>
      <w:tr w:rsidR="00AD71F8" w:rsidRPr="00AD71F8" w14:paraId="06C825F3" w14:textId="77777777" w:rsidTr="001A2B6A">
        <w:trPr>
          <w:trHeight w:val="340"/>
        </w:trPr>
        <w:tc>
          <w:tcPr>
            <w:tcW w:w="1273" w:type="dxa"/>
            <w:vAlign w:val="center"/>
          </w:tcPr>
          <w:p w14:paraId="72A74759"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Manawatu Wanganui</w:t>
            </w:r>
          </w:p>
        </w:tc>
        <w:tc>
          <w:tcPr>
            <w:tcW w:w="717" w:type="dxa"/>
            <w:vAlign w:val="center"/>
          </w:tcPr>
          <w:p w14:paraId="16691CB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231</w:t>
            </w:r>
          </w:p>
        </w:tc>
        <w:tc>
          <w:tcPr>
            <w:tcW w:w="716" w:type="dxa"/>
            <w:vAlign w:val="center"/>
          </w:tcPr>
          <w:p w14:paraId="59805EC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242</w:t>
            </w:r>
          </w:p>
        </w:tc>
        <w:tc>
          <w:tcPr>
            <w:tcW w:w="716" w:type="dxa"/>
            <w:vAlign w:val="center"/>
          </w:tcPr>
          <w:p w14:paraId="2CC16D4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247</w:t>
            </w:r>
          </w:p>
        </w:tc>
        <w:tc>
          <w:tcPr>
            <w:tcW w:w="716" w:type="dxa"/>
            <w:vAlign w:val="center"/>
          </w:tcPr>
          <w:p w14:paraId="138B483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251</w:t>
            </w:r>
          </w:p>
        </w:tc>
        <w:tc>
          <w:tcPr>
            <w:tcW w:w="716" w:type="dxa"/>
            <w:vAlign w:val="center"/>
          </w:tcPr>
          <w:p w14:paraId="615D472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252</w:t>
            </w:r>
          </w:p>
        </w:tc>
        <w:tc>
          <w:tcPr>
            <w:tcW w:w="716" w:type="dxa"/>
            <w:vAlign w:val="center"/>
          </w:tcPr>
          <w:p w14:paraId="527EBA3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254</w:t>
            </w:r>
          </w:p>
        </w:tc>
        <w:tc>
          <w:tcPr>
            <w:tcW w:w="717" w:type="dxa"/>
            <w:vAlign w:val="center"/>
          </w:tcPr>
          <w:p w14:paraId="62B9D7A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253</w:t>
            </w:r>
          </w:p>
        </w:tc>
        <w:tc>
          <w:tcPr>
            <w:tcW w:w="717" w:type="dxa"/>
            <w:vAlign w:val="center"/>
          </w:tcPr>
          <w:p w14:paraId="0E92B9B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254</w:t>
            </w:r>
          </w:p>
        </w:tc>
        <w:tc>
          <w:tcPr>
            <w:tcW w:w="717" w:type="dxa"/>
            <w:vAlign w:val="center"/>
          </w:tcPr>
          <w:p w14:paraId="2DEBAD7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254</w:t>
            </w:r>
          </w:p>
        </w:tc>
        <w:tc>
          <w:tcPr>
            <w:tcW w:w="717" w:type="dxa"/>
            <w:vAlign w:val="center"/>
          </w:tcPr>
          <w:p w14:paraId="4569D3F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251</w:t>
            </w:r>
          </w:p>
        </w:tc>
        <w:tc>
          <w:tcPr>
            <w:tcW w:w="717" w:type="dxa"/>
            <w:vAlign w:val="center"/>
          </w:tcPr>
          <w:p w14:paraId="07F4A31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248</w:t>
            </w:r>
          </w:p>
        </w:tc>
        <w:tc>
          <w:tcPr>
            <w:tcW w:w="717" w:type="dxa"/>
            <w:vAlign w:val="center"/>
          </w:tcPr>
          <w:p w14:paraId="4F224BD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245</w:t>
            </w:r>
          </w:p>
        </w:tc>
        <w:tc>
          <w:tcPr>
            <w:tcW w:w="717" w:type="dxa"/>
            <w:vAlign w:val="center"/>
          </w:tcPr>
          <w:p w14:paraId="71C4CC8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240</w:t>
            </w:r>
          </w:p>
        </w:tc>
        <w:tc>
          <w:tcPr>
            <w:tcW w:w="717" w:type="dxa"/>
            <w:vAlign w:val="center"/>
          </w:tcPr>
          <w:p w14:paraId="25E6305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234</w:t>
            </w:r>
          </w:p>
        </w:tc>
        <w:tc>
          <w:tcPr>
            <w:tcW w:w="717" w:type="dxa"/>
            <w:vAlign w:val="center"/>
          </w:tcPr>
          <w:p w14:paraId="0AD8DAA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227</w:t>
            </w:r>
          </w:p>
        </w:tc>
        <w:tc>
          <w:tcPr>
            <w:tcW w:w="717" w:type="dxa"/>
            <w:vAlign w:val="center"/>
          </w:tcPr>
          <w:p w14:paraId="3C495E8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218</w:t>
            </w:r>
          </w:p>
        </w:tc>
        <w:tc>
          <w:tcPr>
            <w:tcW w:w="717" w:type="dxa"/>
            <w:vAlign w:val="center"/>
          </w:tcPr>
          <w:p w14:paraId="65BD73A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210</w:t>
            </w:r>
          </w:p>
        </w:tc>
        <w:tc>
          <w:tcPr>
            <w:tcW w:w="717" w:type="dxa"/>
            <w:vAlign w:val="center"/>
          </w:tcPr>
          <w:p w14:paraId="3009E5F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202</w:t>
            </w:r>
          </w:p>
        </w:tc>
      </w:tr>
      <w:tr w:rsidR="00AD71F8" w:rsidRPr="00AD71F8" w14:paraId="3DA6AEFC" w14:textId="77777777" w:rsidTr="001A2B6A">
        <w:trPr>
          <w:trHeight w:val="340"/>
        </w:trPr>
        <w:tc>
          <w:tcPr>
            <w:tcW w:w="1273" w:type="dxa"/>
            <w:vAlign w:val="center"/>
          </w:tcPr>
          <w:p w14:paraId="4764A05C"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Wellington</w:t>
            </w:r>
          </w:p>
        </w:tc>
        <w:tc>
          <w:tcPr>
            <w:tcW w:w="717" w:type="dxa"/>
            <w:vAlign w:val="center"/>
          </w:tcPr>
          <w:p w14:paraId="7A68D56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487</w:t>
            </w:r>
          </w:p>
        </w:tc>
        <w:tc>
          <w:tcPr>
            <w:tcW w:w="716" w:type="dxa"/>
            <w:vAlign w:val="center"/>
          </w:tcPr>
          <w:p w14:paraId="22CF53B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519</w:t>
            </w:r>
          </w:p>
        </w:tc>
        <w:tc>
          <w:tcPr>
            <w:tcW w:w="716" w:type="dxa"/>
            <w:vAlign w:val="center"/>
          </w:tcPr>
          <w:p w14:paraId="06CB6D0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534</w:t>
            </w:r>
          </w:p>
        </w:tc>
        <w:tc>
          <w:tcPr>
            <w:tcW w:w="716" w:type="dxa"/>
            <w:vAlign w:val="center"/>
          </w:tcPr>
          <w:p w14:paraId="452234F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544</w:t>
            </w:r>
          </w:p>
        </w:tc>
        <w:tc>
          <w:tcPr>
            <w:tcW w:w="716" w:type="dxa"/>
            <w:vAlign w:val="center"/>
          </w:tcPr>
          <w:p w14:paraId="4C5744B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545</w:t>
            </w:r>
          </w:p>
        </w:tc>
        <w:tc>
          <w:tcPr>
            <w:tcW w:w="716" w:type="dxa"/>
            <w:vAlign w:val="center"/>
          </w:tcPr>
          <w:p w14:paraId="4AF32D6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545</w:t>
            </w:r>
          </w:p>
        </w:tc>
        <w:tc>
          <w:tcPr>
            <w:tcW w:w="717" w:type="dxa"/>
            <w:vAlign w:val="center"/>
          </w:tcPr>
          <w:p w14:paraId="6E212F2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545</w:t>
            </w:r>
          </w:p>
        </w:tc>
        <w:tc>
          <w:tcPr>
            <w:tcW w:w="717" w:type="dxa"/>
            <w:vAlign w:val="center"/>
          </w:tcPr>
          <w:p w14:paraId="0A1B564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540</w:t>
            </w:r>
          </w:p>
        </w:tc>
        <w:tc>
          <w:tcPr>
            <w:tcW w:w="717" w:type="dxa"/>
            <w:vAlign w:val="center"/>
          </w:tcPr>
          <w:p w14:paraId="55CA54C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535</w:t>
            </w:r>
          </w:p>
        </w:tc>
        <w:tc>
          <w:tcPr>
            <w:tcW w:w="717" w:type="dxa"/>
            <w:vAlign w:val="center"/>
          </w:tcPr>
          <w:p w14:paraId="4E237F2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527</w:t>
            </w:r>
          </w:p>
        </w:tc>
        <w:tc>
          <w:tcPr>
            <w:tcW w:w="717" w:type="dxa"/>
            <w:vAlign w:val="center"/>
          </w:tcPr>
          <w:p w14:paraId="42D2F19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515</w:t>
            </w:r>
          </w:p>
        </w:tc>
        <w:tc>
          <w:tcPr>
            <w:tcW w:w="717" w:type="dxa"/>
            <w:vAlign w:val="center"/>
          </w:tcPr>
          <w:p w14:paraId="318AD43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502</w:t>
            </w:r>
          </w:p>
        </w:tc>
        <w:tc>
          <w:tcPr>
            <w:tcW w:w="717" w:type="dxa"/>
            <w:vAlign w:val="center"/>
          </w:tcPr>
          <w:p w14:paraId="35FC422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489</w:t>
            </w:r>
          </w:p>
        </w:tc>
        <w:tc>
          <w:tcPr>
            <w:tcW w:w="717" w:type="dxa"/>
            <w:vAlign w:val="center"/>
          </w:tcPr>
          <w:p w14:paraId="2983D6B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472</w:t>
            </w:r>
          </w:p>
        </w:tc>
        <w:tc>
          <w:tcPr>
            <w:tcW w:w="717" w:type="dxa"/>
            <w:vAlign w:val="center"/>
          </w:tcPr>
          <w:p w14:paraId="41D236C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457</w:t>
            </w:r>
          </w:p>
        </w:tc>
        <w:tc>
          <w:tcPr>
            <w:tcW w:w="717" w:type="dxa"/>
            <w:vAlign w:val="center"/>
          </w:tcPr>
          <w:p w14:paraId="388C3E8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439</w:t>
            </w:r>
          </w:p>
        </w:tc>
        <w:tc>
          <w:tcPr>
            <w:tcW w:w="717" w:type="dxa"/>
            <w:vAlign w:val="center"/>
          </w:tcPr>
          <w:p w14:paraId="7747401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421</w:t>
            </w:r>
          </w:p>
        </w:tc>
        <w:tc>
          <w:tcPr>
            <w:tcW w:w="717" w:type="dxa"/>
            <w:vAlign w:val="center"/>
          </w:tcPr>
          <w:p w14:paraId="0371BE8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405</w:t>
            </w:r>
          </w:p>
        </w:tc>
      </w:tr>
      <w:tr w:rsidR="00AD71F8" w:rsidRPr="00AD71F8" w14:paraId="32922615" w14:textId="77777777" w:rsidTr="001A2B6A">
        <w:trPr>
          <w:trHeight w:val="340"/>
        </w:trPr>
        <w:tc>
          <w:tcPr>
            <w:tcW w:w="1273" w:type="dxa"/>
            <w:vAlign w:val="center"/>
          </w:tcPr>
          <w:p w14:paraId="3E93DC01"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Tasman</w:t>
            </w:r>
          </w:p>
        </w:tc>
        <w:tc>
          <w:tcPr>
            <w:tcW w:w="717" w:type="dxa"/>
            <w:vAlign w:val="center"/>
          </w:tcPr>
          <w:p w14:paraId="496BDFC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4A742E0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6" w:type="dxa"/>
            <w:vAlign w:val="center"/>
          </w:tcPr>
          <w:p w14:paraId="6616BBD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6" w:type="dxa"/>
            <w:vAlign w:val="center"/>
          </w:tcPr>
          <w:p w14:paraId="113176F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6" w:type="dxa"/>
            <w:vAlign w:val="center"/>
          </w:tcPr>
          <w:p w14:paraId="31AD69E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6" w:type="dxa"/>
            <w:vAlign w:val="center"/>
          </w:tcPr>
          <w:p w14:paraId="64C46EA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5ED6BFA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6F84786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480D2EB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3CC4F33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6AB3B10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0A9AC21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6E14CBD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2EDBD42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42661A0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w:t>
            </w:r>
          </w:p>
        </w:tc>
        <w:tc>
          <w:tcPr>
            <w:tcW w:w="717" w:type="dxa"/>
            <w:vAlign w:val="center"/>
          </w:tcPr>
          <w:p w14:paraId="620089A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c>
          <w:tcPr>
            <w:tcW w:w="717" w:type="dxa"/>
            <w:vAlign w:val="center"/>
          </w:tcPr>
          <w:p w14:paraId="49ADBE1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w:t>
            </w:r>
          </w:p>
        </w:tc>
        <w:tc>
          <w:tcPr>
            <w:tcW w:w="717" w:type="dxa"/>
            <w:vAlign w:val="center"/>
          </w:tcPr>
          <w:p w14:paraId="2962137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41</w:t>
            </w:r>
          </w:p>
        </w:tc>
      </w:tr>
      <w:tr w:rsidR="00AD71F8" w:rsidRPr="00AD71F8" w14:paraId="13242A3A" w14:textId="77777777" w:rsidTr="001A2B6A">
        <w:trPr>
          <w:trHeight w:val="340"/>
        </w:trPr>
        <w:tc>
          <w:tcPr>
            <w:tcW w:w="1273" w:type="dxa"/>
            <w:vAlign w:val="center"/>
          </w:tcPr>
          <w:p w14:paraId="2BCBC9A6"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Nelson</w:t>
            </w:r>
          </w:p>
        </w:tc>
        <w:tc>
          <w:tcPr>
            <w:tcW w:w="717" w:type="dxa"/>
            <w:vAlign w:val="center"/>
          </w:tcPr>
          <w:p w14:paraId="4403ACD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5C0B5FA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6" w:type="dxa"/>
            <w:vAlign w:val="center"/>
          </w:tcPr>
          <w:p w14:paraId="3B62049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6" w:type="dxa"/>
            <w:vAlign w:val="center"/>
          </w:tcPr>
          <w:p w14:paraId="3A576DD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6" w:type="dxa"/>
            <w:vAlign w:val="center"/>
          </w:tcPr>
          <w:p w14:paraId="471DF8D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6" w:type="dxa"/>
            <w:vAlign w:val="center"/>
          </w:tcPr>
          <w:p w14:paraId="63E1511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w:t>
            </w:r>
          </w:p>
        </w:tc>
        <w:tc>
          <w:tcPr>
            <w:tcW w:w="717" w:type="dxa"/>
            <w:vAlign w:val="center"/>
          </w:tcPr>
          <w:p w14:paraId="55F09D2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w:t>
            </w:r>
          </w:p>
        </w:tc>
        <w:tc>
          <w:tcPr>
            <w:tcW w:w="717" w:type="dxa"/>
            <w:vAlign w:val="center"/>
          </w:tcPr>
          <w:p w14:paraId="0ACA753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7" w:type="dxa"/>
            <w:vAlign w:val="center"/>
          </w:tcPr>
          <w:p w14:paraId="13FF2C0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7" w:type="dxa"/>
            <w:vAlign w:val="center"/>
          </w:tcPr>
          <w:p w14:paraId="3F48BDB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64A3FA8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01CE614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6577045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21EF2B4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6F5BCB7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2F9A309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4946AA8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w:t>
            </w:r>
          </w:p>
        </w:tc>
        <w:tc>
          <w:tcPr>
            <w:tcW w:w="717" w:type="dxa"/>
            <w:vAlign w:val="center"/>
          </w:tcPr>
          <w:p w14:paraId="3709EF0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r>
      <w:tr w:rsidR="00AD71F8" w:rsidRPr="00AD71F8" w14:paraId="5D9261D5" w14:textId="77777777" w:rsidTr="001A2B6A">
        <w:trPr>
          <w:trHeight w:val="340"/>
        </w:trPr>
        <w:tc>
          <w:tcPr>
            <w:tcW w:w="1273" w:type="dxa"/>
            <w:vAlign w:val="center"/>
          </w:tcPr>
          <w:p w14:paraId="6D74B382"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Marlborough</w:t>
            </w:r>
          </w:p>
        </w:tc>
        <w:tc>
          <w:tcPr>
            <w:tcW w:w="717" w:type="dxa"/>
            <w:vAlign w:val="center"/>
          </w:tcPr>
          <w:p w14:paraId="3117642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w:t>
            </w:r>
          </w:p>
        </w:tc>
        <w:tc>
          <w:tcPr>
            <w:tcW w:w="716" w:type="dxa"/>
            <w:vAlign w:val="center"/>
          </w:tcPr>
          <w:p w14:paraId="696A3BF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6" w:type="dxa"/>
            <w:vAlign w:val="center"/>
          </w:tcPr>
          <w:p w14:paraId="2B8AEF4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0C0A8FB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6" w:type="dxa"/>
            <w:vAlign w:val="center"/>
          </w:tcPr>
          <w:p w14:paraId="0C387BA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6" w:type="dxa"/>
            <w:vAlign w:val="center"/>
          </w:tcPr>
          <w:p w14:paraId="6DEBBE0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07E5297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7D75ADC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269961F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654F5E0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30D7EA1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663C7E9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39D1924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37E6118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103A359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w:t>
            </w:r>
          </w:p>
        </w:tc>
        <w:tc>
          <w:tcPr>
            <w:tcW w:w="717" w:type="dxa"/>
            <w:vAlign w:val="center"/>
          </w:tcPr>
          <w:p w14:paraId="2425BBE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c>
          <w:tcPr>
            <w:tcW w:w="717" w:type="dxa"/>
            <w:vAlign w:val="center"/>
          </w:tcPr>
          <w:p w14:paraId="56A5E6D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w:t>
            </w:r>
          </w:p>
        </w:tc>
        <w:tc>
          <w:tcPr>
            <w:tcW w:w="717" w:type="dxa"/>
            <w:vAlign w:val="center"/>
          </w:tcPr>
          <w:p w14:paraId="35962EE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41</w:t>
            </w:r>
          </w:p>
        </w:tc>
      </w:tr>
      <w:tr w:rsidR="00AD71F8" w:rsidRPr="00AD71F8" w14:paraId="0B8D6BC7" w14:textId="77777777" w:rsidTr="001A2B6A">
        <w:trPr>
          <w:trHeight w:val="340"/>
        </w:trPr>
        <w:tc>
          <w:tcPr>
            <w:tcW w:w="1273" w:type="dxa"/>
            <w:vAlign w:val="center"/>
          </w:tcPr>
          <w:p w14:paraId="53C00344"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West Coast</w:t>
            </w:r>
          </w:p>
        </w:tc>
        <w:tc>
          <w:tcPr>
            <w:tcW w:w="717" w:type="dxa"/>
            <w:vAlign w:val="center"/>
          </w:tcPr>
          <w:p w14:paraId="084A2E3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w:t>
            </w:r>
          </w:p>
        </w:tc>
        <w:tc>
          <w:tcPr>
            <w:tcW w:w="716" w:type="dxa"/>
            <w:vAlign w:val="center"/>
          </w:tcPr>
          <w:p w14:paraId="20DB6D5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6" w:type="dxa"/>
            <w:vAlign w:val="center"/>
          </w:tcPr>
          <w:p w14:paraId="1CFD698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35</w:t>
            </w:r>
          </w:p>
        </w:tc>
        <w:tc>
          <w:tcPr>
            <w:tcW w:w="716" w:type="dxa"/>
            <w:vAlign w:val="center"/>
          </w:tcPr>
          <w:p w14:paraId="40C66D9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35</w:t>
            </w:r>
          </w:p>
        </w:tc>
        <w:tc>
          <w:tcPr>
            <w:tcW w:w="716" w:type="dxa"/>
            <w:vAlign w:val="center"/>
          </w:tcPr>
          <w:p w14:paraId="1766CB8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6" w:type="dxa"/>
            <w:vAlign w:val="center"/>
          </w:tcPr>
          <w:p w14:paraId="5D9B41E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7" w:type="dxa"/>
            <w:vAlign w:val="center"/>
          </w:tcPr>
          <w:p w14:paraId="283B18E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w:t>
            </w:r>
          </w:p>
        </w:tc>
        <w:tc>
          <w:tcPr>
            <w:tcW w:w="717" w:type="dxa"/>
            <w:vAlign w:val="center"/>
          </w:tcPr>
          <w:p w14:paraId="7E37FAC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w:t>
            </w:r>
          </w:p>
        </w:tc>
        <w:tc>
          <w:tcPr>
            <w:tcW w:w="717" w:type="dxa"/>
            <w:vAlign w:val="center"/>
          </w:tcPr>
          <w:p w14:paraId="449DD8A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w:t>
            </w:r>
          </w:p>
        </w:tc>
        <w:tc>
          <w:tcPr>
            <w:tcW w:w="717" w:type="dxa"/>
            <w:vAlign w:val="center"/>
          </w:tcPr>
          <w:p w14:paraId="768E39E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w:t>
            </w:r>
          </w:p>
        </w:tc>
        <w:tc>
          <w:tcPr>
            <w:tcW w:w="717" w:type="dxa"/>
            <w:vAlign w:val="center"/>
          </w:tcPr>
          <w:p w14:paraId="494FBFE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w:t>
            </w:r>
          </w:p>
        </w:tc>
        <w:tc>
          <w:tcPr>
            <w:tcW w:w="717" w:type="dxa"/>
            <w:vAlign w:val="center"/>
          </w:tcPr>
          <w:p w14:paraId="13813C3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w:t>
            </w:r>
          </w:p>
        </w:tc>
        <w:tc>
          <w:tcPr>
            <w:tcW w:w="717" w:type="dxa"/>
            <w:vAlign w:val="center"/>
          </w:tcPr>
          <w:p w14:paraId="5FEFA7C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w:t>
            </w:r>
          </w:p>
        </w:tc>
        <w:tc>
          <w:tcPr>
            <w:tcW w:w="717" w:type="dxa"/>
            <w:vAlign w:val="center"/>
          </w:tcPr>
          <w:p w14:paraId="0805488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w:t>
            </w:r>
          </w:p>
        </w:tc>
        <w:tc>
          <w:tcPr>
            <w:tcW w:w="717" w:type="dxa"/>
            <w:vAlign w:val="center"/>
          </w:tcPr>
          <w:p w14:paraId="4DBD245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29</w:t>
            </w:r>
          </w:p>
        </w:tc>
        <w:tc>
          <w:tcPr>
            <w:tcW w:w="717" w:type="dxa"/>
            <w:vAlign w:val="center"/>
          </w:tcPr>
          <w:p w14:paraId="6C27CC4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28</w:t>
            </w:r>
          </w:p>
        </w:tc>
        <w:tc>
          <w:tcPr>
            <w:tcW w:w="717" w:type="dxa"/>
            <w:vAlign w:val="center"/>
          </w:tcPr>
          <w:p w14:paraId="4DD4EC9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27</w:t>
            </w:r>
          </w:p>
        </w:tc>
        <w:tc>
          <w:tcPr>
            <w:tcW w:w="717" w:type="dxa"/>
            <w:vAlign w:val="center"/>
          </w:tcPr>
          <w:p w14:paraId="7C84BE8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26</w:t>
            </w:r>
          </w:p>
        </w:tc>
      </w:tr>
      <w:tr w:rsidR="00AD71F8" w:rsidRPr="00AD71F8" w14:paraId="30065395" w14:textId="77777777" w:rsidTr="001A2B6A">
        <w:trPr>
          <w:trHeight w:val="340"/>
        </w:trPr>
        <w:tc>
          <w:tcPr>
            <w:tcW w:w="1273" w:type="dxa"/>
            <w:vAlign w:val="center"/>
          </w:tcPr>
          <w:p w14:paraId="4B6C7028"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Canterbury</w:t>
            </w:r>
          </w:p>
        </w:tc>
        <w:tc>
          <w:tcPr>
            <w:tcW w:w="717" w:type="dxa"/>
            <w:vAlign w:val="center"/>
          </w:tcPr>
          <w:p w14:paraId="1A17979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563</w:t>
            </w:r>
          </w:p>
        </w:tc>
        <w:tc>
          <w:tcPr>
            <w:tcW w:w="716" w:type="dxa"/>
            <w:vAlign w:val="center"/>
          </w:tcPr>
          <w:p w14:paraId="161EFBE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595</w:t>
            </w:r>
          </w:p>
        </w:tc>
        <w:tc>
          <w:tcPr>
            <w:tcW w:w="716" w:type="dxa"/>
            <w:vAlign w:val="center"/>
          </w:tcPr>
          <w:p w14:paraId="3DB3BA4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610</w:t>
            </w:r>
          </w:p>
        </w:tc>
        <w:tc>
          <w:tcPr>
            <w:tcW w:w="716" w:type="dxa"/>
            <w:vAlign w:val="center"/>
          </w:tcPr>
          <w:p w14:paraId="32FDB69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620</w:t>
            </w:r>
          </w:p>
        </w:tc>
        <w:tc>
          <w:tcPr>
            <w:tcW w:w="716" w:type="dxa"/>
            <w:vAlign w:val="center"/>
          </w:tcPr>
          <w:p w14:paraId="4A53A52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627</w:t>
            </w:r>
          </w:p>
        </w:tc>
        <w:tc>
          <w:tcPr>
            <w:tcW w:w="716" w:type="dxa"/>
            <w:vAlign w:val="center"/>
          </w:tcPr>
          <w:p w14:paraId="05F406F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630</w:t>
            </w:r>
          </w:p>
        </w:tc>
        <w:tc>
          <w:tcPr>
            <w:tcW w:w="717" w:type="dxa"/>
            <w:vAlign w:val="center"/>
          </w:tcPr>
          <w:p w14:paraId="7DBBE8E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628</w:t>
            </w:r>
          </w:p>
        </w:tc>
        <w:tc>
          <w:tcPr>
            <w:tcW w:w="717" w:type="dxa"/>
            <w:vAlign w:val="center"/>
          </w:tcPr>
          <w:p w14:paraId="2CE1CD9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623</w:t>
            </w:r>
          </w:p>
        </w:tc>
        <w:tc>
          <w:tcPr>
            <w:tcW w:w="717" w:type="dxa"/>
            <w:vAlign w:val="center"/>
          </w:tcPr>
          <w:p w14:paraId="6D98E93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613</w:t>
            </w:r>
          </w:p>
        </w:tc>
        <w:tc>
          <w:tcPr>
            <w:tcW w:w="717" w:type="dxa"/>
            <w:vAlign w:val="center"/>
          </w:tcPr>
          <w:p w14:paraId="1E37577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604</w:t>
            </w:r>
          </w:p>
        </w:tc>
        <w:tc>
          <w:tcPr>
            <w:tcW w:w="717" w:type="dxa"/>
            <w:vAlign w:val="center"/>
          </w:tcPr>
          <w:p w14:paraId="4C22651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593</w:t>
            </w:r>
          </w:p>
        </w:tc>
        <w:tc>
          <w:tcPr>
            <w:tcW w:w="717" w:type="dxa"/>
            <w:vAlign w:val="center"/>
          </w:tcPr>
          <w:p w14:paraId="5E8CF16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581</w:t>
            </w:r>
          </w:p>
        </w:tc>
        <w:tc>
          <w:tcPr>
            <w:tcW w:w="717" w:type="dxa"/>
            <w:vAlign w:val="center"/>
          </w:tcPr>
          <w:p w14:paraId="6016ED2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567</w:t>
            </w:r>
          </w:p>
        </w:tc>
        <w:tc>
          <w:tcPr>
            <w:tcW w:w="717" w:type="dxa"/>
            <w:vAlign w:val="center"/>
          </w:tcPr>
          <w:p w14:paraId="6A94524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551</w:t>
            </w:r>
          </w:p>
        </w:tc>
        <w:tc>
          <w:tcPr>
            <w:tcW w:w="717" w:type="dxa"/>
            <w:vAlign w:val="center"/>
          </w:tcPr>
          <w:p w14:paraId="57260DB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533</w:t>
            </w:r>
          </w:p>
        </w:tc>
        <w:tc>
          <w:tcPr>
            <w:tcW w:w="717" w:type="dxa"/>
            <w:vAlign w:val="center"/>
          </w:tcPr>
          <w:p w14:paraId="69EA0D9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514</w:t>
            </w:r>
          </w:p>
        </w:tc>
        <w:tc>
          <w:tcPr>
            <w:tcW w:w="717" w:type="dxa"/>
            <w:vAlign w:val="center"/>
          </w:tcPr>
          <w:p w14:paraId="53180BF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495</w:t>
            </w:r>
          </w:p>
        </w:tc>
        <w:tc>
          <w:tcPr>
            <w:tcW w:w="717" w:type="dxa"/>
            <w:vAlign w:val="center"/>
          </w:tcPr>
          <w:p w14:paraId="5C9089E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475</w:t>
            </w:r>
          </w:p>
        </w:tc>
      </w:tr>
      <w:tr w:rsidR="00AD71F8" w:rsidRPr="00AD71F8" w14:paraId="7411666C" w14:textId="77777777" w:rsidTr="001A2B6A">
        <w:trPr>
          <w:trHeight w:val="340"/>
        </w:trPr>
        <w:tc>
          <w:tcPr>
            <w:tcW w:w="1273" w:type="dxa"/>
            <w:vAlign w:val="center"/>
          </w:tcPr>
          <w:p w14:paraId="7DC1429B"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Otago</w:t>
            </w:r>
          </w:p>
        </w:tc>
        <w:tc>
          <w:tcPr>
            <w:tcW w:w="717" w:type="dxa"/>
            <w:vAlign w:val="center"/>
          </w:tcPr>
          <w:p w14:paraId="7A253F7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209</w:t>
            </w:r>
          </w:p>
        </w:tc>
        <w:tc>
          <w:tcPr>
            <w:tcW w:w="716" w:type="dxa"/>
            <w:vAlign w:val="center"/>
          </w:tcPr>
          <w:p w14:paraId="0200047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223</w:t>
            </w:r>
          </w:p>
        </w:tc>
        <w:tc>
          <w:tcPr>
            <w:tcW w:w="716" w:type="dxa"/>
            <w:vAlign w:val="center"/>
          </w:tcPr>
          <w:p w14:paraId="55B7C2B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230</w:t>
            </w:r>
          </w:p>
        </w:tc>
        <w:tc>
          <w:tcPr>
            <w:tcW w:w="716" w:type="dxa"/>
            <w:vAlign w:val="center"/>
          </w:tcPr>
          <w:p w14:paraId="05B5A18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234</w:t>
            </w:r>
          </w:p>
        </w:tc>
        <w:tc>
          <w:tcPr>
            <w:tcW w:w="716" w:type="dxa"/>
            <w:vAlign w:val="center"/>
          </w:tcPr>
          <w:p w14:paraId="2402879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235</w:t>
            </w:r>
          </w:p>
        </w:tc>
        <w:tc>
          <w:tcPr>
            <w:tcW w:w="716" w:type="dxa"/>
            <w:vAlign w:val="center"/>
          </w:tcPr>
          <w:p w14:paraId="10198E7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235</w:t>
            </w:r>
          </w:p>
        </w:tc>
        <w:tc>
          <w:tcPr>
            <w:tcW w:w="717" w:type="dxa"/>
            <w:vAlign w:val="center"/>
          </w:tcPr>
          <w:p w14:paraId="3F7C464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234</w:t>
            </w:r>
          </w:p>
        </w:tc>
        <w:tc>
          <w:tcPr>
            <w:tcW w:w="717" w:type="dxa"/>
            <w:vAlign w:val="center"/>
          </w:tcPr>
          <w:p w14:paraId="1DA1B93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231</w:t>
            </w:r>
          </w:p>
        </w:tc>
        <w:tc>
          <w:tcPr>
            <w:tcW w:w="717" w:type="dxa"/>
            <w:vAlign w:val="center"/>
          </w:tcPr>
          <w:p w14:paraId="604C14A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228</w:t>
            </w:r>
          </w:p>
        </w:tc>
        <w:tc>
          <w:tcPr>
            <w:tcW w:w="717" w:type="dxa"/>
            <w:vAlign w:val="center"/>
          </w:tcPr>
          <w:p w14:paraId="61C12D0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224</w:t>
            </w:r>
          </w:p>
        </w:tc>
        <w:tc>
          <w:tcPr>
            <w:tcW w:w="717" w:type="dxa"/>
            <w:vAlign w:val="center"/>
          </w:tcPr>
          <w:p w14:paraId="4AEA122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220</w:t>
            </w:r>
          </w:p>
        </w:tc>
        <w:tc>
          <w:tcPr>
            <w:tcW w:w="717" w:type="dxa"/>
            <w:vAlign w:val="center"/>
          </w:tcPr>
          <w:p w14:paraId="10C7587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215</w:t>
            </w:r>
          </w:p>
        </w:tc>
        <w:tc>
          <w:tcPr>
            <w:tcW w:w="717" w:type="dxa"/>
            <w:vAlign w:val="center"/>
          </w:tcPr>
          <w:p w14:paraId="4A9A394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209</w:t>
            </w:r>
          </w:p>
        </w:tc>
        <w:tc>
          <w:tcPr>
            <w:tcW w:w="717" w:type="dxa"/>
            <w:vAlign w:val="center"/>
          </w:tcPr>
          <w:p w14:paraId="199352E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202</w:t>
            </w:r>
          </w:p>
        </w:tc>
        <w:tc>
          <w:tcPr>
            <w:tcW w:w="717" w:type="dxa"/>
            <w:vAlign w:val="center"/>
          </w:tcPr>
          <w:p w14:paraId="43E004B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194</w:t>
            </w:r>
          </w:p>
        </w:tc>
        <w:tc>
          <w:tcPr>
            <w:tcW w:w="717" w:type="dxa"/>
            <w:vAlign w:val="center"/>
          </w:tcPr>
          <w:p w14:paraId="0420CA8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186</w:t>
            </w:r>
          </w:p>
        </w:tc>
        <w:tc>
          <w:tcPr>
            <w:tcW w:w="717" w:type="dxa"/>
            <w:vAlign w:val="center"/>
          </w:tcPr>
          <w:p w14:paraId="79074B4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178</w:t>
            </w:r>
          </w:p>
        </w:tc>
        <w:tc>
          <w:tcPr>
            <w:tcW w:w="717" w:type="dxa"/>
            <w:vAlign w:val="center"/>
          </w:tcPr>
          <w:p w14:paraId="27E0BF2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w:t>
            </w:r>
          </w:p>
        </w:tc>
      </w:tr>
      <w:tr w:rsidR="00AD71F8" w:rsidRPr="00AD71F8" w14:paraId="7FC12884" w14:textId="77777777" w:rsidTr="001A2B6A">
        <w:trPr>
          <w:trHeight w:val="340"/>
        </w:trPr>
        <w:tc>
          <w:tcPr>
            <w:tcW w:w="1273" w:type="dxa"/>
            <w:tcBorders>
              <w:bottom w:val="single" w:sz="4" w:space="0" w:color="auto"/>
            </w:tcBorders>
            <w:vAlign w:val="center"/>
          </w:tcPr>
          <w:p w14:paraId="5A932CBA"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Southland</w:t>
            </w:r>
          </w:p>
        </w:tc>
        <w:tc>
          <w:tcPr>
            <w:tcW w:w="717" w:type="dxa"/>
            <w:tcBorders>
              <w:bottom w:val="single" w:sz="4" w:space="0" w:color="auto"/>
            </w:tcBorders>
            <w:vAlign w:val="center"/>
          </w:tcPr>
          <w:p w14:paraId="5B27C03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96</w:t>
            </w:r>
          </w:p>
        </w:tc>
        <w:tc>
          <w:tcPr>
            <w:tcW w:w="716" w:type="dxa"/>
            <w:tcBorders>
              <w:bottom w:val="single" w:sz="4" w:space="0" w:color="auto"/>
            </w:tcBorders>
            <w:vAlign w:val="center"/>
          </w:tcPr>
          <w:p w14:paraId="1F053C3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96</w:t>
            </w:r>
          </w:p>
        </w:tc>
        <w:tc>
          <w:tcPr>
            <w:tcW w:w="716" w:type="dxa"/>
            <w:tcBorders>
              <w:bottom w:val="single" w:sz="4" w:space="0" w:color="auto"/>
            </w:tcBorders>
            <w:vAlign w:val="center"/>
          </w:tcPr>
          <w:p w14:paraId="26E3119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95</w:t>
            </w:r>
          </w:p>
        </w:tc>
        <w:tc>
          <w:tcPr>
            <w:tcW w:w="716" w:type="dxa"/>
            <w:tcBorders>
              <w:bottom w:val="single" w:sz="4" w:space="0" w:color="auto"/>
            </w:tcBorders>
            <w:vAlign w:val="center"/>
          </w:tcPr>
          <w:p w14:paraId="7025EBD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94</w:t>
            </w:r>
          </w:p>
        </w:tc>
        <w:tc>
          <w:tcPr>
            <w:tcW w:w="716" w:type="dxa"/>
            <w:tcBorders>
              <w:bottom w:val="single" w:sz="4" w:space="0" w:color="auto"/>
            </w:tcBorders>
            <w:vAlign w:val="center"/>
          </w:tcPr>
          <w:p w14:paraId="79D5CD8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93</w:t>
            </w:r>
          </w:p>
        </w:tc>
        <w:tc>
          <w:tcPr>
            <w:tcW w:w="716" w:type="dxa"/>
            <w:tcBorders>
              <w:bottom w:val="single" w:sz="4" w:space="0" w:color="auto"/>
            </w:tcBorders>
            <w:vAlign w:val="center"/>
          </w:tcPr>
          <w:p w14:paraId="1A3BA5D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90</w:t>
            </w:r>
          </w:p>
        </w:tc>
        <w:tc>
          <w:tcPr>
            <w:tcW w:w="717" w:type="dxa"/>
            <w:tcBorders>
              <w:bottom w:val="single" w:sz="4" w:space="0" w:color="auto"/>
            </w:tcBorders>
            <w:vAlign w:val="center"/>
          </w:tcPr>
          <w:p w14:paraId="7D5505A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87</w:t>
            </w:r>
          </w:p>
        </w:tc>
        <w:tc>
          <w:tcPr>
            <w:tcW w:w="717" w:type="dxa"/>
            <w:tcBorders>
              <w:bottom w:val="single" w:sz="4" w:space="0" w:color="auto"/>
            </w:tcBorders>
            <w:vAlign w:val="center"/>
          </w:tcPr>
          <w:p w14:paraId="41C804B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85</w:t>
            </w:r>
          </w:p>
        </w:tc>
        <w:tc>
          <w:tcPr>
            <w:tcW w:w="717" w:type="dxa"/>
            <w:tcBorders>
              <w:bottom w:val="single" w:sz="4" w:space="0" w:color="auto"/>
            </w:tcBorders>
            <w:vAlign w:val="center"/>
          </w:tcPr>
          <w:p w14:paraId="3169709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81</w:t>
            </w:r>
          </w:p>
        </w:tc>
        <w:tc>
          <w:tcPr>
            <w:tcW w:w="717" w:type="dxa"/>
            <w:tcBorders>
              <w:bottom w:val="single" w:sz="4" w:space="0" w:color="auto"/>
            </w:tcBorders>
            <w:vAlign w:val="center"/>
          </w:tcPr>
          <w:p w14:paraId="35112CB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77</w:t>
            </w:r>
          </w:p>
        </w:tc>
        <w:tc>
          <w:tcPr>
            <w:tcW w:w="717" w:type="dxa"/>
            <w:tcBorders>
              <w:bottom w:val="single" w:sz="4" w:space="0" w:color="auto"/>
            </w:tcBorders>
            <w:vAlign w:val="center"/>
          </w:tcPr>
          <w:p w14:paraId="6EED5CD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75</w:t>
            </w:r>
          </w:p>
        </w:tc>
        <w:tc>
          <w:tcPr>
            <w:tcW w:w="717" w:type="dxa"/>
            <w:tcBorders>
              <w:bottom w:val="single" w:sz="4" w:space="0" w:color="auto"/>
            </w:tcBorders>
            <w:vAlign w:val="center"/>
          </w:tcPr>
          <w:p w14:paraId="230FA7A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72</w:t>
            </w:r>
          </w:p>
        </w:tc>
        <w:tc>
          <w:tcPr>
            <w:tcW w:w="717" w:type="dxa"/>
            <w:tcBorders>
              <w:bottom w:val="single" w:sz="4" w:space="0" w:color="auto"/>
            </w:tcBorders>
            <w:vAlign w:val="center"/>
          </w:tcPr>
          <w:p w14:paraId="2AA0968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69</w:t>
            </w:r>
          </w:p>
        </w:tc>
        <w:tc>
          <w:tcPr>
            <w:tcW w:w="717" w:type="dxa"/>
            <w:tcBorders>
              <w:bottom w:val="single" w:sz="4" w:space="0" w:color="auto"/>
            </w:tcBorders>
            <w:vAlign w:val="center"/>
          </w:tcPr>
          <w:p w14:paraId="6DBC7EF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67</w:t>
            </w:r>
          </w:p>
        </w:tc>
        <w:tc>
          <w:tcPr>
            <w:tcW w:w="717" w:type="dxa"/>
            <w:tcBorders>
              <w:bottom w:val="single" w:sz="4" w:space="0" w:color="auto"/>
            </w:tcBorders>
            <w:vAlign w:val="center"/>
          </w:tcPr>
          <w:p w14:paraId="7360424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65</w:t>
            </w:r>
          </w:p>
        </w:tc>
        <w:tc>
          <w:tcPr>
            <w:tcW w:w="717" w:type="dxa"/>
            <w:tcBorders>
              <w:bottom w:val="single" w:sz="4" w:space="0" w:color="auto"/>
            </w:tcBorders>
            <w:vAlign w:val="center"/>
          </w:tcPr>
          <w:p w14:paraId="4EDB17E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w:t>
            </w:r>
          </w:p>
        </w:tc>
        <w:tc>
          <w:tcPr>
            <w:tcW w:w="717" w:type="dxa"/>
            <w:tcBorders>
              <w:bottom w:val="single" w:sz="4" w:space="0" w:color="auto"/>
            </w:tcBorders>
            <w:vAlign w:val="center"/>
          </w:tcPr>
          <w:p w14:paraId="462FB8E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60</w:t>
            </w:r>
          </w:p>
        </w:tc>
        <w:tc>
          <w:tcPr>
            <w:tcW w:w="717" w:type="dxa"/>
            <w:tcBorders>
              <w:bottom w:val="single" w:sz="4" w:space="0" w:color="auto"/>
            </w:tcBorders>
            <w:vAlign w:val="center"/>
          </w:tcPr>
          <w:p w14:paraId="2FD454A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59</w:t>
            </w:r>
          </w:p>
        </w:tc>
      </w:tr>
      <w:tr w:rsidR="00AD71F8" w:rsidRPr="00AD71F8" w14:paraId="1C9C3FBA" w14:textId="77777777" w:rsidTr="001A2B6A">
        <w:trPr>
          <w:trHeight w:val="340"/>
        </w:trPr>
        <w:tc>
          <w:tcPr>
            <w:tcW w:w="1273" w:type="dxa"/>
            <w:tcBorders>
              <w:top w:val="single" w:sz="4" w:space="0" w:color="auto"/>
              <w:bottom w:val="single" w:sz="4" w:space="0" w:color="auto"/>
            </w:tcBorders>
            <w:vAlign w:val="center"/>
          </w:tcPr>
          <w:p w14:paraId="303C4E95"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Total New Zealand</w:t>
            </w:r>
          </w:p>
        </w:tc>
        <w:tc>
          <w:tcPr>
            <w:tcW w:w="717" w:type="dxa"/>
            <w:tcBorders>
              <w:top w:val="single" w:sz="4" w:space="0" w:color="auto"/>
              <w:bottom w:val="single" w:sz="4" w:space="0" w:color="auto"/>
            </w:tcBorders>
            <w:vAlign w:val="center"/>
          </w:tcPr>
          <w:p w14:paraId="149F831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4,442</w:t>
            </w:r>
          </w:p>
        </w:tc>
        <w:tc>
          <w:tcPr>
            <w:tcW w:w="716" w:type="dxa"/>
            <w:tcBorders>
              <w:top w:val="single" w:sz="4" w:space="0" w:color="auto"/>
              <w:bottom w:val="single" w:sz="4" w:space="0" w:color="auto"/>
            </w:tcBorders>
            <w:vAlign w:val="center"/>
          </w:tcPr>
          <w:p w14:paraId="4674145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4,747</w:t>
            </w:r>
          </w:p>
        </w:tc>
        <w:tc>
          <w:tcPr>
            <w:tcW w:w="716" w:type="dxa"/>
            <w:tcBorders>
              <w:top w:val="single" w:sz="4" w:space="0" w:color="auto"/>
              <w:bottom w:val="single" w:sz="4" w:space="0" w:color="auto"/>
            </w:tcBorders>
            <w:vAlign w:val="center"/>
          </w:tcPr>
          <w:p w14:paraId="6E3C4BE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4,874</w:t>
            </w:r>
          </w:p>
        </w:tc>
        <w:tc>
          <w:tcPr>
            <w:tcW w:w="716" w:type="dxa"/>
            <w:tcBorders>
              <w:top w:val="single" w:sz="4" w:space="0" w:color="auto"/>
              <w:bottom w:val="single" w:sz="4" w:space="0" w:color="auto"/>
            </w:tcBorders>
            <w:vAlign w:val="center"/>
          </w:tcPr>
          <w:p w14:paraId="1A38CD0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4,957</w:t>
            </w:r>
          </w:p>
        </w:tc>
        <w:tc>
          <w:tcPr>
            <w:tcW w:w="716" w:type="dxa"/>
            <w:tcBorders>
              <w:top w:val="single" w:sz="4" w:space="0" w:color="auto"/>
              <w:bottom w:val="single" w:sz="4" w:space="0" w:color="auto"/>
            </w:tcBorders>
            <w:vAlign w:val="center"/>
          </w:tcPr>
          <w:p w14:paraId="101DBBB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5,010</w:t>
            </w:r>
          </w:p>
        </w:tc>
        <w:tc>
          <w:tcPr>
            <w:tcW w:w="716" w:type="dxa"/>
            <w:tcBorders>
              <w:top w:val="single" w:sz="4" w:space="0" w:color="auto"/>
              <w:bottom w:val="single" w:sz="4" w:space="0" w:color="auto"/>
            </w:tcBorders>
            <w:vAlign w:val="center"/>
          </w:tcPr>
          <w:p w14:paraId="5FB81EB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5,039</w:t>
            </w:r>
          </w:p>
        </w:tc>
        <w:tc>
          <w:tcPr>
            <w:tcW w:w="717" w:type="dxa"/>
            <w:tcBorders>
              <w:top w:val="single" w:sz="4" w:space="0" w:color="auto"/>
              <w:bottom w:val="single" w:sz="4" w:space="0" w:color="auto"/>
            </w:tcBorders>
            <w:vAlign w:val="center"/>
          </w:tcPr>
          <w:p w14:paraId="357F699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5,044</w:t>
            </w:r>
          </w:p>
        </w:tc>
        <w:tc>
          <w:tcPr>
            <w:tcW w:w="717" w:type="dxa"/>
            <w:tcBorders>
              <w:top w:val="single" w:sz="4" w:space="0" w:color="auto"/>
              <w:bottom w:val="single" w:sz="4" w:space="0" w:color="auto"/>
            </w:tcBorders>
            <w:vAlign w:val="center"/>
          </w:tcPr>
          <w:p w14:paraId="74036DA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5,021</w:t>
            </w:r>
          </w:p>
        </w:tc>
        <w:tc>
          <w:tcPr>
            <w:tcW w:w="717" w:type="dxa"/>
            <w:tcBorders>
              <w:top w:val="single" w:sz="4" w:space="0" w:color="auto"/>
              <w:bottom w:val="single" w:sz="4" w:space="0" w:color="auto"/>
            </w:tcBorders>
            <w:vAlign w:val="center"/>
          </w:tcPr>
          <w:p w14:paraId="42933DD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4,975</w:t>
            </w:r>
          </w:p>
        </w:tc>
        <w:tc>
          <w:tcPr>
            <w:tcW w:w="717" w:type="dxa"/>
            <w:tcBorders>
              <w:top w:val="single" w:sz="4" w:space="0" w:color="auto"/>
              <w:bottom w:val="single" w:sz="4" w:space="0" w:color="auto"/>
            </w:tcBorders>
            <w:vAlign w:val="center"/>
          </w:tcPr>
          <w:p w14:paraId="25B76F2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4,911</w:t>
            </w:r>
          </w:p>
        </w:tc>
        <w:tc>
          <w:tcPr>
            <w:tcW w:w="717" w:type="dxa"/>
            <w:tcBorders>
              <w:top w:val="single" w:sz="4" w:space="0" w:color="auto"/>
              <w:bottom w:val="single" w:sz="4" w:space="0" w:color="auto"/>
            </w:tcBorders>
            <w:vAlign w:val="center"/>
          </w:tcPr>
          <w:p w14:paraId="092F875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4,832</w:t>
            </w:r>
          </w:p>
        </w:tc>
        <w:tc>
          <w:tcPr>
            <w:tcW w:w="717" w:type="dxa"/>
            <w:tcBorders>
              <w:top w:val="single" w:sz="4" w:space="0" w:color="auto"/>
              <w:bottom w:val="single" w:sz="4" w:space="0" w:color="auto"/>
            </w:tcBorders>
            <w:vAlign w:val="center"/>
          </w:tcPr>
          <w:p w14:paraId="7F68684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4,739</w:t>
            </w:r>
          </w:p>
        </w:tc>
        <w:tc>
          <w:tcPr>
            <w:tcW w:w="717" w:type="dxa"/>
            <w:tcBorders>
              <w:top w:val="single" w:sz="4" w:space="0" w:color="auto"/>
              <w:bottom w:val="single" w:sz="4" w:space="0" w:color="auto"/>
            </w:tcBorders>
            <w:vAlign w:val="center"/>
          </w:tcPr>
          <w:p w14:paraId="63754AC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4,633</w:t>
            </w:r>
          </w:p>
        </w:tc>
        <w:tc>
          <w:tcPr>
            <w:tcW w:w="717" w:type="dxa"/>
            <w:tcBorders>
              <w:top w:val="single" w:sz="4" w:space="0" w:color="auto"/>
              <w:bottom w:val="single" w:sz="4" w:space="0" w:color="auto"/>
            </w:tcBorders>
            <w:vAlign w:val="center"/>
          </w:tcPr>
          <w:p w14:paraId="25C3809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4,510</w:t>
            </w:r>
          </w:p>
        </w:tc>
        <w:tc>
          <w:tcPr>
            <w:tcW w:w="717" w:type="dxa"/>
            <w:tcBorders>
              <w:top w:val="single" w:sz="4" w:space="0" w:color="auto"/>
              <w:bottom w:val="single" w:sz="4" w:space="0" w:color="auto"/>
            </w:tcBorders>
            <w:vAlign w:val="center"/>
          </w:tcPr>
          <w:p w14:paraId="58295D8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4,369</w:t>
            </w:r>
          </w:p>
        </w:tc>
        <w:tc>
          <w:tcPr>
            <w:tcW w:w="717" w:type="dxa"/>
            <w:tcBorders>
              <w:top w:val="single" w:sz="4" w:space="0" w:color="auto"/>
              <w:bottom w:val="single" w:sz="4" w:space="0" w:color="auto"/>
            </w:tcBorders>
            <w:vAlign w:val="center"/>
          </w:tcPr>
          <w:p w14:paraId="45F5C5C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4,215</w:t>
            </w:r>
          </w:p>
        </w:tc>
        <w:tc>
          <w:tcPr>
            <w:tcW w:w="717" w:type="dxa"/>
            <w:tcBorders>
              <w:top w:val="single" w:sz="4" w:space="0" w:color="auto"/>
              <w:bottom w:val="single" w:sz="4" w:space="0" w:color="auto"/>
            </w:tcBorders>
            <w:vAlign w:val="center"/>
          </w:tcPr>
          <w:p w14:paraId="00B0626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4,054</w:t>
            </w:r>
          </w:p>
        </w:tc>
        <w:tc>
          <w:tcPr>
            <w:tcW w:w="717" w:type="dxa"/>
            <w:tcBorders>
              <w:top w:val="single" w:sz="4" w:space="0" w:color="auto"/>
              <w:bottom w:val="single" w:sz="4" w:space="0" w:color="auto"/>
            </w:tcBorders>
            <w:vAlign w:val="center"/>
          </w:tcPr>
          <w:p w14:paraId="09BC6C8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3,887</w:t>
            </w:r>
          </w:p>
        </w:tc>
      </w:tr>
    </w:tbl>
    <w:p w14:paraId="314588E4" w14:textId="77777777" w:rsidR="00EA2E13" w:rsidRDefault="00EA2E13" w:rsidP="00C865BE">
      <w:pPr>
        <w:spacing w:after="0" w:line="300" w:lineRule="auto"/>
      </w:pPr>
    </w:p>
    <w:p w14:paraId="53A16B81" w14:textId="77777777" w:rsidR="00EA2E13" w:rsidRDefault="00EA2E13" w:rsidP="00C865BE">
      <w:pPr>
        <w:spacing w:after="0" w:line="300" w:lineRule="auto"/>
        <w:rPr>
          <w:rFonts w:ascii="Times New Roman" w:hAnsi="Times New Roman" w:cs="Times New Roman"/>
          <w:i/>
          <w:sz w:val="24"/>
          <w:szCs w:val="24"/>
          <w:lang w:val="en-US"/>
        </w:rPr>
      </w:pPr>
      <w:r>
        <w:rPr>
          <w:rFonts w:ascii="Times New Roman" w:hAnsi="Times New Roman" w:cs="Times New Roman"/>
          <w:i/>
          <w:sz w:val="24"/>
          <w:szCs w:val="24"/>
          <w:lang w:val="en-US"/>
        </w:rPr>
        <w:br w:type="page"/>
      </w:r>
    </w:p>
    <w:p w14:paraId="72A61FCB" w14:textId="5491DAAF" w:rsidR="00EA2E13" w:rsidRDefault="00EA2E13" w:rsidP="000F2C19">
      <w:pPr>
        <w:spacing w:after="0" w:line="300" w:lineRule="auto"/>
        <w:jc w:val="center"/>
        <w:rPr>
          <w:rFonts w:ascii="Times New Roman" w:hAnsi="Times New Roman" w:cs="Times New Roman"/>
          <w:b/>
          <w:bCs/>
          <w:iCs/>
          <w:lang w:val="en-US"/>
        </w:rPr>
      </w:pPr>
      <w:r w:rsidRPr="0074579C">
        <w:rPr>
          <w:rFonts w:ascii="Times New Roman" w:hAnsi="Times New Roman" w:cs="Times New Roman"/>
          <w:b/>
          <w:bCs/>
          <w:iCs/>
          <w:lang w:val="en-US"/>
        </w:rPr>
        <w:lastRenderedPageBreak/>
        <w:t xml:space="preserve">Table A4: CCM </w:t>
      </w:r>
      <w:r w:rsidR="001A2B6A" w:rsidRPr="0074579C">
        <w:rPr>
          <w:rFonts w:ascii="Times New Roman" w:hAnsi="Times New Roman" w:cs="Times New Roman"/>
          <w:b/>
          <w:bCs/>
          <w:iCs/>
          <w:lang w:val="en-US"/>
        </w:rPr>
        <w:t xml:space="preserve">Population Projection Results </w:t>
      </w:r>
      <w:r w:rsidR="000F2C19" w:rsidRPr="0074579C">
        <w:rPr>
          <w:rFonts w:ascii="Times New Roman" w:hAnsi="Times New Roman" w:cs="Times New Roman"/>
          <w:b/>
          <w:bCs/>
          <w:iCs/>
          <w:lang w:val="en-US"/>
        </w:rPr>
        <w:t>f</w:t>
      </w:r>
      <w:r w:rsidR="001A2B6A" w:rsidRPr="0074579C">
        <w:rPr>
          <w:rFonts w:ascii="Times New Roman" w:hAnsi="Times New Roman" w:cs="Times New Roman"/>
          <w:b/>
          <w:bCs/>
          <w:iCs/>
          <w:lang w:val="en-US"/>
        </w:rPr>
        <w:t xml:space="preserve">or </w:t>
      </w:r>
      <w:r w:rsidRPr="0074579C">
        <w:rPr>
          <w:rFonts w:ascii="Times New Roman" w:hAnsi="Times New Roman" w:cs="Times New Roman"/>
          <w:b/>
          <w:bCs/>
          <w:iCs/>
          <w:lang w:val="en-US"/>
        </w:rPr>
        <w:t>RCP6</w:t>
      </w:r>
      <w:r w:rsidR="001A2B6A" w:rsidRPr="0074579C">
        <w:rPr>
          <w:rFonts w:ascii="Times New Roman" w:hAnsi="Times New Roman" w:cs="Times New Roman"/>
          <w:b/>
          <w:bCs/>
          <w:iCs/>
          <w:lang w:val="en-US"/>
        </w:rPr>
        <w:t>.0 (000s)</w:t>
      </w:r>
    </w:p>
    <w:p w14:paraId="394D81EF" w14:textId="77777777" w:rsidR="0074579C" w:rsidRPr="0074579C" w:rsidRDefault="0074579C" w:rsidP="000F2C19">
      <w:pPr>
        <w:spacing w:after="0" w:line="300" w:lineRule="auto"/>
        <w:jc w:val="center"/>
        <w:rPr>
          <w:rFonts w:ascii="Times New Roman" w:hAnsi="Times New Roman" w:cs="Times New Roman"/>
          <w:b/>
          <w:bCs/>
          <w:iCs/>
          <w:sz w:val="10"/>
          <w:szCs w:val="10"/>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717"/>
        <w:gridCol w:w="716"/>
        <w:gridCol w:w="716"/>
        <w:gridCol w:w="716"/>
        <w:gridCol w:w="716"/>
        <w:gridCol w:w="716"/>
        <w:gridCol w:w="717"/>
        <w:gridCol w:w="717"/>
        <w:gridCol w:w="717"/>
        <w:gridCol w:w="717"/>
        <w:gridCol w:w="717"/>
        <w:gridCol w:w="717"/>
        <w:gridCol w:w="717"/>
        <w:gridCol w:w="717"/>
        <w:gridCol w:w="717"/>
        <w:gridCol w:w="717"/>
        <w:gridCol w:w="717"/>
        <w:gridCol w:w="717"/>
      </w:tblGrid>
      <w:tr w:rsidR="00EA2E13" w:rsidRPr="00AD71F8" w14:paraId="7009AC17" w14:textId="77777777" w:rsidTr="001A2B6A">
        <w:trPr>
          <w:trHeight w:val="340"/>
        </w:trPr>
        <w:tc>
          <w:tcPr>
            <w:tcW w:w="1273" w:type="dxa"/>
            <w:tcBorders>
              <w:top w:val="single" w:sz="4" w:space="0" w:color="auto"/>
              <w:bottom w:val="single" w:sz="4" w:space="0" w:color="auto"/>
            </w:tcBorders>
            <w:vAlign w:val="center"/>
          </w:tcPr>
          <w:p w14:paraId="6A1EB4DE" w14:textId="77777777" w:rsidR="00EA2E13" w:rsidRPr="00AD71F8" w:rsidRDefault="00EA2E13" w:rsidP="00C865BE">
            <w:pPr>
              <w:spacing w:line="300" w:lineRule="auto"/>
              <w:rPr>
                <w:rFonts w:ascii="Times New Roman" w:hAnsi="Times New Roman" w:cs="Times New Roman"/>
                <w:b/>
                <w:sz w:val="20"/>
                <w:szCs w:val="20"/>
              </w:rPr>
            </w:pPr>
            <w:r w:rsidRPr="00AD71F8">
              <w:rPr>
                <w:rFonts w:ascii="Times New Roman" w:hAnsi="Times New Roman" w:cs="Times New Roman"/>
                <w:b/>
                <w:sz w:val="20"/>
                <w:szCs w:val="20"/>
              </w:rPr>
              <w:t>Year</w:t>
            </w:r>
          </w:p>
        </w:tc>
        <w:tc>
          <w:tcPr>
            <w:tcW w:w="717" w:type="dxa"/>
            <w:tcBorders>
              <w:top w:val="single" w:sz="4" w:space="0" w:color="auto"/>
              <w:bottom w:val="single" w:sz="4" w:space="0" w:color="auto"/>
            </w:tcBorders>
            <w:vAlign w:val="center"/>
          </w:tcPr>
          <w:p w14:paraId="370D87E2"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2013</w:t>
            </w:r>
          </w:p>
        </w:tc>
        <w:tc>
          <w:tcPr>
            <w:tcW w:w="716" w:type="dxa"/>
            <w:tcBorders>
              <w:top w:val="single" w:sz="4" w:space="0" w:color="auto"/>
              <w:bottom w:val="single" w:sz="4" w:space="0" w:color="auto"/>
            </w:tcBorders>
            <w:vAlign w:val="center"/>
          </w:tcPr>
          <w:p w14:paraId="1D22BDC6"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2020</w:t>
            </w:r>
          </w:p>
        </w:tc>
        <w:tc>
          <w:tcPr>
            <w:tcW w:w="716" w:type="dxa"/>
            <w:tcBorders>
              <w:top w:val="single" w:sz="4" w:space="0" w:color="auto"/>
              <w:bottom w:val="single" w:sz="4" w:space="0" w:color="auto"/>
            </w:tcBorders>
            <w:vAlign w:val="center"/>
          </w:tcPr>
          <w:p w14:paraId="58D71225"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2025</w:t>
            </w:r>
          </w:p>
        </w:tc>
        <w:tc>
          <w:tcPr>
            <w:tcW w:w="716" w:type="dxa"/>
            <w:tcBorders>
              <w:top w:val="single" w:sz="4" w:space="0" w:color="auto"/>
              <w:bottom w:val="single" w:sz="4" w:space="0" w:color="auto"/>
            </w:tcBorders>
            <w:vAlign w:val="center"/>
          </w:tcPr>
          <w:p w14:paraId="4DDFFEA4"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2030</w:t>
            </w:r>
          </w:p>
        </w:tc>
        <w:tc>
          <w:tcPr>
            <w:tcW w:w="716" w:type="dxa"/>
            <w:tcBorders>
              <w:top w:val="single" w:sz="4" w:space="0" w:color="auto"/>
              <w:bottom w:val="single" w:sz="4" w:space="0" w:color="auto"/>
            </w:tcBorders>
            <w:vAlign w:val="center"/>
          </w:tcPr>
          <w:p w14:paraId="2538B451"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2035</w:t>
            </w:r>
          </w:p>
        </w:tc>
        <w:tc>
          <w:tcPr>
            <w:tcW w:w="716" w:type="dxa"/>
            <w:tcBorders>
              <w:top w:val="single" w:sz="4" w:space="0" w:color="auto"/>
              <w:bottom w:val="single" w:sz="4" w:space="0" w:color="auto"/>
            </w:tcBorders>
            <w:vAlign w:val="center"/>
          </w:tcPr>
          <w:p w14:paraId="0B6A5FFF"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2040</w:t>
            </w:r>
          </w:p>
        </w:tc>
        <w:tc>
          <w:tcPr>
            <w:tcW w:w="717" w:type="dxa"/>
            <w:tcBorders>
              <w:top w:val="single" w:sz="4" w:space="0" w:color="auto"/>
              <w:bottom w:val="single" w:sz="4" w:space="0" w:color="auto"/>
            </w:tcBorders>
            <w:vAlign w:val="center"/>
          </w:tcPr>
          <w:p w14:paraId="0AF16194"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2045</w:t>
            </w:r>
          </w:p>
        </w:tc>
        <w:tc>
          <w:tcPr>
            <w:tcW w:w="717" w:type="dxa"/>
            <w:tcBorders>
              <w:top w:val="single" w:sz="4" w:space="0" w:color="auto"/>
              <w:bottom w:val="single" w:sz="4" w:space="0" w:color="auto"/>
            </w:tcBorders>
            <w:vAlign w:val="center"/>
          </w:tcPr>
          <w:p w14:paraId="6939171F"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2050</w:t>
            </w:r>
          </w:p>
        </w:tc>
        <w:tc>
          <w:tcPr>
            <w:tcW w:w="717" w:type="dxa"/>
            <w:tcBorders>
              <w:top w:val="single" w:sz="4" w:space="0" w:color="auto"/>
              <w:bottom w:val="single" w:sz="4" w:space="0" w:color="auto"/>
            </w:tcBorders>
            <w:vAlign w:val="center"/>
          </w:tcPr>
          <w:p w14:paraId="4E38EE7B"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2055</w:t>
            </w:r>
          </w:p>
        </w:tc>
        <w:tc>
          <w:tcPr>
            <w:tcW w:w="717" w:type="dxa"/>
            <w:tcBorders>
              <w:top w:val="single" w:sz="4" w:space="0" w:color="auto"/>
              <w:bottom w:val="single" w:sz="4" w:space="0" w:color="auto"/>
            </w:tcBorders>
            <w:vAlign w:val="center"/>
          </w:tcPr>
          <w:p w14:paraId="7921C5F0"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2060</w:t>
            </w:r>
          </w:p>
        </w:tc>
        <w:tc>
          <w:tcPr>
            <w:tcW w:w="717" w:type="dxa"/>
            <w:tcBorders>
              <w:top w:val="single" w:sz="4" w:space="0" w:color="auto"/>
              <w:bottom w:val="single" w:sz="4" w:space="0" w:color="auto"/>
            </w:tcBorders>
            <w:vAlign w:val="center"/>
          </w:tcPr>
          <w:p w14:paraId="1FB37F8D"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2065</w:t>
            </w:r>
          </w:p>
        </w:tc>
        <w:tc>
          <w:tcPr>
            <w:tcW w:w="717" w:type="dxa"/>
            <w:tcBorders>
              <w:top w:val="single" w:sz="4" w:space="0" w:color="auto"/>
              <w:bottom w:val="single" w:sz="4" w:space="0" w:color="auto"/>
            </w:tcBorders>
            <w:vAlign w:val="center"/>
          </w:tcPr>
          <w:p w14:paraId="44310556"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2070</w:t>
            </w:r>
          </w:p>
        </w:tc>
        <w:tc>
          <w:tcPr>
            <w:tcW w:w="717" w:type="dxa"/>
            <w:tcBorders>
              <w:top w:val="single" w:sz="4" w:space="0" w:color="auto"/>
              <w:bottom w:val="single" w:sz="4" w:space="0" w:color="auto"/>
            </w:tcBorders>
            <w:vAlign w:val="center"/>
          </w:tcPr>
          <w:p w14:paraId="27A6882A"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2075</w:t>
            </w:r>
          </w:p>
        </w:tc>
        <w:tc>
          <w:tcPr>
            <w:tcW w:w="717" w:type="dxa"/>
            <w:tcBorders>
              <w:top w:val="single" w:sz="4" w:space="0" w:color="auto"/>
              <w:bottom w:val="single" w:sz="4" w:space="0" w:color="auto"/>
            </w:tcBorders>
            <w:vAlign w:val="center"/>
          </w:tcPr>
          <w:p w14:paraId="3AC27785"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2080</w:t>
            </w:r>
          </w:p>
        </w:tc>
        <w:tc>
          <w:tcPr>
            <w:tcW w:w="717" w:type="dxa"/>
            <w:tcBorders>
              <w:top w:val="single" w:sz="4" w:space="0" w:color="auto"/>
              <w:bottom w:val="single" w:sz="4" w:space="0" w:color="auto"/>
            </w:tcBorders>
            <w:vAlign w:val="center"/>
          </w:tcPr>
          <w:p w14:paraId="516FEF00"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2085</w:t>
            </w:r>
          </w:p>
        </w:tc>
        <w:tc>
          <w:tcPr>
            <w:tcW w:w="717" w:type="dxa"/>
            <w:tcBorders>
              <w:top w:val="single" w:sz="4" w:space="0" w:color="auto"/>
              <w:bottom w:val="single" w:sz="4" w:space="0" w:color="auto"/>
            </w:tcBorders>
            <w:vAlign w:val="center"/>
          </w:tcPr>
          <w:p w14:paraId="4E30A9FE"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2090</w:t>
            </w:r>
          </w:p>
        </w:tc>
        <w:tc>
          <w:tcPr>
            <w:tcW w:w="717" w:type="dxa"/>
            <w:tcBorders>
              <w:top w:val="single" w:sz="4" w:space="0" w:color="auto"/>
              <w:bottom w:val="single" w:sz="4" w:space="0" w:color="auto"/>
            </w:tcBorders>
            <w:vAlign w:val="center"/>
          </w:tcPr>
          <w:p w14:paraId="3BF64AB1"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2095</w:t>
            </w:r>
          </w:p>
        </w:tc>
        <w:tc>
          <w:tcPr>
            <w:tcW w:w="717" w:type="dxa"/>
            <w:tcBorders>
              <w:top w:val="single" w:sz="4" w:space="0" w:color="auto"/>
              <w:bottom w:val="single" w:sz="4" w:space="0" w:color="auto"/>
            </w:tcBorders>
            <w:vAlign w:val="center"/>
          </w:tcPr>
          <w:p w14:paraId="729C44D6"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2100</w:t>
            </w:r>
          </w:p>
        </w:tc>
      </w:tr>
      <w:tr w:rsidR="00AD71F8" w:rsidRPr="00AD71F8" w14:paraId="7165A056" w14:textId="77777777" w:rsidTr="001A2B6A">
        <w:trPr>
          <w:trHeight w:val="340"/>
        </w:trPr>
        <w:tc>
          <w:tcPr>
            <w:tcW w:w="1273" w:type="dxa"/>
            <w:tcBorders>
              <w:top w:val="single" w:sz="4" w:space="0" w:color="auto"/>
            </w:tcBorders>
            <w:vAlign w:val="center"/>
          </w:tcPr>
          <w:p w14:paraId="3E1BF35B"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Northland</w:t>
            </w:r>
          </w:p>
        </w:tc>
        <w:tc>
          <w:tcPr>
            <w:tcW w:w="717" w:type="dxa"/>
            <w:tcBorders>
              <w:top w:val="single" w:sz="4" w:space="0" w:color="auto"/>
            </w:tcBorders>
            <w:vAlign w:val="center"/>
          </w:tcPr>
          <w:p w14:paraId="5153AD6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165</w:t>
            </w:r>
          </w:p>
        </w:tc>
        <w:tc>
          <w:tcPr>
            <w:tcW w:w="716" w:type="dxa"/>
            <w:tcBorders>
              <w:top w:val="single" w:sz="4" w:space="0" w:color="auto"/>
            </w:tcBorders>
            <w:vAlign w:val="center"/>
          </w:tcPr>
          <w:p w14:paraId="1230C70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w:t>
            </w:r>
          </w:p>
        </w:tc>
        <w:tc>
          <w:tcPr>
            <w:tcW w:w="716" w:type="dxa"/>
            <w:tcBorders>
              <w:top w:val="single" w:sz="4" w:space="0" w:color="auto"/>
            </w:tcBorders>
            <w:vAlign w:val="center"/>
          </w:tcPr>
          <w:p w14:paraId="7450134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175</w:t>
            </w:r>
          </w:p>
        </w:tc>
        <w:tc>
          <w:tcPr>
            <w:tcW w:w="716" w:type="dxa"/>
            <w:tcBorders>
              <w:top w:val="single" w:sz="4" w:space="0" w:color="auto"/>
            </w:tcBorders>
            <w:vAlign w:val="center"/>
          </w:tcPr>
          <w:p w14:paraId="3EFFC24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177</w:t>
            </w:r>
          </w:p>
        </w:tc>
        <w:tc>
          <w:tcPr>
            <w:tcW w:w="716" w:type="dxa"/>
            <w:tcBorders>
              <w:top w:val="single" w:sz="4" w:space="0" w:color="auto"/>
            </w:tcBorders>
            <w:vAlign w:val="center"/>
          </w:tcPr>
          <w:p w14:paraId="74CC64C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180</w:t>
            </w:r>
          </w:p>
        </w:tc>
        <w:tc>
          <w:tcPr>
            <w:tcW w:w="716" w:type="dxa"/>
            <w:tcBorders>
              <w:top w:val="single" w:sz="4" w:space="0" w:color="auto"/>
            </w:tcBorders>
            <w:vAlign w:val="center"/>
          </w:tcPr>
          <w:p w14:paraId="6042D10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183</w:t>
            </w:r>
          </w:p>
        </w:tc>
        <w:tc>
          <w:tcPr>
            <w:tcW w:w="717" w:type="dxa"/>
            <w:tcBorders>
              <w:top w:val="single" w:sz="4" w:space="0" w:color="auto"/>
            </w:tcBorders>
            <w:vAlign w:val="center"/>
          </w:tcPr>
          <w:p w14:paraId="7E58DB8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185</w:t>
            </w:r>
          </w:p>
        </w:tc>
        <w:tc>
          <w:tcPr>
            <w:tcW w:w="717" w:type="dxa"/>
            <w:tcBorders>
              <w:top w:val="single" w:sz="4" w:space="0" w:color="auto"/>
            </w:tcBorders>
            <w:vAlign w:val="center"/>
          </w:tcPr>
          <w:p w14:paraId="31EA541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184</w:t>
            </w:r>
          </w:p>
        </w:tc>
        <w:tc>
          <w:tcPr>
            <w:tcW w:w="717" w:type="dxa"/>
            <w:tcBorders>
              <w:top w:val="single" w:sz="4" w:space="0" w:color="auto"/>
            </w:tcBorders>
            <w:vAlign w:val="center"/>
          </w:tcPr>
          <w:p w14:paraId="05A890A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183</w:t>
            </w:r>
          </w:p>
        </w:tc>
        <w:tc>
          <w:tcPr>
            <w:tcW w:w="717" w:type="dxa"/>
            <w:tcBorders>
              <w:top w:val="single" w:sz="4" w:space="0" w:color="auto"/>
            </w:tcBorders>
            <w:vAlign w:val="center"/>
          </w:tcPr>
          <w:p w14:paraId="2EC24D8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183</w:t>
            </w:r>
          </w:p>
        </w:tc>
        <w:tc>
          <w:tcPr>
            <w:tcW w:w="717" w:type="dxa"/>
            <w:tcBorders>
              <w:top w:val="single" w:sz="4" w:space="0" w:color="auto"/>
            </w:tcBorders>
            <w:vAlign w:val="center"/>
          </w:tcPr>
          <w:p w14:paraId="6F242AD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182</w:t>
            </w:r>
          </w:p>
        </w:tc>
        <w:tc>
          <w:tcPr>
            <w:tcW w:w="717" w:type="dxa"/>
            <w:tcBorders>
              <w:top w:val="single" w:sz="4" w:space="0" w:color="auto"/>
            </w:tcBorders>
            <w:vAlign w:val="center"/>
          </w:tcPr>
          <w:p w14:paraId="598CB0A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181</w:t>
            </w:r>
          </w:p>
        </w:tc>
        <w:tc>
          <w:tcPr>
            <w:tcW w:w="717" w:type="dxa"/>
            <w:tcBorders>
              <w:top w:val="single" w:sz="4" w:space="0" w:color="auto"/>
            </w:tcBorders>
            <w:vAlign w:val="center"/>
          </w:tcPr>
          <w:p w14:paraId="0560FC9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178</w:t>
            </w:r>
          </w:p>
        </w:tc>
        <w:tc>
          <w:tcPr>
            <w:tcW w:w="717" w:type="dxa"/>
            <w:tcBorders>
              <w:top w:val="single" w:sz="4" w:space="0" w:color="auto"/>
            </w:tcBorders>
            <w:vAlign w:val="center"/>
          </w:tcPr>
          <w:p w14:paraId="74C7CAA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175</w:t>
            </w:r>
          </w:p>
        </w:tc>
        <w:tc>
          <w:tcPr>
            <w:tcW w:w="717" w:type="dxa"/>
            <w:tcBorders>
              <w:top w:val="single" w:sz="4" w:space="0" w:color="auto"/>
            </w:tcBorders>
            <w:vAlign w:val="center"/>
          </w:tcPr>
          <w:p w14:paraId="2FB57A2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170</w:t>
            </w:r>
          </w:p>
        </w:tc>
        <w:tc>
          <w:tcPr>
            <w:tcW w:w="717" w:type="dxa"/>
            <w:tcBorders>
              <w:top w:val="single" w:sz="4" w:space="0" w:color="auto"/>
            </w:tcBorders>
            <w:vAlign w:val="center"/>
          </w:tcPr>
          <w:p w14:paraId="601BE0C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165</w:t>
            </w:r>
          </w:p>
        </w:tc>
        <w:tc>
          <w:tcPr>
            <w:tcW w:w="717" w:type="dxa"/>
            <w:tcBorders>
              <w:top w:val="single" w:sz="4" w:space="0" w:color="auto"/>
            </w:tcBorders>
            <w:vAlign w:val="center"/>
          </w:tcPr>
          <w:p w14:paraId="288B8F2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159</w:t>
            </w:r>
          </w:p>
        </w:tc>
        <w:tc>
          <w:tcPr>
            <w:tcW w:w="717" w:type="dxa"/>
            <w:tcBorders>
              <w:top w:val="single" w:sz="4" w:space="0" w:color="auto"/>
            </w:tcBorders>
            <w:vAlign w:val="center"/>
          </w:tcPr>
          <w:p w14:paraId="0D00C3D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153</w:t>
            </w:r>
          </w:p>
        </w:tc>
      </w:tr>
      <w:tr w:rsidR="00AD71F8" w:rsidRPr="00AD71F8" w14:paraId="1AA95DFF" w14:textId="77777777" w:rsidTr="001A2B6A">
        <w:trPr>
          <w:trHeight w:val="340"/>
        </w:trPr>
        <w:tc>
          <w:tcPr>
            <w:tcW w:w="1273" w:type="dxa"/>
            <w:vAlign w:val="center"/>
          </w:tcPr>
          <w:p w14:paraId="62C4FAE7"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Auckland</w:t>
            </w:r>
          </w:p>
        </w:tc>
        <w:tc>
          <w:tcPr>
            <w:tcW w:w="717" w:type="dxa"/>
            <w:vAlign w:val="center"/>
          </w:tcPr>
          <w:p w14:paraId="39DA4CE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1,493</w:t>
            </w:r>
          </w:p>
        </w:tc>
        <w:tc>
          <w:tcPr>
            <w:tcW w:w="716" w:type="dxa"/>
            <w:vAlign w:val="center"/>
          </w:tcPr>
          <w:p w14:paraId="06C523B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1,634</w:t>
            </w:r>
          </w:p>
        </w:tc>
        <w:tc>
          <w:tcPr>
            <w:tcW w:w="716" w:type="dxa"/>
            <w:vAlign w:val="center"/>
          </w:tcPr>
          <w:p w14:paraId="53F80F9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1,684</w:t>
            </w:r>
          </w:p>
        </w:tc>
        <w:tc>
          <w:tcPr>
            <w:tcW w:w="716" w:type="dxa"/>
            <w:vAlign w:val="center"/>
          </w:tcPr>
          <w:p w14:paraId="6E7B64E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1,712</w:t>
            </w:r>
          </w:p>
        </w:tc>
        <w:tc>
          <w:tcPr>
            <w:tcW w:w="716" w:type="dxa"/>
            <w:vAlign w:val="center"/>
          </w:tcPr>
          <w:p w14:paraId="0EDAE99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1,734</w:t>
            </w:r>
          </w:p>
        </w:tc>
        <w:tc>
          <w:tcPr>
            <w:tcW w:w="716" w:type="dxa"/>
            <w:vAlign w:val="center"/>
          </w:tcPr>
          <w:p w14:paraId="7F3FAFC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1,745</w:t>
            </w:r>
          </w:p>
        </w:tc>
        <w:tc>
          <w:tcPr>
            <w:tcW w:w="717" w:type="dxa"/>
            <w:vAlign w:val="center"/>
          </w:tcPr>
          <w:p w14:paraId="4946428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1,745</w:t>
            </w:r>
          </w:p>
        </w:tc>
        <w:tc>
          <w:tcPr>
            <w:tcW w:w="717" w:type="dxa"/>
            <w:vAlign w:val="center"/>
          </w:tcPr>
          <w:p w14:paraId="2773E0F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1,734</w:t>
            </w:r>
          </w:p>
        </w:tc>
        <w:tc>
          <w:tcPr>
            <w:tcW w:w="717" w:type="dxa"/>
            <w:vAlign w:val="center"/>
          </w:tcPr>
          <w:p w14:paraId="238ADB2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1,716</w:t>
            </w:r>
          </w:p>
        </w:tc>
        <w:tc>
          <w:tcPr>
            <w:tcW w:w="717" w:type="dxa"/>
            <w:vAlign w:val="center"/>
          </w:tcPr>
          <w:p w14:paraId="2105EBB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1,689</w:t>
            </w:r>
          </w:p>
        </w:tc>
        <w:tc>
          <w:tcPr>
            <w:tcW w:w="717" w:type="dxa"/>
            <w:vAlign w:val="center"/>
          </w:tcPr>
          <w:p w14:paraId="7B318E9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1,652</w:t>
            </w:r>
          </w:p>
        </w:tc>
        <w:tc>
          <w:tcPr>
            <w:tcW w:w="717" w:type="dxa"/>
            <w:vAlign w:val="center"/>
          </w:tcPr>
          <w:p w14:paraId="373759D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1,609</w:t>
            </w:r>
          </w:p>
        </w:tc>
        <w:tc>
          <w:tcPr>
            <w:tcW w:w="717" w:type="dxa"/>
            <w:vAlign w:val="center"/>
          </w:tcPr>
          <w:p w14:paraId="617F89F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1,567</w:t>
            </w:r>
          </w:p>
        </w:tc>
        <w:tc>
          <w:tcPr>
            <w:tcW w:w="717" w:type="dxa"/>
            <w:vAlign w:val="center"/>
          </w:tcPr>
          <w:p w14:paraId="74DCAD4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1,513</w:t>
            </w:r>
          </w:p>
        </w:tc>
        <w:tc>
          <w:tcPr>
            <w:tcW w:w="717" w:type="dxa"/>
            <w:vAlign w:val="center"/>
          </w:tcPr>
          <w:p w14:paraId="50F09A3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1,460</w:t>
            </w:r>
          </w:p>
        </w:tc>
        <w:tc>
          <w:tcPr>
            <w:tcW w:w="717" w:type="dxa"/>
            <w:vAlign w:val="center"/>
          </w:tcPr>
          <w:p w14:paraId="395921F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1,405</w:t>
            </w:r>
          </w:p>
        </w:tc>
        <w:tc>
          <w:tcPr>
            <w:tcW w:w="717" w:type="dxa"/>
            <w:vAlign w:val="center"/>
          </w:tcPr>
          <w:p w14:paraId="2B78255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1,352</w:t>
            </w:r>
          </w:p>
        </w:tc>
        <w:tc>
          <w:tcPr>
            <w:tcW w:w="717" w:type="dxa"/>
            <w:vAlign w:val="center"/>
          </w:tcPr>
          <w:p w14:paraId="3B3C7D8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1,297</w:t>
            </w:r>
          </w:p>
        </w:tc>
      </w:tr>
      <w:tr w:rsidR="00AD71F8" w:rsidRPr="00AD71F8" w14:paraId="1FD59C7F" w14:textId="77777777" w:rsidTr="001A2B6A">
        <w:trPr>
          <w:trHeight w:val="340"/>
        </w:trPr>
        <w:tc>
          <w:tcPr>
            <w:tcW w:w="1273" w:type="dxa"/>
            <w:vAlign w:val="center"/>
          </w:tcPr>
          <w:p w14:paraId="6E87B5F5"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Waikato</w:t>
            </w:r>
          </w:p>
        </w:tc>
        <w:tc>
          <w:tcPr>
            <w:tcW w:w="717" w:type="dxa"/>
            <w:vAlign w:val="center"/>
          </w:tcPr>
          <w:p w14:paraId="675C6C4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425</w:t>
            </w:r>
          </w:p>
        </w:tc>
        <w:tc>
          <w:tcPr>
            <w:tcW w:w="716" w:type="dxa"/>
            <w:vAlign w:val="center"/>
          </w:tcPr>
          <w:p w14:paraId="5FB34F7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451</w:t>
            </w:r>
          </w:p>
        </w:tc>
        <w:tc>
          <w:tcPr>
            <w:tcW w:w="716" w:type="dxa"/>
            <w:vAlign w:val="center"/>
          </w:tcPr>
          <w:p w14:paraId="7CFD4AD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466</w:t>
            </w:r>
          </w:p>
        </w:tc>
        <w:tc>
          <w:tcPr>
            <w:tcW w:w="716" w:type="dxa"/>
            <w:vAlign w:val="center"/>
          </w:tcPr>
          <w:p w14:paraId="1C2E2C6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479</w:t>
            </w:r>
          </w:p>
        </w:tc>
        <w:tc>
          <w:tcPr>
            <w:tcW w:w="716" w:type="dxa"/>
            <w:vAlign w:val="center"/>
          </w:tcPr>
          <w:p w14:paraId="326A016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488</w:t>
            </w:r>
          </w:p>
        </w:tc>
        <w:tc>
          <w:tcPr>
            <w:tcW w:w="716" w:type="dxa"/>
            <w:vAlign w:val="center"/>
          </w:tcPr>
          <w:p w14:paraId="27C37BD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494</w:t>
            </w:r>
          </w:p>
        </w:tc>
        <w:tc>
          <w:tcPr>
            <w:tcW w:w="717" w:type="dxa"/>
            <w:vAlign w:val="center"/>
          </w:tcPr>
          <w:p w14:paraId="1171E6C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498</w:t>
            </w:r>
          </w:p>
        </w:tc>
        <w:tc>
          <w:tcPr>
            <w:tcW w:w="717" w:type="dxa"/>
            <w:vAlign w:val="center"/>
          </w:tcPr>
          <w:p w14:paraId="59AE4E2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502</w:t>
            </w:r>
          </w:p>
        </w:tc>
        <w:tc>
          <w:tcPr>
            <w:tcW w:w="717" w:type="dxa"/>
            <w:vAlign w:val="center"/>
          </w:tcPr>
          <w:p w14:paraId="0EFA334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503</w:t>
            </w:r>
          </w:p>
        </w:tc>
        <w:tc>
          <w:tcPr>
            <w:tcW w:w="717" w:type="dxa"/>
            <w:vAlign w:val="center"/>
          </w:tcPr>
          <w:p w14:paraId="2F8DC1D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503</w:t>
            </w:r>
          </w:p>
        </w:tc>
        <w:tc>
          <w:tcPr>
            <w:tcW w:w="717" w:type="dxa"/>
            <w:vAlign w:val="center"/>
          </w:tcPr>
          <w:p w14:paraId="6C535FC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500</w:t>
            </w:r>
          </w:p>
        </w:tc>
        <w:tc>
          <w:tcPr>
            <w:tcW w:w="717" w:type="dxa"/>
            <w:vAlign w:val="center"/>
          </w:tcPr>
          <w:p w14:paraId="558D3D7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495</w:t>
            </w:r>
          </w:p>
        </w:tc>
        <w:tc>
          <w:tcPr>
            <w:tcW w:w="717" w:type="dxa"/>
            <w:vAlign w:val="center"/>
          </w:tcPr>
          <w:p w14:paraId="267CBE4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488</w:t>
            </w:r>
          </w:p>
        </w:tc>
        <w:tc>
          <w:tcPr>
            <w:tcW w:w="717" w:type="dxa"/>
            <w:vAlign w:val="center"/>
          </w:tcPr>
          <w:p w14:paraId="1A9B6EE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479</w:t>
            </w:r>
          </w:p>
        </w:tc>
        <w:tc>
          <w:tcPr>
            <w:tcW w:w="717" w:type="dxa"/>
            <w:vAlign w:val="center"/>
          </w:tcPr>
          <w:p w14:paraId="57FB2D1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467</w:t>
            </w:r>
          </w:p>
        </w:tc>
        <w:tc>
          <w:tcPr>
            <w:tcW w:w="717" w:type="dxa"/>
            <w:vAlign w:val="center"/>
          </w:tcPr>
          <w:p w14:paraId="59FEF2D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452</w:t>
            </w:r>
          </w:p>
        </w:tc>
        <w:tc>
          <w:tcPr>
            <w:tcW w:w="717" w:type="dxa"/>
            <w:vAlign w:val="center"/>
          </w:tcPr>
          <w:p w14:paraId="24B760F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434</w:t>
            </w:r>
          </w:p>
        </w:tc>
        <w:tc>
          <w:tcPr>
            <w:tcW w:w="717" w:type="dxa"/>
            <w:vAlign w:val="center"/>
          </w:tcPr>
          <w:p w14:paraId="2A0F164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416</w:t>
            </w:r>
          </w:p>
        </w:tc>
      </w:tr>
      <w:tr w:rsidR="00AD71F8" w:rsidRPr="00AD71F8" w14:paraId="72AC7C0C" w14:textId="77777777" w:rsidTr="001A2B6A">
        <w:trPr>
          <w:trHeight w:val="340"/>
        </w:trPr>
        <w:tc>
          <w:tcPr>
            <w:tcW w:w="1273" w:type="dxa"/>
            <w:vAlign w:val="center"/>
          </w:tcPr>
          <w:p w14:paraId="60E188A7"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Bay of Plenty</w:t>
            </w:r>
          </w:p>
        </w:tc>
        <w:tc>
          <w:tcPr>
            <w:tcW w:w="717" w:type="dxa"/>
            <w:vAlign w:val="center"/>
          </w:tcPr>
          <w:p w14:paraId="47446AA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280</w:t>
            </w:r>
          </w:p>
        </w:tc>
        <w:tc>
          <w:tcPr>
            <w:tcW w:w="716" w:type="dxa"/>
            <w:vAlign w:val="center"/>
          </w:tcPr>
          <w:p w14:paraId="26BD39E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300</w:t>
            </w:r>
          </w:p>
        </w:tc>
        <w:tc>
          <w:tcPr>
            <w:tcW w:w="716" w:type="dxa"/>
            <w:vAlign w:val="center"/>
          </w:tcPr>
          <w:p w14:paraId="4464131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311</w:t>
            </w:r>
          </w:p>
        </w:tc>
        <w:tc>
          <w:tcPr>
            <w:tcW w:w="716" w:type="dxa"/>
            <w:vAlign w:val="center"/>
          </w:tcPr>
          <w:p w14:paraId="4E3D129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321</w:t>
            </w:r>
          </w:p>
        </w:tc>
        <w:tc>
          <w:tcPr>
            <w:tcW w:w="716" w:type="dxa"/>
            <w:vAlign w:val="center"/>
          </w:tcPr>
          <w:p w14:paraId="17FF6F1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327</w:t>
            </w:r>
          </w:p>
        </w:tc>
        <w:tc>
          <w:tcPr>
            <w:tcW w:w="716" w:type="dxa"/>
            <w:vAlign w:val="center"/>
          </w:tcPr>
          <w:p w14:paraId="3D55BAB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331</w:t>
            </w:r>
          </w:p>
        </w:tc>
        <w:tc>
          <w:tcPr>
            <w:tcW w:w="717" w:type="dxa"/>
            <w:vAlign w:val="center"/>
          </w:tcPr>
          <w:p w14:paraId="1CE8036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334</w:t>
            </w:r>
          </w:p>
        </w:tc>
        <w:tc>
          <w:tcPr>
            <w:tcW w:w="717" w:type="dxa"/>
            <w:vAlign w:val="center"/>
          </w:tcPr>
          <w:p w14:paraId="0BD6430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335</w:t>
            </w:r>
          </w:p>
        </w:tc>
        <w:tc>
          <w:tcPr>
            <w:tcW w:w="717" w:type="dxa"/>
            <w:vAlign w:val="center"/>
          </w:tcPr>
          <w:p w14:paraId="35D561F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335</w:t>
            </w:r>
          </w:p>
        </w:tc>
        <w:tc>
          <w:tcPr>
            <w:tcW w:w="717" w:type="dxa"/>
            <w:vAlign w:val="center"/>
          </w:tcPr>
          <w:p w14:paraId="561D24F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333</w:t>
            </w:r>
          </w:p>
        </w:tc>
        <w:tc>
          <w:tcPr>
            <w:tcW w:w="717" w:type="dxa"/>
            <w:vAlign w:val="center"/>
          </w:tcPr>
          <w:p w14:paraId="371EF8F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332</w:t>
            </w:r>
          </w:p>
        </w:tc>
        <w:tc>
          <w:tcPr>
            <w:tcW w:w="717" w:type="dxa"/>
            <w:vAlign w:val="center"/>
          </w:tcPr>
          <w:p w14:paraId="3A41ACD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329</w:t>
            </w:r>
          </w:p>
        </w:tc>
        <w:tc>
          <w:tcPr>
            <w:tcW w:w="717" w:type="dxa"/>
            <w:vAlign w:val="center"/>
          </w:tcPr>
          <w:p w14:paraId="048F914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325</w:t>
            </w:r>
          </w:p>
        </w:tc>
        <w:tc>
          <w:tcPr>
            <w:tcW w:w="717" w:type="dxa"/>
            <w:vAlign w:val="center"/>
          </w:tcPr>
          <w:p w14:paraId="12C582A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319</w:t>
            </w:r>
          </w:p>
        </w:tc>
        <w:tc>
          <w:tcPr>
            <w:tcW w:w="717" w:type="dxa"/>
            <w:vAlign w:val="center"/>
          </w:tcPr>
          <w:p w14:paraId="3E32E29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312</w:t>
            </w:r>
          </w:p>
        </w:tc>
        <w:tc>
          <w:tcPr>
            <w:tcW w:w="717" w:type="dxa"/>
            <w:vAlign w:val="center"/>
          </w:tcPr>
          <w:p w14:paraId="412AA59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303</w:t>
            </w:r>
          </w:p>
        </w:tc>
        <w:tc>
          <w:tcPr>
            <w:tcW w:w="717" w:type="dxa"/>
            <w:vAlign w:val="center"/>
          </w:tcPr>
          <w:p w14:paraId="1C1FBF0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293</w:t>
            </w:r>
          </w:p>
        </w:tc>
        <w:tc>
          <w:tcPr>
            <w:tcW w:w="717" w:type="dxa"/>
            <w:vAlign w:val="center"/>
          </w:tcPr>
          <w:p w14:paraId="08EFCD8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281</w:t>
            </w:r>
          </w:p>
        </w:tc>
      </w:tr>
      <w:tr w:rsidR="00AD71F8" w:rsidRPr="00AD71F8" w14:paraId="7570150E" w14:textId="77777777" w:rsidTr="001A2B6A">
        <w:trPr>
          <w:trHeight w:val="340"/>
        </w:trPr>
        <w:tc>
          <w:tcPr>
            <w:tcW w:w="1273" w:type="dxa"/>
            <w:vAlign w:val="center"/>
          </w:tcPr>
          <w:p w14:paraId="5E1FC78D"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Gisborne</w:t>
            </w:r>
          </w:p>
        </w:tc>
        <w:tc>
          <w:tcPr>
            <w:tcW w:w="717" w:type="dxa"/>
            <w:vAlign w:val="center"/>
          </w:tcPr>
          <w:p w14:paraId="04375B5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6" w:type="dxa"/>
            <w:vAlign w:val="center"/>
          </w:tcPr>
          <w:p w14:paraId="5AB800C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6001D86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6" w:type="dxa"/>
            <w:vAlign w:val="center"/>
          </w:tcPr>
          <w:p w14:paraId="41D7138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6" w:type="dxa"/>
            <w:vAlign w:val="center"/>
          </w:tcPr>
          <w:p w14:paraId="7313DE8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6" w:type="dxa"/>
            <w:vAlign w:val="center"/>
          </w:tcPr>
          <w:p w14:paraId="5C4DCB3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2F7B0BD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1E8172A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671716D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7BD481E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2288A3E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6F03DFA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02A7FF9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0205B38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2FC604B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5AAEA3F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78D4BFE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w:t>
            </w:r>
          </w:p>
        </w:tc>
        <w:tc>
          <w:tcPr>
            <w:tcW w:w="717" w:type="dxa"/>
            <w:vAlign w:val="center"/>
          </w:tcPr>
          <w:p w14:paraId="14D2C8D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r>
      <w:tr w:rsidR="00AD71F8" w:rsidRPr="00AD71F8" w14:paraId="3BAFBAD6" w14:textId="77777777" w:rsidTr="001A2B6A">
        <w:trPr>
          <w:trHeight w:val="340"/>
        </w:trPr>
        <w:tc>
          <w:tcPr>
            <w:tcW w:w="1273" w:type="dxa"/>
            <w:vAlign w:val="center"/>
          </w:tcPr>
          <w:p w14:paraId="67E4AD53"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Hawke's Bay</w:t>
            </w:r>
          </w:p>
        </w:tc>
        <w:tc>
          <w:tcPr>
            <w:tcW w:w="717" w:type="dxa"/>
            <w:vAlign w:val="center"/>
          </w:tcPr>
          <w:p w14:paraId="4ADA311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158</w:t>
            </w:r>
          </w:p>
        </w:tc>
        <w:tc>
          <w:tcPr>
            <w:tcW w:w="716" w:type="dxa"/>
            <w:vAlign w:val="center"/>
          </w:tcPr>
          <w:p w14:paraId="2F99A3A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164</w:t>
            </w:r>
          </w:p>
        </w:tc>
        <w:tc>
          <w:tcPr>
            <w:tcW w:w="716" w:type="dxa"/>
            <w:vAlign w:val="center"/>
          </w:tcPr>
          <w:p w14:paraId="34274FC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166</w:t>
            </w:r>
          </w:p>
        </w:tc>
        <w:tc>
          <w:tcPr>
            <w:tcW w:w="716" w:type="dxa"/>
            <w:vAlign w:val="center"/>
          </w:tcPr>
          <w:p w14:paraId="632B40A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169</w:t>
            </w:r>
          </w:p>
        </w:tc>
        <w:tc>
          <w:tcPr>
            <w:tcW w:w="716" w:type="dxa"/>
            <w:vAlign w:val="center"/>
          </w:tcPr>
          <w:p w14:paraId="0D5D3B7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170</w:t>
            </w:r>
          </w:p>
        </w:tc>
        <w:tc>
          <w:tcPr>
            <w:tcW w:w="716" w:type="dxa"/>
            <w:vAlign w:val="center"/>
          </w:tcPr>
          <w:p w14:paraId="4CBE049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w:t>
            </w:r>
          </w:p>
        </w:tc>
        <w:tc>
          <w:tcPr>
            <w:tcW w:w="717" w:type="dxa"/>
            <w:vAlign w:val="center"/>
          </w:tcPr>
          <w:p w14:paraId="30C1F01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w:t>
            </w:r>
          </w:p>
        </w:tc>
        <w:tc>
          <w:tcPr>
            <w:tcW w:w="717" w:type="dxa"/>
            <w:vAlign w:val="center"/>
          </w:tcPr>
          <w:p w14:paraId="1B246BC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w:t>
            </w:r>
          </w:p>
        </w:tc>
        <w:tc>
          <w:tcPr>
            <w:tcW w:w="717" w:type="dxa"/>
            <w:vAlign w:val="center"/>
          </w:tcPr>
          <w:p w14:paraId="5F47D82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w:t>
            </w:r>
          </w:p>
        </w:tc>
        <w:tc>
          <w:tcPr>
            <w:tcW w:w="717" w:type="dxa"/>
            <w:vAlign w:val="center"/>
          </w:tcPr>
          <w:p w14:paraId="623C641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w:t>
            </w:r>
          </w:p>
        </w:tc>
        <w:tc>
          <w:tcPr>
            <w:tcW w:w="717" w:type="dxa"/>
            <w:vAlign w:val="center"/>
          </w:tcPr>
          <w:p w14:paraId="41D81C2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169</w:t>
            </w:r>
          </w:p>
        </w:tc>
        <w:tc>
          <w:tcPr>
            <w:tcW w:w="717" w:type="dxa"/>
            <w:vAlign w:val="center"/>
          </w:tcPr>
          <w:p w14:paraId="1ABD93B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168</w:t>
            </w:r>
          </w:p>
        </w:tc>
        <w:tc>
          <w:tcPr>
            <w:tcW w:w="717" w:type="dxa"/>
            <w:vAlign w:val="center"/>
          </w:tcPr>
          <w:p w14:paraId="75D86AC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166</w:t>
            </w:r>
          </w:p>
        </w:tc>
        <w:tc>
          <w:tcPr>
            <w:tcW w:w="717" w:type="dxa"/>
            <w:vAlign w:val="center"/>
          </w:tcPr>
          <w:p w14:paraId="0A85674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164</w:t>
            </w:r>
          </w:p>
        </w:tc>
        <w:tc>
          <w:tcPr>
            <w:tcW w:w="717" w:type="dxa"/>
            <w:vAlign w:val="center"/>
          </w:tcPr>
          <w:p w14:paraId="3AD8DD8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159</w:t>
            </w:r>
          </w:p>
        </w:tc>
        <w:tc>
          <w:tcPr>
            <w:tcW w:w="717" w:type="dxa"/>
            <w:vAlign w:val="center"/>
          </w:tcPr>
          <w:p w14:paraId="2CB639E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155</w:t>
            </w:r>
          </w:p>
        </w:tc>
        <w:tc>
          <w:tcPr>
            <w:tcW w:w="717" w:type="dxa"/>
            <w:vAlign w:val="center"/>
          </w:tcPr>
          <w:p w14:paraId="65D790C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150</w:t>
            </w:r>
          </w:p>
        </w:tc>
        <w:tc>
          <w:tcPr>
            <w:tcW w:w="717" w:type="dxa"/>
            <w:vAlign w:val="center"/>
          </w:tcPr>
          <w:p w14:paraId="19D92D6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143</w:t>
            </w:r>
          </w:p>
        </w:tc>
      </w:tr>
      <w:tr w:rsidR="00AD71F8" w:rsidRPr="00AD71F8" w14:paraId="6EF22D63" w14:textId="77777777" w:rsidTr="001A2B6A">
        <w:trPr>
          <w:trHeight w:val="340"/>
        </w:trPr>
        <w:tc>
          <w:tcPr>
            <w:tcW w:w="1273" w:type="dxa"/>
            <w:vAlign w:val="center"/>
          </w:tcPr>
          <w:p w14:paraId="5F9F653A"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Taranaki</w:t>
            </w:r>
          </w:p>
        </w:tc>
        <w:tc>
          <w:tcPr>
            <w:tcW w:w="717" w:type="dxa"/>
            <w:vAlign w:val="center"/>
          </w:tcPr>
          <w:p w14:paraId="00FB58D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114</w:t>
            </w:r>
          </w:p>
        </w:tc>
        <w:tc>
          <w:tcPr>
            <w:tcW w:w="716" w:type="dxa"/>
            <w:vAlign w:val="center"/>
          </w:tcPr>
          <w:p w14:paraId="458BB96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117</w:t>
            </w:r>
          </w:p>
        </w:tc>
        <w:tc>
          <w:tcPr>
            <w:tcW w:w="716" w:type="dxa"/>
            <w:vAlign w:val="center"/>
          </w:tcPr>
          <w:p w14:paraId="1C54459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118</w:t>
            </w:r>
          </w:p>
        </w:tc>
        <w:tc>
          <w:tcPr>
            <w:tcW w:w="716" w:type="dxa"/>
            <w:vAlign w:val="center"/>
          </w:tcPr>
          <w:p w14:paraId="67FF68E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119</w:t>
            </w:r>
          </w:p>
        </w:tc>
        <w:tc>
          <w:tcPr>
            <w:tcW w:w="716" w:type="dxa"/>
            <w:vAlign w:val="center"/>
          </w:tcPr>
          <w:p w14:paraId="4C677F9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120</w:t>
            </w:r>
          </w:p>
        </w:tc>
        <w:tc>
          <w:tcPr>
            <w:tcW w:w="716" w:type="dxa"/>
            <w:vAlign w:val="center"/>
          </w:tcPr>
          <w:p w14:paraId="3995B2D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120</w:t>
            </w:r>
          </w:p>
        </w:tc>
        <w:tc>
          <w:tcPr>
            <w:tcW w:w="717" w:type="dxa"/>
            <w:vAlign w:val="center"/>
          </w:tcPr>
          <w:p w14:paraId="3EFBDCA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119</w:t>
            </w:r>
          </w:p>
        </w:tc>
        <w:tc>
          <w:tcPr>
            <w:tcW w:w="717" w:type="dxa"/>
            <w:vAlign w:val="center"/>
          </w:tcPr>
          <w:p w14:paraId="5F4C724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118</w:t>
            </w:r>
          </w:p>
        </w:tc>
        <w:tc>
          <w:tcPr>
            <w:tcW w:w="717" w:type="dxa"/>
            <w:vAlign w:val="center"/>
          </w:tcPr>
          <w:p w14:paraId="12C9849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118</w:t>
            </w:r>
          </w:p>
        </w:tc>
        <w:tc>
          <w:tcPr>
            <w:tcW w:w="717" w:type="dxa"/>
            <w:vAlign w:val="center"/>
          </w:tcPr>
          <w:p w14:paraId="57F1149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116</w:t>
            </w:r>
          </w:p>
        </w:tc>
        <w:tc>
          <w:tcPr>
            <w:tcW w:w="717" w:type="dxa"/>
            <w:vAlign w:val="center"/>
          </w:tcPr>
          <w:p w14:paraId="56AF960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115</w:t>
            </w:r>
          </w:p>
        </w:tc>
        <w:tc>
          <w:tcPr>
            <w:tcW w:w="717" w:type="dxa"/>
            <w:vAlign w:val="center"/>
          </w:tcPr>
          <w:p w14:paraId="291AAA9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114</w:t>
            </w:r>
          </w:p>
        </w:tc>
        <w:tc>
          <w:tcPr>
            <w:tcW w:w="717" w:type="dxa"/>
            <w:vAlign w:val="center"/>
          </w:tcPr>
          <w:p w14:paraId="7F0E15F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112</w:t>
            </w:r>
          </w:p>
        </w:tc>
        <w:tc>
          <w:tcPr>
            <w:tcW w:w="717" w:type="dxa"/>
            <w:vAlign w:val="center"/>
          </w:tcPr>
          <w:p w14:paraId="5A6EE6F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110</w:t>
            </w:r>
          </w:p>
        </w:tc>
        <w:tc>
          <w:tcPr>
            <w:tcW w:w="717" w:type="dxa"/>
            <w:vAlign w:val="center"/>
          </w:tcPr>
          <w:p w14:paraId="6B9FCAB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108</w:t>
            </w:r>
          </w:p>
        </w:tc>
        <w:tc>
          <w:tcPr>
            <w:tcW w:w="717" w:type="dxa"/>
            <w:vAlign w:val="center"/>
          </w:tcPr>
          <w:p w14:paraId="6C312D7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104</w:t>
            </w:r>
          </w:p>
        </w:tc>
        <w:tc>
          <w:tcPr>
            <w:tcW w:w="717" w:type="dxa"/>
            <w:vAlign w:val="center"/>
          </w:tcPr>
          <w:p w14:paraId="35AA1DA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101</w:t>
            </w:r>
          </w:p>
        </w:tc>
        <w:tc>
          <w:tcPr>
            <w:tcW w:w="717" w:type="dxa"/>
            <w:vAlign w:val="center"/>
          </w:tcPr>
          <w:p w14:paraId="5A40470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97</w:t>
            </w:r>
          </w:p>
        </w:tc>
      </w:tr>
      <w:tr w:rsidR="00AD71F8" w:rsidRPr="00AD71F8" w14:paraId="3EE0341F" w14:textId="77777777" w:rsidTr="001A2B6A">
        <w:trPr>
          <w:trHeight w:val="340"/>
        </w:trPr>
        <w:tc>
          <w:tcPr>
            <w:tcW w:w="1273" w:type="dxa"/>
            <w:vAlign w:val="center"/>
          </w:tcPr>
          <w:p w14:paraId="5BC4183D"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Manawatu Wanganui</w:t>
            </w:r>
          </w:p>
        </w:tc>
        <w:tc>
          <w:tcPr>
            <w:tcW w:w="717" w:type="dxa"/>
            <w:vAlign w:val="center"/>
          </w:tcPr>
          <w:p w14:paraId="0CE2BDF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231</w:t>
            </w:r>
          </w:p>
        </w:tc>
        <w:tc>
          <w:tcPr>
            <w:tcW w:w="716" w:type="dxa"/>
            <w:vAlign w:val="center"/>
          </w:tcPr>
          <w:p w14:paraId="719DA1F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242</w:t>
            </w:r>
          </w:p>
        </w:tc>
        <w:tc>
          <w:tcPr>
            <w:tcW w:w="716" w:type="dxa"/>
            <w:vAlign w:val="center"/>
          </w:tcPr>
          <w:p w14:paraId="475B4B4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247</w:t>
            </w:r>
          </w:p>
        </w:tc>
        <w:tc>
          <w:tcPr>
            <w:tcW w:w="716" w:type="dxa"/>
            <w:vAlign w:val="center"/>
          </w:tcPr>
          <w:p w14:paraId="1463FF2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251</w:t>
            </w:r>
          </w:p>
        </w:tc>
        <w:tc>
          <w:tcPr>
            <w:tcW w:w="716" w:type="dxa"/>
            <w:vAlign w:val="center"/>
          </w:tcPr>
          <w:p w14:paraId="5B40F1A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252</w:t>
            </w:r>
          </w:p>
        </w:tc>
        <w:tc>
          <w:tcPr>
            <w:tcW w:w="716" w:type="dxa"/>
            <w:vAlign w:val="center"/>
          </w:tcPr>
          <w:p w14:paraId="658490F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253</w:t>
            </w:r>
          </w:p>
        </w:tc>
        <w:tc>
          <w:tcPr>
            <w:tcW w:w="717" w:type="dxa"/>
            <w:vAlign w:val="center"/>
          </w:tcPr>
          <w:p w14:paraId="29BAAED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253</w:t>
            </w:r>
          </w:p>
        </w:tc>
        <w:tc>
          <w:tcPr>
            <w:tcW w:w="717" w:type="dxa"/>
            <w:vAlign w:val="center"/>
          </w:tcPr>
          <w:p w14:paraId="79D18C9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253</w:t>
            </w:r>
          </w:p>
        </w:tc>
        <w:tc>
          <w:tcPr>
            <w:tcW w:w="717" w:type="dxa"/>
            <w:vAlign w:val="center"/>
          </w:tcPr>
          <w:p w14:paraId="770CA3E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252</w:t>
            </w:r>
          </w:p>
        </w:tc>
        <w:tc>
          <w:tcPr>
            <w:tcW w:w="717" w:type="dxa"/>
            <w:vAlign w:val="center"/>
          </w:tcPr>
          <w:p w14:paraId="3AF89D6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250</w:t>
            </w:r>
          </w:p>
        </w:tc>
        <w:tc>
          <w:tcPr>
            <w:tcW w:w="717" w:type="dxa"/>
            <w:vAlign w:val="center"/>
          </w:tcPr>
          <w:p w14:paraId="6EBA383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248</w:t>
            </w:r>
          </w:p>
        </w:tc>
        <w:tc>
          <w:tcPr>
            <w:tcW w:w="717" w:type="dxa"/>
            <w:vAlign w:val="center"/>
          </w:tcPr>
          <w:p w14:paraId="790BE66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245</w:t>
            </w:r>
          </w:p>
        </w:tc>
        <w:tc>
          <w:tcPr>
            <w:tcW w:w="717" w:type="dxa"/>
            <w:vAlign w:val="center"/>
          </w:tcPr>
          <w:p w14:paraId="5893F06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240</w:t>
            </w:r>
          </w:p>
        </w:tc>
        <w:tc>
          <w:tcPr>
            <w:tcW w:w="717" w:type="dxa"/>
            <w:vAlign w:val="center"/>
          </w:tcPr>
          <w:p w14:paraId="3E79EB7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235</w:t>
            </w:r>
          </w:p>
        </w:tc>
        <w:tc>
          <w:tcPr>
            <w:tcW w:w="717" w:type="dxa"/>
            <w:vAlign w:val="center"/>
          </w:tcPr>
          <w:p w14:paraId="664C1F5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228</w:t>
            </w:r>
          </w:p>
        </w:tc>
        <w:tc>
          <w:tcPr>
            <w:tcW w:w="717" w:type="dxa"/>
            <w:vAlign w:val="center"/>
          </w:tcPr>
          <w:p w14:paraId="115AE29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221</w:t>
            </w:r>
          </w:p>
        </w:tc>
        <w:tc>
          <w:tcPr>
            <w:tcW w:w="717" w:type="dxa"/>
            <w:vAlign w:val="center"/>
          </w:tcPr>
          <w:p w14:paraId="66B26A4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212</w:t>
            </w:r>
          </w:p>
        </w:tc>
        <w:tc>
          <w:tcPr>
            <w:tcW w:w="717" w:type="dxa"/>
            <w:vAlign w:val="center"/>
          </w:tcPr>
          <w:p w14:paraId="65A3257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203</w:t>
            </w:r>
          </w:p>
        </w:tc>
      </w:tr>
      <w:tr w:rsidR="00AD71F8" w:rsidRPr="00AD71F8" w14:paraId="6247D657" w14:textId="77777777" w:rsidTr="001A2B6A">
        <w:trPr>
          <w:trHeight w:val="340"/>
        </w:trPr>
        <w:tc>
          <w:tcPr>
            <w:tcW w:w="1273" w:type="dxa"/>
            <w:vAlign w:val="center"/>
          </w:tcPr>
          <w:p w14:paraId="3A3C5B75"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Wellington</w:t>
            </w:r>
          </w:p>
        </w:tc>
        <w:tc>
          <w:tcPr>
            <w:tcW w:w="717" w:type="dxa"/>
            <w:vAlign w:val="center"/>
          </w:tcPr>
          <w:p w14:paraId="388D7B4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487</w:t>
            </w:r>
          </w:p>
        </w:tc>
        <w:tc>
          <w:tcPr>
            <w:tcW w:w="716" w:type="dxa"/>
            <w:vAlign w:val="center"/>
          </w:tcPr>
          <w:p w14:paraId="26C05D7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520</w:t>
            </w:r>
          </w:p>
        </w:tc>
        <w:tc>
          <w:tcPr>
            <w:tcW w:w="716" w:type="dxa"/>
            <w:vAlign w:val="center"/>
          </w:tcPr>
          <w:p w14:paraId="3CCD866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532</w:t>
            </w:r>
          </w:p>
        </w:tc>
        <w:tc>
          <w:tcPr>
            <w:tcW w:w="716" w:type="dxa"/>
            <w:vAlign w:val="center"/>
          </w:tcPr>
          <w:p w14:paraId="33AADD4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539</w:t>
            </w:r>
          </w:p>
        </w:tc>
        <w:tc>
          <w:tcPr>
            <w:tcW w:w="716" w:type="dxa"/>
            <w:vAlign w:val="center"/>
          </w:tcPr>
          <w:p w14:paraId="3CF8239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543</w:t>
            </w:r>
          </w:p>
        </w:tc>
        <w:tc>
          <w:tcPr>
            <w:tcW w:w="716" w:type="dxa"/>
            <w:vAlign w:val="center"/>
          </w:tcPr>
          <w:p w14:paraId="167B460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547</w:t>
            </w:r>
          </w:p>
        </w:tc>
        <w:tc>
          <w:tcPr>
            <w:tcW w:w="717" w:type="dxa"/>
            <w:vAlign w:val="center"/>
          </w:tcPr>
          <w:p w14:paraId="123A6E6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545</w:t>
            </w:r>
          </w:p>
        </w:tc>
        <w:tc>
          <w:tcPr>
            <w:tcW w:w="717" w:type="dxa"/>
            <w:vAlign w:val="center"/>
          </w:tcPr>
          <w:p w14:paraId="66A9786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543</w:t>
            </w:r>
          </w:p>
        </w:tc>
        <w:tc>
          <w:tcPr>
            <w:tcW w:w="717" w:type="dxa"/>
            <w:vAlign w:val="center"/>
          </w:tcPr>
          <w:p w14:paraId="0E7CAFE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535</w:t>
            </w:r>
          </w:p>
        </w:tc>
        <w:tc>
          <w:tcPr>
            <w:tcW w:w="717" w:type="dxa"/>
            <w:vAlign w:val="center"/>
          </w:tcPr>
          <w:p w14:paraId="607427D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526</w:t>
            </w:r>
          </w:p>
        </w:tc>
        <w:tc>
          <w:tcPr>
            <w:tcW w:w="717" w:type="dxa"/>
            <w:vAlign w:val="center"/>
          </w:tcPr>
          <w:p w14:paraId="632A8DB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516</w:t>
            </w:r>
          </w:p>
        </w:tc>
        <w:tc>
          <w:tcPr>
            <w:tcW w:w="717" w:type="dxa"/>
            <w:vAlign w:val="center"/>
          </w:tcPr>
          <w:p w14:paraId="728CBC4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504</w:t>
            </w:r>
          </w:p>
        </w:tc>
        <w:tc>
          <w:tcPr>
            <w:tcW w:w="717" w:type="dxa"/>
            <w:vAlign w:val="center"/>
          </w:tcPr>
          <w:p w14:paraId="1C1F5B6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490</w:t>
            </w:r>
          </w:p>
        </w:tc>
        <w:tc>
          <w:tcPr>
            <w:tcW w:w="717" w:type="dxa"/>
            <w:vAlign w:val="center"/>
          </w:tcPr>
          <w:p w14:paraId="7A02BBC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475</w:t>
            </w:r>
          </w:p>
        </w:tc>
        <w:tc>
          <w:tcPr>
            <w:tcW w:w="717" w:type="dxa"/>
            <w:vAlign w:val="center"/>
          </w:tcPr>
          <w:p w14:paraId="55EA01E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457</w:t>
            </w:r>
          </w:p>
        </w:tc>
        <w:tc>
          <w:tcPr>
            <w:tcW w:w="717" w:type="dxa"/>
            <w:vAlign w:val="center"/>
          </w:tcPr>
          <w:p w14:paraId="0D57E1A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437</w:t>
            </w:r>
          </w:p>
        </w:tc>
        <w:tc>
          <w:tcPr>
            <w:tcW w:w="717" w:type="dxa"/>
            <w:vAlign w:val="center"/>
          </w:tcPr>
          <w:p w14:paraId="7F7851E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416</w:t>
            </w:r>
          </w:p>
        </w:tc>
        <w:tc>
          <w:tcPr>
            <w:tcW w:w="717" w:type="dxa"/>
            <w:vAlign w:val="center"/>
          </w:tcPr>
          <w:p w14:paraId="45EAF86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399</w:t>
            </w:r>
          </w:p>
        </w:tc>
      </w:tr>
      <w:tr w:rsidR="00AD71F8" w:rsidRPr="00AD71F8" w14:paraId="59F59D1E" w14:textId="77777777" w:rsidTr="001A2B6A">
        <w:trPr>
          <w:trHeight w:val="340"/>
        </w:trPr>
        <w:tc>
          <w:tcPr>
            <w:tcW w:w="1273" w:type="dxa"/>
            <w:vAlign w:val="center"/>
          </w:tcPr>
          <w:p w14:paraId="78F6A26A"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Tasman</w:t>
            </w:r>
          </w:p>
        </w:tc>
        <w:tc>
          <w:tcPr>
            <w:tcW w:w="717" w:type="dxa"/>
            <w:vAlign w:val="center"/>
          </w:tcPr>
          <w:p w14:paraId="28C1C26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2C4BDA0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6" w:type="dxa"/>
            <w:vAlign w:val="center"/>
          </w:tcPr>
          <w:p w14:paraId="74F8655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6" w:type="dxa"/>
            <w:vAlign w:val="center"/>
          </w:tcPr>
          <w:p w14:paraId="7854547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6" w:type="dxa"/>
            <w:vAlign w:val="center"/>
          </w:tcPr>
          <w:p w14:paraId="5638D99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6" w:type="dxa"/>
            <w:vAlign w:val="center"/>
          </w:tcPr>
          <w:p w14:paraId="5E00E5B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6378EE6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315FA2B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3CF3100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53BA3DB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2ADFAF7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625C25D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0424F51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18DA2AA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04A1FE5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w:t>
            </w:r>
          </w:p>
        </w:tc>
        <w:tc>
          <w:tcPr>
            <w:tcW w:w="717" w:type="dxa"/>
            <w:vAlign w:val="center"/>
          </w:tcPr>
          <w:p w14:paraId="55A7FF2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c>
          <w:tcPr>
            <w:tcW w:w="717" w:type="dxa"/>
            <w:vAlign w:val="center"/>
          </w:tcPr>
          <w:p w14:paraId="28F3DB4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w:t>
            </w:r>
          </w:p>
        </w:tc>
        <w:tc>
          <w:tcPr>
            <w:tcW w:w="717" w:type="dxa"/>
            <w:vAlign w:val="center"/>
          </w:tcPr>
          <w:p w14:paraId="2E2EF18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41</w:t>
            </w:r>
          </w:p>
        </w:tc>
      </w:tr>
      <w:tr w:rsidR="00AD71F8" w:rsidRPr="00AD71F8" w14:paraId="63D840DE" w14:textId="77777777" w:rsidTr="001A2B6A">
        <w:trPr>
          <w:trHeight w:val="340"/>
        </w:trPr>
        <w:tc>
          <w:tcPr>
            <w:tcW w:w="1273" w:type="dxa"/>
            <w:vAlign w:val="center"/>
          </w:tcPr>
          <w:p w14:paraId="3E995B25"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Nelson</w:t>
            </w:r>
          </w:p>
        </w:tc>
        <w:tc>
          <w:tcPr>
            <w:tcW w:w="717" w:type="dxa"/>
            <w:vAlign w:val="center"/>
          </w:tcPr>
          <w:p w14:paraId="1C4A6CB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6E396CE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6" w:type="dxa"/>
            <w:vAlign w:val="center"/>
          </w:tcPr>
          <w:p w14:paraId="2C133A7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6" w:type="dxa"/>
            <w:vAlign w:val="center"/>
          </w:tcPr>
          <w:p w14:paraId="78B61C8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6" w:type="dxa"/>
            <w:vAlign w:val="center"/>
          </w:tcPr>
          <w:p w14:paraId="7D713D3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6" w:type="dxa"/>
            <w:vAlign w:val="center"/>
          </w:tcPr>
          <w:p w14:paraId="7C46164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7" w:type="dxa"/>
            <w:vAlign w:val="center"/>
          </w:tcPr>
          <w:p w14:paraId="27D0D37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w:t>
            </w:r>
          </w:p>
        </w:tc>
        <w:tc>
          <w:tcPr>
            <w:tcW w:w="717" w:type="dxa"/>
            <w:vAlign w:val="center"/>
          </w:tcPr>
          <w:p w14:paraId="114E69C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7" w:type="dxa"/>
            <w:vAlign w:val="center"/>
          </w:tcPr>
          <w:p w14:paraId="083DE64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7" w:type="dxa"/>
            <w:vAlign w:val="center"/>
          </w:tcPr>
          <w:p w14:paraId="49B898A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49C4E42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2170BF4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7D67A35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0BF3486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0F2D8FF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61F94DA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3423CAD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w:t>
            </w:r>
          </w:p>
        </w:tc>
        <w:tc>
          <w:tcPr>
            <w:tcW w:w="717" w:type="dxa"/>
            <w:vAlign w:val="center"/>
          </w:tcPr>
          <w:p w14:paraId="5C2A750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r>
      <w:tr w:rsidR="00AD71F8" w:rsidRPr="00AD71F8" w14:paraId="5E89E51B" w14:textId="77777777" w:rsidTr="001A2B6A">
        <w:trPr>
          <w:trHeight w:val="340"/>
        </w:trPr>
        <w:tc>
          <w:tcPr>
            <w:tcW w:w="1273" w:type="dxa"/>
            <w:vAlign w:val="center"/>
          </w:tcPr>
          <w:p w14:paraId="7A3D6EBE"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Marlborough</w:t>
            </w:r>
          </w:p>
        </w:tc>
        <w:tc>
          <w:tcPr>
            <w:tcW w:w="717" w:type="dxa"/>
            <w:vAlign w:val="center"/>
          </w:tcPr>
          <w:p w14:paraId="21CE770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w:t>
            </w:r>
          </w:p>
        </w:tc>
        <w:tc>
          <w:tcPr>
            <w:tcW w:w="716" w:type="dxa"/>
            <w:vAlign w:val="center"/>
          </w:tcPr>
          <w:p w14:paraId="08B8C85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6" w:type="dxa"/>
            <w:vAlign w:val="center"/>
          </w:tcPr>
          <w:p w14:paraId="33EB97E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702FB6B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718141A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6" w:type="dxa"/>
            <w:vAlign w:val="center"/>
          </w:tcPr>
          <w:p w14:paraId="06BF8B5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7D5157F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34A8133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2EF519D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0BED1B2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223897E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7027DA0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43E4DE7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3E38636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144A929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w:t>
            </w:r>
          </w:p>
        </w:tc>
        <w:tc>
          <w:tcPr>
            <w:tcW w:w="717" w:type="dxa"/>
            <w:vAlign w:val="center"/>
          </w:tcPr>
          <w:p w14:paraId="0BE7078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c>
          <w:tcPr>
            <w:tcW w:w="717" w:type="dxa"/>
            <w:vAlign w:val="center"/>
          </w:tcPr>
          <w:p w14:paraId="3918508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w:t>
            </w:r>
          </w:p>
        </w:tc>
        <w:tc>
          <w:tcPr>
            <w:tcW w:w="717" w:type="dxa"/>
            <w:vAlign w:val="center"/>
          </w:tcPr>
          <w:p w14:paraId="74D65BB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41</w:t>
            </w:r>
          </w:p>
        </w:tc>
      </w:tr>
      <w:tr w:rsidR="00AD71F8" w:rsidRPr="00AD71F8" w14:paraId="3BB635F3" w14:textId="77777777" w:rsidTr="001A2B6A">
        <w:trPr>
          <w:trHeight w:val="340"/>
        </w:trPr>
        <w:tc>
          <w:tcPr>
            <w:tcW w:w="1273" w:type="dxa"/>
            <w:vAlign w:val="center"/>
          </w:tcPr>
          <w:p w14:paraId="6B27246F"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West Coast</w:t>
            </w:r>
          </w:p>
        </w:tc>
        <w:tc>
          <w:tcPr>
            <w:tcW w:w="717" w:type="dxa"/>
            <w:vAlign w:val="center"/>
          </w:tcPr>
          <w:p w14:paraId="57AD982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w:t>
            </w:r>
          </w:p>
        </w:tc>
        <w:tc>
          <w:tcPr>
            <w:tcW w:w="716" w:type="dxa"/>
            <w:vAlign w:val="center"/>
          </w:tcPr>
          <w:p w14:paraId="39B3FF3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6" w:type="dxa"/>
            <w:vAlign w:val="center"/>
          </w:tcPr>
          <w:p w14:paraId="4953C1E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35</w:t>
            </w:r>
          </w:p>
        </w:tc>
        <w:tc>
          <w:tcPr>
            <w:tcW w:w="716" w:type="dxa"/>
            <w:vAlign w:val="center"/>
          </w:tcPr>
          <w:p w14:paraId="2D4235E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35</w:t>
            </w:r>
          </w:p>
        </w:tc>
        <w:tc>
          <w:tcPr>
            <w:tcW w:w="716" w:type="dxa"/>
            <w:vAlign w:val="center"/>
          </w:tcPr>
          <w:p w14:paraId="601A8BE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35</w:t>
            </w:r>
          </w:p>
        </w:tc>
        <w:tc>
          <w:tcPr>
            <w:tcW w:w="716" w:type="dxa"/>
            <w:vAlign w:val="center"/>
          </w:tcPr>
          <w:p w14:paraId="7574E99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7" w:type="dxa"/>
            <w:vAlign w:val="center"/>
          </w:tcPr>
          <w:p w14:paraId="213312B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7" w:type="dxa"/>
            <w:vAlign w:val="center"/>
          </w:tcPr>
          <w:p w14:paraId="3F60BE1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7" w:type="dxa"/>
            <w:vAlign w:val="center"/>
          </w:tcPr>
          <w:p w14:paraId="7D6904C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w:t>
            </w:r>
          </w:p>
        </w:tc>
        <w:tc>
          <w:tcPr>
            <w:tcW w:w="717" w:type="dxa"/>
            <w:vAlign w:val="center"/>
          </w:tcPr>
          <w:p w14:paraId="40E9BF6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w:t>
            </w:r>
          </w:p>
        </w:tc>
        <w:tc>
          <w:tcPr>
            <w:tcW w:w="717" w:type="dxa"/>
            <w:vAlign w:val="center"/>
          </w:tcPr>
          <w:p w14:paraId="6261B72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w:t>
            </w:r>
          </w:p>
        </w:tc>
        <w:tc>
          <w:tcPr>
            <w:tcW w:w="717" w:type="dxa"/>
            <w:vAlign w:val="center"/>
          </w:tcPr>
          <w:p w14:paraId="59BC24F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w:t>
            </w:r>
          </w:p>
        </w:tc>
        <w:tc>
          <w:tcPr>
            <w:tcW w:w="717" w:type="dxa"/>
            <w:vAlign w:val="center"/>
          </w:tcPr>
          <w:p w14:paraId="21E3E53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w:t>
            </w:r>
          </w:p>
        </w:tc>
        <w:tc>
          <w:tcPr>
            <w:tcW w:w="717" w:type="dxa"/>
            <w:vAlign w:val="center"/>
          </w:tcPr>
          <w:p w14:paraId="3EDE1B2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w:t>
            </w:r>
          </w:p>
        </w:tc>
        <w:tc>
          <w:tcPr>
            <w:tcW w:w="717" w:type="dxa"/>
            <w:vAlign w:val="center"/>
          </w:tcPr>
          <w:p w14:paraId="69C426F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29</w:t>
            </w:r>
          </w:p>
        </w:tc>
        <w:tc>
          <w:tcPr>
            <w:tcW w:w="717" w:type="dxa"/>
            <w:vAlign w:val="center"/>
          </w:tcPr>
          <w:p w14:paraId="2516D6D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28</w:t>
            </w:r>
          </w:p>
        </w:tc>
        <w:tc>
          <w:tcPr>
            <w:tcW w:w="717" w:type="dxa"/>
            <w:vAlign w:val="center"/>
          </w:tcPr>
          <w:p w14:paraId="783D20D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27</w:t>
            </w:r>
          </w:p>
        </w:tc>
        <w:tc>
          <w:tcPr>
            <w:tcW w:w="717" w:type="dxa"/>
            <w:vAlign w:val="center"/>
          </w:tcPr>
          <w:p w14:paraId="5C22BCE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26</w:t>
            </w:r>
          </w:p>
        </w:tc>
      </w:tr>
      <w:tr w:rsidR="00AD71F8" w:rsidRPr="00AD71F8" w14:paraId="4DD49985" w14:textId="77777777" w:rsidTr="001A2B6A">
        <w:trPr>
          <w:trHeight w:val="340"/>
        </w:trPr>
        <w:tc>
          <w:tcPr>
            <w:tcW w:w="1273" w:type="dxa"/>
            <w:vAlign w:val="center"/>
          </w:tcPr>
          <w:p w14:paraId="5840760E"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Canterbury</w:t>
            </w:r>
          </w:p>
        </w:tc>
        <w:tc>
          <w:tcPr>
            <w:tcW w:w="717" w:type="dxa"/>
            <w:vAlign w:val="center"/>
          </w:tcPr>
          <w:p w14:paraId="3BFDDB9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563</w:t>
            </w:r>
          </w:p>
        </w:tc>
        <w:tc>
          <w:tcPr>
            <w:tcW w:w="716" w:type="dxa"/>
            <w:vAlign w:val="center"/>
          </w:tcPr>
          <w:p w14:paraId="14DD136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596</w:t>
            </w:r>
          </w:p>
        </w:tc>
        <w:tc>
          <w:tcPr>
            <w:tcW w:w="716" w:type="dxa"/>
            <w:vAlign w:val="center"/>
          </w:tcPr>
          <w:p w14:paraId="003E4C6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609</w:t>
            </w:r>
          </w:p>
        </w:tc>
        <w:tc>
          <w:tcPr>
            <w:tcW w:w="716" w:type="dxa"/>
            <w:vAlign w:val="center"/>
          </w:tcPr>
          <w:p w14:paraId="7106F50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618</w:t>
            </w:r>
          </w:p>
        </w:tc>
        <w:tc>
          <w:tcPr>
            <w:tcW w:w="716" w:type="dxa"/>
            <w:vAlign w:val="center"/>
          </w:tcPr>
          <w:p w14:paraId="32F2B19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623</w:t>
            </w:r>
          </w:p>
        </w:tc>
        <w:tc>
          <w:tcPr>
            <w:tcW w:w="716" w:type="dxa"/>
            <w:vAlign w:val="center"/>
          </w:tcPr>
          <w:p w14:paraId="2393979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625</w:t>
            </w:r>
          </w:p>
        </w:tc>
        <w:tc>
          <w:tcPr>
            <w:tcW w:w="717" w:type="dxa"/>
            <w:vAlign w:val="center"/>
          </w:tcPr>
          <w:p w14:paraId="702B5C5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626</w:t>
            </w:r>
          </w:p>
        </w:tc>
        <w:tc>
          <w:tcPr>
            <w:tcW w:w="717" w:type="dxa"/>
            <w:vAlign w:val="center"/>
          </w:tcPr>
          <w:p w14:paraId="4A8333D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621</w:t>
            </w:r>
          </w:p>
        </w:tc>
        <w:tc>
          <w:tcPr>
            <w:tcW w:w="717" w:type="dxa"/>
            <w:vAlign w:val="center"/>
          </w:tcPr>
          <w:p w14:paraId="26680FF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612</w:t>
            </w:r>
          </w:p>
        </w:tc>
        <w:tc>
          <w:tcPr>
            <w:tcW w:w="717" w:type="dxa"/>
            <w:vAlign w:val="center"/>
          </w:tcPr>
          <w:p w14:paraId="0139B9F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603</w:t>
            </w:r>
          </w:p>
        </w:tc>
        <w:tc>
          <w:tcPr>
            <w:tcW w:w="717" w:type="dxa"/>
            <w:vAlign w:val="center"/>
          </w:tcPr>
          <w:p w14:paraId="1EA12CC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591</w:t>
            </w:r>
          </w:p>
        </w:tc>
        <w:tc>
          <w:tcPr>
            <w:tcW w:w="717" w:type="dxa"/>
            <w:vAlign w:val="center"/>
          </w:tcPr>
          <w:p w14:paraId="283E95A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579</w:t>
            </w:r>
          </w:p>
        </w:tc>
        <w:tc>
          <w:tcPr>
            <w:tcW w:w="717" w:type="dxa"/>
            <w:vAlign w:val="center"/>
          </w:tcPr>
          <w:p w14:paraId="0400B74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565</w:t>
            </w:r>
          </w:p>
        </w:tc>
        <w:tc>
          <w:tcPr>
            <w:tcW w:w="717" w:type="dxa"/>
            <w:vAlign w:val="center"/>
          </w:tcPr>
          <w:p w14:paraId="2A82C03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548</w:t>
            </w:r>
          </w:p>
        </w:tc>
        <w:tc>
          <w:tcPr>
            <w:tcW w:w="717" w:type="dxa"/>
            <w:vAlign w:val="center"/>
          </w:tcPr>
          <w:p w14:paraId="7514FBB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530</w:t>
            </w:r>
          </w:p>
        </w:tc>
        <w:tc>
          <w:tcPr>
            <w:tcW w:w="717" w:type="dxa"/>
            <w:vAlign w:val="center"/>
          </w:tcPr>
          <w:p w14:paraId="410AB6F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512</w:t>
            </w:r>
          </w:p>
        </w:tc>
        <w:tc>
          <w:tcPr>
            <w:tcW w:w="717" w:type="dxa"/>
            <w:vAlign w:val="center"/>
          </w:tcPr>
          <w:p w14:paraId="5319615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493</w:t>
            </w:r>
          </w:p>
        </w:tc>
        <w:tc>
          <w:tcPr>
            <w:tcW w:w="717" w:type="dxa"/>
            <w:vAlign w:val="center"/>
          </w:tcPr>
          <w:p w14:paraId="0FB92BD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473</w:t>
            </w:r>
          </w:p>
        </w:tc>
      </w:tr>
      <w:tr w:rsidR="00AD71F8" w:rsidRPr="00AD71F8" w14:paraId="3644B570" w14:textId="77777777" w:rsidTr="001A2B6A">
        <w:trPr>
          <w:trHeight w:val="340"/>
        </w:trPr>
        <w:tc>
          <w:tcPr>
            <w:tcW w:w="1273" w:type="dxa"/>
            <w:vAlign w:val="center"/>
          </w:tcPr>
          <w:p w14:paraId="70127428"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Otago</w:t>
            </w:r>
          </w:p>
        </w:tc>
        <w:tc>
          <w:tcPr>
            <w:tcW w:w="717" w:type="dxa"/>
            <w:vAlign w:val="center"/>
          </w:tcPr>
          <w:p w14:paraId="0EFF118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209</w:t>
            </w:r>
          </w:p>
        </w:tc>
        <w:tc>
          <w:tcPr>
            <w:tcW w:w="716" w:type="dxa"/>
            <w:vAlign w:val="center"/>
          </w:tcPr>
          <w:p w14:paraId="6A4F35C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222</w:t>
            </w:r>
          </w:p>
        </w:tc>
        <w:tc>
          <w:tcPr>
            <w:tcW w:w="716" w:type="dxa"/>
            <w:vAlign w:val="center"/>
          </w:tcPr>
          <w:p w14:paraId="7BCF5B7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230</w:t>
            </w:r>
          </w:p>
        </w:tc>
        <w:tc>
          <w:tcPr>
            <w:tcW w:w="716" w:type="dxa"/>
            <w:vAlign w:val="center"/>
          </w:tcPr>
          <w:p w14:paraId="5CF6248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234</w:t>
            </w:r>
          </w:p>
        </w:tc>
        <w:tc>
          <w:tcPr>
            <w:tcW w:w="716" w:type="dxa"/>
            <w:vAlign w:val="center"/>
          </w:tcPr>
          <w:p w14:paraId="69E41F9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235</w:t>
            </w:r>
          </w:p>
        </w:tc>
        <w:tc>
          <w:tcPr>
            <w:tcW w:w="716" w:type="dxa"/>
            <w:vAlign w:val="center"/>
          </w:tcPr>
          <w:p w14:paraId="6F9CC7C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235</w:t>
            </w:r>
          </w:p>
        </w:tc>
        <w:tc>
          <w:tcPr>
            <w:tcW w:w="717" w:type="dxa"/>
            <w:vAlign w:val="center"/>
          </w:tcPr>
          <w:p w14:paraId="6CAA35E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233</w:t>
            </w:r>
          </w:p>
        </w:tc>
        <w:tc>
          <w:tcPr>
            <w:tcW w:w="717" w:type="dxa"/>
            <w:vAlign w:val="center"/>
          </w:tcPr>
          <w:p w14:paraId="58E1BEF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232</w:t>
            </w:r>
          </w:p>
        </w:tc>
        <w:tc>
          <w:tcPr>
            <w:tcW w:w="717" w:type="dxa"/>
            <w:vAlign w:val="center"/>
          </w:tcPr>
          <w:p w14:paraId="67672B6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229</w:t>
            </w:r>
          </w:p>
        </w:tc>
        <w:tc>
          <w:tcPr>
            <w:tcW w:w="717" w:type="dxa"/>
            <w:vAlign w:val="center"/>
          </w:tcPr>
          <w:p w14:paraId="7BF8A79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225</w:t>
            </w:r>
          </w:p>
        </w:tc>
        <w:tc>
          <w:tcPr>
            <w:tcW w:w="717" w:type="dxa"/>
            <w:vAlign w:val="center"/>
          </w:tcPr>
          <w:p w14:paraId="0D424D4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220</w:t>
            </w:r>
          </w:p>
        </w:tc>
        <w:tc>
          <w:tcPr>
            <w:tcW w:w="717" w:type="dxa"/>
            <w:vAlign w:val="center"/>
          </w:tcPr>
          <w:p w14:paraId="439AAB2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215</w:t>
            </w:r>
          </w:p>
        </w:tc>
        <w:tc>
          <w:tcPr>
            <w:tcW w:w="717" w:type="dxa"/>
            <w:vAlign w:val="center"/>
          </w:tcPr>
          <w:p w14:paraId="1FA3D5C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209</w:t>
            </w:r>
          </w:p>
        </w:tc>
        <w:tc>
          <w:tcPr>
            <w:tcW w:w="717" w:type="dxa"/>
            <w:vAlign w:val="center"/>
          </w:tcPr>
          <w:p w14:paraId="6B4CDD0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203</w:t>
            </w:r>
          </w:p>
        </w:tc>
        <w:tc>
          <w:tcPr>
            <w:tcW w:w="717" w:type="dxa"/>
            <w:vAlign w:val="center"/>
          </w:tcPr>
          <w:p w14:paraId="7EC8360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197</w:t>
            </w:r>
          </w:p>
        </w:tc>
        <w:tc>
          <w:tcPr>
            <w:tcW w:w="717" w:type="dxa"/>
            <w:vAlign w:val="center"/>
          </w:tcPr>
          <w:p w14:paraId="61CE68C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189</w:t>
            </w:r>
          </w:p>
        </w:tc>
        <w:tc>
          <w:tcPr>
            <w:tcW w:w="717" w:type="dxa"/>
            <w:vAlign w:val="center"/>
          </w:tcPr>
          <w:p w14:paraId="4695EB2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181</w:t>
            </w:r>
          </w:p>
        </w:tc>
        <w:tc>
          <w:tcPr>
            <w:tcW w:w="717" w:type="dxa"/>
            <w:vAlign w:val="center"/>
          </w:tcPr>
          <w:p w14:paraId="006B7A6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174</w:t>
            </w:r>
          </w:p>
        </w:tc>
      </w:tr>
      <w:tr w:rsidR="00AD71F8" w:rsidRPr="00AD71F8" w14:paraId="78E641CA" w14:textId="77777777" w:rsidTr="001A2B6A">
        <w:trPr>
          <w:trHeight w:val="340"/>
        </w:trPr>
        <w:tc>
          <w:tcPr>
            <w:tcW w:w="1273" w:type="dxa"/>
            <w:tcBorders>
              <w:bottom w:val="single" w:sz="4" w:space="0" w:color="auto"/>
            </w:tcBorders>
            <w:vAlign w:val="center"/>
          </w:tcPr>
          <w:p w14:paraId="04F15D9D"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Southland</w:t>
            </w:r>
          </w:p>
        </w:tc>
        <w:tc>
          <w:tcPr>
            <w:tcW w:w="717" w:type="dxa"/>
            <w:tcBorders>
              <w:bottom w:val="single" w:sz="4" w:space="0" w:color="auto"/>
            </w:tcBorders>
            <w:vAlign w:val="center"/>
          </w:tcPr>
          <w:p w14:paraId="3AA0F96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96</w:t>
            </w:r>
          </w:p>
        </w:tc>
        <w:tc>
          <w:tcPr>
            <w:tcW w:w="716" w:type="dxa"/>
            <w:tcBorders>
              <w:bottom w:val="single" w:sz="4" w:space="0" w:color="auto"/>
            </w:tcBorders>
            <w:vAlign w:val="center"/>
          </w:tcPr>
          <w:p w14:paraId="4C8C7BB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97</w:t>
            </w:r>
          </w:p>
        </w:tc>
        <w:tc>
          <w:tcPr>
            <w:tcW w:w="716" w:type="dxa"/>
            <w:tcBorders>
              <w:bottom w:val="single" w:sz="4" w:space="0" w:color="auto"/>
            </w:tcBorders>
            <w:vAlign w:val="center"/>
          </w:tcPr>
          <w:p w14:paraId="44732E7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97</w:t>
            </w:r>
          </w:p>
        </w:tc>
        <w:tc>
          <w:tcPr>
            <w:tcW w:w="716" w:type="dxa"/>
            <w:tcBorders>
              <w:bottom w:val="single" w:sz="4" w:space="0" w:color="auto"/>
            </w:tcBorders>
            <w:vAlign w:val="center"/>
          </w:tcPr>
          <w:p w14:paraId="11CB59C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95</w:t>
            </w:r>
          </w:p>
        </w:tc>
        <w:tc>
          <w:tcPr>
            <w:tcW w:w="716" w:type="dxa"/>
            <w:tcBorders>
              <w:bottom w:val="single" w:sz="4" w:space="0" w:color="auto"/>
            </w:tcBorders>
            <w:vAlign w:val="center"/>
          </w:tcPr>
          <w:p w14:paraId="41404ED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92</w:t>
            </w:r>
          </w:p>
        </w:tc>
        <w:tc>
          <w:tcPr>
            <w:tcW w:w="716" w:type="dxa"/>
            <w:tcBorders>
              <w:bottom w:val="single" w:sz="4" w:space="0" w:color="auto"/>
            </w:tcBorders>
            <w:vAlign w:val="center"/>
          </w:tcPr>
          <w:p w14:paraId="5B1D20E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90</w:t>
            </w:r>
          </w:p>
        </w:tc>
        <w:tc>
          <w:tcPr>
            <w:tcW w:w="717" w:type="dxa"/>
            <w:tcBorders>
              <w:bottom w:val="single" w:sz="4" w:space="0" w:color="auto"/>
            </w:tcBorders>
            <w:vAlign w:val="center"/>
          </w:tcPr>
          <w:p w14:paraId="07847B3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87</w:t>
            </w:r>
          </w:p>
        </w:tc>
        <w:tc>
          <w:tcPr>
            <w:tcW w:w="717" w:type="dxa"/>
            <w:tcBorders>
              <w:bottom w:val="single" w:sz="4" w:space="0" w:color="auto"/>
            </w:tcBorders>
            <w:vAlign w:val="center"/>
          </w:tcPr>
          <w:p w14:paraId="0076B38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84</w:t>
            </w:r>
          </w:p>
        </w:tc>
        <w:tc>
          <w:tcPr>
            <w:tcW w:w="717" w:type="dxa"/>
            <w:tcBorders>
              <w:bottom w:val="single" w:sz="4" w:space="0" w:color="auto"/>
            </w:tcBorders>
            <w:vAlign w:val="center"/>
          </w:tcPr>
          <w:p w14:paraId="64D2531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80</w:t>
            </w:r>
          </w:p>
        </w:tc>
        <w:tc>
          <w:tcPr>
            <w:tcW w:w="717" w:type="dxa"/>
            <w:tcBorders>
              <w:bottom w:val="single" w:sz="4" w:space="0" w:color="auto"/>
            </w:tcBorders>
            <w:vAlign w:val="center"/>
          </w:tcPr>
          <w:p w14:paraId="73CAFF7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77</w:t>
            </w:r>
          </w:p>
        </w:tc>
        <w:tc>
          <w:tcPr>
            <w:tcW w:w="717" w:type="dxa"/>
            <w:tcBorders>
              <w:bottom w:val="single" w:sz="4" w:space="0" w:color="auto"/>
            </w:tcBorders>
            <w:vAlign w:val="center"/>
          </w:tcPr>
          <w:p w14:paraId="4DB7303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73</w:t>
            </w:r>
          </w:p>
        </w:tc>
        <w:tc>
          <w:tcPr>
            <w:tcW w:w="717" w:type="dxa"/>
            <w:tcBorders>
              <w:bottom w:val="single" w:sz="4" w:space="0" w:color="auto"/>
            </w:tcBorders>
            <w:vAlign w:val="center"/>
          </w:tcPr>
          <w:p w14:paraId="07C108B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71</w:t>
            </w:r>
          </w:p>
        </w:tc>
        <w:tc>
          <w:tcPr>
            <w:tcW w:w="717" w:type="dxa"/>
            <w:tcBorders>
              <w:bottom w:val="single" w:sz="4" w:space="0" w:color="auto"/>
            </w:tcBorders>
            <w:vAlign w:val="center"/>
          </w:tcPr>
          <w:p w14:paraId="1379304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68</w:t>
            </w:r>
          </w:p>
        </w:tc>
        <w:tc>
          <w:tcPr>
            <w:tcW w:w="717" w:type="dxa"/>
            <w:tcBorders>
              <w:bottom w:val="single" w:sz="4" w:space="0" w:color="auto"/>
            </w:tcBorders>
            <w:vAlign w:val="center"/>
          </w:tcPr>
          <w:p w14:paraId="2B3EB43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67</w:t>
            </w:r>
          </w:p>
        </w:tc>
        <w:tc>
          <w:tcPr>
            <w:tcW w:w="717" w:type="dxa"/>
            <w:tcBorders>
              <w:bottom w:val="single" w:sz="4" w:space="0" w:color="auto"/>
            </w:tcBorders>
            <w:vAlign w:val="center"/>
          </w:tcPr>
          <w:p w14:paraId="1F939AD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66</w:t>
            </w:r>
          </w:p>
        </w:tc>
        <w:tc>
          <w:tcPr>
            <w:tcW w:w="717" w:type="dxa"/>
            <w:tcBorders>
              <w:bottom w:val="single" w:sz="4" w:space="0" w:color="auto"/>
            </w:tcBorders>
            <w:vAlign w:val="center"/>
          </w:tcPr>
          <w:p w14:paraId="7CA6DD5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65</w:t>
            </w:r>
          </w:p>
        </w:tc>
        <w:tc>
          <w:tcPr>
            <w:tcW w:w="717" w:type="dxa"/>
            <w:tcBorders>
              <w:bottom w:val="single" w:sz="4" w:space="0" w:color="auto"/>
            </w:tcBorders>
            <w:vAlign w:val="center"/>
          </w:tcPr>
          <w:p w14:paraId="2885A91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63</w:t>
            </w:r>
          </w:p>
        </w:tc>
        <w:tc>
          <w:tcPr>
            <w:tcW w:w="717" w:type="dxa"/>
            <w:tcBorders>
              <w:bottom w:val="single" w:sz="4" w:space="0" w:color="auto"/>
            </w:tcBorders>
            <w:vAlign w:val="center"/>
          </w:tcPr>
          <w:p w14:paraId="2AB4E5F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61</w:t>
            </w:r>
          </w:p>
        </w:tc>
      </w:tr>
      <w:tr w:rsidR="00AD71F8" w:rsidRPr="00AD71F8" w14:paraId="20151A64" w14:textId="77777777" w:rsidTr="001A2B6A">
        <w:trPr>
          <w:trHeight w:val="340"/>
        </w:trPr>
        <w:tc>
          <w:tcPr>
            <w:tcW w:w="1273" w:type="dxa"/>
            <w:tcBorders>
              <w:top w:val="single" w:sz="4" w:space="0" w:color="auto"/>
              <w:bottom w:val="single" w:sz="4" w:space="0" w:color="auto"/>
            </w:tcBorders>
            <w:vAlign w:val="center"/>
          </w:tcPr>
          <w:p w14:paraId="3476CA29"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Total New Zealand</w:t>
            </w:r>
          </w:p>
        </w:tc>
        <w:tc>
          <w:tcPr>
            <w:tcW w:w="717" w:type="dxa"/>
            <w:tcBorders>
              <w:top w:val="single" w:sz="4" w:space="0" w:color="auto"/>
              <w:bottom w:val="single" w:sz="4" w:space="0" w:color="auto"/>
            </w:tcBorders>
            <w:vAlign w:val="center"/>
          </w:tcPr>
          <w:p w14:paraId="4C36506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4,442</w:t>
            </w:r>
          </w:p>
        </w:tc>
        <w:tc>
          <w:tcPr>
            <w:tcW w:w="716" w:type="dxa"/>
            <w:tcBorders>
              <w:top w:val="single" w:sz="4" w:space="0" w:color="auto"/>
              <w:bottom w:val="single" w:sz="4" w:space="0" w:color="auto"/>
            </w:tcBorders>
            <w:vAlign w:val="center"/>
          </w:tcPr>
          <w:p w14:paraId="5AB73A2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4,747</w:t>
            </w:r>
          </w:p>
        </w:tc>
        <w:tc>
          <w:tcPr>
            <w:tcW w:w="716" w:type="dxa"/>
            <w:tcBorders>
              <w:top w:val="single" w:sz="4" w:space="0" w:color="auto"/>
              <w:bottom w:val="single" w:sz="4" w:space="0" w:color="auto"/>
            </w:tcBorders>
            <w:vAlign w:val="center"/>
          </w:tcPr>
          <w:p w14:paraId="423F205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4,874</w:t>
            </w:r>
          </w:p>
        </w:tc>
        <w:tc>
          <w:tcPr>
            <w:tcW w:w="716" w:type="dxa"/>
            <w:tcBorders>
              <w:top w:val="single" w:sz="4" w:space="0" w:color="auto"/>
              <w:bottom w:val="single" w:sz="4" w:space="0" w:color="auto"/>
            </w:tcBorders>
            <w:vAlign w:val="center"/>
          </w:tcPr>
          <w:p w14:paraId="0AC7B31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4,957</w:t>
            </w:r>
          </w:p>
        </w:tc>
        <w:tc>
          <w:tcPr>
            <w:tcW w:w="716" w:type="dxa"/>
            <w:tcBorders>
              <w:top w:val="single" w:sz="4" w:space="0" w:color="auto"/>
              <w:bottom w:val="single" w:sz="4" w:space="0" w:color="auto"/>
            </w:tcBorders>
            <w:vAlign w:val="center"/>
          </w:tcPr>
          <w:p w14:paraId="2A2D85B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5,011</w:t>
            </w:r>
          </w:p>
        </w:tc>
        <w:tc>
          <w:tcPr>
            <w:tcW w:w="716" w:type="dxa"/>
            <w:tcBorders>
              <w:top w:val="single" w:sz="4" w:space="0" w:color="auto"/>
              <w:bottom w:val="single" w:sz="4" w:space="0" w:color="auto"/>
            </w:tcBorders>
            <w:vAlign w:val="center"/>
          </w:tcPr>
          <w:p w14:paraId="2F70997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5,040</w:t>
            </w:r>
          </w:p>
        </w:tc>
        <w:tc>
          <w:tcPr>
            <w:tcW w:w="717" w:type="dxa"/>
            <w:tcBorders>
              <w:top w:val="single" w:sz="4" w:space="0" w:color="auto"/>
              <w:bottom w:val="single" w:sz="4" w:space="0" w:color="auto"/>
            </w:tcBorders>
            <w:vAlign w:val="center"/>
          </w:tcPr>
          <w:p w14:paraId="0DBB98F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5,045</w:t>
            </w:r>
          </w:p>
        </w:tc>
        <w:tc>
          <w:tcPr>
            <w:tcW w:w="717" w:type="dxa"/>
            <w:tcBorders>
              <w:top w:val="single" w:sz="4" w:space="0" w:color="auto"/>
              <w:bottom w:val="single" w:sz="4" w:space="0" w:color="auto"/>
            </w:tcBorders>
            <w:vAlign w:val="center"/>
          </w:tcPr>
          <w:p w14:paraId="70E6DF9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5,023</w:t>
            </w:r>
          </w:p>
        </w:tc>
        <w:tc>
          <w:tcPr>
            <w:tcW w:w="717" w:type="dxa"/>
            <w:tcBorders>
              <w:top w:val="single" w:sz="4" w:space="0" w:color="auto"/>
              <w:bottom w:val="single" w:sz="4" w:space="0" w:color="auto"/>
            </w:tcBorders>
            <w:vAlign w:val="center"/>
          </w:tcPr>
          <w:p w14:paraId="641C8AB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4,977</w:t>
            </w:r>
          </w:p>
        </w:tc>
        <w:tc>
          <w:tcPr>
            <w:tcW w:w="717" w:type="dxa"/>
            <w:tcBorders>
              <w:top w:val="single" w:sz="4" w:space="0" w:color="auto"/>
              <w:bottom w:val="single" w:sz="4" w:space="0" w:color="auto"/>
            </w:tcBorders>
            <w:vAlign w:val="center"/>
          </w:tcPr>
          <w:p w14:paraId="360310E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4,914</w:t>
            </w:r>
          </w:p>
        </w:tc>
        <w:tc>
          <w:tcPr>
            <w:tcW w:w="717" w:type="dxa"/>
            <w:tcBorders>
              <w:top w:val="single" w:sz="4" w:space="0" w:color="auto"/>
              <w:bottom w:val="single" w:sz="4" w:space="0" w:color="auto"/>
            </w:tcBorders>
            <w:vAlign w:val="center"/>
          </w:tcPr>
          <w:p w14:paraId="2EAC807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4,835</w:t>
            </w:r>
          </w:p>
        </w:tc>
        <w:tc>
          <w:tcPr>
            <w:tcW w:w="717" w:type="dxa"/>
            <w:tcBorders>
              <w:top w:val="single" w:sz="4" w:space="0" w:color="auto"/>
              <w:bottom w:val="single" w:sz="4" w:space="0" w:color="auto"/>
            </w:tcBorders>
            <w:vAlign w:val="center"/>
          </w:tcPr>
          <w:p w14:paraId="2AC9AD4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4,743</w:t>
            </w:r>
          </w:p>
        </w:tc>
        <w:tc>
          <w:tcPr>
            <w:tcW w:w="717" w:type="dxa"/>
            <w:tcBorders>
              <w:top w:val="single" w:sz="4" w:space="0" w:color="auto"/>
              <w:bottom w:val="single" w:sz="4" w:space="0" w:color="auto"/>
            </w:tcBorders>
            <w:vAlign w:val="center"/>
          </w:tcPr>
          <w:p w14:paraId="16083D6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4,636</w:t>
            </w:r>
          </w:p>
        </w:tc>
        <w:tc>
          <w:tcPr>
            <w:tcW w:w="717" w:type="dxa"/>
            <w:tcBorders>
              <w:top w:val="single" w:sz="4" w:space="0" w:color="auto"/>
              <w:bottom w:val="single" w:sz="4" w:space="0" w:color="auto"/>
            </w:tcBorders>
            <w:vAlign w:val="center"/>
          </w:tcPr>
          <w:p w14:paraId="55295BE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4,513</w:t>
            </w:r>
          </w:p>
        </w:tc>
        <w:tc>
          <w:tcPr>
            <w:tcW w:w="717" w:type="dxa"/>
            <w:tcBorders>
              <w:top w:val="single" w:sz="4" w:space="0" w:color="auto"/>
              <w:bottom w:val="single" w:sz="4" w:space="0" w:color="auto"/>
            </w:tcBorders>
            <w:vAlign w:val="center"/>
          </w:tcPr>
          <w:p w14:paraId="2EB6CC6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4,373</w:t>
            </w:r>
          </w:p>
        </w:tc>
        <w:tc>
          <w:tcPr>
            <w:tcW w:w="717" w:type="dxa"/>
            <w:tcBorders>
              <w:top w:val="single" w:sz="4" w:space="0" w:color="auto"/>
              <w:bottom w:val="single" w:sz="4" w:space="0" w:color="auto"/>
            </w:tcBorders>
            <w:vAlign w:val="center"/>
          </w:tcPr>
          <w:p w14:paraId="35CCB3C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4,219</w:t>
            </w:r>
          </w:p>
        </w:tc>
        <w:tc>
          <w:tcPr>
            <w:tcW w:w="717" w:type="dxa"/>
            <w:tcBorders>
              <w:top w:val="single" w:sz="4" w:space="0" w:color="auto"/>
              <w:bottom w:val="single" w:sz="4" w:space="0" w:color="auto"/>
            </w:tcBorders>
            <w:vAlign w:val="center"/>
          </w:tcPr>
          <w:p w14:paraId="0919DF1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4,058</w:t>
            </w:r>
          </w:p>
        </w:tc>
        <w:tc>
          <w:tcPr>
            <w:tcW w:w="717" w:type="dxa"/>
            <w:tcBorders>
              <w:top w:val="single" w:sz="4" w:space="0" w:color="auto"/>
              <w:bottom w:val="single" w:sz="4" w:space="0" w:color="auto"/>
            </w:tcBorders>
            <w:vAlign w:val="center"/>
          </w:tcPr>
          <w:p w14:paraId="4091451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3,890</w:t>
            </w:r>
          </w:p>
        </w:tc>
      </w:tr>
    </w:tbl>
    <w:p w14:paraId="64A23249" w14:textId="77777777" w:rsidR="00EA2E13" w:rsidRDefault="00EA2E13" w:rsidP="00C865BE">
      <w:pPr>
        <w:spacing w:after="0" w:line="300" w:lineRule="auto"/>
      </w:pPr>
    </w:p>
    <w:p w14:paraId="3D70110E" w14:textId="77777777" w:rsidR="00EA2E13" w:rsidRDefault="00EA2E13" w:rsidP="00C865BE">
      <w:pPr>
        <w:spacing w:after="0" w:line="300" w:lineRule="auto"/>
        <w:rPr>
          <w:rFonts w:ascii="Times New Roman" w:hAnsi="Times New Roman" w:cs="Times New Roman"/>
          <w:i/>
          <w:sz w:val="24"/>
          <w:szCs w:val="24"/>
          <w:lang w:val="en-US"/>
        </w:rPr>
      </w:pPr>
      <w:r>
        <w:rPr>
          <w:rFonts w:ascii="Times New Roman" w:hAnsi="Times New Roman" w:cs="Times New Roman"/>
          <w:i/>
          <w:sz w:val="24"/>
          <w:szCs w:val="24"/>
          <w:lang w:val="en-US"/>
        </w:rPr>
        <w:br w:type="page"/>
      </w:r>
    </w:p>
    <w:p w14:paraId="0F4B2D91" w14:textId="00125F9F" w:rsidR="00EA2E13" w:rsidRPr="0074579C" w:rsidRDefault="00EA2E13" w:rsidP="000F2C19">
      <w:pPr>
        <w:spacing w:after="0" w:line="300" w:lineRule="auto"/>
        <w:jc w:val="center"/>
        <w:rPr>
          <w:rFonts w:ascii="Times New Roman" w:hAnsi="Times New Roman" w:cs="Times New Roman"/>
          <w:b/>
          <w:bCs/>
          <w:iCs/>
          <w:lang w:val="en-US"/>
        </w:rPr>
      </w:pPr>
      <w:r w:rsidRPr="0074579C">
        <w:rPr>
          <w:rFonts w:ascii="Times New Roman" w:hAnsi="Times New Roman" w:cs="Times New Roman"/>
          <w:b/>
          <w:bCs/>
          <w:iCs/>
          <w:lang w:val="en-US"/>
        </w:rPr>
        <w:lastRenderedPageBreak/>
        <w:t xml:space="preserve">Table A5: CCM </w:t>
      </w:r>
      <w:r w:rsidR="00054931" w:rsidRPr="0074579C">
        <w:rPr>
          <w:rFonts w:ascii="Times New Roman" w:hAnsi="Times New Roman" w:cs="Times New Roman"/>
          <w:b/>
          <w:bCs/>
          <w:iCs/>
          <w:lang w:val="en-US"/>
        </w:rPr>
        <w:t xml:space="preserve">Population Projection Results </w:t>
      </w:r>
      <w:r w:rsidR="000F2C19" w:rsidRPr="0074579C">
        <w:rPr>
          <w:rFonts w:ascii="Times New Roman" w:hAnsi="Times New Roman" w:cs="Times New Roman"/>
          <w:b/>
          <w:bCs/>
          <w:iCs/>
          <w:lang w:val="en-US"/>
        </w:rPr>
        <w:t>f</w:t>
      </w:r>
      <w:r w:rsidR="00054931" w:rsidRPr="0074579C">
        <w:rPr>
          <w:rFonts w:ascii="Times New Roman" w:hAnsi="Times New Roman" w:cs="Times New Roman"/>
          <w:b/>
          <w:bCs/>
          <w:iCs/>
          <w:lang w:val="en-US"/>
        </w:rPr>
        <w:t xml:space="preserve">or </w:t>
      </w:r>
      <w:r w:rsidRPr="0074579C">
        <w:rPr>
          <w:rFonts w:ascii="Times New Roman" w:hAnsi="Times New Roman" w:cs="Times New Roman"/>
          <w:b/>
          <w:bCs/>
          <w:iCs/>
          <w:lang w:val="en-US"/>
        </w:rPr>
        <w:t>RCP8</w:t>
      </w:r>
      <w:r w:rsidR="00054931" w:rsidRPr="0074579C">
        <w:rPr>
          <w:rFonts w:ascii="Times New Roman" w:hAnsi="Times New Roman" w:cs="Times New Roman"/>
          <w:b/>
          <w:bCs/>
          <w:iCs/>
          <w:lang w:val="en-US"/>
        </w:rPr>
        <w:t>.5 (000s)</w:t>
      </w:r>
    </w:p>
    <w:p w14:paraId="6D7E753A" w14:textId="77777777" w:rsidR="0074579C" w:rsidRPr="0074579C" w:rsidRDefault="0074579C" w:rsidP="000F2C19">
      <w:pPr>
        <w:spacing w:after="0" w:line="300" w:lineRule="auto"/>
        <w:jc w:val="center"/>
        <w:rPr>
          <w:rFonts w:ascii="Times New Roman" w:hAnsi="Times New Roman" w:cs="Times New Roman"/>
          <w:b/>
          <w:bCs/>
          <w:iCs/>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717"/>
        <w:gridCol w:w="716"/>
        <w:gridCol w:w="716"/>
        <w:gridCol w:w="716"/>
        <w:gridCol w:w="716"/>
        <w:gridCol w:w="716"/>
        <w:gridCol w:w="717"/>
        <w:gridCol w:w="717"/>
        <w:gridCol w:w="717"/>
        <w:gridCol w:w="717"/>
        <w:gridCol w:w="717"/>
        <w:gridCol w:w="717"/>
        <w:gridCol w:w="717"/>
        <w:gridCol w:w="717"/>
        <w:gridCol w:w="717"/>
        <w:gridCol w:w="717"/>
        <w:gridCol w:w="717"/>
        <w:gridCol w:w="717"/>
      </w:tblGrid>
      <w:tr w:rsidR="00EA2E13" w:rsidRPr="00AD71F8" w14:paraId="6B6C2D4F" w14:textId="77777777" w:rsidTr="00054931">
        <w:trPr>
          <w:trHeight w:val="340"/>
        </w:trPr>
        <w:tc>
          <w:tcPr>
            <w:tcW w:w="1273" w:type="dxa"/>
            <w:tcBorders>
              <w:top w:val="single" w:sz="4" w:space="0" w:color="auto"/>
              <w:bottom w:val="single" w:sz="4" w:space="0" w:color="auto"/>
            </w:tcBorders>
            <w:vAlign w:val="center"/>
          </w:tcPr>
          <w:p w14:paraId="521FC13B" w14:textId="77777777" w:rsidR="00EA2E13" w:rsidRPr="00AD71F8" w:rsidRDefault="00EA2E13" w:rsidP="00C865BE">
            <w:pPr>
              <w:spacing w:line="300" w:lineRule="auto"/>
              <w:rPr>
                <w:rFonts w:ascii="Times New Roman" w:hAnsi="Times New Roman" w:cs="Times New Roman"/>
                <w:b/>
                <w:sz w:val="20"/>
                <w:szCs w:val="20"/>
              </w:rPr>
            </w:pPr>
            <w:r w:rsidRPr="00AD71F8">
              <w:rPr>
                <w:rFonts w:ascii="Times New Roman" w:hAnsi="Times New Roman" w:cs="Times New Roman"/>
                <w:b/>
                <w:sz w:val="20"/>
                <w:szCs w:val="20"/>
              </w:rPr>
              <w:t>Year</w:t>
            </w:r>
          </w:p>
        </w:tc>
        <w:tc>
          <w:tcPr>
            <w:tcW w:w="717" w:type="dxa"/>
            <w:tcBorders>
              <w:top w:val="single" w:sz="4" w:space="0" w:color="auto"/>
              <w:bottom w:val="single" w:sz="4" w:space="0" w:color="auto"/>
            </w:tcBorders>
            <w:vAlign w:val="center"/>
          </w:tcPr>
          <w:p w14:paraId="2744DF0F"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2013</w:t>
            </w:r>
          </w:p>
        </w:tc>
        <w:tc>
          <w:tcPr>
            <w:tcW w:w="716" w:type="dxa"/>
            <w:tcBorders>
              <w:top w:val="single" w:sz="4" w:space="0" w:color="auto"/>
              <w:bottom w:val="single" w:sz="4" w:space="0" w:color="auto"/>
            </w:tcBorders>
            <w:vAlign w:val="center"/>
          </w:tcPr>
          <w:p w14:paraId="182E0823"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2020</w:t>
            </w:r>
          </w:p>
        </w:tc>
        <w:tc>
          <w:tcPr>
            <w:tcW w:w="716" w:type="dxa"/>
            <w:tcBorders>
              <w:top w:val="single" w:sz="4" w:space="0" w:color="auto"/>
              <w:bottom w:val="single" w:sz="4" w:space="0" w:color="auto"/>
            </w:tcBorders>
            <w:vAlign w:val="center"/>
          </w:tcPr>
          <w:p w14:paraId="38FAD758"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2025</w:t>
            </w:r>
          </w:p>
        </w:tc>
        <w:tc>
          <w:tcPr>
            <w:tcW w:w="716" w:type="dxa"/>
            <w:tcBorders>
              <w:top w:val="single" w:sz="4" w:space="0" w:color="auto"/>
              <w:bottom w:val="single" w:sz="4" w:space="0" w:color="auto"/>
            </w:tcBorders>
            <w:vAlign w:val="center"/>
          </w:tcPr>
          <w:p w14:paraId="0A242064"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2030</w:t>
            </w:r>
          </w:p>
        </w:tc>
        <w:tc>
          <w:tcPr>
            <w:tcW w:w="716" w:type="dxa"/>
            <w:tcBorders>
              <w:top w:val="single" w:sz="4" w:space="0" w:color="auto"/>
              <w:bottom w:val="single" w:sz="4" w:space="0" w:color="auto"/>
            </w:tcBorders>
            <w:vAlign w:val="center"/>
          </w:tcPr>
          <w:p w14:paraId="26FB5281"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2035</w:t>
            </w:r>
          </w:p>
        </w:tc>
        <w:tc>
          <w:tcPr>
            <w:tcW w:w="716" w:type="dxa"/>
            <w:tcBorders>
              <w:top w:val="single" w:sz="4" w:space="0" w:color="auto"/>
              <w:bottom w:val="single" w:sz="4" w:space="0" w:color="auto"/>
            </w:tcBorders>
            <w:vAlign w:val="center"/>
          </w:tcPr>
          <w:p w14:paraId="1298DEDB"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2040</w:t>
            </w:r>
          </w:p>
        </w:tc>
        <w:tc>
          <w:tcPr>
            <w:tcW w:w="717" w:type="dxa"/>
            <w:tcBorders>
              <w:top w:val="single" w:sz="4" w:space="0" w:color="auto"/>
              <w:bottom w:val="single" w:sz="4" w:space="0" w:color="auto"/>
            </w:tcBorders>
            <w:vAlign w:val="center"/>
          </w:tcPr>
          <w:p w14:paraId="0DAA2FAF"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2045</w:t>
            </w:r>
          </w:p>
        </w:tc>
        <w:tc>
          <w:tcPr>
            <w:tcW w:w="717" w:type="dxa"/>
            <w:tcBorders>
              <w:top w:val="single" w:sz="4" w:space="0" w:color="auto"/>
              <w:bottom w:val="single" w:sz="4" w:space="0" w:color="auto"/>
            </w:tcBorders>
            <w:vAlign w:val="center"/>
          </w:tcPr>
          <w:p w14:paraId="54F401EC"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2050</w:t>
            </w:r>
          </w:p>
        </w:tc>
        <w:tc>
          <w:tcPr>
            <w:tcW w:w="717" w:type="dxa"/>
            <w:tcBorders>
              <w:top w:val="single" w:sz="4" w:space="0" w:color="auto"/>
              <w:bottom w:val="single" w:sz="4" w:space="0" w:color="auto"/>
            </w:tcBorders>
            <w:vAlign w:val="center"/>
          </w:tcPr>
          <w:p w14:paraId="2FFAA12A"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2055</w:t>
            </w:r>
          </w:p>
        </w:tc>
        <w:tc>
          <w:tcPr>
            <w:tcW w:w="717" w:type="dxa"/>
            <w:tcBorders>
              <w:top w:val="single" w:sz="4" w:space="0" w:color="auto"/>
              <w:bottom w:val="single" w:sz="4" w:space="0" w:color="auto"/>
            </w:tcBorders>
            <w:vAlign w:val="center"/>
          </w:tcPr>
          <w:p w14:paraId="3D058759"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2060</w:t>
            </w:r>
          </w:p>
        </w:tc>
        <w:tc>
          <w:tcPr>
            <w:tcW w:w="717" w:type="dxa"/>
            <w:tcBorders>
              <w:top w:val="single" w:sz="4" w:space="0" w:color="auto"/>
              <w:bottom w:val="single" w:sz="4" w:space="0" w:color="auto"/>
            </w:tcBorders>
            <w:vAlign w:val="center"/>
          </w:tcPr>
          <w:p w14:paraId="182638ED"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2065</w:t>
            </w:r>
          </w:p>
        </w:tc>
        <w:tc>
          <w:tcPr>
            <w:tcW w:w="717" w:type="dxa"/>
            <w:tcBorders>
              <w:top w:val="single" w:sz="4" w:space="0" w:color="auto"/>
              <w:bottom w:val="single" w:sz="4" w:space="0" w:color="auto"/>
            </w:tcBorders>
            <w:vAlign w:val="center"/>
          </w:tcPr>
          <w:p w14:paraId="0D629C8A"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2070</w:t>
            </w:r>
          </w:p>
        </w:tc>
        <w:tc>
          <w:tcPr>
            <w:tcW w:w="717" w:type="dxa"/>
            <w:tcBorders>
              <w:top w:val="single" w:sz="4" w:space="0" w:color="auto"/>
              <w:bottom w:val="single" w:sz="4" w:space="0" w:color="auto"/>
            </w:tcBorders>
            <w:vAlign w:val="center"/>
          </w:tcPr>
          <w:p w14:paraId="1B1C15B4"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2075</w:t>
            </w:r>
          </w:p>
        </w:tc>
        <w:tc>
          <w:tcPr>
            <w:tcW w:w="717" w:type="dxa"/>
            <w:tcBorders>
              <w:top w:val="single" w:sz="4" w:space="0" w:color="auto"/>
              <w:bottom w:val="single" w:sz="4" w:space="0" w:color="auto"/>
            </w:tcBorders>
            <w:vAlign w:val="center"/>
          </w:tcPr>
          <w:p w14:paraId="1F795D61"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2080</w:t>
            </w:r>
          </w:p>
        </w:tc>
        <w:tc>
          <w:tcPr>
            <w:tcW w:w="717" w:type="dxa"/>
            <w:tcBorders>
              <w:top w:val="single" w:sz="4" w:space="0" w:color="auto"/>
              <w:bottom w:val="single" w:sz="4" w:space="0" w:color="auto"/>
            </w:tcBorders>
            <w:vAlign w:val="center"/>
          </w:tcPr>
          <w:p w14:paraId="0E00148E"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2085</w:t>
            </w:r>
          </w:p>
        </w:tc>
        <w:tc>
          <w:tcPr>
            <w:tcW w:w="717" w:type="dxa"/>
            <w:tcBorders>
              <w:top w:val="single" w:sz="4" w:space="0" w:color="auto"/>
              <w:bottom w:val="single" w:sz="4" w:space="0" w:color="auto"/>
            </w:tcBorders>
            <w:vAlign w:val="center"/>
          </w:tcPr>
          <w:p w14:paraId="3421358C"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2090</w:t>
            </w:r>
          </w:p>
        </w:tc>
        <w:tc>
          <w:tcPr>
            <w:tcW w:w="717" w:type="dxa"/>
            <w:tcBorders>
              <w:top w:val="single" w:sz="4" w:space="0" w:color="auto"/>
              <w:bottom w:val="single" w:sz="4" w:space="0" w:color="auto"/>
            </w:tcBorders>
            <w:vAlign w:val="center"/>
          </w:tcPr>
          <w:p w14:paraId="79100AE8"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2095</w:t>
            </w:r>
          </w:p>
        </w:tc>
        <w:tc>
          <w:tcPr>
            <w:tcW w:w="717" w:type="dxa"/>
            <w:tcBorders>
              <w:top w:val="single" w:sz="4" w:space="0" w:color="auto"/>
              <w:bottom w:val="single" w:sz="4" w:space="0" w:color="auto"/>
            </w:tcBorders>
            <w:vAlign w:val="center"/>
          </w:tcPr>
          <w:p w14:paraId="777F5852" w14:textId="77777777" w:rsidR="00EA2E13" w:rsidRPr="00AD71F8" w:rsidRDefault="00EA2E13" w:rsidP="009C42A6">
            <w:pPr>
              <w:spacing w:line="300" w:lineRule="auto"/>
              <w:jc w:val="right"/>
              <w:rPr>
                <w:rFonts w:ascii="Times New Roman" w:hAnsi="Times New Roman" w:cs="Times New Roman"/>
                <w:b/>
                <w:sz w:val="20"/>
                <w:szCs w:val="20"/>
              </w:rPr>
            </w:pPr>
            <w:r w:rsidRPr="00AD71F8">
              <w:rPr>
                <w:rFonts w:ascii="Times New Roman" w:hAnsi="Times New Roman" w:cs="Times New Roman"/>
                <w:b/>
                <w:sz w:val="20"/>
                <w:szCs w:val="20"/>
              </w:rPr>
              <w:t>2100</w:t>
            </w:r>
          </w:p>
        </w:tc>
      </w:tr>
      <w:tr w:rsidR="00AD71F8" w:rsidRPr="00AD71F8" w14:paraId="4B417153" w14:textId="77777777" w:rsidTr="00054931">
        <w:trPr>
          <w:trHeight w:val="340"/>
        </w:trPr>
        <w:tc>
          <w:tcPr>
            <w:tcW w:w="1273" w:type="dxa"/>
            <w:tcBorders>
              <w:top w:val="single" w:sz="4" w:space="0" w:color="auto"/>
            </w:tcBorders>
            <w:vAlign w:val="center"/>
          </w:tcPr>
          <w:p w14:paraId="301322B7"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Northland</w:t>
            </w:r>
          </w:p>
        </w:tc>
        <w:tc>
          <w:tcPr>
            <w:tcW w:w="717" w:type="dxa"/>
            <w:tcBorders>
              <w:top w:val="single" w:sz="4" w:space="0" w:color="auto"/>
            </w:tcBorders>
            <w:vAlign w:val="center"/>
          </w:tcPr>
          <w:p w14:paraId="6927996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165</w:t>
            </w:r>
          </w:p>
        </w:tc>
        <w:tc>
          <w:tcPr>
            <w:tcW w:w="716" w:type="dxa"/>
            <w:tcBorders>
              <w:top w:val="single" w:sz="4" w:space="0" w:color="auto"/>
            </w:tcBorders>
            <w:vAlign w:val="center"/>
          </w:tcPr>
          <w:p w14:paraId="2F35C75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w:t>
            </w:r>
          </w:p>
        </w:tc>
        <w:tc>
          <w:tcPr>
            <w:tcW w:w="716" w:type="dxa"/>
            <w:tcBorders>
              <w:top w:val="single" w:sz="4" w:space="0" w:color="auto"/>
            </w:tcBorders>
            <w:vAlign w:val="center"/>
          </w:tcPr>
          <w:p w14:paraId="3D2DE95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175</w:t>
            </w:r>
          </w:p>
        </w:tc>
        <w:tc>
          <w:tcPr>
            <w:tcW w:w="716" w:type="dxa"/>
            <w:tcBorders>
              <w:top w:val="single" w:sz="4" w:space="0" w:color="auto"/>
            </w:tcBorders>
            <w:vAlign w:val="center"/>
          </w:tcPr>
          <w:p w14:paraId="255C9A8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177</w:t>
            </w:r>
          </w:p>
        </w:tc>
        <w:tc>
          <w:tcPr>
            <w:tcW w:w="716" w:type="dxa"/>
            <w:tcBorders>
              <w:top w:val="single" w:sz="4" w:space="0" w:color="auto"/>
            </w:tcBorders>
            <w:vAlign w:val="center"/>
          </w:tcPr>
          <w:p w14:paraId="6CA1C9B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180</w:t>
            </w:r>
          </w:p>
        </w:tc>
        <w:tc>
          <w:tcPr>
            <w:tcW w:w="716" w:type="dxa"/>
            <w:tcBorders>
              <w:top w:val="single" w:sz="4" w:space="0" w:color="auto"/>
            </w:tcBorders>
            <w:vAlign w:val="center"/>
          </w:tcPr>
          <w:p w14:paraId="15C38D8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182</w:t>
            </w:r>
          </w:p>
        </w:tc>
        <w:tc>
          <w:tcPr>
            <w:tcW w:w="717" w:type="dxa"/>
            <w:tcBorders>
              <w:top w:val="single" w:sz="4" w:space="0" w:color="auto"/>
            </w:tcBorders>
            <w:vAlign w:val="center"/>
          </w:tcPr>
          <w:p w14:paraId="0A19423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184</w:t>
            </w:r>
          </w:p>
        </w:tc>
        <w:tc>
          <w:tcPr>
            <w:tcW w:w="717" w:type="dxa"/>
            <w:tcBorders>
              <w:top w:val="single" w:sz="4" w:space="0" w:color="auto"/>
            </w:tcBorders>
            <w:vAlign w:val="center"/>
          </w:tcPr>
          <w:p w14:paraId="060D3CF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185</w:t>
            </w:r>
          </w:p>
        </w:tc>
        <w:tc>
          <w:tcPr>
            <w:tcW w:w="717" w:type="dxa"/>
            <w:tcBorders>
              <w:top w:val="single" w:sz="4" w:space="0" w:color="auto"/>
            </w:tcBorders>
            <w:vAlign w:val="center"/>
          </w:tcPr>
          <w:p w14:paraId="44E8066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185</w:t>
            </w:r>
          </w:p>
        </w:tc>
        <w:tc>
          <w:tcPr>
            <w:tcW w:w="717" w:type="dxa"/>
            <w:tcBorders>
              <w:top w:val="single" w:sz="4" w:space="0" w:color="auto"/>
            </w:tcBorders>
            <w:vAlign w:val="center"/>
          </w:tcPr>
          <w:p w14:paraId="1449716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185</w:t>
            </w:r>
          </w:p>
        </w:tc>
        <w:tc>
          <w:tcPr>
            <w:tcW w:w="717" w:type="dxa"/>
            <w:tcBorders>
              <w:top w:val="single" w:sz="4" w:space="0" w:color="auto"/>
            </w:tcBorders>
            <w:vAlign w:val="center"/>
          </w:tcPr>
          <w:p w14:paraId="608F94A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185</w:t>
            </w:r>
          </w:p>
        </w:tc>
        <w:tc>
          <w:tcPr>
            <w:tcW w:w="717" w:type="dxa"/>
            <w:tcBorders>
              <w:top w:val="single" w:sz="4" w:space="0" w:color="auto"/>
            </w:tcBorders>
            <w:vAlign w:val="center"/>
          </w:tcPr>
          <w:p w14:paraId="7F4641D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185</w:t>
            </w:r>
          </w:p>
        </w:tc>
        <w:tc>
          <w:tcPr>
            <w:tcW w:w="717" w:type="dxa"/>
            <w:tcBorders>
              <w:top w:val="single" w:sz="4" w:space="0" w:color="auto"/>
            </w:tcBorders>
            <w:vAlign w:val="center"/>
          </w:tcPr>
          <w:p w14:paraId="45582B3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181</w:t>
            </w:r>
          </w:p>
        </w:tc>
        <w:tc>
          <w:tcPr>
            <w:tcW w:w="717" w:type="dxa"/>
            <w:tcBorders>
              <w:top w:val="single" w:sz="4" w:space="0" w:color="auto"/>
            </w:tcBorders>
            <w:vAlign w:val="center"/>
          </w:tcPr>
          <w:p w14:paraId="627EEF0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178</w:t>
            </w:r>
          </w:p>
        </w:tc>
        <w:tc>
          <w:tcPr>
            <w:tcW w:w="717" w:type="dxa"/>
            <w:tcBorders>
              <w:top w:val="single" w:sz="4" w:space="0" w:color="auto"/>
            </w:tcBorders>
            <w:vAlign w:val="center"/>
          </w:tcPr>
          <w:p w14:paraId="3AA446F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174</w:t>
            </w:r>
          </w:p>
        </w:tc>
        <w:tc>
          <w:tcPr>
            <w:tcW w:w="717" w:type="dxa"/>
            <w:tcBorders>
              <w:top w:val="single" w:sz="4" w:space="0" w:color="auto"/>
            </w:tcBorders>
            <w:vAlign w:val="center"/>
          </w:tcPr>
          <w:p w14:paraId="4B435BC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170</w:t>
            </w:r>
          </w:p>
        </w:tc>
        <w:tc>
          <w:tcPr>
            <w:tcW w:w="717" w:type="dxa"/>
            <w:tcBorders>
              <w:top w:val="single" w:sz="4" w:space="0" w:color="auto"/>
            </w:tcBorders>
            <w:vAlign w:val="center"/>
          </w:tcPr>
          <w:p w14:paraId="7223D5C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165</w:t>
            </w:r>
          </w:p>
        </w:tc>
        <w:tc>
          <w:tcPr>
            <w:tcW w:w="717" w:type="dxa"/>
            <w:tcBorders>
              <w:top w:val="single" w:sz="4" w:space="0" w:color="auto"/>
            </w:tcBorders>
            <w:vAlign w:val="center"/>
          </w:tcPr>
          <w:p w14:paraId="63CD04E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158</w:t>
            </w:r>
          </w:p>
        </w:tc>
      </w:tr>
      <w:tr w:rsidR="00AD71F8" w:rsidRPr="00AD71F8" w14:paraId="783EC52A" w14:textId="77777777" w:rsidTr="00054931">
        <w:trPr>
          <w:trHeight w:val="340"/>
        </w:trPr>
        <w:tc>
          <w:tcPr>
            <w:tcW w:w="1273" w:type="dxa"/>
            <w:vAlign w:val="center"/>
          </w:tcPr>
          <w:p w14:paraId="28A55678"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Auckland</w:t>
            </w:r>
          </w:p>
        </w:tc>
        <w:tc>
          <w:tcPr>
            <w:tcW w:w="717" w:type="dxa"/>
            <w:vAlign w:val="center"/>
          </w:tcPr>
          <w:p w14:paraId="69F300D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1,493</w:t>
            </w:r>
          </w:p>
        </w:tc>
        <w:tc>
          <w:tcPr>
            <w:tcW w:w="716" w:type="dxa"/>
            <w:vAlign w:val="center"/>
          </w:tcPr>
          <w:p w14:paraId="2A747B1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1,636</w:t>
            </w:r>
          </w:p>
        </w:tc>
        <w:tc>
          <w:tcPr>
            <w:tcW w:w="716" w:type="dxa"/>
            <w:vAlign w:val="center"/>
          </w:tcPr>
          <w:p w14:paraId="51A22D2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1,686</w:t>
            </w:r>
          </w:p>
        </w:tc>
        <w:tc>
          <w:tcPr>
            <w:tcW w:w="716" w:type="dxa"/>
            <w:vAlign w:val="center"/>
          </w:tcPr>
          <w:p w14:paraId="55AAA27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1,715</w:t>
            </w:r>
          </w:p>
        </w:tc>
        <w:tc>
          <w:tcPr>
            <w:tcW w:w="716" w:type="dxa"/>
            <w:vAlign w:val="center"/>
          </w:tcPr>
          <w:p w14:paraId="0E2831D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1,730</w:t>
            </w:r>
          </w:p>
        </w:tc>
        <w:tc>
          <w:tcPr>
            <w:tcW w:w="716" w:type="dxa"/>
            <w:vAlign w:val="center"/>
          </w:tcPr>
          <w:p w14:paraId="370BA5F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1,741</w:t>
            </w:r>
          </w:p>
        </w:tc>
        <w:tc>
          <w:tcPr>
            <w:tcW w:w="717" w:type="dxa"/>
            <w:vAlign w:val="center"/>
          </w:tcPr>
          <w:p w14:paraId="54EAF7C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1,744</w:t>
            </w:r>
          </w:p>
        </w:tc>
        <w:tc>
          <w:tcPr>
            <w:tcW w:w="717" w:type="dxa"/>
            <w:vAlign w:val="center"/>
          </w:tcPr>
          <w:p w14:paraId="5530819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1,740</w:t>
            </w:r>
          </w:p>
        </w:tc>
        <w:tc>
          <w:tcPr>
            <w:tcW w:w="717" w:type="dxa"/>
            <w:vAlign w:val="center"/>
          </w:tcPr>
          <w:p w14:paraId="40E8075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1,720</w:t>
            </w:r>
          </w:p>
        </w:tc>
        <w:tc>
          <w:tcPr>
            <w:tcW w:w="717" w:type="dxa"/>
            <w:vAlign w:val="center"/>
          </w:tcPr>
          <w:p w14:paraId="206FA3F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1,693</w:t>
            </w:r>
          </w:p>
        </w:tc>
        <w:tc>
          <w:tcPr>
            <w:tcW w:w="717" w:type="dxa"/>
            <w:vAlign w:val="center"/>
          </w:tcPr>
          <w:p w14:paraId="75F266D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1,663</w:t>
            </w:r>
          </w:p>
        </w:tc>
        <w:tc>
          <w:tcPr>
            <w:tcW w:w="717" w:type="dxa"/>
            <w:vAlign w:val="center"/>
          </w:tcPr>
          <w:p w14:paraId="6F6028B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1,621</w:t>
            </w:r>
          </w:p>
        </w:tc>
        <w:tc>
          <w:tcPr>
            <w:tcW w:w="717" w:type="dxa"/>
            <w:vAlign w:val="center"/>
          </w:tcPr>
          <w:p w14:paraId="5706A97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1,574</w:t>
            </w:r>
          </w:p>
        </w:tc>
        <w:tc>
          <w:tcPr>
            <w:tcW w:w="717" w:type="dxa"/>
            <w:vAlign w:val="center"/>
          </w:tcPr>
          <w:p w14:paraId="359FB12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1,526</w:t>
            </w:r>
          </w:p>
        </w:tc>
        <w:tc>
          <w:tcPr>
            <w:tcW w:w="717" w:type="dxa"/>
            <w:vAlign w:val="center"/>
          </w:tcPr>
          <w:p w14:paraId="4A5C72E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1,472</w:t>
            </w:r>
          </w:p>
        </w:tc>
        <w:tc>
          <w:tcPr>
            <w:tcW w:w="717" w:type="dxa"/>
            <w:vAlign w:val="center"/>
          </w:tcPr>
          <w:p w14:paraId="57B1995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1,416</w:t>
            </w:r>
          </w:p>
        </w:tc>
        <w:tc>
          <w:tcPr>
            <w:tcW w:w="717" w:type="dxa"/>
            <w:vAlign w:val="center"/>
          </w:tcPr>
          <w:p w14:paraId="5354244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1,362</w:t>
            </w:r>
          </w:p>
        </w:tc>
        <w:tc>
          <w:tcPr>
            <w:tcW w:w="717" w:type="dxa"/>
            <w:vAlign w:val="center"/>
          </w:tcPr>
          <w:p w14:paraId="5E01705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1,310</w:t>
            </w:r>
          </w:p>
        </w:tc>
      </w:tr>
      <w:tr w:rsidR="00AD71F8" w:rsidRPr="00AD71F8" w14:paraId="665F2989" w14:textId="77777777" w:rsidTr="00054931">
        <w:trPr>
          <w:trHeight w:val="340"/>
        </w:trPr>
        <w:tc>
          <w:tcPr>
            <w:tcW w:w="1273" w:type="dxa"/>
            <w:vAlign w:val="center"/>
          </w:tcPr>
          <w:p w14:paraId="1B1ED21F"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Waikato</w:t>
            </w:r>
          </w:p>
        </w:tc>
        <w:tc>
          <w:tcPr>
            <w:tcW w:w="717" w:type="dxa"/>
            <w:vAlign w:val="center"/>
          </w:tcPr>
          <w:p w14:paraId="086FBE7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425</w:t>
            </w:r>
          </w:p>
        </w:tc>
        <w:tc>
          <w:tcPr>
            <w:tcW w:w="716" w:type="dxa"/>
            <w:vAlign w:val="center"/>
          </w:tcPr>
          <w:p w14:paraId="41EA8E7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451</w:t>
            </w:r>
          </w:p>
        </w:tc>
        <w:tc>
          <w:tcPr>
            <w:tcW w:w="716" w:type="dxa"/>
            <w:vAlign w:val="center"/>
          </w:tcPr>
          <w:p w14:paraId="5E68E7D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465</w:t>
            </w:r>
          </w:p>
        </w:tc>
        <w:tc>
          <w:tcPr>
            <w:tcW w:w="716" w:type="dxa"/>
            <w:vAlign w:val="center"/>
          </w:tcPr>
          <w:p w14:paraId="7991FC5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477</w:t>
            </w:r>
          </w:p>
        </w:tc>
        <w:tc>
          <w:tcPr>
            <w:tcW w:w="716" w:type="dxa"/>
            <w:vAlign w:val="center"/>
          </w:tcPr>
          <w:p w14:paraId="70897C8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487</w:t>
            </w:r>
          </w:p>
        </w:tc>
        <w:tc>
          <w:tcPr>
            <w:tcW w:w="716" w:type="dxa"/>
            <w:vAlign w:val="center"/>
          </w:tcPr>
          <w:p w14:paraId="657B1D6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493</w:t>
            </w:r>
          </w:p>
        </w:tc>
        <w:tc>
          <w:tcPr>
            <w:tcW w:w="717" w:type="dxa"/>
            <w:vAlign w:val="center"/>
          </w:tcPr>
          <w:p w14:paraId="3F2515C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498</w:t>
            </w:r>
          </w:p>
        </w:tc>
        <w:tc>
          <w:tcPr>
            <w:tcW w:w="717" w:type="dxa"/>
            <w:vAlign w:val="center"/>
          </w:tcPr>
          <w:p w14:paraId="0CC2113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501</w:t>
            </w:r>
          </w:p>
        </w:tc>
        <w:tc>
          <w:tcPr>
            <w:tcW w:w="717" w:type="dxa"/>
            <w:vAlign w:val="center"/>
          </w:tcPr>
          <w:p w14:paraId="0C1B709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503</w:t>
            </w:r>
          </w:p>
        </w:tc>
        <w:tc>
          <w:tcPr>
            <w:tcW w:w="717" w:type="dxa"/>
            <w:vAlign w:val="center"/>
          </w:tcPr>
          <w:p w14:paraId="13BAB27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501</w:t>
            </w:r>
          </w:p>
        </w:tc>
        <w:tc>
          <w:tcPr>
            <w:tcW w:w="717" w:type="dxa"/>
            <w:vAlign w:val="center"/>
          </w:tcPr>
          <w:p w14:paraId="7C5C2FE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499</w:t>
            </w:r>
          </w:p>
        </w:tc>
        <w:tc>
          <w:tcPr>
            <w:tcW w:w="717" w:type="dxa"/>
            <w:vAlign w:val="center"/>
          </w:tcPr>
          <w:p w14:paraId="77A69A1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494</w:t>
            </w:r>
          </w:p>
        </w:tc>
        <w:tc>
          <w:tcPr>
            <w:tcW w:w="717" w:type="dxa"/>
            <w:vAlign w:val="center"/>
          </w:tcPr>
          <w:p w14:paraId="4D734BA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488</w:t>
            </w:r>
          </w:p>
        </w:tc>
        <w:tc>
          <w:tcPr>
            <w:tcW w:w="717" w:type="dxa"/>
            <w:vAlign w:val="center"/>
          </w:tcPr>
          <w:p w14:paraId="5B2984D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478</w:t>
            </w:r>
          </w:p>
        </w:tc>
        <w:tc>
          <w:tcPr>
            <w:tcW w:w="717" w:type="dxa"/>
            <w:vAlign w:val="center"/>
          </w:tcPr>
          <w:p w14:paraId="62DA9AD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466</w:t>
            </w:r>
          </w:p>
        </w:tc>
        <w:tc>
          <w:tcPr>
            <w:tcW w:w="717" w:type="dxa"/>
            <w:vAlign w:val="center"/>
          </w:tcPr>
          <w:p w14:paraId="7772859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449</w:t>
            </w:r>
          </w:p>
        </w:tc>
        <w:tc>
          <w:tcPr>
            <w:tcW w:w="717" w:type="dxa"/>
            <w:vAlign w:val="center"/>
          </w:tcPr>
          <w:p w14:paraId="7F7CC6A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432</w:t>
            </w:r>
          </w:p>
        </w:tc>
        <w:tc>
          <w:tcPr>
            <w:tcW w:w="717" w:type="dxa"/>
            <w:vAlign w:val="center"/>
          </w:tcPr>
          <w:p w14:paraId="70DCEC3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413</w:t>
            </w:r>
          </w:p>
        </w:tc>
      </w:tr>
      <w:tr w:rsidR="00AD71F8" w:rsidRPr="00AD71F8" w14:paraId="3EAB00A6" w14:textId="77777777" w:rsidTr="00054931">
        <w:trPr>
          <w:trHeight w:val="340"/>
        </w:trPr>
        <w:tc>
          <w:tcPr>
            <w:tcW w:w="1273" w:type="dxa"/>
            <w:vAlign w:val="center"/>
          </w:tcPr>
          <w:p w14:paraId="6BC95D16"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Bay of Plenty</w:t>
            </w:r>
          </w:p>
        </w:tc>
        <w:tc>
          <w:tcPr>
            <w:tcW w:w="717" w:type="dxa"/>
            <w:vAlign w:val="center"/>
          </w:tcPr>
          <w:p w14:paraId="2704F98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280</w:t>
            </w:r>
          </w:p>
        </w:tc>
        <w:tc>
          <w:tcPr>
            <w:tcW w:w="716" w:type="dxa"/>
            <w:vAlign w:val="center"/>
          </w:tcPr>
          <w:p w14:paraId="04E640B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300</w:t>
            </w:r>
          </w:p>
        </w:tc>
        <w:tc>
          <w:tcPr>
            <w:tcW w:w="716" w:type="dxa"/>
            <w:vAlign w:val="center"/>
          </w:tcPr>
          <w:p w14:paraId="104D393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310</w:t>
            </w:r>
          </w:p>
        </w:tc>
        <w:tc>
          <w:tcPr>
            <w:tcW w:w="716" w:type="dxa"/>
            <w:vAlign w:val="center"/>
          </w:tcPr>
          <w:p w14:paraId="7D98EE8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318</w:t>
            </w:r>
          </w:p>
        </w:tc>
        <w:tc>
          <w:tcPr>
            <w:tcW w:w="716" w:type="dxa"/>
            <w:vAlign w:val="center"/>
          </w:tcPr>
          <w:p w14:paraId="6F03EBC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325</w:t>
            </w:r>
          </w:p>
        </w:tc>
        <w:tc>
          <w:tcPr>
            <w:tcW w:w="716" w:type="dxa"/>
            <w:vAlign w:val="center"/>
          </w:tcPr>
          <w:p w14:paraId="04788A8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331</w:t>
            </w:r>
          </w:p>
        </w:tc>
        <w:tc>
          <w:tcPr>
            <w:tcW w:w="717" w:type="dxa"/>
            <w:vAlign w:val="center"/>
          </w:tcPr>
          <w:p w14:paraId="1F68470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334</w:t>
            </w:r>
          </w:p>
        </w:tc>
        <w:tc>
          <w:tcPr>
            <w:tcW w:w="717" w:type="dxa"/>
            <w:vAlign w:val="center"/>
          </w:tcPr>
          <w:p w14:paraId="7E79780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335</w:t>
            </w:r>
          </w:p>
        </w:tc>
        <w:tc>
          <w:tcPr>
            <w:tcW w:w="717" w:type="dxa"/>
            <w:vAlign w:val="center"/>
          </w:tcPr>
          <w:p w14:paraId="14FFD13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336</w:t>
            </w:r>
          </w:p>
        </w:tc>
        <w:tc>
          <w:tcPr>
            <w:tcW w:w="717" w:type="dxa"/>
            <w:vAlign w:val="center"/>
          </w:tcPr>
          <w:p w14:paraId="3509BE8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335</w:t>
            </w:r>
          </w:p>
        </w:tc>
        <w:tc>
          <w:tcPr>
            <w:tcW w:w="717" w:type="dxa"/>
            <w:vAlign w:val="center"/>
          </w:tcPr>
          <w:p w14:paraId="51DF774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333</w:t>
            </w:r>
          </w:p>
        </w:tc>
        <w:tc>
          <w:tcPr>
            <w:tcW w:w="717" w:type="dxa"/>
            <w:vAlign w:val="center"/>
          </w:tcPr>
          <w:p w14:paraId="04EF625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331</w:t>
            </w:r>
          </w:p>
        </w:tc>
        <w:tc>
          <w:tcPr>
            <w:tcW w:w="717" w:type="dxa"/>
            <w:vAlign w:val="center"/>
          </w:tcPr>
          <w:p w14:paraId="6E9B858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326</w:t>
            </w:r>
          </w:p>
        </w:tc>
        <w:tc>
          <w:tcPr>
            <w:tcW w:w="717" w:type="dxa"/>
            <w:vAlign w:val="center"/>
          </w:tcPr>
          <w:p w14:paraId="5F5D9C0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320</w:t>
            </w:r>
          </w:p>
        </w:tc>
        <w:tc>
          <w:tcPr>
            <w:tcW w:w="717" w:type="dxa"/>
            <w:vAlign w:val="center"/>
          </w:tcPr>
          <w:p w14:paraId="25377D4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312</w:t>
            </w:r>
          </w:p>
        </w:tc>
        <w:tc>
          <w:tcPr>
            <w:tcW w:w="717" w:type="dxa"/>
            <w:vAlign w:val="center"/>
          </w:tcPr>
          <w:p w14:paraId="5CCCEFB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303</w:t>
            </w:r>
          </w:p>
        </w:tc>
        <w:tc>
          <w:tcPr>
            <w:tcW w:w="717" w:type="dxa"/>
            <w:vAlign w:val="center"/>
          </w:tcPr>
          <w:p w14:paraId="3D1630A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293</w:t>
            </w:r>
          </w:p>
        </w:tc>
        <w:tc>
          <w:tcPr>
            <w:tcW w:w="717" w:type="dxa"/>
            <w:vAlign w:val="center"/>
          </w:tcPr>
          <w:p w14:paraId="17554E5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282</w:t>
            </w:r>
          </w:p>
        </w:tc>
      </w:tr>
      <w:tr w:rsidR="00AD71F8" w:rsidRPr="00AD71F8" w14:paraId="30E45ABA" w14:textId="77777777" w:rsidTr="00054931">
        <w:trPr>
          <w:trHeight w:val="340"/>
        </w:trPr>
        <w:tc>
          <w:tcPr>
            <w:tcW w:w="1273" w:type="dxa"/>
            <w:vAlign w:val="center"/>
          </w:tcPr>
          <w:p w14:paraId="4144BE1D"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Gisborne</w:t>
            </w:r>
          </w:p>
        </w:tc>
        <w:tc>
          <w:tcPr>
            <w:tcW w:w="717" w:type="dxa"/>
            <w:vAlign w:val="center"/>
          </w:tcPr>
          <w:p w14:paraId="053E484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6" w:type="dxa"/>
            <w:vAlign w:val="center"/>
          </w:tcPr>
          <w:p w14:paraId="4166F12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253D611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6" w:type="dxa"/>
            <w:vAlign w:val="center"/>
          </w:tcPr>
          <w:p w14:paraId="3EC1C07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6" w:type="dxa"/>
            <w:vAlign w:val="center"/>
          </w:tcPr>
          <w:p w14:paraId="2A014F4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6" w:type="dxa"/>
            <w:vAlign w:val="center"/>
          </w:tcPr>
          <w:p w14:paraId="0F4C0E0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73C3AA5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346BA0F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200B85F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751E305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22313F8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565E708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0011145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2A4600C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5A98D4D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34294D7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2F8C90A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3E968E7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w:t>
            </w:r>
          </w:p>
        </w:tc>
      </w:tr>
      <w:tr w:rsidR="00AD71F8" w:rsidRPr="00AD71F8" w14:paraId="7842194F" w14:textId="77777777" w:rsidTr="00054931">
        <w:trPr>
          <w:trHeight w:val="340"/>
        </w:trPr>
        <w:tc>
          <w:tcPr>
            <w:tcW w:w="1273" w:type="dxa"/>
            <w:vAlign w:val="center"/>
          </w:tcPr>
          <w:p w14:paraId="43794FD6"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Hawke's Bay</w:t>
            </w:r>
          </w:p>
        </w:tc>
        <w:tc>
          <w:tcPr>
            <w:tcW w:w="717" w:type="dxa"/>
            <w:vAlign w:val="center"/>
          </w:tcPr>
          <w:p w14:paraId="1FF89C6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158</w:t>
            </w:r>
          </w:p>
        </w:tc>
        <w:tc>
          <w:tcPr>
            <w:tcW w:w="716" w:type="dxa"/>
            <w:vAlign w:val="center"/>
          </w:tcPr>
          <w:p w14:paraId="1F952F8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164</w:t>
            </w:r>
          </w:p>
        </w:tc>
        <w:tc>
          <w:tcPr>
            <w:tcW w:w="716" w:type="dxa"/>
            <w:vAlign w:val="center"/>
          </w:tcPr>
          <w:p w14:paraId="394E120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166</w:t>
            </w:r>
          </w:p>
        </w:tc>
        <w:tc>
          <w:tcPr>
            <w:tcW w:w="716" w:type="dxa"/>
            <w:vAlign w:val="center"/>
          </w:tcPr>
          <w:p w14:paraId="0316A6A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167</w:t>
            </w:r>
          </w:p>
        </w:tc>
        <w:tc>
          <w:tcPr>
            <w:tcW w:w="716" w:type="dxa"/>
            <w:vAlign w:val="center"/>
          </w:tcPr>
          <w:p w14:paraId="170353A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170</w:t>
            </w:r>
          </w:p>
        </w:tc>
        <w:tc>
          <w:tcPr>
            <w:tcW w:w="716" w:type="dxa"/>
            <w:vAlign w:val="center"/>
          </w:tcPr>
          <w:p w14:paraId="75AC9CA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w:t>
            </w:r>
          </w:p>
        </w:tc>
        <w:tc>
          <w:tcPr>
            <w:tcW w:w="717" w:type="dxa"/>
            <w:vAlign w:val="center"/>
          </w:tcPr>
          <w:p w14:paraId="7A02E75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w:t>
            </w:r>
          </w:p>
        </w:tc>
        <w:tc>
          <w:tcPr>
            <w:tcW w:w="717" w:type="dxa"/>
            <w:vAlign w:val="center"/>
          </w:tcPr>
          <w:p w14:paraId="5C710C3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w:t>
            </w:r>
          </w:p>
        </w:tc>
        <w:tc>
          <w:tcPr>
            <w:tcW w:w="717" w:type="dxa"/>
            <w:vAlign w:val="center"/>
          </w:tcPr>
          <w:p w14:paraId="77EF0C5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172</w:t>
            </w:r>
          </w:p>
        </w:tc>
        <w:tc>
          <w:tcPr>
            <w:tcW w:w="717" w:type="dxa"/>
            <w:vAlign w:val="center"/>
          </w:tcPr>
          <w:p w14:paraId="28BA89A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171</w:t>
            </w:r>
          </w:p>
        </w:tc>
        <w:tc>
          <w:tcPr>
            <w:tcW w:w="717" w:type="dxa"/>
            <w:vAlign w:val="center"/>
          </w:tcPr>
          <w:p w14:paraId="173FB04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170</w:t>
            </w:r>
          </w:p>
        </w:tc>
        <w:tc>
          <w:tcPr>
            <w:tcW w:w="717" w:type="dxa"/>
            <w:vAlign w:val="center"/>
          </w:tcPr>
          <w:p w14:paraId="015B2B4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169</w:t>
            </w:r>
          </w:p>
        </w:tc>
        <w:tc>
          <w:tcPr>
            <w:tcW w:w="717" w:type="dxa"/>
            <w:vAlign w:val="center"/>
          </w:tcPr>
          <w:p w14:paraId="21980A3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167</w:t>
            </w:r>
          </w:p>
        </w:tc>
        <w:tc>
          <w:tcPr>
            <w:tcW w:w="717" w:type="dxa"/>
            <w:vAlign w:val="center"/>
          </w:tcPr>
          <w:p w14:paraId="60CC245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164</w:t>
            </w:r>
          </w:p>
        </w:tc>
        <w:tc>
          <w:tcPr>
            <w:tcW w:w="717" w:type="dxa"/>
            <w:vAlign w:val="center"/>
          </w:tcPr>
          <w:p w14:paraId="129AEC7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161</w:t>
            </w:r>
          </w:p>
        </w:tc>
        <w:tc>
          <w:tcPr>
            <w:tcW w:w="717" w:type="dxa"/>
            <w:vAlign w:val="center"/>
          </w:tcPr>
          <w:p w14:paraId="5C6E851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158</w:t>
            </w:r>
          </w:p>
        </w:tc>
        <w:tc>
          <w:tcPr>
            <w:tcW w:w="717" w:type="dxa"/>
            <w:vAlign w:val="center"/>
          </w:tcPr>
          <w:p w14:paraId="16F3D65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152</w:t>
            </w:r>
          </w:p>
        </w:tc>
        <w:tc>
          <w:tcPr>
            <w:tcW w:w="717" w:type="dxa"/>
            <w:vAlign w:val="center"/>
          </w:tcPr>
          <w:p w14:paraId="2372701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146</w:t>
            </w:r>
          </w:p>
        </w:tc>
      </w:tr>
      <w:tr w:rsidR="00AD71F8" w:rsidRPr="00AD71F8" w14:paraId="61CEFCC7" w14:textId="77777777" w:rsidTr="00054931">
        <w:trPr>
          <w:trHeight w:val="340"/>
        </w:trPr>
        <w:tc>
          <w:tcPr>
            <w:tcW w:w="1273" w:type="dxa"/>
            <w:vAlign w:val="center"/>
          </w:tcPr>
          <w:p w14:paraId="1AD1E370"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Taranaki</w:t>
            </w:r>
          </w:p>
        </w:tc>
        <w:tc>
          <w:tcPr>
            <w:tcW w:w="717" w:type="dxa"/>
            <w:vAlign w:val="center"/>
          </w:tcPr>
          <w:p w14:paraId="010EFD5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114</w:t>
            </w:r>
          </w:p>
        </w:tc>
        <w:tc>
          <w:tcPr>
            <w:tcW w:w="716" w:type="dxa"/>
            <w:vAlign w:val="center"/>
          </w:tcPr>
          <w:p w14:paraId="371A525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117</w:t>
            </w:r>
          </w:p>
        </w:tc>
        <w:tc>
          <w:tcPr>
            <w:tcW w:w="716" w:type="dxa"/>
            <w:vAlign w:val="center"/>
          </w:tcPr>
          <w:p w14:paraId="07D5BBF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118</w:t>
            </w:r>
          </w:p>
        </w:tc>
        <w:tc>
          <w:tcPr>
            <w:tcW w:w="716" w:type="dxa"/>
            <w:vAlign w:val="center"/>
          </w:tcPr>
          <w:p w14:paraId="2D99727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119</w:t>
            </w:r>
          </w:p>
        </w:tc>
        <w:tc>
          <w:tcPr>
            <w:tcW w:w="716" w:type="dxa"/>
            <w:vAlign w:val="center"/>
          </w:tcPr>
          <w:p w14:paraId="72C8F06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120</w:t>
            </w:r>
          </w:p>
        </w:tc>
        <w:tc>
          <w:tcPr>
            <w:tcW w:w="716" w:type="dxa"/>
            <w:vAlign w:val="center"/>
          </w:tcPr>
          <w:p w14:paraId="21BABF7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120</w:t>
            </w:r>
          </w:p>
        </w:tc>
        <w:tc>
          <w:tcPr>
            <w:tcW w:w="717" w:type="dxa"/>
            <w:vAlign w:val="center"/>
          </w:tcPr>
          <w:p w14:paraId="144EEB7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119</w:t>
            </w:r>
          </w:p>
        </w:tc>
        <w:tc>
          <w:tcPr>
            <w:tcW w:w="717" w:type="dxa"/>
            <w:vAlign w:val="center"/>
          </w:tcPr>
          <w:p w14:paraId="32AB8AB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118</w:t>
            </w:r>
          </w:p>
        </w:tc>
        <w:tc>
          <w:tcPr>
            <w:tcW w:w="717" w:type="dxa"/>
            <w:vAlign w:val="center"/>
          </w:tcPr>
          <w:p w14:paraId="79F59CE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117</w:t>
            </w:r>
          </w:p>
        </w:tc>
        <w:tc>
          <w:tcPr>
            <w:tcW w:w="717" w:type="dxa"/>
            <w:vAlign w:val="center"/>
          </w:tcPr>
          <w:p w14:paraId="5E91C8A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116</w:t>
            </w:r>
          </w:p>
        </w:tc>
        <w:tc>
          <w:tcPr>
            <w:tcW w:w="717" w:type="dxa"/>
            <w:vAlign w:val="center"/>
          </w:tcPr>
          <w:p w14:paraId="19CC5E8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115</w:t>
            </w:r>
          </w:p>
        </w:tc>
        <w:tc>
          <w:tcPr>
            <w:tcW w:w="717" w:type="dxa"/>
            <w:vAlign w:val="center"/>
          </w:tcPr>
          <w:p w14:paraId="5052438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114</w:t>
            </w:r>
          </w:p>
        </w:tc>
        <w:tc>
          <w:tcPr>
            <w:tcW w:w="717" w:type="dxa"/>
            <w:vAlign w:val="center"/>
          </w:tcPr>
          <w:p w14:paraId="7EF60CA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113</w:t>
            </w:r>
          </w:p>
        </w:tc>
        <w:tc>
          <w:tcPr>
            <w:tcW w:w="717" w:type="dxa"/>
            <w:vAlign w:val="center"/>
          </w:tcPr>
          <w:p w14:paraId="4051393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111</w:t>
            </w:r>
          </w:p>
        </w:tc>
        <w:tc>
          <w:tcPr>
            <w:tcW w:w="717" w:type="dxa"/>
            <w:vAlign w:val="center"/>
          </w:tcPr>
          <w:p w14:paraId="070DC4B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108</w:t>
            </w:r>
          </w:p>
        </w:tc>
        <w:tc>
          <w:tcPr>
            <w:tcW w:w="717" w:type="dxa"/>
            <w:vAlign w:val="center"/>
          </w:tcPr>
          <w:p w14:paraId="363F3A2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105</w:t>
            </w:r>
          </w:p>
        </w:tc>
        <w:tc>
          <w:tcPr>
            <w:tcW w:w="717" w:type="dxa"/>
            <w:vAlign w:val="center"/>
          </w:tcPr>
          <w:p w14:paraId="32A6B61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101</w:t>
            </w:r>
          </w:p>
        </w:tc>
        <w:tc>
          <w:tcPr>
            <w:tcW w:w="717" w:type="dxa"/>
            <w:vAlign w:val="center"/>
          </w:tcPr>
          <w:p w14:paraId="40A3AA7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97</w:t>
            </w:r>
          </w:p>
        </w:tc>
      </w:tr>
      <w:tr w:rsidR="00AD71F8" w:rsidRPr="00AD71F8" w14:paraId="493B4C6B" w14:textId="77777777" w:rsidTr="00054931">
        <w:trPr>
          <w:trHeight w:val="340"/>
        </w:trPr>
        <w:tc>
          <w:tcPr>
            <w:tcW w:w="1273" w:type="dxa"/>
            <w:vAlign w:val="center"/>
          </w:tcPr>
          <w:p w14:paraId="5CC459EC"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Manawatu Wanganui</w:t>
            </w:r>
          </w:p>
        </w:tc>
        <w:tc>
          <w:tcPr>
            <w:tcW w:w="717" w:type="dxa"/>
            <w:vAlign w:val="center"/>
          </w:tcPr>
          <w:p w14:paraId="73BAA7B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231</w:t>
            </w:r>
          </w:p>
        </w:tc>
        <w:tc>
          <w:tcPr>
            <w:tcW w:w="716" w:type="dxa"/>
            <w:vAlign w:val="center"/>
          </w:tcPr>
          <w:p w14:paraId="5AC0464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241</w:t>
            </w:r>
          </w:p>
        </w:tc>
        <w:tc>
          <w:tcPr>
            <w:tcW w:w="716" w:type="dxa"/>
            <w:vAlign w:val="center"/>
          </w:tcPr>
          <w:p w14:paraId="1D542FB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246</w:t>
            </w:r>
          </w:p>
        </w:tc>
        <w:tc>
          <w:tcPr>
            <w:tcW w:w="716" w:type="dxa"/>
            <w:vAlign w:val="center"/>
          </w:tcPr>
          <w:p w14:paraId="41B73BD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250</w:t>
            </w:r>
          </w:p>
        </w:tc>
        <w:tc>
          <w:tcPr>
            <w:tcW w:w="716" w:type="dxa"/>
            <w:vAlign w:val="center"/>
          </w:tcPr>
          <w:p w14:paraId="2D80C34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252</w:t>
            </w:r>
          </w:p>
        </w:tc>
        <w:tc>
          <w:tcPr>
            <w:tcW w:w="716" w:type="dxa"/>
            <w:vAlign w:val="center"/>
          </w:tcPr>
          <w:p w14:paraId="3FD0A93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254</w:t>
            </w:r>
          </w:p>
        </w:tc>
        <w:tc>
          <w:tcPr>
            <w:tcW w:w="717" w:type="dxa"/>
            <w:vAlign w:val="center"/>
          </w:tcPr>
          <w:p w14:paraId="42F8EA8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253</w:t>
            </w:r>
          </w:p>
        </w:tc>
        <w:tc>
          <w:tcPr>
            <w:tcW w:w="717" w:type="dxa"/>
            <w:vAlign w:val="center"/>
          </w:tcPr>
          <w:p w14:paraId="624998A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252</w:t>
            </w:r>
          </w:p>
        </w:tc>
        <w:tc>
          <w:tcPr>
            <w:tcW w:w="717" w:type="dxa"/>
            <w:vAlign w:val="center"/>
          </w:tcPr>
          <w:p w14:paraId="3C7127B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250</w:t>
            </w:r>
          </w:p>
        </w:tc>
        <w:tc>
          <w:tcPr>
            <w:tcW w:w="717" w:type="dxa"/>
            <w:vAlign w:val="center"/>
          </w:tcPr>
          <w:p w14:paraId="5C0C648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248</w:t>
            </w:r>
          </w:p>
        </w:tc>
        <w:tc>
          <w:tcPr>
            <w:tcW w:w="717" w:type="dxa"/>
            <w:vAlign w:val="center"/>
          </w:tcPr>
          <w:p w14:paraId="627A585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244</w:t>
            </w:r>
          </w:p>
        </w:tc>
        <w:tc>
          <w:tcPr>
            <w:tcW w:w="717" w:type="dxa"/>
            <w:vAlign w:val="center"/>
          </w:tcPr>
          <w:p w14:paraId="0A9C5A7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241</w:t>
            </w:r>
          </w:p>
        </w:tc>
        <w:tc>
          <w:tcPr>
            <w:tcW w:w="717" w:type="dxa"/>
            <w:vAlign w:val="center"/>
          </w:tcPr>
          <w:p w14:paraId="2B46BAE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237</w:t>
            </w:r>
          </w:p>
        </w:tc>
        <w:tc>
          <w:tcPr>
            <w:tcW w:w="717" w:type="dxa"/>
            <w:vAlign w:val="center"/>
          </w:tcPr>
          <w:p w14:paraId="537C200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232</w:t>
            </w:r>
          </w:p>
        </w:tc>
        <w:tc>
          <w:tcPr>
            <w:tcW w:w="717" w:type="dxa"/>
            <w:vAlign w:val="center"/>
          </w:tcPr>
          <w:p w14:paraId="5BE69C8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225</w:t>
            </w:r>
          </w:p>
        </w:tc>
        <w:tc>
          <w:tcPr>
            <w:tcW w:w="717" w:type="dxa"/>
            <w:vAlign w:val="center"/>
          </w:tcPr>
          <w:p w14:paraId="390F4F3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216</w:t>
            </w:r>
          </w:p>
        </w:tc>
        <w:tc>
          <w:tcPr>
            <w:tcW w:w="717" w:type="dxa"/>
            <w:vAlign w:val="center"/>
          </w:tcPr>
          <w:p w14:paraId="1B5ED3F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208</w:t>
            </w:r>
          </w:p>
        </w:tc>
        <w:tc>
          <w:tcPr>
            <w:tcW w:w="717" w:type="dxa"/>
            <w:vAlign w:val="center"/>
          </w:tcPr>
          <w:p w14:paraId="1FF65C2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198</w:t>
            </w:r>
          </w:p>
        </w:tc>
      </w:tr>
      <w:tr w:rsidR="00AD71F8" w:rsidRPr="00AD71F8" w14:paraId="73266C54" w14:textId="77777777" w:rsidTr="00054931">
        <w:trPr>
          <w:trHeight w:val="340"/>
        </w:trPr>
        <w:tc>
          <w:tcPr>
            <w:tcW w:w="1273" w:type="dxa"/>
            <w:vAlign w:val="center"/>
          </w:tcPr>
          <w:p w14:paraId="02EF7A71"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Wellington</w:t>
            </w:r>
          </w:p>
        </w:tc>
        <w:tc>
          <w:tcPr>
            <w:tcW w:w="717" w:type="dxa"/>
            <w:vAlign w:val="center"/>
          </w:tcPr>
          <w:p w14:paraId="3839052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487</w:t>
            </w:r>
          </w:p>
        </w:tc>
        <w:tc>
          <w:tcPr>
            <w:tcW w:w="716" w:type="dxa"/>
            <w:vAlign w:val="center"/>
          </w:tcPr>
          <w:p w14:paraId="7E87D40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519</w:t>
            </w:r>
          </w:p>
        </w:tc>
        <w:tc>
          <w:tcPr>
            <w:tcW w:w="716" w:type="dxa"/>
            <w:vAlign w:val="center"/>
          </w:tcPr>
          <w:p w14:paraId="3BDD209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535</w:t>
            </w:r>
          </w:p>
        </w:tc>
        <w:tc>
          <w:tcPr>
            <w:tcW w:w="716" w:type="dxa"/>
            <w:vAlign w:val="center"/>
          </w:tcPr>
          <w:p w14:paraId="2D387FB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543</w:t>
            </w:r>
          </w:p>
        </w:tc>
        <w:tc>
          <w:tcPr>
            <w:tcW w:w="716" w:type="dxa"/>
            <w:vAlign w:val="center"/>
          </w:tcPr>
          <w:p w14:paraId="6B87C20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547</w:t>
            </w:r>
          </w:p>
        </w:tc>
        <w:tc>
          <w:tcPr>
            <w:tcW w:w="716" w:type="dxa"/>
            <w:vAlign w:val="center"/>
          </w:tcPr>
          <w:p w14:paraId="522A813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548</w:t>
            </w:r>
          </w:p>
        </w:tc>
        <w:tc>
          <w:tcPr>
            <w:tcW w:w="717" w:type="dxa"/>
            <w:vAlign w:val="center"/>
          </w:tcPr>
          <w:p w14:paraId="43AD227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546</w:t>
            </w:r>
          </w:p>
        </w:tc>
        <w:tc>
          <w:tcPr>
            <w:tcW w:w="717" w:type="dxa"/>
            <w:vAlign w:val="center"/>
          </w:tcPr>
          <w:p w14:paraId="6410A54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539</w:t>
            </w:r>
          </w:p>
        </w:tc>
        <w:tc>
          <w:tcPr>
            <w:tcW w:w="717" w:type="dxa"/>
            <w:vAlign w:val="center"/>
          </w:tcPr>
          <w:p w14:paraId="6DA21B9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530</w:t>
            </w:r>
          </w:p>
        </w:tc>
        <w:tc>
          <w:tcPr>
            <w:tcW w:w="717" w:type="dxa"/>
            <w:vAlign w:val="center"/>
          </w:tcPr>
          <w:p w14:paraId="7F08640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520</w:t>
            </w:r>
          </w:p>
        </w:tc>
        <w:tc>
          <w:tcPr>
            <w:tcW w:w="717" w:type="dxa"/>
            <w:vAlign w:val="center"/>
          </w:tcPr>
          <w:p w14:paraId="7FF2AFD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505</w:t>
            </w:r>
          </w:p>
        </w:tc>
        <w:tc>
          <w:tcPr>
            <w:tcW w:w="717" w:type="dxa"/>
            <w:vAlign w:val="center"/>
          </w:tcPr>
          <w:p w14:paraId="1C51C89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491</w:t>
            </w:r>
          </w:p>
        </w:tc>
        <w:tc>
          <w:tcPr>
            <w:tcW w:w="717" w:type="dxa"/>
            <w:vAlign w:val="center"/>
          </w:tcPr>
          <w:p w14:paraId="0888325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479</w:t>
            </w:r>
          </w:p>
        </w:tc>
        <w:tc>
          <w:tcPr>
            <w:tcW w:w="717" w:type="dxa"/>
            <w:vAlign w:val="center"/>
          </w:tcPr>
          <w:p w14:paraId="6BFF773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463</w:t>
            </w:r>
          </w:p>
        </w:tc>
        <w:tc>
          <w:tcPr>
            <w:tcW w:w="717" w:type="dxa"/>
            <w:vAlign w:val="center"/>
          </w:tcPr>
          <w:p w14:paraId="428D436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448</w:t>
            </w:r>
          </w:p>
        </w:tc>
        <w:tc>
          <w:tcPr>
            <w:tcW w:w="717" w:type="dxa"/>
            <w:vAlign w:val="center"/>
          </w:tcPr>
          <w:p w14:paraId="405EEEA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430</w:t>
            </w:r>
          </w:p>
        </w:tc>
        <w:tc>
          <w:tcPr>
            <w:tcW w:w="717" w:type="dxa"/>
            <w:vAlign w:val="center"/>
          </w:tcPr>
          <w:p w14:paraId="14F7482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412</w:t>
            </w:r>
          </w:p>
        </w:tc>
        <w:tc>
          <w:tcPr>
            <w:tcW w:w="717" w:type="dxa"/>
            <w:vAlign w:val="center"/>
          </w:tcPr>
          <w:p w14:paraId="6D97C9D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393</w:t>
            </w:r>
          </w:p>
        </w:tc>
      </w:tr>
      <w:tr w:rsidR="00AD71F8" w:rsidRPr="00AD71F8" w14:paraId="6F506363" w14:textId="77777777" w:rsidTr="00054931">
        <w:trPr>
          <w:trHeight w:val="340"/>
        </w:trPr>
        <w:tc>
          <w:tcPr>
            <w:tcW w:w="1273" w:type="dxa"/>
            <w:vAlign w:val="center"/>
          </w:tcPr>
          <w:p w14:paraId="2416DA36"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Tasman</w:t>
            </w:r>
          </w:p>
        </w:tc>
        <w:tc>
          <w:tcPr>
            <w:tcW w:w="717" w:type="dxa"/>
            <w:vAlign w:val="center"/>
          </w:tcPr>
          <w:p w14:paraId="1BBE21A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681E144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6" w:type="dxa"/>
            <w:vAlign w:val="center"/>
          </w:tcPr>
          <w:p w14:paraId="64FCD75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6" w:type="dxa"/>
            <w:vAlign w:val="center"/>
          </w:tcPr>
          <w:p w14:paraId="52DED00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6" w:type="dxa"/>
            <w:vAlign w:val="center"/>
          </w:tcPr>
          <w:p w14:paraId="48DF235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6" w:type="dxa"/>
            <w:vAlign w:val="center"/>
          </w:tcPr>
          <w:p w14:paraId="335C6E9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7C0A8AF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3B81FAD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04813DD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6D2EF16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3CEF8CA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4CF4B2B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62792FE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5E30BDA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0EE8F46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w:t>
            </w:r>
          </w:p>
        </w:tc>
        <w:tc>
          <w:tcPr>
            <w:tcW w:w="717" w:type="dxa"/>
            <w:vAlign w:val="center"/>
          </w:tcPr>
          <w:p w14:paraId="19F5F95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c>
          <w:tcPr>
            <w:tcW w:w="717" w:type="dxa"/>
            <w:vAlign w:val="center"/>
          </w:tcPr>
          <w:p w14:paraId="0C6BBFE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w:t>
            </w:r>
          </w:p>
        </w:tc>
        <w:tc>
          <w:tcPr>
            <w:tcW w:w="717" w:type="dxa"/>
            <w:vAlign w:val="center"/>
          </w:tcPr>
          <w:p w14:paraId="1CAE8C7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40</w:t>
            </w:r>
          </w:p>
        </w:tc>
      </w:tr>
      <w:tr w:rsidR="00AD71F8" w:rsidRPr="00AD71F8" w14:paraId="055B1D55" w14:textId="77777777" w:rsidTr="00054931">
        <w:trPr>
          <w:trHeight w:val="340"/>
        </w:trPr>
        <w:tc>
          <w:tcPr>
            <w:tcW w:w="1273" w:type="dxa"/>
            <w:vAlign w:val="center"/>
          </w:tcPr>
          <w:p w14:paraId="7A01ADD8"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Nelson</w:t>
            </w:r>
          </w:p>
        </w:tc>
        <w:tc>
          <w:tcPr>
            <w:tcW w:w="717" w:type="dxa"/>
            <w:vAlign w:val="center"/>
          </w:tcPr>
          <w:p w14:paraId="2D77326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50D65C4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6" w:type="dxa"/>
            <w:vAlign w:val="center"/>
          </w:tcPr>
          <w:p w14:paraId="4A9F2A7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6" w:type="dxa"/>
            <w:vAlign w:val="center"/>
          </w:tcPr>
          <w:p w14:paraId="572C2DA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6" w:type="dxa"/>
            <w:vAlign w:val="center"/>
          </w:tcPr>
          <w:p w14:paraId="54E0627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6" w:type="dxa"/>
            <w:vAlign w:val="center"/>
          </w:tcPr>
          <w:p w14:paraId="3F2F5B2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w:t>
            </w:r>
          </w:p>
        </w:tc>
        <w:tc>
          <w:tcPr>
            <w:tcW w:w="717" w:type="dxa"/>
            <w:vAlign w:val="center"/>
          </w:tcPr>
          <w:p w14:paraId="16C8F02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w:t>
            </w:r>
          </w:p>
        </w:tc>
        <w:tc>
          <w:tcPr>
            <w:tcW w:w="717" w:type="dxa"/>
            <w:vAlign w:val="center"/>
          </w:tcPr>
          <w:p w14:paraId="35B14A0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7" w:type="dxa"/>
            <w:vAlign w:val="center"/>
          </w:tcPr>
          <w:p w14:paraId="6D72BEA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w:t>
            </w:r>
          </w:p>
        </w:tc>
        <w:tc>
          <w:tcPr>
            <w:tcW w:w="717" w:type="dxa"/>
            <w:vAlign w:val="center"/>
          </w:tcPr>
          <w:p w14:paraId="6609A02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1A52DA8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54</w:t>
            </w:r>
          </w:p>
        </w:tc>
        <w:tc>
          <w:tcPr>
            <w:tcW w:w="717" w:type="dxa"/>
            <w:vAlign w:val="center"/>
          </w:tcPr>
          <w:p w14:paraId="77955FE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w:t>
            </w:r>
          </w:p>
        </w:tc>
        <w:tc>
          <w:tcPr>
            <w:tcW w:w="717" w:type="dxa"/>
            <w:vAlign w:val="center"/>
          </w:tcPr>
          <w:p w14:paraId="388C0C7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52</w:t>
            </w:r>
          </w:p>
        </w:tc>
        <w:tc>
          <w:tcPr>
            <w:tcW w:w="717" w:type="dxa"/>
            <w:vAlign w:val="center"/>
          </w:tcPr>
          <w:p w14:paraId="6FC7D17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5FBC2CC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510DD6A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1AEFDB9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7EC9234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w:t>
            </w:r>
          </w:p>
        </w:tc>
      </w:tr>
      <w:tr w:rsidR="00AD71F8" w:rsidRPr="00AD71F8" w14:paraId="0DF48734" w14:textId="77777777" w:rsidTr="00054931">
        <w:trPr>
          <w:trHeight w:val="340"/>
        </w:trPr>
        <w:tc>
          <w:tcPr>
            <w:tcW w:w="1273" w:type="dxa"/>
            <w:vAlign w:val="center"/>
          </w:tcPr>
          <w:p w14:paraId="138104BF"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Marlborough</w:t>
            </w:r>
          </w:p>
        </w:tc>
        <w:tc>
          <w:tcPr>
            <w:tcW w:w="717" w:type="dxa"/>
            <w:vAlign w:val="center"/>
          </w:tcPr>
          <w:p w14:paraId="579FD61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w:t>
            </w:r>
          </w:p>
        </w:tc>
        <w:tc>
          <w:tcPr>
            <w:tcW w:w="716" w:type="dxa"/>
            <w:vAlign w:val="center"/>
          </w:tcPr>
          <w:p w14:paraId="29E463B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6" w:type="dxa"/>
            <w:vAlign w:val="center"/>
          </w:tcPr>
          <w:p w14:paraId="39D1D13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6" w:type="dxa"/>
            <w:vAlign w:val="center"/>
          </w:tcPr>
          <w:p w14:paraId="41535F1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6" w:type="dxa"/>
            <w:vAlign w:val="center"/>
          </w:tcPr>
          <w:p w14:paraId="36735C0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6" w:type="dxa"/>
            <w:vAlign w:val="center"/>
          </w:tcPr>
          <w:p w14:paraId="029E699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1246632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w:t>
            </w:r>
          </w:p>
        </w:tc>
        <w:tc>
          <w:tcPr>
            <w:tcW w:w="717" w:type="dxa"/>
            <w:vAlign w:val="center"/>
          </w:tcPr>
          <w:p w14:paraId="3157CFE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10D09D6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w:t>
            </w:r>
          </w:p>
        </w:tc>
        <w:tc>
          <w:tcPr>
            <w:tcW w:w="717" w:type="dxa"/>
            <w:vAlign w:val="center"/>
          </w:tcPr>
          <w:p w14:paraId="2E32436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5950332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w:t>
            </w:r>
          </w:p>
        </w:tc>
        <w:tc>
          <w:tcPr>
            <w:tcW w:w="717" w:type="dxa"/>
            <w:vAlign w:val="center"/>
          </w:tcPr>
          <w:p w14:paraId="74C791F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w:t>
            </w:r>
          </w:p>
        </w:tc>
        <w:tc>
          <w:tcPr>
            <w:tcW w:w="717" w:type="dxa"/>
            <w:vAlign w:val="center"/>
          </w:tcPr>
          <w:p w14:paraId="2736D9E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w:t>
            </w:r>
          </w:p>
        </w:tc>
        <w:tc>
          <w:tcPr>
            <w:tcW w:w="717" w:type="dxa"/>
            <w:vAlign w:val="center"/>
          </w:tcPr>
          <w:p w14:paraId="7E51C5B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w:t>
            </w:r>
          </w:p>
        </w:tc>
        <w:tc>
          <w:tcPr>
            <w:tcW w:w="717" w:type="dxa"/>
            <w:vAlign w:val="center"/>
          </w:tcPr>
          <w:p w14:paraId="221BA93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w:t>
            </w:r>
          </w:p>
        </w:tc>
        <w:tc>
          <w:tcPr>
            <w:tcW w:w="717" w:type="dxa"/>
            <w:vAlign w:val="center"/>
          </w:tcPr>
          <w:p w14:paraId="1A36AC3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w:t>
            </w:r>
          </w:p>
        </w:tc>
        <w:tc>
          <w:tcPr>
            <w:tcW w:w="717" w:type="dxa"/>
            <w:vAlign w:val="center"/>
          </w:tcPr>
          <w:p w14:paraId="3E79BE0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w:t>
            </w:r>
          </w:p>
        </w:tc>
        <w:tc>
          <w:tcPr>
            <w:tcW w:w="717" w:type="dxa"/>
            <w:vAlign w:val="center"/>
          </w:tcPr>
          <w:p w14:paraId="5F7B082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41</w:t>
            </w:r>
          </w:p>
        </w:tc>
      </w:tr>
      <w:tr w:rsidR="00AD71F8" w:rsidRPr="00AD71F8" w14:paraId="5CBAB8FD" w14:textId="77777777" w:rsidTr="00054931">
        <w:trPr>
          <w:trHeight w:val="340"/>
        </w:trPr>
        <w:tc>
          <w:tcPr>
            <w:tcW w:w="1273" w:type="dxa"/>
            <w:vAlign w:val="center"/>
          </w:tcPr>
          <w:p w14:paraId="78F390DB"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West Coast</w:t>
            </w:r>
          </w:p>
        </w:tc>
        <w:tc>
          <w:tcPr>
            <w:tcW w:w="717" w:type="dxa"/>
            <w:vAlign w:val="center"/>
          </w:tcPr>
          <w:p w14:paraId="33091FE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w:t>
            </w:r>
          </w:p>
        </w:tc>
        <w:tc>
          <w:tcPr>
            <w:tcW w:w="716" w:type="dxa"/>
            <w:vAlign w:val="center"/>
          </w:tcPr>
          <w:p w14:paraId="00192AE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6" w:type="dxa"/>
            <w:vAlign w:val="center"/>
          </w:tcPr>
          <w:p w14:paraId="608F6E7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6" w:type="dxa"/>
            <w:vAlign w:val="center"/>
          </w:tcPr>
          <w:p w14:paraId="798D3B1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35</w:t>
            </w:r>
          </w:p>
        </w:tc>
        <w:tc>
          <w:tcPr>
            <w:tcW w:w="716" w:type="dxa"/>
            <w:vAlign w:val="center"/>
          </w:tcPr>
          <w:p w14:paraId="3A21F9B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35</w:t>
            </w:r>
          </w:p>
        </w:tc>
        <w:tc>
          <w:tcPr>
            <w:tcW w:w="716" w:type="dxa"/>
            <w:vAlign w:val="center"/>
          </w:tcPr>
          <w:p w14:paraId="4475B93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7" w:type="dxa"/>
            <w:vAlign w:val="center"/>
          </w:tcPr>
          <w:p w14:paraId="734F8E1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34</w:t>
            </w:r>
          </w:p>
        </w:tc>
        <w:tc>
          <w:tcPr>
            <w:tcW w:w="717" w:type="dxa"/>
            <w:vAlign w:val="center"/>
          </w:tcPr>
          <w:p w14:paraId="4E0A955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w:t>
            </w:r>
          </w:p>
        </w:tc>
        <w:tc>
          <w:tcPr>
            <w:tcW w:w="717" w:type="dxa"/>
            <w:vAlign w:val="center"/>
          </w:tcPr>
          <w:p w14:paraId="070F2E9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33</w:t>
            </w:r>
          </w:p>
        </w:tc>
        <w:tc>
          <w:tcPr>
            <w:tcW w:w="717" w:type="dxa"/>
            <w:vAlign w:val="center"/>
          </w:tcPr>
          <w:p w14:paraId="6C7B8C2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32</w:t>
            </w:r>
          </w:p>
        </w:tc>
        <w:tc>
          <w:tcPr>
            <w:tcW w:w="717" w:type="dxa"/>
            <w:vAlign w:val="center"/>
          </w:tcPr>
          <w:p w14:paraId="5ABDB06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w:t>
            </w:r>
          </w:p>
        </w:tc>
        <w:tc>
          <w:tcPr>
            <w:tcW w:w="717" w:type="dxa"/>
            <w:vAlign w:val="center"/>
          </w:tcPr>
          <w:p w14:paraId="3A263F3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w:t>
            </w:r>
          </w:p>
        </w:tc>
        <w:tc>
          <w:tcPr>
            <w:tcW w:w="717" w:type="dxa"/>
            <w:vAlign w:val="center"/>
          </w:tcPr>
          <w:p w14:paraId="6853A68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31</w:t>
            </w:r>
          </w:p>
        </w:tc>
        <w:tc>
          <w:tcPr>
            <w:tcW w:w="717" w:type="dxa"/>
            <w:vAlign w:val="center"/>
          </w:tcPr>
          <w:p w14:paraId="6C284D7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30</w:t>
            </w:r>
          </w:p>
        </w:tc>
        <w:tc>
          <w:tcPr>
            <w:tcW w:w="717" w:type="dxa"/>
            <w:vAlign w:val="center"/>
          </w:tcPr>
          <w:p w14:paraId="61302EC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29</w:t>
            </w:r>
          </w:p>
        </w:tc>
        <w:tc>
          <w:tcPr>
            <w:tcW w:w="717" w:type="dxa"/>
            <w:vAlign w:val="center"/>
          </w:tcPr>
          <w:p w14:paraId="107EBD9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28</w:t>
            </w:r>
          </w:p>
        </w:tc>
        <w:tc>
          <w:tcPr>
            <w:tcW w:w="717" w:type="dxa"/>
            <w:vAlign w:val="center"/>
          </w:tcPr>
          <w:p w14:paraId="693C200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27</w:t>
            </w:r>
          </w:p>
        </w:tc>
        <w:tc>
          <w:tcPr>
            <w:tcW w:w="717" w:type="dxa"/>
            <w:vAlign w:val="center"/>
          </w:tcPr>
          <w:p w14:paraId="42A55BA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26</w:t>
            </w:r>
          </w:p>
        </w:tc>
      </w:tr>
      <w:tr w:rsidR="00AD71F8" w:rsidRPr="00AD71F8" w14:paraId="36A6AB88" w14:textId="77777777" w:rsidTr="00054931">
        <w:trPr>
          <w:trHeight w:val="340"/>
        </w:trPr>
        <w:tc>
          <w:tcPr>
            <w:tcW w:w="1273" w:type="dxa"/>
            <w:vAlign w:val="center"/>
          </w:tcPr>
          <w:p w14:paraId="0257A425"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Canterbury</w:t>
            </w:r>
          </w:p>
        </w:tc>
        <w:tc>
          <w:tcPr>
            <w:tcW w:w="717" w:type="dxa"/>
            <w:vAlign w:val="center"/>
          </w:tcPr>
          <w:p w14:paraId="7740D7E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563</w:t>
            </w:r>
          </w:p>
        </w:tc>
        <w:tc>
          <w:tcPr>
            <w:tcW w:w="716" w:type="dxa"/>
            <w:vAlign w:val="center"/>
          </w:tcPr>
          <w:p w14:paraId="0DA8EA6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596</w:t>
            </w:r>
          </w:p>
        </w:tc>
        <w:tc>
          <w:tcPr>
            <w:tcW w:w="716" w:type="dxa"/>
            <w:vAlign w:val="center"/>
          </w:tcPr>
          <w:p w14:paraId="2434741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609</w:t>
            </w:r>
          </w:p>
        </w:tc>
        <w:tc>
          <w:tcPr>
            <w:tcW w:w="716" w:type="dxa"/>
            <w:vAlign w:val="center"/>
          </w:tcPr>
          <w:p w14:paraId="0B55681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619</w:t>
            </w:r>
          </w:p>
        </w:tc>
        <w:tc>
          <w:tcPr>
            <w:tcW w:w="716" w:type="dxa"/>
            <w:vAlign w:val="center"/>
          </w:tcPr>
          <w:p w14:paraId="668667B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625</w:t>
            </w:r>
          </w:p>
        </w:tc>
        <w:tc>
          <w:tcPr>
            <w:tcW w:w="716" w:type="dxa"/>
            <w:vAlign w:val="center"/>
          </w:tcPr>
          <w:p w14:paraId="4D457D8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627</w:t>
            </w:r>
          </w:p>
        </w:tc>
        <w:tc>
          <w:tcPr>
            <w:tcW w:w="717" w:type="dxa"/>
            <w:vAlign w:val="center"/>
          </w:tcPr>
          <w:p w14:paraId="7DEE21D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626</w:t>
            </w:r>
          </w:p>
        </w:tc>
        <w:tc>
          <w:tcPr>
            <w:tcW w:w="717" w:type="dxa"/>
            <w:vAlign w:val="center"/>
          </w:tcPr>
          <w:p w14:paraId="33947DC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621</w:t>
            </w:r>
          </w:p>
        </w:tc>
        <w:tc>
          <w:tcPr>
            <w:tcW w:w="717" w:type="dxa"/>
            <w:vAlign w:val="center"/>
          </w:tcPr>
          <w:p w14:paraId="62AB463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614</w:t>
            </w:r>
          </w:p>
        </w:tc>
        <w:tc>
          <w:tcPr>
            <w:tcW w:w="717" w:type="dxa"/>
            <w:vAlign w:val="center"/>
          </w:tcPr>
          <w:p w14:paraId="5FB27C6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604</w:t>
            </w:r>
          </w:p>
        </w:tc>
        <w:tc>
          <w:tcPr>
            <w:tcW w:w="717" w:type="dxa"/>
            <w:vAlign w:val="center"/>
          </w:tcPr>
          <w:p w14:paraId="5D5B915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592</w:t>
            </w:r>
          </w:p>
        </w:tc>
        <w:tc>
          <w:tcPr>
            <w:tcW w:w="717" w:type="dxa"/>
            <w:vAlign w:val="center"/>
          </w:tcPr>
          <w:p w14:paraId="1CE3EEE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580</w:t>
            </w:r>
          </w:p>
        </w:tc>
        <w:tc>
          <w:tcPr>
            <w:tcW w:w="717" w:type="dxa"/>
            <w:vAlign w:val="center"/>
          </w:tcPr>
          <w:p w14:paraId="6F51F401"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565</w:t>
            </w:r>
          </w:p>
        </w:tc>
        <w:tc>
          <w:tcPr>
            <w:tcW w:w="717" w:type="dxa"/>
            <w:vAlign w:val="center"/>
          </w:tcPr>
          <w:p w14:paraId="360AB88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550</w:t>
            </w:r>
          </w:p>
        </w:tc>
        <w:tc>
          <w:tcPr>
            <w:tcW w:w="717" w:type="dxa"/>
            <w:vAlign w:val="center"/>
          </w:tcPr>
          <w:p w14:paraId="54552DA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531</w:t>
            </w:r>
          </w:p>
        </w:tc>
        <w:tc>
          <w:tcPr>
            <w:tcW w:w="717" w:type="dxa"/>
            <w:vAlign w:val="center"/>
          </w:tcPr>
          <w:p w14:paraId="62C5B5D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511</w:t>
            </w:r>
          </w:p>
        </w:tc>
        <w:tc>
          <w:tcPr>
            <w:tcW w:w="717" w:type="dxa"/>
            <w:vAlign w:val="center"/>
          </w:tcPr>
          <w:p w14:paraId="55DCCB5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490</w:t>
            </w:r>
          </w:p>
        </w:tc>
        <w:tc>
          <w:tcPr>
            <w:tcW w:w="717" w:type="dxa"/>
            <w:vAlign w:val="center"/>
          </w:tcPr>
          <w:p w14:paraId="1271E68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470</w:t>
            </w:r>
          </w:p>
        </w:tc>
      </w:tr>
      <w:tr w:rsidR="00AD71F8" w:rsidRPr="00AD71F8" w14:paraId="4CB2EE11" w14:textId="77777777" w:rsidTr="00054931">
        <w:trPr>
          <w:trHeight w:val="340"/>
        </w:trPr>
        <w:tc>
          <w:tcPr>
            <w:tcW w:w="1273" w:type="dxa"/>
            <w:vAlign w:val="center"/>
          </w:tcPr>
          <w:p w14:paraId="330F40FF"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Otago</w:t>
            </w:r>
          </w:p>
        </w:tc>
        <w:tc>
          <w:tcPr>
            <w:tcW w:w="717" w:type="dxa"/>
            <w:vAlign w:val="center"/>
          </w:tcPr>
          <w:p w14:paraId="6B3D402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209</w:t>
            </w:r>
          </w:p>
        </w:tc>
        <w:tc>
          <w:tcPr>
            <w:tcW w:w="716" w:type="dxa"/>
            <w:vAlign w:val="center"/>
          </w:tcPr>
          <w:p w14:paraId="27D2863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223</w:t>
            </w:r>
          </w:p>
        </w:tc>
        <w:tc>
          <w:tcPr>
            <w:tcW w:w="716" w:type="dxa"/>
            <w:vAlign w:val="center"/>
          </w:tcPr>
          <w:p w14:paraId="5272A27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230</w:t>
            </w:r>
          </w:p>
        </w:tc>
        <w:tc>
          <w:tcPr>
            <w:tcW w:w="716" w:type="dxa"/>
            <w:vAlign w:val="center"/>
          </w:tcPr>
          <w:p w14:paraId="12D0D1C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235</w:t>
            </w:r>
          </w:p>
        </w:tc>
        <w:tc>
          <w:tcPr>
            <w:tcW w:w="716" w:type="dxa"/>
            <w:vAlign w:val="center"/>
          </w:tcPr>
          <w:p w14:paraId="700CB1D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237</w:t>
            </w:r>
          </w:p>
        </w:tc>
        <w:tc>
          <w:tcPr>
            <w:tcW w:w="716" w:type="dxa"/>
            <w:vAlign w:val="center"/>
          </w:tcPr>
          <w:p w14:paraId="3210145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236</w:t>
            </w:r>
          </w:p>
        </w:tc>
        <w:tc>
          <w:tcPr>
            <w:tcW w:w="717" w:type="dxa"/>
            <w:vAlign w:val="center"/>
          </w:tcPr>
          <w:p w14:paraId="2DE9627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234</w:t>
            </w:r>
          </w:p>
        </w:tc>
        <w:tc>
          <w:tcPr>
            <w:tcW w:w="717" w:type="dxa"/>
            <w:vAlign w:val="center"/>
          </w:tcPr>
          <w:p w14:paraId="6D742C2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232</w:t>
            </w:r>
          </w:p>
        </w:tc>
        <w:tc>
          <w:tcPr>
            <w:tcW w:w="717" w:type="dxa"/>
            <w:vAlign w:val="center"/>
          </w:tcPr>
          <w:p w14:paraId="1CCFA13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228</w:t>
            </w:r>
          </w:p>
        </w:tc>
        <w:tc>
          <w:tcPr>
            <w:tcW w:w="717" w:type="dxa"/>
            <w:vAlign w:val="center"/>
          </w:tcPr>
          <w:p w14:paraId="6468F0A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224</w:t>
            </w:r>
          </w:p>
        </w:tc>
        <w:tc>
          <w:tcPr>
            <w:tcW w:w="717" w:type="dxa"/>
            <w:vAlign w:val="center"/>
          </w:tcPr>
          <w:p w14:paraId="28E62F6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219</w:t>
            </w:r>
          </w:p>
        </w:tc>
        <w:tc>
          <w:tcPr>
            <w:tcW w:w="717" w:type="dxa"/>
            <w:vAlign w:val="center"/>
          </w:tcPr>
          <w:p w14:paraId="21B58DB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214</w:t>
            </w:r>
          </w:p>
        </w:tc>
        <w:tc>
          <w:tcPr>
            <w:tcW w:w="717" w:type="dxa"/>
            <w:vAlign w:val="center"/>
          </w:tcPr>
          <w:p w14:paraId="4D0A4C4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208</w:t>
            </w:r>
          </w:p>
        </w:tc>
        <w:tc>
          <w:tcPr>
            <w:tcW w:w="717" w:type="dxa"/>
            <w:vAlign w:val="center"/>
          </w:tcPr>
          <w:p w14:paraId="1F1DB68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201</w:t>
            </w:r>
          </w:p>
        </w:tc>
        <w:tc>
          <w:tcPr>
            <w:tcW w:w="717" w:type="dxa"/>
            <w:vAlign w:val="center"/>
          </w:tcPr>
          <w:p w14:paraId="51F05EB7"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194</w:t>
            </w:r>
          </w:p>
        </w:tc>
        <w:tc>
          <w:tcPr>
            <w:tcW w:w="717" w:type="dxa"/>
            <w:vAlign w:val="center"/>
          </w:tcPr>
          <w:p w14:paraId="0D6E6E1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186</w:t>
            </w:r>
          </w:p>
        </w:tc>
        <w:tc>
          <w:tcPr>
            <w:tcW w:w="717" w:type="dxa"/>
            <w:vAlign w:val="center"/>
          </w:tcPr>
          <w:p w14:paraId="6083545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177</w:t>
            </w:r>
          </w:p>
        </w:tc>
        <w:tc>
          <w:tcPr>
            <w:tcW w:w="717" w:type="dxa"/>
            <w:vAlign w:val="center"/>
          </w:tcPr>
          <w:p w14:paraId="294810A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170</w:t>
            </w:r>
          </w:p>
        </w:tc>
      </w:tr>
      <w:tr w:rsidR="00AD71F8" w:rsidRPr="00AD71F8" w14:paraId="6DEC5136" w14:textId="77777777" w:rsidTr="00054931">
        <w:trPr>
          <w:trHeight w:val="340"/>
        </w:trPr>
        <w:tc>
          <w:tcPr>
            <w:tcW w:w="1273" w:type="dxa"/>
            <w:tcBorders>
              <w:bottom w:val="single" w:sz="4" w:space="0" w:color="auto"/>
            </w:tcBorders>
            <w:vAlign w:val="center"/>
          </w:tcPr>
          <w:p w14:paraId="0763EC81"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Southland</w:t>
            </w:r>
          </w:p>
        </w:tc>
        <w:tc>
          <w:tcPr>
            <w:tcW w:w="717" w:type="dxa"/>
            <w:tcBorders>
              <w:bottom w:val="single" w:sz="4" w:space="0" w:color="auto"/>
            </w:tcBorders>
            <w:vAlign w:val="center"/>
          </w:tcPr>
          <w:p w14:paraId="1F74BAA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96</w:t>
            </w:r>
          </w:p>
        </w:tc>
        <w:tc>
          <w:tcPr>
            <w:tcW w:w="716" w:type="dxa"/>
            <w:tcBorders>
              <w:bottom w:val="single" w:sz="4" w:space="0" w:color="auto"/>
            </w:tcBorders>
            <w:vAlign w:val="center"/>
          </w:tcPr>
          <w:p w14:paraId="5C2A3FF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96</w:t>
            </w:r>
          </w:p>
        </w:tc>
        <w:tc>
          <w:tcPr>
            <w:tcW w:w="716" w:type="dxa"/>
            <w:tcBorders>
              <w:bottom w:val="single" w:sz="4" w:space="0" w:color="auto"/>
            </w:tcBorders>
            <w:vAlign w:val="center"/>
          </w:tcPr>
          <w:p w14:paraId="5BE4944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95</w:t>
            </w:r>
          </w:p>
        </w:tc>
        <w:tc>
          <w:tcPr>
            <w:tcW w:w="716" w:type="dxa"/>
            <w:tcBorders>
              <w:bottom w:val="single" w:sz="4" w:space="0" w:color="auto"/>
            </w:tcBorders>
            <w:vAlign w:val="center"/>
          </w:tcPr>
          <w:p w14:paraId="6B199F2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95</w:t>
            </w:r>
          </w:p>
        </w:tc>
        <w:tc>
          <w:tcPr>
            <w:tcW w:w="716" w:type="dxa"/>
            <w:tcBorders>
              <w:bottom w:val="single" w:sz="4" w:space="0" w:color="auto"/>
            </w:tcBorders>
            <w:vAlign w:val="center"/>
          </w:tcPr>
          <w:p w14:paraId="50FB142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93</w:t>
            </w:r>
          </w:p>
        </w:tc>
        <w:tc>
          <w:tcPr>
            <w:tcW w:w="716" w:type="dxa"/>
            <w:tcBorders>
              <w:bottom w:val="single" w:sz="4" w:space="0" w:color="auto"/>
            </w:tcBorders>
            <w:vAlign w:val="center"/>
          </w:tcPr>
          <w:p w14:paraId="4B3FE6C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90</w:t>
            </w:r>
          </w:p>
        </w:tc>
        <w:tc>
          <w:tcPr>
            <w:tcW w:w="717" w:type="dxa"/>
            <w:tcBorders>
              <w:bottom w:val="single" w:sz="4" w:space="0" w:color="auto"/>
            </w:tcBorders>
            <w:vAlign w:val="center"/>
          </w:tcPr>
          <w:p w14:paraId="6D84D08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88</w:t>
            </w:r>
          </w:p>
        </w:tc>
        <w:tc>
          <w:tcPr>
            <w:tcW w:w="717" w:type="dxa"/>
            <w:tcBorders>
              <w:bottom w:val="single" w:sz="4" w:space="0" w:color="auto"/>
            </w:tcBorders>
            <w:vAlign w:val="center"/>
          </w:tcPr>
          <w:p w14:paraId="1B41D23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84</w:t>
            </w:r>
          </w:p>
        </w:tc>
        <w:tc>
          <w:tcPr>
            <w:tcW w:w="717" w:type="dxa"/>
            <w:tcBorders>
              <w:bottom w:val="single" w:sz="4" w:space="0" w:color="auto"/>
            </w:tcBorders>
            <w:vAlign w:val="center"/>
          </w:tcPr>
          <w:p w14:paraId="472B7BB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80</w:t>
            </w:r>
          </w:p>
        </w:tc>
        <w:tc>
          <w:tcPr>
            <w:tcW w:w="717" w:type="dxa"/>
            <w:tcBorders>
              <w:bottom w:val="single" w:sz="4" w:space="0" w:color="auto"/>
            </w:tcBorders>
            <w:vAlign w:val="center"/>
          </w:tcPr>
          <w:p w14:paraId="6A35606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77</w:t>
            </w:r>
          </w:p>
        </w:tc>
        <w:tc>
          <w:tcPr>
            <w:tcW w:w="717" w:type="dxa"/>
            <w:tcBorders>
              <w:bottom w:val="single" w:sz="4" w:space="0" w:color="auto"/>
            </w:tcBorders>
            <w:vAlign w:val="center"/>
          </w:tcPr>
          <w:p w14:paraId="1CC17D6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73</w:t>
            </w:r>
          </w:p>
        </w:tc>
        <w:tc>
          <w:tcPr>
            <w:tcW w:w="717" w:type="dxa"/>
            <w:tcBorders>
              <w:bottom w:val="single" w:sz="4" w:space="0" w:color="auto"/>
            </w:tcBorders>
            <w:vAlign w:val="center"/>
          </w:tcPr>
          <w:p w14:paraId="45F5CF8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70</w:t>
            </w:r>
          </w:p>
        </w:tc>
        <w:tc>
          <w:tcPr>
            <w:tcW w:w="717" w:type="dxa"/>
            <w:tcBorders>
              <w:bottom w:val="single" w:sz="4" w:space="0" w:color="auto"/>
            </w:tcBorders>
            <w:vAlign w:val="center"/>
          </w:tcPr>
          <w:p w14:paraId="0226934F"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68</w:t>
            </w:r>
          </w:p>
        </w:tc>
        <w:tc>
          <w:tcPr>
            <w:tcW w:w="717" w:type="dxa"/>
            <w:tcBorders>
              <w:bottom w:val="single" w:sz="4" w:space="0" w:color="auto"/>
            </w:tcBorders>
            <w:vAlign w:val="center"/>
          </w:tcPr>
          <w:p w14:paraId="1CEDF27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66</w:t>
            </w:r>
          </w:p>
        </w:tc>
        <w:tc>
          <w:tcPr>
            <w:tcW w:w="717" w:type="dxa"/>
            <w:tcBorders>
              <w:bottom w:val="single" w:sz="4" w:space="0" w:color="auto"/>
            </w:tcBorders>
            <w:vAlign w:val="center"/>
          </w:tcPr>
          <w:p w14:paraId="6F7AFAD2"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63</w:t>
            </w:r>
          </w:p>
        </w:tc>
        <w:tc>
          <w:tcPr>
            <w:tcW w:w="717" w:type="dxa"/>
            <w:tcBorders>
              <w:bottom w:val="single" w:sz="4" w:space="0" w:color="auto"/>
            </w:tcBorders>
            <w:vAlign w:val="center"/>
          </w:tcPr>
          <w:p w14:paraId="5BF54159"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61</w:t>
            </w:r>
          </w:p>
        </w:tc>
        <w:tc>
          <w:tcPr>
            <w:tcW w:w="717" w:type="dxa"/>
            <w:tcBorders>
              <w:bottom w:val="single" w:sz="4" w:space="0" w:color="auto"/>
            </w:tcBorders>
            <w:vAlign w:val="center"/>
          </w:tcPr>
          <w:p w14:paraId="6AD8E54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59</w:t>
            </w:r>
          </w:p>
        </w:tc>
        <w:tc>
          <w:tcPr>
            <w:tcW w:w="717" w:type="dxa"/>
            <w:tcBorders>
              <w:bottom w:val="single" w:sz="4" w:space="0" w:color="auto"/>
            </w:tcBorders>
            <w:vAlign w:val="center"/>
          </w:tcPr>
          <w:p w14:paraId="1DE1790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57</w:t>
            </w:r>
          </w:p>
        </w:tc>
      </w:tr>
      <w:tr w:rsidR="00AD71F8" w:rsidRPr="00AD71F8" w14:paraId="648C5A25" w14:textId="77777777" w:rsidTr="00054931">
        <w:trPr>
          <w:trHeight w:val="340"/>
        </w:trPr>
        <w:tc>
          <w:tcPr>
            <w:tcW w:w="1273" w:type="dxa"/>
            <w:tcBorders>
              <w:top w:val="single" w:sz="4" w:space="0" w:color="auto"/>
              <w:bottom w:val="single" w:sz="4" w:space="0" w:color="auto"/>
            </w:tcBorders>
            <w:vAlign w:val="center"/>
          </w:tcPr>
          <w:p w14:paraId="1DF47EC1" w14:textId="77777777" w:rsidR="00AD71F8" w:rsidRPr="00AD71F8" w:rsidRDefault="00AD71F8" w:rsidP="00C865BE">
            <w:pPr>
              <w:spacing w:line="300" w:lineRule="auto"/>
              <w:rPr>
                <w:rFonts w:ascii="Times New Roman" w:hAnsi="Times New Roman" w:cs="Times New Roman"/>
                <w:sz w:val="20"/>
                <w:szCs w:val="20"/>
              </w:rPr>
            </w:pPr>
            <w:r w:rsidRPr="00AD71F8">
              <w:rPr>
                <w:rFonts w:ascii="Times New Roman" w:hAnsi="Times New Roman" w:cs="Times New Roman"/>
                <w:sz w:val="20"/>
                <w:szCs w:val="20"/>
              </w:rPr>
              <w:t>Total New Zealand</w:t>
            </w:r>
          </w:p>
        </w:tc>
        <w:tc>
          <w:tcPr>
            <w:tcW w:w="717" w:type="dxa"/>
            <w:tcBorders>
              <w:top w:val="single" w:sz="4" w:space="0" w:color="auto"/>
              <w:bottom w:val="single" w:sz="4" w:space="0" w:color="auto"/>
            </w:tcBorders>
            <w:vAlign w:val="center"/>
          </w:tcPr>
          <w:p w14:paraId="47AF689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4,442</w:t>
            </w:r>
          </w:p>
        </w:tc>
        <w:tc>
          <w:tcPr>
            <w:tcW w:w="716" w:type="dxa"/>
            <w:tcBorders>
              <w:top w:val="single" w:sz="4" w:space="0" w:color="auto"/>
              <w:bottom w:val="single" w:sz="4" w:space="0" w:color="auto"/>
            </w:tcBorders>
            <w:vAlign w:val="center"/>
          </w:tcPr>
          <w:p w14:paraId="2F4C1E5B"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4,747</w:t>
            </w:r>
          </w:p>
        </w:tc>
        <w:tc>
          <w:tcPr>
            <w:tcW w:w="716" w:type="dxa"/>
            <w:tcBorders>
              <w:top w:val="single" w:sz="4" w:space="0" w:color="auto"/>
              <w:bottom w:val="single" w:sz="4" w:space="0" w:color="auto"/>
            </w:tcBorders>
            <w:vAlign w:val="center"/>
          </w:tcPr>
          <w:p w14:paraId="1635571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4,874</w:t>
            </w:r>
          </w:p>
        </w:tc>
        <w:tc>
          <w:tcPr>
            <w:tcW w:w="716" w:type="dxa"/>
            <w:tcBorders>
              <w:top w:val="single" w:sz="4" w:space="0" w:color="auto"/>
              <w:bottom w:val="single" w:sz="4" w:space="0" w:color="auto"/>
            </w:tcBorders>
            <w:vAlign w:val="center"/>
          </w:tcPr>
          <w:p w14:paraId="1759B7AA"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4,957</w:t>
            </w:r>
          </w:p>
        </w:tc>
        <w:tc>
          <w:tcPr>
            <w:tcW w:w="716" w:type="dxa"/>
            <w:tcBorders>
              <w:top w:val="single" w:sz="4" w:space="0" w:color="auto"/>
              <w:bottom w:val="single" w:sz="4" w:space="0" w:color="auto"/>
            </w:tcBorders>
            <w:vAlign w:val="center"/>
          </w:tcPr>
          <w:p w14:paraId="67E7A6BC"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5,011</w:t>
            </w:r>
          </w:p>
        </w:tc>
        <w:tc>
          <w:tcPr>
            <w:tcW w:w="716" w:type="dxa"/>
            <w:tcBorders>
              <w:top w:val="single" w:sz="4" w:space="0" w:color="auto"/>
              <w:bottom w:val="single" w:sz="4" w:space="0" w:color="auto"/>
            </w:tcBorders>
            <w:vAlign w:val="center"/>
          </w:tcPr>
          <w:p w14:paraId="3CF45A0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5,040</w:t>
            </w:r>
          </w:p>
        </w:tc>
        <w:tc>
          <w:tcPr>
            <w:tcW w:w="717" w:type="dxa"/>
            <w:tcBorders>
              <w:top w:val="single" w:sz="4" w:space="0" w:color="auto"/>
              <w:bottom w:val="single" w:sz="4" w:space="0" w:color="auto"/>
            </w:tcBorders>
            <w:vAlign w:val="center"/>
          </w:tcPr>
          <w:p w14:paraId="052FAA2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5,045</w:t>
            </w:r>
          </w:p>
        </w:tc>
        <w:tc>
          <w:tcPr>
            <w:tcW w:w="717" w:type="dxa"/>
            <w:tcBorders>
              <w:top w:val="single" w:sz="4" w:space="0" w:color="auto"/>
              <w:bottom w:val="single" w:sz="4" w:space="0" w:color="auto"/>
            </w:tcBorders>
            <w:vAlign w:val="center"/>
          </w:tcPr>
          <w:p w14:paraId="10A020B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5,022</w:t>
            </w:r>
          </w:p>
        </w:tc>
        <w:tc>
          <w:tcPr>
            <w:tcW w:w="717" w:type="dxa"/>
            <w:tcBorders>
              <w:top w:val="single" w:sz="4" w:space="0" w:color="auto"/>
              <w:bottom w:val="single" w:sz="4" w:space="0" w:color="auto"/>
            </w:tcBorders>
            <w:vAlign w:val="center"/>
          </w:tcPr>
          <w:p w14:paraId="6A13F84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4,977</w:t>
            </w:r>
          </w:p>
        </w:tc>
        <w:tc>
          <w:tcPr>
            <w:tcW w:w="717" w:type="dxa"/>
            <w:tcBorders>
              <w:top w:val="single" w:sz="4" w:space="0" w:color="auto"/>
              <w:bottom w:val="single" w:sz="4" w:space="0" w:color="auto"/>
            </w:tcBorders>
            <w:vAlign w:val="center"/>
          </w:tcPr>
          <w:p w14:paraId="1B298A6D"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4,913</w:t>
            </w:r>
          </w:p>
        </w:tc>
        <w:tc>
          <w:tcPr>
            <w:tcW w:w="717" w:type="dxa"/>
            <w:tcBorders>
              <w:top w:val="single" w:sz="4" w:space="0" w:color="auto"/>
              <w:bottom w:val="single" w:sz="4" w:space="0" w:color="auto"/>
            </w:tcBorders>
            <w:vAlign w:val="center"/>
          </w:tcPr>
          <w:p w14:paraId="23B03305"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4,834</w:t>
            </w:r>
          </w:p>
        </w:tc>
        <w:tc>
          <w:tcPr>
            <w:tcW w:w="717" w:type="dxa"/>
            <w:tcBorders>
              <w:top w:val="single" w:sz="4" w:space="0" w:color="auto"/>
              <w:bottom w:val="single" w:sz="4" w:space="0" w:color="auto"/>
            </w:tcBorders>
            <w:vAlign w:val="center"/>
          </w:tcPr>
          <w:p w14:paraId="39A1FBDE"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4,742</w:t>
            </w:r>
          </w:p>
        </w:tc>
        <w:tc>
          <w:tcPr>
            <w:tcW w:w="717" w:type="dxa"/>
            <w:tcBorders>
              <w:top w:val="single" w:sz="4" w:space="0" w:color="auto"/>
              <w:bottom w:val="single" w:sz="4" w:space="0" w:color="auto"/>
            </w:tcBorders>
            <w:vAlign w:val="center"/>
          </w:tcPr>
          <w:p w14:paraId="16483E3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4,636</w:t>
            </w:r>
          </w:p>
        </w:tc>
        <w:tc>
          <w:tcPr>
            <w:tcW w:w="717" w:type="dxa"/>
            <w:tcBorders>
              <w:top w:val="single" w:sz="4" w:space="0" w:color="auto"/>
              <w:bottom w:val="single" w:sz="4" w:space="0" w:color="auto"/>
            </w:tcBorders>
            <w:vAlign w:val="center"/>
          </w:tcPr>
          <w:p w14:paraId="6C872076"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4,513</w:t>
            </w:r>
          </w:p>
        </w:tc>
        <w:tc>
          <w:tcPr>
            <w:tcW w:w="717" w:type="dxa"/>
            <w:tcBorders>
              <w:top w:val="single" w:sz="4" w:space="0" w:color="auto"/>
              <w:bottom w:val="single" w:sz="4" w:space="0" w:color="auto"/>
            </w:tcBorders>
            <w:vAlign w:val="center"/>
          </w:tcPr>
          <w:p w14:paraId="16F54B53"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4,372</w:t>
            </w:r>
          </w:p>
        </w:tc>
        <w:tc>
          <w:tcPr>
            <w:tcW w:w="717" w:type="dxa"/>
            <w:tcBorders>
              <w:top w:val="single" w:sz="4" w:space="0" w:color="auto"/>
              <w:bottom w:val="single" w:sz="4" w:space="0" w:color="auto"/>
            </w:tcBorders>
            <w:vAlign w:val="center"/>
          </w:tcPr>
          <w:p w14:paraId="5B577DC0"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4,218</w:t>
            </w:r>
          </w:p>
        </w:tc>
        <w:tc>
          <w:tcPr>
            <w:tcW w:w="717" w:type="dxa"/>
            <w:tcBorders>
              <w:top w:val="single" w:sz="4" w:space="0" w:color="auto"/>
              <w:bottom w:val="single" w:sz="4" w:space="0" w:color="auto"/>
            </w:tcBorders>
            <w:vAlign w:val="center"/>
          </w:tcPr>
          <w:p w14:paraId="46801D58"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4,057</w:t>
            </w:r>
          </w:p>
        </w:tc>
        <w:tc>
          <w:tcPr>
            <w:tcW w:w="717" w:type="dxa"/>
            <w:tcBorders>
              <w:top w:val="single" w:sz="4" w:space="0" w:color="auto"/>
              <w:bottom w:val="single" w:sz="4" w:space="0" w:color="auto"/>
            </w:tcBorders>
            <w:vAlign w:val="center"/>
          </w:tcPr>
          <w:p w14:paraId="3BF296B4" w14:textId="77777777" w:rsidR="00AD71F8" w:rsidRPr="00AD71F8" w:rsidRDefault="00AD71F8" w:rsidP="009C42A6">
            <w:pPr>
              <w:spacing w:line="300" w:lineRule="auto"/>
              <w:jc w:val="right"/>
              <w:rPr>
                <w:rFonts w:ascii="Times New Roman" w:hAnsi="Times New Roman" w:cs="Times New Roman"/>
                <w:sz w:val="20"/>
                <w:szCs w:val="20"/>
              </w:rPr>
            </w:pPr>
            <w:r w:rsidRPr="00AD71F8">
              <w:rPr>
                <w:rFonts w:ascii="Times New Roman" w:hAnsi="Times New Roman" w:cs="Times New Roman"/>
                <w:sz w:val="20"/>
                <w:szCs w:val="20"/>
              </w:rPr>
              <w:t>3,890</w:t>
            </w:r>
          </w:p>
        </w:tc>
      </w:tr>
    </w:tbl>
    <w:p w14:paraId="776B26B6" w14:textId="77777777" w:rsidR="00AD71F8" w:rsidRDefault="00AD71F8" w:rsidP="00C865BE">
      <w:pPr>
        <w:spacing w:after="0" w:line="300" w:lineRule="auto"/>
        <w:rPr>
          <w:rFonts w:ascii="Times New Roman" w:hAnsi="Times New Roman" w:cs="Times New Roman"/>
          <w:sz w:val="24"/>
          <w:szCs w:val="24"/>
          <w:lang w:val="en-US"/>
        </w:rPr>
      </w:pPr>
    </w:p>
    <w:p w14:paraId="64B91C2F" w14:textId="77777777" w:rsidR="00420FBE" w:rsidRDefault="00420FBE" w:rsidP="00C865BE">
      <w:pPr>
        <w:spacing w:after="0" w:line="300" w:lineRule="auto"/>
        <w:rPr>
          <w:rFonts w:ascii="Times New Roman" w:hAnsi="Times New Roman" w:cs="Times New Roman"/>
          <w:sz w:val="24"/>
          <w:szCs w:val="24"/>
          <w:lang w:val="en-US"/>
        </w:rPr>
        <w:sectPr w:rsidR="00420FBE" w:rsidSect="00EA2E13">
          <w:pgSz w:w="16838" w:h="11906" w:orient="landscape"/>
          <w:pgMar w:top="1440" w:right="1440" w:bottom="1440" w:left="1440" w:header="709" w:footer="709" w:gutter="0"/>
          <w:cols w:space="708"/>
          <w:docGrid w:linePitch="360"/>
        </w:sectPr>
      </w:pPr>
    </w:p>
    <w:p w14:paraId="2C7B31E2" w14:textId="34B444A2" w:rsidR="00420FBE" w:rsidRPr="000D3E6F" w:rsidRDefault="00420FBE" w:rsidP="000D3E6F">
      <w:pPr>
        <w:spacing w:after="0" w:line="300" w:lineRule="auto"/>
        <w:jc w:val="center"/>
        <w:rPr>
          <w:rFonts w:ascii="Times New Roman" w:hAnsi="Times New Roman" w:cs="Times New Roman"/>
          <w:b/>
          <w:bCs/>
          <w:iCs/>
          <w:lang w:val="en-US"/>
        </w:rPr>
      </w:pPr>
      <w:r w:rsidRPr="000D3E6F">
        <w:rPr>
          <w:rFonts w:ascii="Times New Roman" w:hAnsi="Times New Roman" w:cs="Times New Roman"/>
          <w:b/>
          <w:bCs/>
          <w:iCs/>
          <w:lang w:val="en-US"/>
        </w:rPr>
        <w:lastRenderedPageBreak/>
        <w:t>Table A</w:t>
      </w:r>
      <w:r w:rsidR="00054931" w:rsidRPr="000D3E6F">
        <w:rPr>
          <w:rFonts w:ascii="Times New Roman" w:hAnsi="Times New Roman" w:cs="Times New Roman"/>
          <w:b/>
          <w:bCs/>
          <w:iCs/>
          <w:lang w:val="en-US"/>
        </w:rPr>
        <w:t>6</w:t>
      </w:r>
      <w:r w:rsidRPr="000D3E6F">
        <w:rPr>
          <w:rFonts w:ascii="Times New Roman" w:hAnsi="Times New Roman" w:cs="Times New Roman"/>
          <w:b/>
          <w:bCs/>
          <w:iCs/>
          <w:lang w:val="en-US"/>
        </w:rPr>
        <w:t xml:space="preserve">: Gravity </w:t>
      </w:r>
      <w:r w:rsidR="000F2C19">
        <w:rPr>
          <w:rFonts w:ascii="Times New Roman" w:hAnsi="Times New Roman" w:cs="Times New Roman"/>
          <w:b/>
          <w:bCs/>
          <w:iCs/>
          <w:lang w:val="en-US"/>
        </w:rPr>
        <w:t>Model Coefficients f</w:t>
      </w:r>
      <w:r w:rsidR="00054931" w:rsidRPr="000D3E6F">
        <w:rPr>
          <w:rFonts w:ascii="Times New Roman" w:hAnsi="Times New Roman" w:cs="Times New Roman"/>
          <w:b/>
          <w:bCs/>
          <w:iCs/>
          <w:lang w:val="en-US"/>
        </w:rPr>
        <w:t>or Climate Variables</w:t>
      </w:r>
    </w:p>
    <w:tbl>
      <w:tblPr>
        <w:tblW w:w="9242" w:type="dxa"/>
        <w:tblBorders>
          <w:top w:val="single" w:sz="4" w:space="0" w:color="auto"/>
          <w:bottom w:val="single" w:sz="4" w:space="0" w:color="auto"/>
        </w:tblBorders>
        <w:tblLook w:val="04A0" w:firstRow="1" w:lastRow="0" w:firstColumn="1" w:lastColumn="0" w:noHBand="0" w:noVBand="1"/>
      </w:tblPr>
      <w:tblGrid>
        <w:gridCol w:w="4621"/>
        <w:gridCol w:w="4621"/>
      </w:tblGrid>
      <w:tr w:rsidR="00420FBE" w:rsidRPr="00BA592A" w14:paraId="5B4D6E18" w14:textId="77777777" w:rsidTr="00054931">
        <w:tc>
          <w:tcPr>
            <w:tcW w:w="4621" w:type="dxa"/>
            <w:tcBorders>
              <w:top w:val="single" w:sz="4" w:space="0" w:color="auto"/>
              <w:bottom w:val="single" w:sz="4" w:space="0" w:color="auto"/>
            </w:tcBorders>
            <w:shd w:val="clear" w:color="auto" w:fill="auto"/>
            <w:vAlign w:val="center"/>
          </w:tcPr>
          <w:p w14:paraId="0D3579C8" w14:textId="77777777" w:rsidR="00420FBE" w:rsidRPr="000F2C19" w:rsidRDefault="00420FBE" w:rsidP="000F2C19">
            <w:pPr>
              <w:spacing w:after="0" w:line="240" w:lineRule="auto"/>
              <w:jc w:val="center"/>
              <w:rPr>
                <w:rFonts w:ascii="Times New Roman" w:hAnsi="Times New Roman" w:cs="Times New Roman"/>
              </w:rPr>
            </w:pPr>
            <w:r w:rsidRPr="000F2C19">
              <w:rPr>
                <w:rFonts w:ascii="Times New Roman" w:hAnsi="Times New Roman" w:cs="Times New Roman"/>
                <w:b/>
                <w:bCs/>
              </w:rPr>
              <w:t>Variable</w:t>
            </w:r>
          </w:p>
        </w:tc>
        <w:tc>
          <w:tcPr>
            <w:tcW w:w="4621" w:type="dxa"/>
            <w:tcBorders>
              <w:top w:val="single" w:sz="4" w:space="0" w:color="auto"/>
              <w:bottom w:val="single" w:sz="4" w:space="0" w:color="auto"/>
            </w:tcBorders>
          </w:tcPr>
          <w:p w14:paraId="6DD33963" w14:textId="7AA9A99C" w:rsidR="00420FBE" w:rsidRPr="000F2C19" w:rsidRDefault="00420FBE" w:rsidP="000F2C19">
            <w:pPr>
              <w:spacing w:after="0" w:line="240" w:lineRule="auto"/>
              <w:jc w:val="center"/>
              <w:rPr>
                <w:rFonts w:ascii="Times New Roman" w:hAnsi="Times New Roman" w:cs="Times New Roman"/>
                <w:b/>
                <w:bCs/>
              </w:rPr>
            </w:pPr>
            <w:r w:rsidRPr="000F2C19">
              <w:rPr>
                <w:rFonts w:ascii="Times New Roman" w:hAnsi="Times New Roman" w:cs="Times New Roman"/>
                <w:b/>
                <w:bCs/>
              </w:rPr>
              <w:t>Coefficient</w:t>
            </w:r>
            <w:r w:rsidR="000F2C19">
              <w:rPr>
                <w:rFonts w:ascii="Times New Roman" w:hAnsi="Times New Roman" w:cs="Times New Roman"/>
                <w:b/>
                <w:bCs/>
              </w:rPr>
              <w:t xml:space="preserve"> </w:t>
            </w:r>
            <w:r w:rsidR="000F2C19" w:rsidRPr="000F2C19">
              <w:rPr>
                <w:rFonts w:ascii="Times New Roman" w:hAnsi="Times New Roman" w:cs="Times New Roman"/>
                <w:bCs/>
              </w:rPr>
              <w:t>(Robust Standard E</w:t>
            </w:r>
            <w:r w:rsidRPr="000F2C19">
              <w:rPr>
                <w:rFonts w:ascii="Times New Roman" w:hAnsi="Times New Roman" w:cs="Times New Roman"/>
                <w:bCs/>
              </w:rPr>
              <w:t>rror)</w:t>
            </w:r>
          </w:p>
        </w:tc>
      </w:tr>
      <w:tr w:rsidR="00420FBE" w:rsidRPr="00BA592A" w14:paraId="58071ED6" w14:textId="77777777" w:rsidTr="00054931">
        <w:tc>
          <w:tcPr>
            <w:tcW w:w="4621" w:type="dxa"/>
            <w:tcBorders>
              <w:top w:val="single" w:sz="4" w:space="0" w:color="auto"/>
            </w:tcBorders>
            <w:shd w:val="clear" w:color="auto" w:fill="auto"/>
            <w:vAlign w:val="center"/>
          </w:tcPr>
          <w:p w14:paraId="4485748C" w14:textId="77777777" w:rsidR="00420FBE" w:rsidRPr="000F2C19" w:rsidRDefault="00420FBE"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TMax</w:t>
            </w:r>
            <w:r w:rsidRPr="000F2C19">
              <w:rPr>
                <w:rFonts w:ascii="Times New Roman" w:hAnsi="Times New Roman" w:cs="Times New Roman"/>
                <w:i/>
                <w:iCs/>
                <w:sz w:val="21"/>
                <w:szCs w:val="21"/>
                <w:vertAlign w:val="subscript"/>
              </w:rPr>
              <w:t>i</w:t>
            </w:r>
            <w:proofErr w:type="spellEnd"/>
          </w:p>
        </w:tc>
        <w:tc>
          <w:tcPr>
            <w:tcW w:w="4621" w:type="dxa"/>
            <w:tcBorders>
              <w:top w:val="single" w:sz="4" w:space="0" w:color="auto"/>
            </w:tcBorders>
            <w:vAlign w:val="center"/>
          </w:tcPr>
          <w:p w14:paraId="4ED4F2EE" w14:textId="77777777" w:rsidR="00420FBE" w:rsidRPr="000F2C19" w:rsidRDefault="00420FBE"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-0.045</w:t>
            </w:r>
          </w:p>
          <w:p w14:paraId="5A7866A8" w14:textId="77777777" w:rsidR="00420FBE" w:rsidRPr="000F2C19" w:rsidRDefault="00420FBE"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(0.068)</w:t>
            </w:r>
          </w:p>
        </w:tc>
      </w:tr>
      <w:tr w:rsidR="00420FBE" w:rsidRPr="00BA592A" w14:paraId="3C71F5D5" w14:textId="77777777" w:rsidTr="00054931">
        <w:tc>
          <w:tcPr>
            <w:tcW w:w="4621" w:type="dxa"/>
            <w:shd w:val="clear" w:color="auto" w:fill="auto"/>
            <w:vAlign w:val="center"/>
          </w:tcPr>
          <w:p w14:paraId="2436CF7C" w14:textId="77777777" w:rsidR="00420FBE" w:rsidRPr="000F2C19" w:rsidRDefault="00420FBE"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TMax</w:t>
            </w:r>
            <w:r w:rsidRPr="000F2C19">
              <w:rPr>
                <w:rFonts w:ascii="Times New Roman" w:hAnsi="Times New Roman" w:cs="Times New Roman"/>
                <w:i/>
                <w:iCs/>
                <w:sz w:val="21"/>
                <w:szCs w:val="21"/>
                <w:vertAlign w:val="subscript"/>
              </w:rPr>
              <w:t>j</w:t>
            </w:r>
            <w:proofErr w:type="spellEnd"/>
          </w:p>
        </w:tc>
        <w:tc>
          <w:tcPr>
            <w:tcW w:w="4621" w:type="dxa"/>
            <w:vAlign w:val="center"/>
          </w:tcPr>
          <w:p w14:paraId="65C2966B" w14:textId="77777777" w:rsidR="00420FBE" w:rsidRPr="000F2C19" w:rsidRDefault="00420FBE"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-0.077</w:t>
            </w:r>
          </w:p>
          <w:p w14:paraId="751186EC" w14:textId="77777777" w:rsidR="00420FBE" w:rsidRPr="000F2C19" w:rsidRDefault="00420FBE"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(0.068)</w:t>
            </w:r>
          </w:p>
        </w:tc>
      </w:tr>
      <w:tr w:rsidR="00420FBE" w:rsidRPr="00BA592A" w14:paraId="2EEB2F87" w14:textId="77777777" w:rsidTr="00054931">
        <w:tc>
          <w:tcPr>
            <w:tcW w:w="4621" w:type="dxa"/>
            <w:shd w:val="clear" w:color="auto" w:fill="auto"/>
            <w:vAlign w:val="center"/>
          </w:tcPr>
          <w:p w14:paraId="7AF0CE02" w14:textId="77777777" w:rsidR="00420FBE" w:rsidRPr="000F2C19" w:rsidRDefault="00420FBE"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TMin</w:t>
            </w:r>
            <w:r w:rsidRPr="000F2C19">
              <w:rPr>
                <w:rFonts w:ascii="Times New Roman" w:hAnsi="Times New Roman" w:cs="Times New Roman"/>
                <w:i/>
                <w:iCs/>
                <w:sz w:val="21"/>
                <w:szCs w:val="21"/>
                <w:vertAlign w:val="subscript"/>
              </w:rPr>
              <w:t>i</w:t>
            </w:r>
            <w:proofErr w:type="spellEnd"/>
          </w:p>
        </w:tc>
        <w:tc>
          <w:tcPr>
            <w:tcW w:w="4621" w:type="dxa"/>
            <w:vAlign w:val="center"/>
          </w:tcPr>
          <w:p w14:paraId="031C1692" w14:textId="77777777" w:rsidR="00420FBE" w:rsidRPr="000F2C19" w:rsidRDefault="00420FBE"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-0.015</w:t>
            </w:r>
          </w:p>
          <w:p w14:paraId="679A8B9F" w14:textId="77777777" w:rsidR="00420FBE" w:rsidRPr="000F2C19" w:rsidRDefault="00420FBE"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(0.179)</w:t>
            </w:r>
          </w:p>
        </w:tc>
      </w:tr>
      <w:tr w:rsidR="00420FBE" w:rsidRPr="00BA592A" w14:paraId="548AAC10" w14:textId="77777777" w:rsidTr="00054931">
        <w:tc>
          <w:tcPr>
            <w:tcW w:w="4621" w:type="dxa"/>
            <w:shd w:val="clear" w:color="auto" w:fill="auto"/>
            <w:vAlign w:val="center"/>
          </w:tcPr>
          <w:p w14:paraId="0F8B1394" w14:textId="77777777" w:rsidR="00420FBE" w:rsidRPr="000F2C19" w:rsidRDefault="00420FBE"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TMin</w:t>
            </w:r>
            <w:r w:rsidRPr="000F2C19">
              <w:rPr>
                <w:rFonts w:ascii="Times New Roman" w:hAnsi="Times New Roman" w:cs="Times New Roman"/>
                <w:i/>
                <w:iCs/>
                <w:sz w:val="21"/>
                <w:szCs w:val="21"/>
                <w:vertAlign w:val="subscript"/>
              </w:rPr>
              <w:t>j</w:t>
            </w:r>
            <w:proofErr w:type="spellEnd"/>
          </w:p>
        </w:tc>
        <w:tc>
          <w:tcPr>
            <w:tcW w:w="4621" w:type="dxa"/>
            <w:vAlign w:val="center"/>
          </w:tcPr>
          <w:p w14:paraId="657ADDD2" w14:textId="77777777" w:rsidR="00420FBE" w:rsidRPr="000F2C19" w:rsidRDefault="00420FBE"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0.174</w:t>
            </w:r>
          </w:p>
          <w:p w14:paraId="359C9EF3" w14:textId="77777777" w:rsidR="00420FBE" w:rsidRPr="000F2C19" w:rsidRDefault="00420FBE"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(0.179)</w:t>
            </w:r>
          </w:p>
        </w:tc>
      </w:tr>
      <w:tr w:rsidR="00420FBE" w:rsidRPr="00BA592A" w14:paraId="3F1122C9" w14:textId="77777777" w:rsidTr="00054931">
        <w:tc>
          <w:tcPr>
            <w:tcW w:w="4621" w:type="dxa"/>
            <w:shd w:val="clear" w:color="auto" w:fill="auto"/>
            <w:vAlign w:val="center"/>
          </w:tcPr>
          <w:p w14:paraId="66F7CF35" w14:textId="77777777" w:rsidR="00420FBE" w:rsidRPr="000F2C19" w:rsidRDefault="00420FBE"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MSLP</w:t>
            </w:r>
            <w:r w:rsidRPr="000F2C19">
              <w:rPr>
                <w:rFonts w:ascii="Times New Roman" w:hAnsi="Times New Roman" w:cs="Times New Roman"/>
                <w:i/>
                <w:iCs/>
                <w:sz w:val="21"/>
                <w:szCs w:val="21"/>
                <w:vertAlign w:val="subscript"/>
              </w:rPr>
              <w:t>i</w:t>
            </w:r>
            <w:proofErr w:type="spellEnd"/>
          </w:p>
        </w:tc>
        <w:tc>
          <w:tcPr>
            <w:tcW w:w="4621" w:type="dxa"/>
            <w:vAlign w:val="center"/>
          </w:tcPr>
          <w:p w14:paraId="4BD50596" w14:textId="77777777" w:rsidR="00420FBE" w:rsidRPr="000F2C19" w:rsidRDefault="00420FBE"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0.0002</w:t>
            </w:r>
          </w:p>
          <w:p w14:paraId="46442375" w14:textId="77777777" w:rsidR="00420FBE" w:rsidRPr="000F2C19" w:rsidRDefault="00420FBE"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(0.0004)</w:t>
            </w:r>
          </w:p>
        </w:tc>
      </w:tr>
      <w:tr w:rsidR="00420FBE" w:rsidRPr="00BA592A" w14:paraId="58A66809" w14:textId="77777777" w:rsidTr="00054931">
        <w:tc>
          <w:tcPr>
            <w:tcW w:w="4621" w:type="dxa"/>
            <w:shd w:val="clear" w:color="auto" w:fill="auto"/>
            <w:vAlign w:val="center"/>
          </w:tcPr>
          <w:p w14:paraId="0F704659" w14:textId="77777777" w:rsidR="00420FBE" w:rsidRPr="000F2C19" w:rsidRDefault="00420FBE"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MSLP</w:t>
            </w:r>
            <w:r w:rsidR="00A54697" w:rsidRPr="000F2C19">
              <w:rPr>
                <w:rFonts w:ascii="Times New Roman" w:hAnsi="Times New Roman" w:cs="Times New Roman"/>
                <w:i/>
                <w:iCs/>
                <w:sz w:val="21"/>
                <w:szCs w:val="21"/>
                <w:vertAlign w:val="subscript"/>
              </w:rPr>
              <w:t>j</w:t>
            </w:r>
            <w:proofErr w:type="spellEnd"/>
          </w:p>
        </w:tc>
        <w:tc>
          <w:tcPr>
            <w:tcW w:w="4621" w:type="dxa"/>
            <w:vAlign w:val="center"/>
          </w:tcPr>
          <w:p w14:paraId="61478930" w14:textId="77777777" w:rsidR="00420FBE" w:rsidRPr="000F2C19" w:rsidRDefault="00420FBE"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0.0007</w:t>
            </w:r>
            <w:r w:rsidRPr="000F2C19">
              <w:rPr>
                <w:rFonts w:ascii="Times New Roman" w:hAnsi="Times New Roman" w:cs="Times New Roman"/>
                <w:sz w:val="21"/>
                <w:szCs w:val="21"/>
                <w:vertAlign w:val="superscript"/>
              </w:rPr>
              <w:t>*</w:t>
            </w:r>
          </w:p>
          <w:p w14:paraId="1066F3DF" w14:textId="77777777" w:rsidR="00420FBE" w:rsidRPr="000F2C19" w:rsidRDefault="00420FBE"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(0.0004)</w:t>
            </w:r>
          </w:p>
        </w:tc>
      </w:tr>
      <w:tr w:rsidR="00A54697" w:rsidRPr="00BA592A" w14:paraId="7A7F264B" w14:textId="77777777" w:rsidTr="00054931">
        <w:tc>
          <w:tcPr>
            <w:tcW w:w="4621" w:type="dxa"/>
            <w:shd w:val="clear" w:color="auto" w:fill="auto"/>
            <w:vAlign w:val="center"/>
          </w:tcPr>
          <w:p w14:paraId="02F1F9B0" w14:textId="77777777" w:rsidR="00A54697" w:rsidRPr="000F2C19" w:rsidRDefault="00A54697"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PE</w:t>
            </w:r>
            <w:r w:rsidRPr="000F2C19">
              <w:rPr>
                <w:rFonts w:ascii="Times New Roman" w:hAnsi="Times New Roman" w:cs="Times New Roman"/>
                <w:i/>
                <w:iCs/>
                <w:sz w:val="21"/>
                <w:szCs w:val="21"/>
                <w:vertAlign w:val="subscript"/>
              </w:rPr>
              <w:t>i</w:t>
            </w:r>
            <w:proofErr w:type="spellEnd"/>
          </w:p>
        </w:tc>
        <w:tc>
          <w:tcPr>
            <w:tcW w:w="4621" w:type="dxa"/>
            <w:vAlign w:val="center"/>
          </w:tcPr>
          <w:p w14:paraId="1804954E"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-0.612</w:t>
            </w:r>
            <w:r w:rsidRPr="000F2C19">
              <w:rPr>
                <w:rFonts w:ascii="Times New Roman" w:hAnsi="Times New Roman" w:cs="Times New Roman"/>
                <w:sz w:val="21"/>
                <w:szCs w:val="21"/>
                <w:vertAlign w:val="superscript"/>
              </w:rPr>
              <w:t>***</w:t>
            </w:r>
          </w:p>
          <w:p w14:paraId="02E085F1"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(0.183)</w:t>
            </w:r>
          </w:p>
        </w:tc>
      </w:tr>
      <w:tr w:rsidR="00A54697" w:rsidRPr="00BA592A" w14:paraId="6D73B7D2" w14:textId="77777777" w:rsidTr="00054931">
        <w:tc>
          <w:tcPr>
            <w:tcW w:w="4621" w:type="dxa"/>
            <w:shd w:val="clear" w:color="auto" w:fill="auto"/>
            <w:vAlign w:val="center"/>
          </w:tcPr>
          <w:p w14:paraId="7AED10D8" w14:textId="77777777" w:rsidR="00A54697" w:rsidRPr="000F2C19" w:rsidRDefault="00A54697"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PE</w:t>
            </w:r>
            <w:r w:rsidRPr="000F2C19">
              <w:rPr>
                <w:rFonts w:ascii="Times New Roman" w:hAnsi="Times New Roman" w:cs="Times New Roman"/>
                <w:i/>
                <w:iCs/>
                <w:sz w:val="21"/>
                <w:szCs w:val="21"/>
                <w:vertAlign w:val="subscript"/>
              </w:rPr>
              <w:t>j</w:t>
            </w:r>
            <w:proofErr w:type="spellEnd"/>
          </w:p>
        </w:tc>
        <w:tc>
          <w:tcPr>
            <w:tcW w:w="4621" w:type="dxa"/>
            <w:vAlign w:val="center"/>
          </w:tcPr>
          <w:p w14:paraId="73AC1A23"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-0.144</w:t>
            </w:r>
          </w:p>
          <w:p w14:paraId="2C73B1AB"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(0.183)</w:t>
            </w:r>
          </w:p>
        </w:tc>
      </w:tr>
      <w:tr w:rsidR="00A54697" w:rsidRPr="00BA592A" w14:paraId="3FBCC726" w14:textId="77777777" w:rsidTr="00054931">
        <w:tc>
          <w:tcPr>
            <w:tcW w:w="4621" w:type="dxa"/>
            <w:shd w:val="clear" w:color="auto" w:fill="auto"/>
            <w:vAlign w:val="center"/>
          </w:tcPr>
          <w:p w14:paraId="0B5FF72B" w14:textId="77777777" w:rsidR="00A54697" w:rsidRPr="000F2C19" w:rsidRDefault="00A54697"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RH</w:t>
            </w:r>
            <w:r w:rsidRPr="000F2C19">
              <w:rPr>
                <w:rFonts w:ascii="Times New Roman" w:hAnsi="Times New Roman" w:cs="Times New Roman"/>
                <w:i/>
                <w:iCs/>
                <w:sz w:val="21"/>
                <w:szCs w:val="21"/>
                <w:vertAlign w:val="subscript"/>
              </w:rPr>
              <w:t>i</w:t>
            </w:r>
            <w:proofErr w:type="spellEnd"/>
          </w:p>
        </w:tc>
        <w:tc>
          <w:tcPr>
            <w:tcW w:w="4621" w:type="dxa"/>
            <w:vAlign w:val="center"/>
          </w:tcPr>
          <w:p w14:paraId="7B99D41B"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0.070</w:t>
            </w:r>
            <w:r w:rsidRPr="000F2C19">
              <w:rPr>
                <w:rFonts w:ascii="Times New Roman" w:hAnsi="Times New Roman" w:cs="Times New Roman"/>
                <w:sz w:val="21"/>
                <w:szCs w:val="21"/>
                <w:vertAlign w:val="superscript"/>
              </w:rPr>
              <w:t>***</w:t>
            </w:r>
          </w:p>
          <w:p w14:paraId="576B0572"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(0.022)</w:t>
            </w:r>
          </w:p>
        </w:tc>
      </w:tr>
      <w:tr w:rsidR="00A54697" w:rsidRPr="00BA592A" w14:paraId="3D34D0B6" w14:textId="77777777" w:rsidTr="00054931">
        <w:tc>
          <w:tcPr>
            <w:tcW w:w="4621" w:type="dxa"/>
            <w:shd w:val="clear" w:color="auto" w:fill="auto"/>
            <w:vAlign w:val="center"/>
          </w:tcPr>
          <w:p w14:paraId="4830C363" w14:textId="77777777" w:rsidR="00A54697" w:rsidRPr="000F2C19" w:rsidRDefault="00A54697"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RH</w:t>
            </w:r>
            <w:r w:rsidRPr="000F2C19">
              <w:rPr>
                <w:rFonts w:ascii="Times New Roman" w:hAnsi="Times New Roman" w:cs="Times New Roman"/>
                <w:i/>
                <w:iCs/>
                <w:sz w:val="21"/>
                <w:szCs w:val="21"/>
                <w:vertAlign w:val="subscript"/>
              </w:rPr>
              <w:t>j</w:t>
            </w:r>
            <w:proofErr w:type="spellEnd"/>
          </w:p>
        </w:tc>
        <w:tc>
          <w:tcPr>
            <w:tcW w:w="4621" w:type="dxa"/>
            <w:vAlign w:val="center"/>
          </w:tcPr>
          <w:p w14:paraId="11C48ADA"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-0.005</w:t>
            </w:r>
          </w:p>
          <w:p w14:paraId="3C0F9786"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(0.022)</w:t>
            </w:r>
          </w:p>
        </w:tc>
      </w:tr>
      <w:tr w:rsidR="00A54697" w:rsidRPr="00BA592A" w14:paraId="3CF21AB4" w14:textId="77777777" w:rsidTr="00054931">
        <w:tc>
          <w:tcPr>
            <w:tcW w:w="4621" w:type="dxa"/>
            <w:shd w:val="clear" w:color="auto" w:fill="auto"/>
            <w:vAlign w:val="center"/>
          </w:tcPr>
          <w:p w14:paraId="2E37B893" w14:textId="77777777" w:rsidR="00A54697" w:rsidRPr="000F2C19" w:rsidRDefault="00A54697"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SRad</w:t>
            </w:r>
            <w:r w:rsidRPr="000F2C19">
              <w:rPr>
                <w:rFonts w:ascii="Times New Roman" w:hAnsi="Times New Roman" w:cs="Times New Roman"/>
                <w:i/>
                <w:iCs/>
                <w:sz w:val="21"/>
                <w:szCs w:val="21"/>
                <w:vertAlign w:val="subscript"/>
              </w:rPr>
              <w:t>i</w:t>
            </w:r>
            <w:proofErr w:type="spellEnd"/>
          </w:p>
        </w:tc>
        <w:tc>
          <w:tcPr>
            <w:tcW w:w="4621" w:type="dxa"/>
            <w:vAlign w:val="center"/>
          </w:tcPr>
          <w:p w14:paraId="2AB0ACCE"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-0.018</w:t>
            </w:r>
            <w:r w:rsidRPr="000F2C19">
              <w:rPr>
                <w:rFonts w:ascii="Times New Roman" w:hAnsi="Times New Roman" w:cs="Times New Roman"/>
                <w:sz w:val="21"/>
                <w:szCs w:val="21"/>
                <w:vertAlign w:val="superscript"/>
              </w:rPr>
              <w:t>***</w:t>
            </w:r>
          </w:p>
          <w:p w14:paraId="56E226AA"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(0.005)</w:t>
            </w:r>
          </w:p>
        </w:tc>
      </w:tr>
      <w:tr w:rsidR="00A54697" w:rsidRPr="00BA592A" w14:paraId="4358E5A9" w14:textId="77777777" w:rsidTr="00054931">
        <w:tc>
          <w:tcPr>
            <w:tcW w:w="4621" w:type="dxa"/>
            <w:shd w:val="clear" w:color="auto" w:fill="auto"/>
            <w:vAlign w:val="center"/>
          </w:tcPr>
          <w:p w14:paraId="2EF74827" w14:textId="77777777" w:rsidR="00A54697" w:rsidRPr="000F2C19" w:rsidRDefault="00A54697"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SRad</w:t>
            </w:r>
            <w:r w:rsidRPr="000F2C19">
              <w:rPr>
                <w:rFonts w:ascii="Times New Roman" w:hAnsi="Times New Roman" w:cs="Times New Roman"/>
                <w:i/>
                <w:iCs/>
                <w:sz w:val="21"/>
                <w:szCs w:val="21"/>
                <w:vertAlign w:val="subscript"/>
              </w:rPr>
              <w:t>j</w:t>
            </w:r>
            <w:proofErr w:type="spellEnd"/>
          </w:p>
        </w:tc>
        <w:tc>
          <w:tcPr>
            <w:tcW w:w="4621" w:type="dxa"/>
            <w:vAlign w:val="center"/>
          </w:tcPr>
          <w:p w14:paraId="5F97D50F"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-0.004</w:t>
            </w:r>
          </w:p>
          <w:p w14:paraId="5ED598EF"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(0.005)</w:t>
            </w:r>
          </w:p>
        </w:tc>
      </w:tr>
      <w:tr w:rsidR="00A54697" w:rsidRPr="00BA592A" w14:paraId="02796840" w14:textId="77777777" w:rsidTr="00054931">
        <w:tc>
          <w:tcPr>
            <w:tcW w:w="4621" w:type="dxa"/>
            <w:shd w:val="clear" w:color="auto" w:fill="auto"/>
            <w:vAlign w:val="center"/>
          </w:tcPr>
          <w:p w14:paraId="446F6042" w14:textId="77777777" w:rsidR="00A54697" w:rsidRPr="000F2C19" w:rsidRDefault="00A54697"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TD</w:t>
            </w:r>
            <w:r w:rsidRPr="000F2C19">
              <w:rPr>
                <w:rFonts w:ascii="Times New Roman" w:hAnsi="Times New Roman" w:cs="Times New Roman"/>
                <w:i/>
                <w:iCs/>
                <w:sz w:val="21"/>
                <w:szCs w:val="21"/>
                <w:vertAlign w:val="subscript"/>
              </w:rPr>
              <w:t>i</w:t>
            </w:r>
            <w:proofErr w:type="spellEnd"/>
          </w:p>
        </w:tc>
        <w:tc>
          <w:tcPr>
            <w:tcW w:w="4621" w:type="dxa"/>
            <w:vAlign w:val="center"/>
          </w:tcPr>
          <w:p w14:paraId="7FCC91F9"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0.209</w:t>
            </w:r>
            <w:r w:rsidRPr="000F2C19">
              <w:rPr>
                <w:rFonts w:ascii="Times New Roman" w:hAnsi="Times New Roman" w:cs="Times New Roman"/>
                <w:sz w:val="21"/>
                <w:szCs w:val="21"/>
                <w:vertAlign w:val="superscript"/>
              </w:rPr>
              <w:t>**</w:t>
            </w:r>
          </w:p>
          <w:p w14:paraId="66090107"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(0.082)</w:t>
            </w:r>
          </w:p>
        </w:tc>
      </w:tr>
      <w:tr w:rsidR="00A54697" w:rsidRPr="00BA592A" w14:paraId="7D40C59C" w14:textId="77777777" w:rsidTr="00054931">
        <w:tc>
          <w:tcPr>
            <w:tcW w:w="4621" w:type="dxa"/>
            <w:shd w:val="clear" w:color="auto" w:fill="auto"/>
            <w:vAlign w:val="center"/>
          </w:tcPr>
          <w:p w14:paraId="06A118A6" w14:textId="77777777" w:rsidR="00A54697" w:rsidRPr="000F2C19" w:rsidRDefault="00A54697"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TD</w:t>
            </w:r>
            <w:r w:rsidRPr="000F2C19">
              <w:rPr>
                <w:rFonts w:ascii="Times New Roman" w:hAnsi="Times New Roman" w:cs="Times New Roman"/>
                <w:i/>
                <w:iCs/>
                <w:sz w:val="21"/>
                <w:szCs w:val="21"/>
                <w:vertAlign w:val="subscript"/>
              </w:rPr>
              <w:t>j</w:t>
            </w:r>
            <w:proofErr w:type="spellEnd"/>
          </w:p>
        </w:tc>
        <w:tc>
          <w:tcPr>
            <w:tcW w:w="4621" w:type="dxa"/>
            <w:vAlign w:val="center"/>
          </w:tcPr>
          <w:p w14:paraId="6D3B5106"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-0.033</w:t>
            </w:r>
          </w:p>
          <w:p w14:paraId="17A05746"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(0.082)</w:t>
            </w:r>
          </w:p>
        </w:tc>
      </w:tr>
      <w:tr w:rsidR="00A54697" w:rsidRPr="00BA592A" w14:paraId="550B480A" w14:textId="77777777" w:rsidTr="00054931">
        <w:tc>
          <w:tcPr>
            <w:tcW w:w="4621" w:type="dxa"/>
            <w:shd w:val="clear" w:color="auto" w:fill="auto"/>
            <w:vAlign w:val="center"/>
          </w:tcPr>
          <w:p w14:paraId="38E9DFD1" w14:textId="77777777" w:rsidR="00A54697" w:rsidRPr="000F2C19" w:rsidRDefault="00A54697"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Rain</w:t>
            </w:r>
            <w:r w:rsidRPr="000F2C19">
              <w:rPr>
                <w:rFonts w:ascii="Times New Roman" w:hAnsi="Times New Roman" w:cs="Times New Roman"/>
                <w:i/>
                <w:iCs/>
                <w:sz w:val="21"/>
                <w:szCs w:val="21"/>
                <w:vertAlign w:val="subscript"/>
              </w:rPr>
              <w:t>i</w:t>
            </w:r>
            <w:proofErr w:type="spellEnd"/>
          </w:p>
        </w:tc>
        <w:tc>
          <w:tcPr>
            <w:tcW w:w="4621" w:type="dxa"/>
            <w:vAlign w:val="center"/>
          </w:tcPr>
          <w:p w14:paraId="7F3C2F5C"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0.020</w:t>
            </w:r>
          </w:p>
          <w:p w14:paraId="42F1E5D7"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(0.050)</w:t>
            </w:r>
          </w:p>
        </w:tc>
      </w:tr>
      <w:tr w:rsidR="00A54697" w:rsidRPr="00BA592A" w14:paraId="606E895C" w14:textId="77777777" w:rsidTr="00054931">
        <w:tc>
          <w:tcPr>
            <w:tcW w:w="4621" w:type="dxa"/>
            <w:shd w:val="clear" w:color="auto" w:fill="auto"/>
            <w:vAlign w:val="center"/>
          </w:tcPr>
          <w:p w14:paraId="2CD786CB" w14:textId="77777777" w:rsidR="00A54697" w:rsidRPr="000F2C19" w:rsidRDefault="00A54697"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Rain</w:t>
            </w:r>
            <w:r w:rsidRPr="000F2C19">
              <w:rPr>
                <w:rFonts w:ascii="Times New Roman" w:hAnsi="Times New Roman" w:cs="Times New Roman"/>
                <w:i/>
                <w:iCs/>
                <w:sz w:val="21"/>
                <w:szCs w:val="21"/>
                <w:vertAlign w:val="subscript"/>
              </w:rPr>
              <w:t>j</w:t>
            </w:r>
            <w:proofErr w:type="spellEnd"/>
          </w:p>
        </w:tc>
        <w:tc>
          <w:tcPr>
            <w:tcW w:w="4621" w:type="dxa"/>
            <w:vAlign w:val="center"/>
          </w:tcPr>
          <w:p w14:paraId="635AE772"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-0.108</w:t>
            </w:r>
            <w:r w:rsidRPr="000F2C19">
              <w:rPr>
                <w:rFonts w:ascii="Times New Roman" w:hAnsi="Times New Roman" w:cs="Times New Roman"/>
                <w:sz w:val="21"/>
                <w:szCs w:val="21"/>
                <w:vertAlign w:val="superscript"/>
              </w:rPr>
              <w:t>**</w:t>
            </w:r>
          </w:p>
          <w:p w14:paraId="316DE81E"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(0.050)</w:t>
            </w:r>
          </w:p>
        </w:tc>
      </w:tr>
      <w:tr w:rsidR="00A54697" w:rsidRPr="00BA592A" w14:paraId="776B18DE" w14:textId="77777777" w:rsidTr="00054931">
        <w:tc>
          <w:tcPr>
            <w:tcW w:w="4621" w:type="dxa"/>
            <w:shd w:val="clear" w:color="auto" w:fill="auto"/>
            <w:vAlign w:val="center"/>
          </w:tcPr>
          <w:p w14:paraId="0B986CAF" w14:textId="77777777" w:rsidR="00A54697" w:rsidRPr="000F2C19" w:rsidRDefault="00A54697"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VP</w:t>
            </w:r>
            <w:r w:rsidRPr="000F2C19">
              <w:rPr>
                <w:rFonts w:ascii="Times New Roman" w:hAnsi="Times New Roman" w:cs="Times New Roman"/>
                <w:i/>
                <w:iCs/>
                <w:sz w:val="21"/>
                <w:szCs w:val="21"/>
                <w:vertAlign w:val="subscript"/>
              </w:rPr>
              <w:t>i</w:t>
            </w:r>
            <w:proofErr w:type="spellEnd"/>
          </w:p>
        </w:tc>
        <w:tc>
          <w:tcPr>
            <w:tcW w:w="4621" w:type="dxa"/>
            <w:vAlign w:val="center"/>
          </w:tcPr>
          <w:p w14:paraId="718E3C61"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2.461</w:t>
            </w:r>
            <w:r w:rsidRPr="000F2C19">
              <w:rPr>
                <w:rFonts w:ascii="Times New Roman" w:hAnsi="Times New Roman" w:cs="Times New Roman"/>
                <w:sz w:val="21"/>
                <w:szCs w:val="21"/>
                <w:vertAlign w:val="superscript"/>
              </w:rPr>
              <w:t>**</w:t>
            </w:r>
          </w:p>
          <w:p w14:paraId="78AF4806"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(1.076)</w:t>
            </w:r>
          </w:p>
        </w:tc>
      </w:tr>
      <w:tr w:rsidR="00A54697" w:rsidRPr="00BA592A" w14:paraId="704CFC75" w14:textId="77777777" w:rsidTr="00054931">
        <w:tc>
          <w:tcPr>
            <w:tcW w:w="4621" w:type="dxa"/>
            <w:shd w:val="clear" w:color="auto" w:fill="auto"/>
            <w:vAlign w:val="center"/>
          </w:tcPr>
          <w:p w14:paraId="62A6053E" w14:textId="77777777" w:rsidR="00A54697" w:rsidRPr="000F2C19" w:rsidRDefault="00A54697" w:rsidP="00331035">
            <w:pPr>
              <w:spacing w:after="0" w:line="240" w:lineRule="auto"/>
              <w:ind w:left="1701"/>
              <w:rPr>
                <w:rFonts w:ascii="Times New Roman" w:hAnsi="Times New Roman" w:cs="Times New Roman"/>
                <w:sz w:val="21"/>
                <w:szCs w:val="21"/>
              </w:rPr>
            </w:pPr>
            <w:proofErr w:type="spellStart"/>
            <w:r w:rsidRPr="000F2C19">
              <w:rPr>
                <w:rFonts w:ascii="Times New Roman" w:hAnsi="Times New Roman" w:cs="Times New Roman"/>
                <w:i/>
                <w:iCs/>
                <w:sz w:val="21"/>
                <w:szCs w:val="21"/>
              </w:rPr>
              <w:t>VP</w:t>
            </w:r>
            <w:r w:rsidRPr="000F2C19">
              <w:rPr>
                <w:rFonts w:ascii="Times New Roman" w:hAnsi="Times New Roman" w:cs="Times New Roman"/>
                <w:i/>
                <w:iCs/>
                <w:sz w:val="21"/>
                <w:szCs w:val="21"/>
                <w:vertAlign w:val="subscript"/>
              </w:rPr>
              <w:t>j</w:t>
            </w:r>
            <w:proofErr w:type="spellEnd"/>
          </w:p>
        </w:tc>
        <w:tc>
          <w:tcPr>
            <w:tcW w:w="4621" w:type="dxa"/>
            <w:vAlign w:val="center"/>
          </w:tcPr>
          <w:p w14:paraId="1623FA76"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-0.428</w:t>
            </w:r>
          </w:p>
          <w:p w14:paraId="7D4C39A9"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(1.076)</w:t>
            </w:r>
          </w:p>
        </w:tc>
      </w:tr>
      <w:tr w:rsidR="00420FBE" w:rsidRPr="00BA592A" w14:paraId="451852ED" w14:textId="77777777" w:rsidTr="00054931">
        <w:tc>
          <w:tcPr>
            <w:tcW w:w="4621" w:type="dxa"/>
            <w:shd w:val="clear" w:color="auto" w:fill="auto"/>
            <w:vAlign w:val="center"/>
          </w:tcPr>
          <w:p w14:paraId="547DFC47" w14:textId="77777777" w:rsidR="00420FBE" w:rsidRPr="000F2C19" w:rsidRDefault="00A54697" w:rsidP="00331035">
            <w:pPr>
              <w:spacing w:after="0" w:line="240" w:lineRule="auto"/>
              <w:ind w:left="1701"/>
              <w:rPr>
                <w:rFonts w:ascii="Times New Roman" w:hAnsi="Times New Roman" w:cs="Times New Roman"/>
                <w:sz w:val="21"/>
                <w:szCs w:val="21"/>
              </w:rPr>
            </w:pPr>
            <w:r w:rsidRPr="000F2C19">
              <w:rPr>
                <w:rFonts w:ascii="Times New Roman" w:hAnsi="Times New Roman" w:cs="Times New Roman"/>
                <w:i/>
                <w:iCs/>
                <w:sz w:val="21"/>
                <w:szCs w:val="21"/>
              </w:rPr>
              <w:t>WS10</w:t>
            </w:r>
            <w:r w:rsidRPr="000F2C19">
              <w:rPr>
                <w:rFonts w:ascii="Times New Roman" w:hAnsi="Times New Roman" w:cs="Times New Roman"/>
                <w:i/>
                <w:iCs/>
                <w:sz w:val="21"/>
                <w:szCs w:val="21"/>
                <w:vertAlign w:val="subscript"/>
              </w:rPr>
              <w:t>i</w:t>
            </w:r>
          </w:p>
        </w:tc>
        <w:tc>
          <w:tcPr>
            <w:tcW w:w="4621" w:type="dxa"/>
            <w:vAlign w:val="center"/>
          </w:tcPr>
          <w:p w14:paraId="00441FAA" w14:textId="77777777" w:rsidR="00420FBE"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-0.278</w:t>
            </w:r>
            <w:r w:rsidRPr="000F2C19">
              <w:rPr>
                <w:rFonts w:ascii="Times New Roman" w:hAnsi="Times New Roman" w:cs="Times New Roman"/>
                <w:sz w:val="21"/>
                <w:szCs w:val="21"/>
                <w:vertAlign w:val="superscript"/>
              </w:rPr>
              <w:t>**</w:t>
            </w:r>
          </w:p>
          <w:p w14:paraId="507F7780"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(0.139)</w:t>
            </w:r>
          </w:p>
        </w:tc>
      </w:tr>
      <w:tr w:rsidR="00420FBE" w:rsidRPr="00BA592A" w14:paraId="66866D68" w14:textId="77777777" w:rsidTr="00054931">
        <w:tc>
          <w:tcPr>
            <w:tcW w:w="4621" w:type="dxa"/>
            <w:shd w:val="clear" w:color="auto" w:fill="auto"/>
            <w:vAlign w:val="center"/>
          </w:tcPr>
          <w:p w14:paraId="513225C3" w14:textId="77777777" w:rsidR="00420FBE" w:rsidRPr="000F2C19" w:rsidRDefault="00420FBE" w:rsidP="00331035">
            <w:pPr>
              <w:spacing w:after="0" w:line="240" w:lineRule="auto"/>
              <w:ind w:left="1701"/>
              <w:rPr>
                <w:rFonts w:ascii="Times New Roman" w:hAnsi="Times New Roman" w:cs="Times New Roman"/>
                <w:sz w:val="21"/>
                <w:szCs w:val="21"/>
              </w:rPr>
            </w:pPr>
            <w:r w:rsidRPr="000F2C19">
              <w:rPr>
                <w:rFonts w:ascii="Times New Roman" w:hAnsi="Times New Roman" w:cs="Times New Roman"/>
                <w:i/>
                <w:iCs/>
                <w:sz w:val="21"/>
                <w:szCs w:val="21"/>
              </w:rPr>
              <w:t>WS10</w:t>
            </w:r>
            <w:r w:rsidRPr="000F2C19">
              <w:rPr>
                <w:rFonts w:ascii="Times New Roman" w:hAnsi="Times New Roman" w:cs="Times New Roman"/>
                <w:i/>
                <w:iCs/>
                <w:sz w:val="21"/>
                <w:szCs w:val="21"/>
                <w:vertAlign w:val="subscript"/>
              </w:rPr>
              <w:t>j</w:t>
            </w:r>
          </w:p>
        </w:tc>
        <w:tc>
          <w:tcPr>
            <w:tcW w:w="4621" w:type="dxa"/>
            <w:vAlign w:val="center"/>
          </w:tcPr>
          <w:p w14:paraId="0BDF979D"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-0.365</w:t>
            </w:r>
            <w:r w:rsidRPr="000F2C19">
              <w:rPr>
                <w:rFonts w:ascii="Times New Roman" w:hAnsi="Times New Roman" w:cs="Times New Roman"/>
                <w:sz w:val="21"/>
                <w:szCs w:val="21"/>
                <w:vertAlign w:val="superscript"/>
              </w:rPr>
              <w:t>***</w:t>
            </w:r>
          </w:p>
          <w:p w14:paraId="1BC8197C" w14:textId="77777777" w:rsidR="00420FBE"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(0.139)</w:t>
            </w:r>
          </w:p>
        </w:tc>
      </w:tr>
      <w:tr w:rsidR="00A54697" w:rsidRPr="00BA592A" w14:paraId="6499ED52" w14:textId="77777777" w:rsidTr="00054931">
        <w:tc>
          <w:tcPr>
            <w:tcW w:w="4621" w:type="dxa"/>
            <w:shd w:val="clear" w:color="auto" w:fill="auto"/>
            <w:vAlign w:val="center"/>
          </w:tcPr>
          <w:p w14:paraId="4E2013EF" w14:textId="77777777" w:rsidR="00A54697" w:rsidRPr="000F2C19" w:rsidRDefault="00A54697" w:rsidP="00331035">
            <w:pPr>
              <w:spacing w:after="0" w:line="240" w:lineRule="auto"/>
              <w:ind w:left="1701"/>
              <w:rPr>
                <w:rFonts w:ascii="Times New Roman" w:hAnsi="Times New Roman" w:cs="Times New Roman"/>
                <w:i/>
                <w:iCs/>
                <w:sz w:val="21"/>
                <w:szCs w:val="21"/>
              </w:rPr>
            </w:pPr>
            <w:proofErr w:type="spellStart"/>
            <w:r w:rsidRPr="000F2C19">
              <w:rPr>
                <w:rFonts w:ascii="Times New Roman" w:hAnsi="Times New Roman" w:cs="Times New Roman"/>
                <w:i/>
                <w:iCs/>
                <w:sz w:val="21"/>
                <w:szCs w:val="21"/>
              </w:rPr>
              <w:t>DryDays</w:t>
            </w:r>
            <w:r w:rsidRPr="000F2C19">
              <w:rPr>
                <w:rFonts w:ascii="Times New Roman" w:hAnsi="Times New Roman" w:cs="Times New Roman"/>
                <w:i/>
                <w:iCs/>
                <w:sz w:val="21"/>
                <w:szCs w:val="21"/>
                <w:vertAlign w:val="subscript"/>
              </w:rPr>
              <w:t>i</w:t>
            </w:r>
            <w:proofErr w:type="spellEnd"/>
          </w:p>
        </w:tc>
        <w:tc>
          <w:tcPr>
            <w:tcW w:w="4621" w:type="dxa"/>
            <w:vAlign w:val="center"/>
          </w:tcPr>
          <w:p w14:paraId="3FA999E8"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-0.001</w:t>
            </w:r>
          </w:p>
          <w:p w14:paraId="68822A34"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(0.002)</w:t>
            </w:r>
          </w:p>
        </w:tc>
      </w:tr>
      <w:tr w:rsidR="00A54697" w:rsidRPr="00BA592A" w14:paraId="31F9013A" w14:textId="77777777" w:rsidTr="00054931">
        <w:tc>
          <w:tcPr>
            <w:tcW w:w="4621" w:type="dxa"/>
            <w:shd w:val="clear" w:color="auto" w:fill="auto"/>
            <w:vAlign w:val="center"/>
          </w:tcPr>
          <w:p w14:paraId="00325A3B" w14:textId="77777777" w:rsidR="00A54697" w:rsidRPr="000F2C19" w:rsidRDefault="00A54697" w:rsidP="00331035">
            <w:pPr>
              <w:spacing w:after="0" w:line="240" w:lineRule="auto"/>
              <w:ind w:left="1701"/>
              <w:rPr>
                <w:rFonts w:ascii="Times New Roman" w:hAnsi="Times New Roman" w:cs="Times New Roman"/>
                <w:i/>
                <w:iCs/>
                <w:sz w:val="21"/>
                <w:szCs w:val="21"/>
              </w:rPr>
            </w:pPr>
            <w:proofErr w:type="spellStart"/>
            <w:r w:rsidRPr="000F2C19">
              <w:rPr>
                <w:rFonts w:ascii="Times New Roman" w:hAnsi="Times New Roman" w:cs="Times New Roman"/>
                <w:i/>
                <w:iCs/>
                <w:sz w:val="21"/>
                <w:szCs w:val="21"/>
              </w:rPr>
              <w:t>DryDays</w:t>
            </w:r>
            <w:r w:rsidRPr="000F2C19">
              <w:rPr>
                <w:rFonts w:ascii="Times New Roman" w:hAnsi="Times New Roman" w:cs="Times New Roman"/>
                <w:i/>
                <w:iCs/>
                <w:sz w:val="21"/>
                <w:szCs w:val="21"/>
                <w:vertAlign w:val="subscript"/>
              </w:rPr>
              <w:t>j</w:t>
            </w:r>
            <w:proofErr w:type="spellEnd"/>
          </w:p>
        </w:tc>
        <w:tc>
          <w:tcPr>
            <w:tcW w:w="4621" w:type="dxa"/>
            <w:vAlign w:val="center"/>
          </w:tcPr>
          <w:p w14:paraId="26BC2B14"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0.003</w:t>
            </w:r>
            <w:r w:rsidRPr="000F2C19">
              <w:rPr>
                <w:rFonts w:ascii="Times New Roman" w:hAnsi="Times New Roman" w:cs="Times New Roman"/>
                <w:sz w:val="21"/>
                <w:szCs w:val="21"/>
                <w:vertAlign w:val="superscript"/>
              </w:rPr>
              <w:t>*</w:t>
            </w:r>
          </w:p>
          <w:p w14:paraId="1BCD671A"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(0.002)</w:t>
            </w:r>
          </w:p>
        </w:tc>
      </w:tr>
      <w:tr w:rsidR="00A54697" w:rsidRPr="00BA592A" w14:paraId="42162D16" w14:textId="77777777" w:rsidTr="00054931">
        <w:tc>
          <w:tcPr>
            <w:tcW w:w="4621" w:type="dxa"/>
            <w:shd w:val="clear" w:color="auto" w:fill="auto"/>
            <w:vAlign w:val="center"/>
          </w:tcPr>
          <w:p w14:paraId="38B0CB10" w14:textId="77777777" w:rsidR="00A54697" w:rsidRPr="000F2C19" w:rsidRDefault="00A54697" w:rsidP="00331035">
            <w:pPr>
              <w:spacing w:after="0" w:line="240" w:lineRule="auto"/>
              <w:ind w:left="1701"/>
              <w:rPr>
                <w:rFonts w:ascii="Times New Roman" w:hAnsi="Times New Roman" w:cs="Times New Roman"/>
                <w:i/>
                <w:iCs/>
                <w:sz w:val="21"/>
                <w:szCs w:val="21"/>
              </w:rPr>
            </w:pPr>
            <w:r w:rsidRPr="000F2C19">
              <w:rPr>
                <w:rFonts w:ascii="Times New Roman" w:hAnsi="Times New Roman" w:cs="Times New Roman"/>
                <w:i/>
                <w:iCs/>
                <w:sz w:val="21"/>
                <w:szCs w:val="21"/>
              </w:rPr>
              <w:t>T0</w:t>
            </w:r>
            <w:r w:rsidRPr="000F2C19">
              <w:rPr>
                <w:rFonts w:ascii="Times New Roman" w:hAnsi="Times New Roman" w:cs="Times New Roman"/>
                <w:i/>
                <w:iCs/>
                <w:sz w:val="21"/>
                <w:szCs w:val="21"/>
                <w:vertAlign w:val="subscript"/>
              </w:rPr>
              <w:t>i</w:t>
            </w:r>
          </w:p>
        </w:tc>
        <w:tc>
          <w:tcPr>
            <w:tcW w:w="4621" w:type="dxa"/>
            <w:vAlign w:val="center"/>
          </w:tcPr>
          <w:p w14:paraId="716AF91B"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0.028</w:t>
            </w:r>
            <w:r w:rsidRPr="000F2C19">
              <w:rPr>
                <w:rFonts w:ascii="Times New Roman" w:hAnsi="Times New Roman" w:cs="Times New Roman"/>
                <w:sz w:val="21"/>
                <w:szCs w:val="21"/>
                <w:vertAlign w:val="superscript"/>
              </w:rPr>
              <w:t>**</w:t>
            </w:r>
          </w:p>
          <w:p w14:paraId="2FE367E9"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(0.013)</w:t>
            </w:r>
          </w:p>
        </w:tc>
      </w:tr>
      <w:tr w:rsidR="00A54697" w:rsidRPr="00BA592A" w14:paraId="7AF10B1F" w14:textId="77777777" w:rsidTr="00054931">
        <w:tc>
          <w:tcPr>
            <w:tcW w:w="4621" w:type="dxa"/>
            <w:shd w:val="clear" w:color="auto" w:fill="auto"/>
            <w:vAlign w:val="center"/>
          </w:tcPr>
          <w:p w14:paraId="67CC7DDB" w14:textId="77777777" w:rsidR="00A54697" w:rsidRPr="000F2C19" w:rsidRDefault="00A54697" w:rsidP="00331035">
            <w:pPr>
              <w:spacing w:after="0" w:line="240" w:lineRule="auto"/>
              <w:ind w:left="1701"/>
              <w:rPr>
                <w:rFonts w:ascii="Times New Roman" w:hAnsi="Times New Roman" w:cs="Times New Roman"/>
                <w:i/>
                <w:iCs/>
                <w:sz w:val="21"/>
                <w:szCs w:val="21"/>
              </w:rPr>
            </w:pPr>
            <w:r w:rsidRPr="000F2C19">
              <w:rPr>
                <w:rFonts w:ascii="Times New Roman" w:hAnsi="Times New Roman" w:cs="Times New Roman"/>
                <w:i/>
                <w:iCs/>
                <w:sz w:val="21"/>
                <w:szCs w:val="21"/>
              </w:rPr>
              <w:t>T0</w:t>
            </w:r>
            <w:r w:rsidRPr="000F2C19">
              <w:rPr>
                <w:rFonts w:ascii="Times New Roman" w:hAnsi="Times New Roman" w:cs="Times New Roman"/>
                <w:i/>
                <w:iCs/>
                <w:sz w:val="21"/>
                <w:szCs w:val="21"/>
                <w:vertAlign w:val="subscript"/>
              </w:rPr>
              <w:t>j</w:t>
            </w:r>
          </w:p>
        </w:tc>
        <w:tc>
          <w:tcPr>
            <w:tcW w:w="4621" w:type="dxa"/>
            <w:vAlign w:val="center"/>
          </w:tcPr>
          <w:p w14:paraId="2B0524BC"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0.031</w:t>
            </w:r>
            <w:r w:rsidRPr="000F2C19">
              <w:rPr>
                <w:rFonts w:ascii="Times New Roman" w:hAnsi="Times New Roman" w:cs="Times New Roman"/>
                <w:sz w:val="21"/>
                <w:szCs w:val="21"/>
                <w:vertAlign w:val="superscript"/>
              </w:rPr>
              <w:t>**</w:t>
            </w:r>
          </w:p>
          <w:p w14:paraId="7F5F0288"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(0.013)</w:t>
            </w:r>
          </w:p>
        </w:tc>
      </w:tr>
      <w:tr w:rsidR="00A54697" w:rsidRPr="00BA592A" w14:paraId="222141F9" w14:textId="77777777" w:rsidTr="00054931">
        <w:tc>
          <w:tcPr>
            <w:tcW w:w="4621" w:type="dxa"/>
            <w:shd w:val="clear" w:color="auto" w:fill="auto"/>
            <w:vAlign w:val="center"/>
          </w:tcPr>
          <w:p w14:paraId="0C449DE0" w14:textId="77777777" w:rsidR="00A54697" w:rsidRPr="000F2C19" w:rsidRDefault="00A54697" w:rsidP="00331035">
            <w:pPr>
              <w:spacing w:after="0" w:line="240" w:lineRule="auto"/>
              <w:ind w:left="1701"/>
              <w:rPr>
                <w:rFonts w:ascii="Times New Roman" w:hAnsi="Times New Roman" w:cs="Times New Roman"/>
                <w:i/>
                <w:iCs/>
                <w:sz w:val="21"/>
                <w:szCs w:val="21"/>
              </w:rPr>
            </w:pPr>
            <w:r w:rsidRPr="000F2C19">
              <w:rPr>
                <w:rFonts w:ascii="Times New Roman" w:hAnsi="Times New Roman" w:cs="Times New Roman"/>
                <w:i/>
                <w:iCs/>
                <w:sz w:val="21"/>
                <w:szCs w:val="21"/>
              </w:rPr>
              <w:t>T25</w:t>
            </w:r>
            <w:r w:rsidRPr="000F2C19">
              <w:rPr>
                <w:rFonts w:ascii="Times New Roman" w:hAnsi="Times New Roman" w:cs="Times New Roman"/>
                <w:i/>
                <w:iCs/>
                <w:sz w:val="21"/>
                <w:szCs w:val="21"/>
                <w:vertAlign w:val="subscript"/>
              </w:rPr>
              <w:t>i</w:t>
            </w:r>
          </w:p>
        </w:tc>
        <w:tc>
          <w:tcPr>
            <w:tcW w:w="4621" w:type="dxa"/>
            <w:vAlign w:val="center"/>
          </w:tcPr>
          <w:p w14:paraId="3F69465C"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-0.009</w:t>
            </w:r>
            <w:r w:rsidRPr="000F2C19">
              <w:rPr>
                <w:rFonts w:ascii="Times New Roman" w:hAnsi="Times New Roman" w:cs="Times New Roman"/>
                <w:sz w:val="21"/>
                <w:szCs w:val="21"/>
                <w:vertAlign w:val="superscript"/>
              </w:rPr>
              <w:t>***</w:t>
            </w:r>
          </w:p>
          <w:p w14:paraId="44BD02CD"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(0.003)</w:t>
            </w:r>
          </w:p>
        </w:tc>
      </w:tr>
      <w:tr w:rsidR="00A54697" w:rsidRPr="00BA592A" w14:paraId="028692F7" w14:textId="77777777" w:rsidTr="00054931">
        <w:tc>
          <w:tcPr>
            <w:tcW w:w="4621" w:type="dxa"/>
            <w:shd w:val="clear" w:color="auto" w:fill="auto"/>
            <w:vAlign w:val="center"/>
          </w:tcPr>
          <w:p w14:paraId="70ECBC94" w14:textId="77777777" w:rsidR="00A54697" w:rsidRPr="000F2C19" w:rsidRDefault="00A54697" w:rsidP="00331035">
            <w:pPr>
              <w:spacing w:after="0" w:line="240" w:lineRule="auto"/>
              <w:ind w:left="1701"/>
              <w:rPr>
                <w:rFonts w:ascii="Times New Roman" w:hAnsi="Times New Roman" w:cs="Times New Roman"/>
                <w:i/>
                <w:iCs/>
                <w:sz w:val="21"/>
                <w:szCs w:val="21"/>
              </w:rPr>
            </w:pPr>
            <w:r w:rsidRPr="000F2C19">
              <w:rPr>
                <w:rFonts w:ascii="Times New Roman" w:hAnsi="Times New Roman" w:cs="Times New Roman"/>
                <w:i/>
                <w:iCs/>
                <w:sz w:val="21"/>
                <w:szCs w:val="21"/>
              </w:rPr>
              <w:t>T25</w:t>
            </w:r>
            <w:r w:rsidRPr="000F2C19">
              <w:rPr>
                <w:rFonts w:ascii="Times New Roman" w:hAnsi="Times New Roman" w:cs="Times New Roman"/>
                <w:i/>
                <w:iCs/>
                <w:sz w:val="21"/>
                <w:szCs w:val="21"/>
                <w:vertAlign w:val="subscript"/>
              </w:rPr>
              <w:t>j</w:t>
            </w:r>
          </w:p>
        </w:tc>
        <w:tc>
          <w:tcPr>
            <w:tcW w:w="4621" w:type="dxa"/>
            <w:vAlign w:val="center"/>
          </w:tcPr>
          <w:p w14:paraId="450B72C6"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-0.004</w:t>
            </w:r>
          </w:p>
          <w:p w14:paraId="633EFD41" w14:textId="77777777" w:rsidR="00A54697" w:rsidRPr="000F2C19" w:rsidRDefault="00A54697" w:rsidP="000F2C19">
            <w:pPr>
              <w:tabs>
                <w:tab w:val="decimal" w:pos="2110"/>
              </w:tabs>
              <w:spacing w:after="0" w:line="240" w:lineRule="auto"/>
              <w:jc w:val="both"/>
              <w:rPr>
                <w:rFonts w:ascii="Times New Roman" w:hAnsi="Times New Roman" w:cs="Times New Roman"/>
                <w:sz w:val="21"/>
                <w:szCs w:val="21"/>
              </w:rPr>
            </w:pPr>
            <w:r w:rsidRPr="000F2C19">
              <w:rPr>
                <w:rFonts w:ascii="Times New Roman" w:hAnsi="Times New Roman" w:cs="Times New Roman"/>
                <w:sz w:val="21"/>
                <w:szCs w:val="21"/>
              </w:rPr>
              <w:t>(0.003)</w:t>
            </w:r>
          </w:p>
        </w:tc>
      </w:tr>
    </w:tbl>
    <w:p w14:paraId="7FC0B3DE" w14:textId="6D2DA07A" w:rsidR="00420FBE" w:rsidRPr="000F2C19" w:rsidRDefault="000F2C19" w:rsidP="000F2C19">
      <w:pPr>
        <w:spacing w:after="0" w:line="240" w:lineRule="auto"/>
        <w:jc w:val="both"/>
        <w:rPr>
          <w:rFonts w:ascii="Times New Roman" w:hAnsi="Times New Roman" w:cs="Times New Roman"/>
          <w:sz w:val="20"/>
          <w:szCs w:val="20"/>
        </w:rPr>
      </w:pPr>
      <w:r w:rsidRPr="000F2C19">
        <w:rPr>
          <w:rFonts w:ascii="Times New Roman" w:hAnsi="Times New Roman" w:cs="Times New Roman"/>
          <w:i/>
          <w:sz w:val="20"/>
          <w:szCs w:val="20"/>
        </w:rPr>
        <w:t>Note</w:t>
      </w:r>
      <w:r w:rsidR="00BF41A7">
        <w:rPr>
          <w:rFonts w:ascii="Times New Roman" w:hAnsi="Times New Roman" w:cs="Times New Roman"/>
          <w:i/>
          <w:sz w:val="20"/>
          <w:szCs w:val="20"/>
        </w:rPr>
        <w:t>s</w:t>
      </w:r>
      <w:r w:rsidRPr="000F2C19">
        <w:rPr>
          <w:rFonts w:ascii="Times New Roman" w:hAnsi="Times New Roman" w:cs="Times New Roman"/>
          <w:i/>
          <w:sz w:val="20"/>
          <w:szCs w:val="20"/>
        </w:rPr>
        <w:t>:</w:t>
      </w:r>
      <w:r w:rsidR="00420FBE" w:rsidRPr="000F2C19">
        <w:rPr>
          <w:rFonts w:ascii="Times New Roman" w:hAnsi="Times New Roman" w:cs="Times New Roman"/>
          <w:sz w:val="20"/>
          <w:szCs w:val="20"/>
        </w:rPr>
        <w:t xml:space="preserve"> Al</w:t>
      </w:r>
      <w:r>
        <w:rPr>
          <w:rFonts w:ascii="Times New Roman" w:hAnsi="Times New Roman" w:cs="Times New Roman"/>
          <w:sz w:val="20"/>
          <w:szCs w:val="20"/>
        </w:rPr>
        <w:t>l other coefficients not shown. C</w:t>
      </w:r>
      <w:r w:rsidR="00420FBE" w:rsidRPr="000F2C19">
        <w:rPr>
          <w:rFonts w:ascii="Times New Roman" w:hAnsi="Times New Roman" w:cs="Times New Roman"/>
          <w:sz w:val="20"/>
          <w:szCs w:val="20"/>
        </w:rPr>
        <w:t xml:space="preserve">oefficients for climate variables for both origin and destination </w:t>
      </w:r>
      <w:proofErr w:type="gramStart"/>
      <w:r>
        <w:rPr>
          <w:rFonts w:ascii="Times New Roman" w:hAnsi="Times New Roman" w:cs="Times New Roman"/>
          <w:sz w:val="20"/>
          <w:szCs w:val="20"/>
        </w:rPr>
        <w:t>are  from</w:t>
      </w:r>
      <w:proofErr w:type="gramEnd"/>
      <w:r>
        <w:rPr>
          <w:rFonts w:ascii="Times New Roman" w:hAnsi="Times New Roman" w:cs="Times New Roman"/>
          <w:sz w:val="20"/>
          <w:szCs w:val="20"/>
        </w:rPr>
        <w:t xml:space="preserve"> the same model. </w:t>
      </w:r>
      <w:proofErr w:type="gramStart"/>
      <w:r>
        <w:rPr>
          <w:rFonts w:ascii="Times New Roman" w:hAnsi="Times New Roman" w:cs="Times New Roman"/>
          <w:sz w:val="20"/>
          <w:szCs w:val="20"/>
        </w:rPr>
        <w:t>R</w:t>
      </w:r>
      <w:r w:rsidR="00420FBE" w:rsidRPr="000F2C19">
        <w:rPr>
          <w:rFonts w:ascii="Times New Roman" w:hAnsi="Times New Roman" w:cs="Times New Roman"/>
          <w:sz w:val="20"/>
          <w:szCs w:val="20"/>
        </w:rPr>
        <w:t>obust standard errors</w:t>
      </w:r>
      <w:r>
        <w:rPr>
          <w:rFonts w:ascii="Times New Roman" w:hAnsi="Times New Roman" w:cs="Times New Roman"/>
          <w:sz w:val="20"/>
          <w:szCs w:val="20"/>
        </w:rPr>
        <w:t xml:space="preserve"> in brackets below coefficients.</w:t>
      </w:r>
      <w:proofErr w:type="gramEnd"/>
      <w:r w:rsidR="00420FBE" w:rsidRPr="000F2C19">
        <w:rPr>
          <w:rFonts w:ascii="Times New Roman" w:hAnsi="Times New Roman" w:cs="Times New Roman"/>
          <w:sz w:val="20"/>
          <w:szCs w:val="20"/>
        </w:rPr>
        <w:t xml:space="preserve"> </w:t>
      </w:r>
      <w:r w:rsidR="00420FBE" w:rsidRPr="000F2C19">
        <w:rPr>
          <w:rFonts w:ascii="Times New Roman" w:hAnsi="Times New Roman" w:cs="Times New Roman"/>
          <w:i/>
          <w:sz w:val="20"/>
          <w:szCs w:val="20"/>
        </w:rPr>
        <w:t>n</w:t>
      </w:r>
      <w:r>
        <w:rPr>
          <w:rFonts w:ascii="Times New Roman" w:hAnsi="Times New Roman" w:cs="Times New Roman"/>
          <w:sz w:val="20"/>
          <w:szCs w:val="20"/>
        </w:rPr>
        <w:t xml:space="preserve">=960; </w:t>
      </w:r>
      <w:r w:rsidR="00420FBE" w:rsidRPr="000F2C19">
        <w:rPr>
          <w:rFonts w:ascii="Times New Roman" w:hAnsi="Times New Roman" w:cs="Times New Roman"/>
          <w:sz w:val="20"/>
          <w:szCs w:val="20"/>
          <w:vertAlign w:val="superscript"/>
        </w:rPr>
        <w:t>***</w:t>
      </w:r>
      <w:r w:rsidR="00420FBE" w:rsidRPr="000F2C19">
        <w:rPr>
          <w:rFonts w:ascii="Times New Roman" w:hAnsi="Times New Roman" w:cs="Times New Roman"/>
          <w:i/>
          <w:sz w:val="20"/>
          <w:szCs w:val="20"/>
        </w:rPr>
        <w:t>p</w:t>
      </w:r>
      <w:r w:rsidR="00420FBE" w:rsidRPr="000F2C19">
        <w:rPr>
          <w:rFonts w:ascii="Times New Roman" w:hAnsi="Times New Roman" w:cs="Times New Roman"/>
          <w:sz w:val="20"/>
          <w:szCs w:val="20"/>
        </w:rPr>
        <w:t xml:space="preserve">&lt;0.01; </w:t>
      </w:r>
      <w:r w:rsidR="00420FBE" w:rsidRPr="000F2C19">
        <w:rPr>
          <w:rFonts w:ascii="Times New Roman" w:hAnsi="Times New Roman" w:cs="Times New Roman"/>
          <w:sz w:val="20"/>
          <w:szCs w:val="20"/>
          <w:vertAlign w:val="superscript"/>
        </w:rPr>
        <w:t>**</w:t>
      </w:r>
      <w:r w:rsidR="00420FBE" w:rsidRPr="000F2C19">
        <w:rPr>
          <w:rFonts w:ascii="Times New Roman" w:hAnsi="Times New Roman" w:cs="Times New Roman"/>
          <w:i/>
          <w:sz w:val="20"/>
          <w:szCs w:val="20"/>
        </w:rPr>
        <w:t>p</w:t>
      </w:r>
      <w:r w:rsidR="00420FBE" w:rsidRPr="000F2C19">
        <w:rPr>
          <w:rFonts w:ascii="Times New Roman" w:hAnsi="Times New Roman" w:cs="Times New Roman"/>
          <w:sz w:val="20"/>
          <w:szCs w:val="20"/>
        </w:rPr>
        <w:t xml:space="preserve">&lt;0.05; </w:t>
      </w:r>
      <w:r w:rsidR="00420FBE" w:rsidRPr="000F2C19">
        <w:rPr>
          <w:rFonts w:ascii="Times New Roman" w:hAnsi="Times New Roman" w:cs="Times New Roman"/>
          <w:sz w:val="20"/>
          <w:szCs w:val="20"/>
          <w:vertAlign w:val="superscript"/>
        </w:rPr>
        <w:t>*</w:t>
      </w:r>
      <w:r w:rsidR="00420FBE" w:rsidRPr="000F2C19">
        <w:rPr>
          <w:rFonts w:ascii="Times New Roman" w:hAnsi="Times New Roman" w:cs="Times New Roman"/>
          <w:i/>
          <w:sz w:val="20"/>
          <w:szCs w:val="20"/>
        </w:rPr>
        <w:t>p</w:t>
      </w:r>
      <w:r w:rsidR="00420FBE" w:rsidRPr="000F2C19">
        <w:rPr>
          <w:rFonts w:ascii="Times New Roman" w:hAnsi="Times New Roman" w:cs="Times New Roman"/>
          <w:sz w:val="20"/>
          <w:szCs w:val="20"/>
        </w:rPr>
        <w:t>&lt;0.1.</w:t>
      </w:r>
    </w:p>
    <w:p w14:paraId="1EC136F3" w14:textId="77777777" w:rsidR="00420FBE" w:rsidRDefault="00420FBE" w:rsidP="00C865BE">
      <w:pPr>
        <w:spacing w:after="0" w:line="300" w:lineRule="auto"/>
        <w:rPr>
          <w:rFonts w:ascii="Times New Roman" w:hAnsi="Times New Roman" w:cs="Times New Roman"/>
          <w:sz w:val="24"/>
          <w:szCs w:val="24"/>
          <w:lang w:val="en-US"/>
        </w:rPr>
      </w:pPr>
    </w:p>
    <w:sectPr w:rsidR="00420FBE" w:rsidSect="00420FB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F4A2C" w14:textId="77777777" w:rsidR="00DE0E4E" w:rsidRDefault="00DE0E4E" w:rsidP="00A10425">
      <w:pPr>
        <w:spacing w:after="0" w:line="240" w:lineRule="auto"/>
      </w:pPr>
      <w:r>
        <w:separator/>
      </w:r>
    </w:p>
  </w:endnote>
  <w:endnote w:type="continuationSeparator" w:id="0">
    <w:p w14:paraId="6259AC04" w14:textId="77777777" w:rsidR="00DE0E4E" w:rsidRDefault="00DE0E4E" w:rsidP="00A1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724021591"/>
      <w:docPartObj>
        <w:docPartGallery w:val="Page Numbers (Bottom of Page)"/>
        <w:docPartUnique/>
      </w:docPartObj>
    </w:sdtPr>
    <w:sdtEndPr>
      <w:rPr>
        <w:noProof/>
      </w:rPr>
    </w:sdtEndPr>
    <w:sdtContent>
      <w:p w14:paraId="7C3FC10D" w14:textId="22E6A4E5" w:rsidR="00265FA4" w:rsidRPr="00865882" w:rsidRDefault="00265FA4">
        <w:pPr>
          <w:pStyle w:val="Footer"/>
          <w:jc w:val="center"/>
          <w:rPr>
            <w:rFonts w:asciiTheme="majorBidi" w:hAnsiTheme="majorBidi" w:cstheme="majorBidi"/>
            <w:sz w:val="24"/>
            <w:szCs w:val="24"/>
          </w:rPr>
        </w:pPr>
        <w:r w:rsidRPr="00865882">
          <w:rPr>
            <w:rFonts w:asciiTheme="majorBidi" w:hAnsiTheme="majorBidi" w:cstheme="majorBidi"/>
            <w:sz w:val="24"/>
            <w:szCs w:val="24"/>
          </w:rPr>
          <w:fldChar w:fldCharType="begin"/>
        </w:r>
        <w:r w:rsidRPr="00865882">
          <w:rPr>
            <w:rFonts w:asciiTheme="majorBidi" w:hAnsiTheme="majorBidi" w:cstheme="majorBidi"/>
            <w:sz w:val="24"/>
            <w:szCs w:val="24"/>
          </w:rPr>
          <w:instrText xml:space="preserve"> PAGE   \* MERGEFORMAT </w:instrText>
        </w:r>
        <w:r w:rsidRPr="00865882">
          <w:rPr>
            <w:rFonts w:asciiTheme="majorBidi" w:hAnsiTheme="majorBidi" w:cstheme="majorBidi"/>
            <w:sz w:val="24"/>
            <w:szCs w:val="24"/>
          </w:rPr>
          <w:fldChar w:fldCharType="separate"/>
        </w:r>
        <w:r w:rsidR="00046C3A">
          <w:rPr>
            <w:rFonts w:asciiTheme="majorBidi" w:hAnsiTheme="majorBidi" w:cstheme="majorBidi"/>
            <w:noProof/>
            <w:sz w:val="24"/>
            <w:szCs w:val="24"/>
          </w:rPr>
          <w:t>21</w:t>
        </w:r>
        <w:r w:rsidRPr="00865882">
          <w:rPr>
            <w:rFonts w:asciiTheme="majorBidi" w:hAnsiTheme="majorBidi" w:cstheme="majorBidi"/>
            <w:noProof/>
            <w:sz w:val="24"/>
            <w:szCs w:val="24"/>
          </w:rPr>
          <w:fldChar w:fldCharType="end"/>
        </w:r>
      </w:p>
    </w:sdtContent>
  </w:sdt>
  <w:p w14:paraId="34DE110D" w14:textId="77777777" w:rsidR="00265FA4" w:rsidRDefault="00265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16D50" w14:textId="77777777" w:rsidR="00DE0E4E" w:rsidRDefault="00DE0E4E" w:rsidP="00A10425">
      <w:pPr>
        <w:spacing w:after="0" w:line="240" w:lineRule="auto"/>
      </w:pPr>
      <w:r>
        <w:separator/>
      </w:r>
    </w:p>
  </w:footnote>
  <w:footnote w:type="continuationSeparator" w:id="0">
    <w:p w14:paraId="487AC6C9" w14:textId="77777777" w:rsidR="00DE0E4E" w:rsidRDefault="00DE0E4E" w:rsidP="00A10425">
      <w:pPr>
        <w:spacing w:after="0" w:line="240" w:lineRule="auto"/>
      </w:pPr>
      <w:r>
        <w:continuationSeparator/>
      </w:r>
    </w:p>
  </w:footnote>
  <w:footnote w:id="1">
    <w:p w14:paraId="25513A0E" w14:textId="0C3FFD9F" w:rsidR="00265FA4" w:rsidRDefault="00265FA4" w:rsidP="007F52CE">
      <w:pPr>
        <w:pStyle w:val="FootnoteText"/>
        <w:ind w:left="284" w:hanging="284"/>
        <w:jc w:val="both"/>
        <w:rPr>
          <w:rFonts w:ascii="Times New Roman" w:hAnsi="Times New Roman" w:cs="Times New Roman"/>
          <w:sz w:val="22"/>
          <w:szCs w:val="22"/>
        </w:rPr>
      </w:pPr>
      <w:r w:rsidRPr="00C865BE">
        <w:rPr>
          <w:rStyle w:val="FootnoteReference"/>
          <w:rFonts w:ascii="Times New Roman" w:hAnsi="Times New Roman" w:cs="Times New Roman"/>
          <w:sz w:val="22"/>
          <w:szCs w:val="22"/>
        </w:rPr>
        <w:footnoteRef/>
      </w:r>
      <w:r w:rsidRPr="00C865BE">
        <w:rPr>
          <w:rFonts w:ascii="Times New Roman" w:hAnsi="Times New Roman" w:cs="Times New Roman"/>
          <w:sz w:val="22"/>
          <w:szCs w:val="22"/>
        </w:rPr>
        <w:t xml:space="preserve"> </w:t>
      </w:r>
      <w:r>
        <w:rPr>
          <w:rFonts w:ascii="Times New Roman" w:hAnsi="Times New Roman" w:cs="Times New Roman"/>
          <w:sz w:val="22"/>
          <w:szCs w:val="22"/>
        </w:rPr>
        <w:tab/>
        <w:t>S</w:t>
      </w:r>
      <w:r w:rsidRPr="00C865BE">
        <w:rPr>
          <w:rFonts w:ascii="Times New Roman" w:hAnsi="Times New Roman" w:cs="Times New Roman"/>
          <w:sz w:val="22"/>
          <w:szCs w:val="22"/>
        </w:rPr>
        <w:t xml:space="preserve">ee Rees </w:t>
      </w:r>
      <w:r>
        <w:rPr>
          <w:rFonts w:ascii="Times New Roman" w:hAnsi="Times New Roman"/>
          <w:i/>
          <w:iCs/>
          <w:sz w:val="24"/>
        </w:rPr>
        <w:t>et al.</w:t>
      </w:r>
      <w:r>
        <w:rPr>
          <w:rFonts w:ascii="Times New Roman" w:hAnsi="Times New Roman"/>
          <w:sz w:val="24"/>
        </w:rPr>
        <w:t xml:space="preserve"> </w:t>
      </w:r>
      <w:r w:rsidRPr="00C865BE">
        <w:rPr>
          <w:rFonts w:ascii="Times New Roman" w:hAnsi="Times New Roman" w:cs="Times New Roman"/>
          <w:sz w:val="22"/>
          <w:szCs w:val="22"/>
        </w:rPr>
        <w:t>(2010)</w:t>
      </w:r>
      <w:r>
        <w:rPr>
          <w:rFonts w:ascii="Times New Roman" w:hAnsi="Times New Roman" w:cs="Times New Roman"/>
          <w:sz w:val="22"/>
          <w:szCs w:val="22"/>
        </w:rPr>
        <w:t>, however,</w:t>
      </w:r>
      <w:r w:rsidRPr="00C865BE">
        <w:rPr>
          <w:rFonts w:ascii="Times New Roman" w:hAnsi="Times New Roman" w:cs="Times New Roman"/>
          <w:sz w:val="22"/>
          <w:szCs w:val="22"/>
        </w:rPr>
        <w:t xml:space="preserve"> for an application that incorporates climate change into the migration component of a population projection model for NUTS2 regions in the European Union.</w:t>
      </w:r>
    </w:p>
    <w:p w14:paraId="0CEA5E1E" w14:textId="77777777" w:rsidR="00265FA4" w:rsidRPr="000226E1" w:rsidRDefault="00265FA4" w:rsidP="007F52CE">
      <w:pPr>
        <w:pStyle w:val="FootnoteText"/>
        <w:ind w:left="284" w:hanging="284"/>
        <w:jc w:val="both"/>
        <w:rPr>
          <w:rFonts w:ascii="Times New Roman" w:hAnsi="Times New Roman" w:cs="Times New Roman"/>
          <w:sz w:val="10"/>
          <w:szCs w:val="10"/>
        </w:rPr>
      </w:pPr>
    </w:p>
  </w:footnote>
  <w:footnote w:id="2">
    <w:p w14:paraId="382CE921" w14:textId="77A30AD6" w:rsidR="00265FA4" w:rsidRPr="00E75541" w:rsidRDefault="00265FA4" w:rsidP="007F52CE">
      <w:pPr>
        <w:pStyle w:val="FootnoteText"/>
        <w:ind w:left="284" w:hanging="284"/>
        <w:jc w:val="both"/>
        <w:rPr>
          <w:rFonts w:ascii="Times New Roman" w:hAnsi="Times New Roman" w:cs="Times New Roman"/>
        </w:rPr>
      </w:pPr>
      <w:r w:rsidRPr="00E75541">
        <w:rPr>
          <w:rStyle w:val="FootnoteReference"/>
          <w:rFonts w:ascii="Times New Roman" w:hAnsi="Times New Roman" w:cs="Times New Roman"/>
        </w:rPr>
        <w:footnoteRef/>
      </w:r>
      <w:r w:rsidRPr="00E75541">
        <w:rPr>
          <w:rFonts w:ascii="Times New Roman" w:hAnsi="Times New Roman" w:cs="Times New Roman"/>
        </w:rPr>
        <w:t xml:space="preserve"> </w:t>
      </w:r>
      <w:r>
        <w:rPr>
          <w:rFonts w:ascii="Times New Roman" w:hAnsi="Times New Roman" w:cs="Times New Roman"/>
        </w:rPr>
        <w:tab/>
      </w:r>
      <w:r w:rsidRPr="00E75541">
        <w:rPr>
          <w:rFonts w:ascii="Times New Roman" w:hAnsi="Times New Roman" w:cs="Times New Roman"/>
        </w:rPr>
        <w:t>These averages are population-weighted. See later in this paper for details.</w:t>
      </w:r>
    </w:p>
  </w:footnote>
  <w:footnote w:id="3">
    <w:p w14:paraId="2DF859C0" w14:textId="74D37DDD" w:rsidR="00265FA4" w:rsidRPr="00C865BE" w:rsidRDefault="00265FA4" w:rsidP="00B86FDA">
      <w:pPr>
        <w:pStyle w:val="FootnoteText"/>
        <w:ind w:left="284" w:hanging="284"/>
        <w:jc w:val="both"/>
        <w:rPr>
          <w:rFonts w:ascii="Times New Roman" w:hAnsi="Times New Roman" w:cs="Times New Roman"/>
          <w:sz w:val="22"/>
          <w:szCs w:val="22"/>
        </w:rPr>
      </w:pPr>
      <w:r w:rsidRPr="00C865BE">
        <w:rPr>
          <w:rStyle w:val="FootnoteReference"/>
          <w:rFonts w:ascii="Times New Roman" w:hAnsi="Times New Roman" w:cs="Times New Roman"/>
          <w:sz w:val="22"/>
          <w:szCs w:val="22"/>
        </w:rPr>
        <w:footnoteRef/>
      </w:r>
      <w:r w:rsidRPr="00C865BE">
        <w:rPr>
          <w:rFonts w:ascii="Times New Roman" w:hAnsi="Times New Roman" w:cs="Times New Roman"/>
          <w:sz w:val="22"/>
          <w:szCs w:val="22"/>
        </w:rPr>
        <w:t xml:space="preserve"> </w:t>
      </w:r>
      <w:r>
        <w:rPr>
          <w:rFonts w:ascii="Times New Roman" w:hAnsi="Times New Roman" w:cs="Times New Roman"/>
          <w:sz w:val="22"/>
          <w:szCs w:val="22"/>
        </w:rPr>
        <w:tab/>
      </w:r>
      <w:r w:rsidRPr="00C865BE">
        <w:rPr>
          <w:rFonts w:ascii="Times New Roman" w:hAnsi="Times New Roman" w:cs="Times New Roman"/>
          <w:sz w:val="22"/>
          <w:szCs w:val="22"/>
          <w:lang w:val="en-US"/>
        </w:rPr>
        <w:t>While there may be impacts of climate change on mortality (but probably not on fertility), and these impacts may be different for different regions, the direction and magnitude of these impacts are not clear.</w:t>
      </w:r>
    </w:p>
  </w:footnote>
  <w:footnote w:id="4">
    <w:p w14:paraId="2B97EE85" w14:textId="77777777" w:rsidR="00265FA4" w:rsidRPr="00C865BE" w:rsidRDefault="00265FA4" w:rsidP="00C865BE">
      <w:pPr>
        <w:pStyle w:val="FootnoteText"/>
        <w:ind w:left="142" w:hanging="142"/>
        <w:jc w:val="both"/>
        <w:rPr>
          <w:rFonts w:ascii="Times New Roman" w:hAnsi="Times New Roman" w:cs="Times New Roman"/>
          <w:sz w:val="22"/>
          <w:szCs w:val="22"/>
        </w:rPr>
      </w:pPr>
      <w:r w:rsidRPr="00C865BE">
        <w:rPr>
          <w:rStyle w:val="FootnoteReference"/>
          <w:rFonts w:ascii="Times New Roman" w:hAnsi="Times New Roman" w:cs="Times New Roman"/>
          <w:sz w:val="22"/>
          <w:szCs w:val="22"/>
        </w:rPr>
        <w:footnoteRef/>
      </w:r>
      <w:r w:rsidRPr="00C865BE">
        <w:rPr>
          <w:rFonts w:ascii="Times New Roman" w:hAnsi="Times New Roman" w:cs="Times New Roman"/>
          <w:sz w:val="22"/>
          <w:szCs w:val="22"/>
        </w:rPr>
        <w:t xml:space="preserve"> The IOM World Migration Report 2015 notes estimates of 232 million international migrants, and 740 million internal migrants.</w:t>
      </w:r>
    </w:p>
  </w:footnote>
  <w:footnote w:id="5">
    <w:p w14:paraId="7EA64100" w14:textId="38353095" w:rsidR="00265FA4" w:rsidRDefault="00265FA4" w:rsidP="00B86FDA">
      <w:pPr>
        <w:pStyle w:val="FootnoteText"/>
        <w:ind w:left="284" w:hanging="284"/>
        <w:jc w:val="both"/>
        <w:rPr>
          <w:rFonts w:ascii="Times New Roman" w:hAnsi="Times New Roman" w:cs="Times New Roman"/>
          <w:sz w:val="22"/>
          <w:szCs w:val="22"/>
        </w:rPr>
      </w:pPr>
      <w:r w:rsidRPr="00B86FDA">
        <w:rPr>
          <w:rStyle w:val="FootnoteReference"/>
          <w:rFonts w:ascii="Times New Roman" w:hAnsi="Times New Roman" w:cs="Times New Roman"/>
          <w:sz w:val="22"/>
          <w:szCs w:val="22"/>
        </w:rPr>
        <w:footnoteRef/>
      </w:r>
      <w:r w:rsidRPr="00B86FDA">
        <w:rPr>
          <w:rFonts w:ascii="Times New Roman" w:hAnsi="Times New Roman" w:cs="Times New Roman"/>
          <w:sz w:val="22"/>
          <w:szCs w:val="22"/>
        </w:rPr>
        <w:t xml:space="preserve"> </w:t>
      </w:r>
      <w:r w:rsidRPr="00B86FDA">
        <w:rPr>
          <w:rFonts w:ascii="Times New Roman" w:hAnsi="Times New Roman" w:cs="Times New Roman"/>
          <w:sz w:val="22"/>
          <w:szCs w:val="22"/>
        </w:rPr>
        <w:tab/>
        <w:t xml:space="preserve">See </w:t>
      </w:r>
      <w:proofErr w:type="spellStart"/>
      <w:r w:rsidRPr="00B86FDA">
        <w:rPr>
          <w:rFonts w:ascii="Times New Roman" w:hAnsi="Times New Roman" w:cs="Times New Roman"/>
          <w:sz w:val="22"/>
          <w:szCs w:val="22"/>
        </w:rPr>
        <w:t>Beine</w:t>
      </w:r>
      <w:proofErr w:type="spellEnd"/>
      <w:r w:rsidRPr="00B86FDA">
        <w:rPr>
          <w:rFonts w:ascii="Times New Roman" w:hAnsi="Times New Roman" w:cs="Times New Roman"/>
          <w:sz w:val="22"/>
          <w:szCs w:val="22"/>
        </w:rPr>
        <w:t xml:space="preserve"> </w:t>
      </w:r>
      <w:r>
        <w:rPr>
          <w:rFonts w:ascii="Times New Roman" w:hAnsi="Times New Roman"/>
          <w:i/>
          <w:iCs/>
          <w:sz w:val="24"/>
        </w:rPr>
        <w:t>et al.</w:t>
      </w:r>
      <w:r>
        <w:rPr>
          <w:rFonts w:ascii="Times New Roman" w:hAnsi="Times New Roman"/>
          <w:sz w:val="24"/>
        </w:rPr>
        <w:t xml:space="preserve"> </w:t>
      </w:r>
      <w:r w:rsidRPr="00B86FDA">
        <w:rPr>
          <w:rFonts w:ascii="Times New Roman" w:hAnsi="Times New Roman" w:cs="Times New Roman"/>
          <w:sz w:val="22"/>
          <w:szCs w:val="22"/>
        </w:rPr>
        <w:t>(2015) for a discussion of four possible channels for the effect of climate on migration.</w:t>
      </w:r>
    </w:p>
    <w:p w14:paraId="1629560E" w14:textId="77777777" w:rsidR="00265FA4" w:rsidRPr="000226E1" w:rsidRDefault="00265FA4" w:rsidP="00B86FDA">
      <w:pPr>
        <w:pStyle w:val="FootnoteText"/>
        <w:ind w:left="284" w:hanging="284"/>
        <w:jc w:val="both"/>
        <w:rPr>
          <w:rFonts w:ascii="Times New Roman" w:hAnsi="Times New Roman" w:cs="Times New Roman"/>
          <w:sz w:val="10"/>
          <w:szCs w:val="10"/>
        </w:rPr>
      </w:pPr>
    </w:p>
  </w:footnote>
  <w:footnote w:id="6">
    <w:p w14:paraId="4B18914A" w14:textId="09BE221C" w:rsidR="00265FA4" w:rsidRPr="00B86FDA" w:rsidRDefault="00265FA4" w:rsidP="00B86FDA">
      <w:pPr>
        <w:pStyle w:val="FootnoteText"/>
        <w:ind w:left="284" w:hanging="284"/>
        <w:jc w:val="both"/>
        <w:rPr>
          <w:rFonts w:ascii="Times New Roman" w:hAnsi="Times New Roman" w:cs="Times New Roman"/>
          <w:sz w:val="22"/>
          <w:szCs w:val="22"/>
        </w:rPr>
      </w:pPr>
      <w:r w:rsidRPr="00B86FDA">
        <w:rPr>
          <w:rStyle w:val="FootnoteReference"/>
          <w:rFonts w:ascii="Times New Roman" w:hAnsi="Times New Roman" w:cs="Times New Roman"/>
          <w:sz w:val="22"/>
          <w:szCs w:val="22"/>
        </w:rPr>
        <w:footnoteRef/>
      </w:r>
      <w:r w:rsidRPr="00B86FDA">
        <w:rPr>
          <w:rFonts w:ascii="Times New Roman" w:hAnsi="Times New Roman" w:cs="Times New Roman"/>
          <w:sz w:val="22"/>
          <w:szCs w:val="22"/>
        </w:rPr>
        <w:t xml:space="preserve"> </w:t>
      </w:r>
      <w:r w:rsidRPr="00B86FDA">
        <w:rPr>
          <w:rFonts w:ascii="Times New Roman" w:hAnsi="Times New Roman" w:cs="Times New Roman"/>
          <w:sz w:val="22"/>
          <w:szCs w:val="22"/>
        </w:rPr>
        <w:tab/>
        <w:t>Area units are the second-smallest geographical area for which Statistics New Zealand produces data, and regions are made up of complete sets of area units. Area units in urban areas are approximately the size of a suburb, with a mean population of about 4500.</w:t>
      </w:r>
    </w:p>
  </w:footnote>
  <w:footnote w:id="7">
    <w:p w14:paraId="088A9A21" w14:textId="5E2F3442" w:rsidR="00265FA4" w:rsidRDefault="00265FA4" w:rsidP="00B86FDA">
      <w:pPr>
        <w:pStyle w:val="FootnoteText"/>
        <w:ind w:left="284" w:hanging="284"/>
        <w:jc w:val="both"/>
        <w:rPr>
          <w:rFonts w:ascii="Times New Roman" w:hAnsi="Times New Roman" w:cs="Times New Roman"/>
          <w:sz w:val="22"/>
          <w:szCs w:val="22"/>
        </w:rPr>
      </w:pPr>
      <w:r w:rsidRPr="00B86FDA">
        <w:rPr>
          <w:rStyle w:val="FootnoteReference"/>
          <w:rFonts w:ascii="Times New Roman" w:hAnsi="Times New Roman" w:cs="Times New Roman"/>
          <w:sz w:val="22"/>
          <w:szCs w:val="22"/>
        </w:rPr>
        <w:footnoteRef/>
      </w:r>
      <w:r w:rsidRPr="00B86FDA">
        <w:rPr>
          <w:rFonts w:ascii="Times New Roman" w:hAnsi="Times New Roman" w:cs="Times New Roman"/>
          <w:sz w:val="22"/>
          <w:szCs w:val="22"/>
        </w:rPr>
        <w:t xml:space="preserve"> </w:t>
      </w:r>
      <w:r w:rsidRPr="00B86FDA">
        <w:rPr>
          <w:rFonts w:ascii="Times New Roman" w:hAnsi="Times New Roman" w:cs="Times New Roman"/>
          <w:sz w:val="22"/>
          <w:szCs w:val="22"/>
        </w:rPr>
        <w:tab/>
        <w:t>The Census of Population and Dwellings is usually held every five years; however, due to the 2010 and 2011 Christchurch earthquakes, the 2011 Census was delayed until 2013. Because the migration data were based on a question that asked for each respondent’s place of residence five years previous, this break in the five-year frequency of the Census does not pose a serious issue for the data.</w:t>
      </w:r>
    </w:p>
    <w:p w14:paraId="6E518448" w14:textId="77777777" w:rsidR="00265FA4" w:rsidRPr="00B86FDA" w:rsidRDefault="00265FA4" w:rsidP="00B86FDA">
      <w:pPr>
        <w:pStyle w:val="FootnoteText"/>
        <w:ind w:left="284" w:hanging="284"/>
        <w:jc w:val="both"/>
        <w:rPr>
          <w:rFonts w:ascii="Times New Roman" w:hAnsi="Times New Roman" w:cs="Times New Roman"/>
          <w:sz w:val="22"/>
          <w:szCs w:val="22"/>
        </w:rPr>
      </w:pPr>
    </w:p>
  </w:footnote>
  <w:footnote w:id="8">
    <w:p w14:paraId="48479A16" w14:textId="53F4A8A2" w:rsidR="00265FA4" w:rsidRDefault="00265FA4" w:rsidP="00B86FDA">
      <w:pPr>
        <w:pStyle w:val="FootnoteText"/>
        <w:ind w:left="284" w:hanging="284"/>
        <w:jc w:val="both"/>
        <w:rPr>
          <w:rFonts w:ascii="Times New Roman" w:hAnsi="Times New Roman" w:cs="Times New Roman"/>
          <w:sz w:val="22"/>
          <w:szCs w:val="22"/>
        </w:rPr>
      </w:pPr>
      <w:r w:rsidRPr="00B86FDA">
        <w:rPr>
          <w:rStyle w:val="FootnoteReference"/>
          <w:rFonts w:ascii="Times New Roman" w:hAnsi="Times New Roman" w:cs="Times New Roman"/>
          <w:sz w:val="22"/>
          <w:szCs w:val="22"/>
        </w:rPr>
        <w:footnoteRef/>
      </w:r>
      <w:r w:rsidRPr="00B86FDA">
        <w:rPr>
          <w:rFonts w:ascii="Times New Roman" w:hAnsi="Times New Roman" w:cs="Times New Roman"/>
          <w:sz w:val="22"/>
          <w:szCs w:val="22"/>
        </w:rPr>
        <w:t xml:space="preserve"> </w:t>
      </w:r>
      <w:r w:rsidRPr="00B86FDA">
        <w:rPr>
          <w:rFonts w:ascii="Times New Roman" w:hAnsi="Times New Roman" w:cs="Times New Roman"/>
          <w:sz w:val="22"/>
          <w:szCs w:val="22"/>
        </w:rPr>
        <w:tab/>
        <w:t xml:space="preserve">The exception is the population for 1991, where an estimated usually resident population was not available due to a change in population definitions at the time, when only the de facto population was reported. In this case, we took the estimated </w:t>
      </w:r>
      <w:r w:rsidRPr="00B86FDA">
        <w:rPr>
          <w:rFonts w:ascii="Times New Roman" w:hAnsi="Times New Roman" w:cs="Times New Roman"/>
          <w:i/>
          <w:sz w:val="22"/>
          <w:szCs w:val="22"/>
        </w:rPr>
        <w:t>de facto</w:t>
      </w:r>
      <w:r w:rsidRPr="00B86FDA">
        <w:rPr>
          <w:rFonts w:ascii="Times New Roman" w:hAnsi="Times New Roman" w:cs="Times New Roman"/>
          <w:sz w:val="22"/>
          <w:szCs w:val="22"/>
        </w:rPr>
        <w:t xml:space="preserve"> population from the 1991 Census, and scaled it based on the region-specific ratio of </w:t>
      </w:r>
      <w:r w:rsidRPr="00B86FDA">
        <w:rPr>
          <w:rFonts w:ascii="Times New Roman" w:hAnsi="Times New Roman" w:cs="Times New Roman"/>
          <w:i/>
          <w:sz w:val="22"/>
          <w:szCs w:val="22"/>
        </w:rPr>
        <w:t>de facto</w:t>
      </w:r>
      <w:r w:rsidRPr="00B86FDA">
        <w:rPr>
          <w:rFonts w:ascii="Times New Roman" w:hAnsi="Times New Roman" w:cs="Times New Roman"/>
          <w:sz w:val="22"/>
          <w:szCs w:val="22"/>
        </w:rPr>
        <w:t xml:space="preserve"> to </w:t>
      </w:r>
      <w:r w:rsidRPr="00B86FDA">
        <w:rPr>
          <w:rFonts w:ascii="Times New Roman" w:hAnsi="Times New Roman" w:cs="Times New Roman"/>
          <w:i/>
          <w:sz w:val="22"/>
          <w:szCs w:val="22"/>
        </w:rPr>
        <w:t>de jure</w:t>
      </w:r>
      <w:r w:rsidRPr="00B86FDA">
        <w:rPr>
          <w:rFonts w:ascii="Times New Roman" w:hAnsi="Times New Roman" w:cs="Times New Roman"/>
          <w:sz w:val="22"/>
          <w:szCs w:val="22"/>
        </w:rPr>
        <w:t xml:space="preserve"> population from the 1996 Census.</w:t>
      </w:r>
    </w:p>
    <w:p w14:paraId="484CB810" w14:textId="77777777" w:rsidR="00265FA4" w:rsidRPr="00B86FDA" w:rsidRDefault="00265FA4" w:rsidP="00B86FDA">
      <w:pPr>
        <w:pStyle w:val="FootnoteText"/>
        <w:ind w:left="284" w:hanging="284"/>
        <w:jc w:val="both"/>
        <w:rPr>
          <w:rFonts w:ascii="Times New Roman" w:hAnsi="Times New Roman" w:cs="Times New Roman"/>
          <w:sz w:val="22"/>
          <w:szCs w:val="22"/>
        </w:rPr>
      </w:pPr>
    </w:p>
  </w:footnote>
  <w:footnote w:id="9">
    <w:p w14:paraId="7DEF1D5F" w14:textId="2B261071" w:rsidR="00265FA4" w:rsidRPr="00E75541" w:rsidRDefault="00265FA4" w:rsidP="00B86FDA">
      <w:pPr>
        <w:pStyle w:val="FootnoteText"/>
        <w:ind w:left="284" w:hanging="284"/>
        <w:jc w:val="both"/>
        <w:rPr>
          <w:rFonts w:ascii="Times New Roman" w:hAnsi="Times New Roman" w:cs="Times New Roman"/>
        </w:rPr>
      </w:pPr>
      <w:r w:rsidRPr="00B86FDA">
        <w:rPr>
          <w:rStyle w:val="FootnoteReference"/>
          <w:rFonts w:ascii="Times New Roman" w:hAnsi="Times New Roman" w:cs="Times New Roman"/>
          <w:sz w:val="22"/>
          <w:szCs w:val="22"/>
        </w:rPr>
        <w:footnoteRef/>
      </w:r>
      <w:r w:rsidRPr="00B86FDA">
        <w:rPr>
          <w:rFonts w:ascii="Times New Roman" w:hAnsi="Times New Roman" w:cs="Times New Roman"/>
          <w:sz w:val="22"/>
          <w:szCs w:val="22"/>
        </w:rPr>
        <w:t xml:space="preserve"> </w:t>
      </w:r>
      <w:r>
        <w:rPr>
          <w:rFonts w:ascii="Times New Roman" w:hAnsi="Times New Roman" w:cs="Times New Roman"/>
          <w:sz w:val="22"/>
          <w:szCs w:val="22"/>
        </w:rPr>
        <w:tab/>
      </w:r>
      <w:r w:rsidRPr="00B86FDA">
        <w:rPr>
          <w:rFonts w:ascii="Times New Roman" w:hAnsi="Times New Roman" w:cs="Times New Roman"/>
          <w:sz w:val="22"/>
          <w:szCs w:val="22"/>
        </w:rPr>
        <w:t>Specifically, the population-weighted centroid was calculated from the 2013 estimated usually resident population of each area unit, and the geographic centroid of each area unit.</w:t>
      </w:r>
    </w:p>
  </w:footnote>
  <w:footnote w:id="10">
    <w:p w14:paraId="5946CE7B" w14:textId="7B1D79B7" w:rsidR="00265FA4" w:rsidRPr="00C865BE" w:rsidRDefault="00265FA4" w:rsidP="00C865BE">
      <w:pPr>
        <w:pStyle w:val="FootnoteText"/>
        <w:ind w:left="284" w:hanging="284"/>
        <w:jc w:val="both"/>
        <w:rPr>
          <w:rFonts w:ascii="Times New Roman" w:hAnsi="Times New Roman" w:cs="Times New Roman"/>
          <w:sz w:val="22"/>
          <w:szCs w:val="22"/>
        </w:rPr>
      </w:pPr>
      <w:r w:rsidRPr="00C865BE">
        <w:rPr>
          <w:rStyle w:val="FootnoteReference"/>
          <w:rFonts w:ascii="Times New Roman" w:hAnsi="Times New Roman" w:cs="Times New Roman"/>
          <w:sz w:val="22"/>
          <w:szCs w:val="22"/>
        </w:rPr>
        <w:footnoteRef/>
      </w:r>
      <w:r w:rsidRPr="00C865BE">
        <w:rPr>
          <w:rFonts w:ascii="Times New Roman" w:hAnsi="Times New Roman" w:cs="Times New Roman"/>
          <w:sz w:val="22"/>
          <w:szCs w:val="22"/>
        </w:rPr>
        <w:t xml:space="preserve"> </w:t>
      </w:r>
      <w:r>
        <w:rPr>
          <w:rFonts w:ascii="Times New Roman" w:hAnsi="Times New Roman" w:cs="Times New Roman"/>
          <w:sz w:val="22"/>
          <w:szCs w:val="22"/>
        </w:rPr>
        <w:tab/>
      </w:r>
      <w:r w:rsidRPr="00C865BE">
        <w:rPr>
          <w:rFonts w:ascii="Times New Roman" w:hAnsi="Times New Roman" w:cs="Times New Roman"/>
          <w:sz w:val="22"/>
          <w:szCs w:val="22"/>
        </w:rPr>
        <w:t>To the extent that internal migration leads some migrants to move to areas with higher (lower) fertility rates and lower (higher) mortality rates, this will lead to second (and higher) order effects that increase (decrease) the regional (and total New Zealand)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4B4"/>
    <w:multiLevelType w:val="hybridMultilevel"/>
    <w:tmpl w:val="D25C8F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98F5B8D"/>
    <w:multiLevelType w:val="hybridMultilevel"/>
    <w:tmpl w:val="D86E6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AFF1894"/>
    <w:multiLevelType w:val="hybridMultilevel"/>
    <w:tmpl w:val="5A4A2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05B2BF1"/>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43A31F8"/>
    <w:multiLevelType w:val="hybridMultilevel"/>
    <w:tmpl w:val="C21E8B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35F3570"/>
    <w:multiLevelType w:val="hybridMultilevel"/>
    <w:tmpl w:val="58BC9466"/>
    <w:lvl w:ilvl="0" w:tplc="14090011">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nsid w:val="25CF3B7D"/>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34BB3327"/>
    <w:multiLevelType w:val="hybridMultilevel"/>
    <w:tmpl w:val="07A0C5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3A0D3284"/>
    <w:multiLevelType w:val="hybridMultilevel"/>
    <w:tmpl w:val="D9DE9E2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3D3A0FF6"/>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433B02F2"/>
    <w:multiLevelType w:val="hybridMultilevel"/>
    <w:tmpl w:val="91BE902E"/>
    <w:lvl w:ilvl="0" w:tplc="01F67D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907683"/>
    <w:multiLevelType w:val="hybridMultilevel"/>
    <w:tmpl w:val="8EA0F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FB63A7E"/>
    <w:multiLevelType w:val="hybridMultilevel"/>
    <w:tmpl w:val="3DD8E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4FC15E9E"/>
    <w:multiLevelType w:val="hybridMultilevel"/>
    <w:tmpl w:val="D6A4CDB8"/>
    <w:lvl w:ilvl="0" w:tplc="89B45DA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nsid w:val="53E423D8"/>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5C75390D"/>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5EAD6841"/>
    <w:multiLevelType w:val="hybridMultilevel"/>
    <w:tmpl w:val="E660852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60310884"/>
    <w:multiLevelType w:val="hybridMultilevel"/>
    <w:tmpl w:val="17E89492"/>
    <w:lvl w:ilvl="0" w:tplc="1F961D6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nsid w:val="65C03E36"/>
    <w:multiLevelType w:val="hybridMultilevel"/>
    <w:tmpl w:val="354644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6B073474"/>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76DA4CCF"/>
    <w:multiLevelType w:val="hybridMultilevel"/>
    <w:tmpl w:val="78BAEA4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5"/>
  </w:num>
  <w:num w:numId="3">
    <w:abstractNumId w:val="20"/>
  </w:num>
  <w:num w:numId="4">
    <w:abstractNumId w:val="18"/>
  </w:num>
  <w:num w:numId="5">
    <w:abstractNumId w:val="17"/>
  </w:num>
  <w:num w:numId="6">
    <w:abstractNumId w:val="9"/>
  </w:num>
  <w:num w:numId="7">
    <w:abstractNumId w:val="19"/>
  </w:num>
  <w:num w:numId="8">
    <w:abstractNumId w:val="7"/>
  </w:num>
  <w:num w:numId="9">
    <w:abstractNumId w:val="15"/>
  </w:num>
  <w:num w:numId="10">
    <w:abstractNumId w:val="3"/>
  </w:num>
  <w:num w:numId="11">
    <w:abstractNumId w:val="6"/>
  </w:num>
  <w:num w:numId="12">
    <w:abstractNumId w:val="14"/>
  </w:num>
  <w:num w:numId="13">
    <w:abstractNumId w:val="12"/>
  </w:num>
  <w:num w:numId="14">
    <w:abstractNumId w:val="4"/>
  </w:num>
  <w:num w:numId="15">
    <w:abstractNumId w:val="1"/>
  </w:num>
  <w:num w:numId="16">
    <w:abstractNumId w:val="2"/>
  </w:num>
  <w:num w:numId="17">
    <w:abstractNumId w:val="11"/>
  </w:num>
  <w:num w:numId="18">
    <w:abstractNumId w:val="8"/>
  </w:num>
  <w:num w:numId="19">
    <w:abstractNumId w:val="16"/>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25"/>
    <w:rsid w:val="000036CE"/>
    <w:rsid w:val="0000644C"/>
    <w:rsid w:val="000079B5"/>
    <w:rsid w:val="000121F6"/>
    <w:rsid w:val="000160A1"/>
    <w:rsid w:val="000226E1"/>
    <w:rsid w:val="000270D5"/>
    <w:rsid w:val="00027166"/>
    <w:rsid w:val="00032D3A"/>
    <w:rsid w:val="00037B5D"/>
    <w:rsid w:val="00046673"/>
    <w:rsid w:val="00046ADF"/>
    <w:rsid w:val="00046C3A"/>
    <w:rsid w:val="00051121"/>
    <w:rsid w:val="000533AA"/>
    <w:rsid w:val="00054931"/>
    <w:rsid w:val="00054EF3"/>
    <w:rsid w:val="00057146"/>
    <w:rsid w:val="00064030"/>
    <w:rsid w:val="00065AC0"/>
    <w:rsid w:val="00067ABE"/>
    <w:rsid w:val="00073253"/>
    <w:rsid w:val="00073388"/>
    <w:rsid w:val="00074AB0"/>
    <w:rsid w:val="00074D9A"/>
    <w:rsid w:val="00080CF2"/>
    <w:rsid w:val="0008360C"/>
    <w:rsid w:val="000863E7"/>
    <w:rsid w:val="00086698"/>
    <w:rsid w:val="000934C5"/>
    <w:rsid w:val="000A4146"/>
    <w:rsid w:val="000B1E3A"/>
    <w:rsid w:val="000B4B4A"/>
    <w:rsid w:val="000B5E5D"/>
    <w:rsid w:val="000B6CB7"/>
    <w:rsid w:val="000C0B40"/>
    <w:rsid w:val="000C727D"/>
    <w:rsid w:val="000D3E6F"/>
    <w:rsid w:val="000D6319"/>
    <w:rsid w:val="000E0BA3"/>
    <w:rsid w:val="000E1085"/>
    <w:rsid w:val="000F1CE6"/>
    <w:rsid w:val="000F2C19"/>
    <w:rsid w:val="000F4A4D"/>
    <w:rsid w:val="000F5B43"/>
    <w:rsid w:val="00100109"/>
    <w:rsid w:val="00101C6E"/>
    <w:rsid w:val="001037EC"/>
    <w:rsid w:val="00110AED"/>
    <w:rsid w:val="001117A2"/>
    <w:rsid w:val="00116950"/>
    <w:rsid w:val="00121E3A"/>
    <w:rsid w:val="00124CD0"/>
    <w:rsid w:val="00125018"/>
    <w:rsid w:val="0012622A"/>
    <w:rsid w:val="001268B5"/>
    <w:rsid w:val="00126B12"/>
    <w:rsid w:val="00130D60"/>
    <w:rsid w:val="001320C6"/>
    <w:rsid w:val="00132CFA"/>
    <w:rsid w:val="00140803"/>
    <w:rsid w:val="0014191B"/>
    <w:rsid w:val="00146D28"/>
    <w:rsid w:val="0014707D"/>
    <w:rsid w:val="0015125A"/>
    <w:rsid w:val="00151BFB"/>
    <w:rsid w:val="0015323A"/>
    <w:rsid w:val="00154DB1"/>
    <w:rsid w:val="00155E26"/>
    <w:rsid w:val="00155F32"/>
    <w:rsid w:val="00156EE2"/>
    <w:rsid w:val="0016300F"/>
    <w:rsid w:val="001670E4"/>
    <w:rsid w:val="00172850"/>
    <w:rsid w:val="0017345E"/>
    <w:rsid w:val="00180BD1"/>
    <w:rsid w:val="00186AB1"/>
    <w:rsid w:val="00191218"/>
    <w:rsid w:val="00192D3C"/>
    <w:rsid w:val="00196C2D"/>
    <w:rsid w:val="00197C8F"/>
    <w:rsid w:val="001A2B6A"/>
    <w:rsid w:val="001A57DB"/>
    <w:rsid w:val="001A64D7"/>
    <w:rsid w:val="001B0B59"/>
    <w:rsid w:val="001B3102"/>
    <w:rsid w:val="001B382F"/>
    <w:rsid w:val="001B436B"/>
    <w:rsid w:val="001B4F24"/>
    <w:rsid w:val="001B66FF"/>
    <w:rsid w:val="001C1E2D"/>
    <w:rsid w:val="001C39B4"/>
    <w:rsid w:val="001C4711"/>
    <w:rsid w:val="001C6216"/>
    <w:rsid w:val="001D3F91"/>
    <w:rsid w:val="001D6124"/>
    <w:rsid w:val="001D67B9"/>
    <w:rsid w:val="001E0459"/>
    <w:rsid w:val="001E2112"/>
    <w:rsid w:val="001E3D52"/>
    <w:rsid w:val="001E4CB4"/>
    <w:rsid w:val="001E611F"/>
    <w:rsid w:val="001F0898"/>
    <w:rsid w:val="001F2FE4"/>
    <w:rsid w:val="001F574B"/>
    <w:rsid w:val="00227BA9"/>
    <w:rsid w:val="00230791"/>
    <w:rsid w:val="00232E51"/>
    <w:rsid w:val="00235751"/>
    <w:rsid w:val="00236228"/>
    <w:rsid w:val="00236678"/>
    <w:rsid w:val="002369D5"/>
    <w:rsid w:val="0024030A"/>
    <w:rsid w:val="002434AE"/>
    <w:rsid w:val="0025423B"/>
    <w:rsid w:val="00261377"/>
    <w:rsid w:val="00265FA4"/>
    <w:rsid w:val="0027228A"/>
    <w:rsid w:val="00280161"/>
    <w:rsid w:val="0028440B"/>
    <w:rsid w:val="0028496C"/>
    <w:rsid w:val="00286C5E"/>
    <w:rsid w:val="002933CB"/>
    <w:rsid w:val="00294DB2"/>
    <w:rsid w:val="002A128E"/>
    <w:rsid w:val="002A172C"/>
    <w:rsid w:val="002A22E0"/>
    <w:rsid w:val="002A4950"/>
    <w:rsid w:val="002A597D"/>
    <w:rsid w:val="002A683B"/>
    <w:rsid w:val="002B6418"/>
    <w:rsid w:val="002C0B7B"/>
    <w:rsid w:val="002C4FC4"/>
    <w:rsid w:val="002D133D"/>
    <w:rsid w:val="002D4D24"/>
    <w:rsid w:val="002D69D9"/>
    <w:rsid w:val="002E232D"/>
    <w:rsid w:val="002E2A3F"/>
    <w:rsid w:val="002E30F5"/>
    <w:rsid w:val="002E4F5D"/>
    <w:rsid w:val="002E611F"/>
    <w:rsid w:val="0030014D"/>
    <w:rsid w:val="00300BE4"/>
    <w:rsid w:val="003018AF"/>
    <w:rsid w:val="003029EA"/>
    <w:rsid w:val="00304EF4"/>
    <w:rsid w:val="00307834"/>
    <w:rsid w:val="00310852"/>
    <w:rsid w:val="00310FEB"/>
    <w:rsid w:val="00316A8C"/>
    <w:rsid w:val="0032035F"/>
    <w:rsid w:val="00321249"/>
    <w:rsid w:val="00325657"/>
    <w:rsid w:val="00331035"/>
    <w:rsid w:val="0033165E"/>
    <w:rsid w:val="0033264C"/>
    <w:rsid w:val="00335064"/>
    <w:rsid w:val="0034043E"/>
    <w:rsid w:val="00344B4F"/>
    <w:rsid w:val="00345C78"/>
    <w:rsid w:val="0034770C"/>
    <w:rsid w:val="0035338B"/>
    <w:rsid w:val="00360313"/>
    <w:rsid w:val="0036320E"/>
    <w:rsid w:val="003661D2"/>
    <w:rsid w:val="003767E2"/>
    <w:rsid w:val="00376FE2"/>
    <w:rsid w:val="00382D1F"/>
    <w:rsid w:val="003834F9"/>
    <w:rsid w:val="00386D54"/>
    <w:rsid w:val="0039145B"/>
    <w:rsid w:val="00393877"/>
    <w:rsid w:val="003A46D2"/>
    <w:rsid w:val="003B2871"/>
    <w:rsid w:val="003B45CC"/>
    <w:rsid w:val="003B46DF"/>
    <w:rsid w:val="003B483E"/>
    <w:rsid w:val="003C4AAF"/>
    <w:rsid w:val="003C61E5"/>
    <w:rsid w:val="003D51C6"/>
    <w:rsid w:val="003E10AA"/>
    <w:rsid w:val="003E432B"/>
    <w:rsid w:val="003F298E"/>
    <w:rsid w:val="004015EA"/>
    <w:rsid w:val="004057CD"/>
    <w:rsid w:val="0040631F"/>
    <w:rsid w:val="00406862"/>
    <w:rsid w:val="00413DE9"/>
    <w:rsid w:val="00420FBE"/>
    <w:rsid w:val="00422633"/>
    <w:rsid w:val="00422D14"/>
    <w:rsid w:val="0042776F"/>
    <w:rsid w:val="00430748"/>
    <w:rsid w:val="00432CBF"/>
    <w:rsid w:val="00433C05"/>
    <w:rsid w:val="00434CAC"/>
    <w:rsid w:val="00442D24"/>
    <w:rsid w:val="00442E4B"/>
    <w:rsid w:val="004476A5"/>
    <w:rsid w:val="004537B3"/>
    <w:rsid w:val="00456E03"/>
    <w:rsid w:val="00457BDF"/>
    <w:rsid w:val="00462959"/>
    <w:rsid w:val="00464D16"/>
    <w:rsid w:val="004739F6"/>
    <w:rsid w:val="0047679E"/>
    <w:rsid w:val="0047684E"/>
    <w:rsid w:val="00480DE4"/>
    <w:rsid w:val="0048401A"/>
    <w:rsid w:val="00487756"/>
    <w:rsid w:val="004928CE"/>
    <w:rsid w:val="004955DC"/>
    <w:rsid w:val="004A396F"/>
    <w:rsid w:val="004A3C95"/>
    <w:rsid w:val="004B23AA"/>
    <w:rsid w:val="004C16BB"/>
    <w:rsid w:val="004C2BC1"/>
    <w:rsid w:val="004C5B4B"/>
    <w:rsid w:val="004D064D"/>
    <w:rsid w:val="004D3D5B"/>
    <w:rsid w:val="004D3F2A"/>
    <w:rsid w:val="004D4065"/>
    <w:rsid w:val="004E240E"/>
    <w:rsid w:val="004E5401"/>
    <w:rsid w:val="004E6334"/>
    <w:rsid w:val="004E6351"/>
    <w:rsid w:val="004F7D25"/>
    <w:rsid w:val="005010E6"/>
    <w:rsid w:val="00513B6C"/>
    <w:rsid w:val="00515091"/>
    <w:rsid w:val="00516020"/>
    <w:rsid w:val="0052571D"/>
    <w:rsid w:val="0052663D"/>
    <w:rsid w:val="00542627"/>
    <w:rsid w:val="0054462E"/>
    <w:rsid w:val="00554FA6"/>
    <w:rsid w:val="005625F0"/>
    <w:rsid w:val="00562724"/>
    <w:rsid w:val="00562F7E"/>
    <w:rsid w:val="0056324B"/>
    <w:rsid w:val="00563F1D"/>
    <w:rsid w:val="00566E30"/>
    <w:rsid w:val="005710CC"/>
    <w:rsid w:val="00577245"/>
    <w:rsid w:val="00581393"/>
    <w:rsid w:val="0058301C"/>
    <w:rsid w:val="005A15E8"/>
    <w:rsid w:val="005A76BE"/>
    <w:rsid w:val="005B1025"/>
    <w:rsid w:val="005B58C0"/>
    <w:rsid w:val="005C40E5"/>
    <w:rsid w:val="005C485D"/>
    <w:rsid w:val="005C7B57"/>
    <w:rsid w:val="005D6097"/>
    <w:rsid w:val="005D6B78"/>
    <w:rsid w:val="005E13A3"/>
    <w:rsid w:val="005E36F3"/>
    <w:rsid w:val="005F002A"/>
    <w:rsid w:val="005F0D50"/>
    <w:rsid w:val="005F1267"/>
    <w:rsid w:val="006029AA"/>
    <w:rsid w:val="006107A5"/>
    <w:rsid w:val="006142E3"/>
    <w:rsid w:val="00614BD7"/>
    <w:rsid w:val="00616B7A"/>
    <w:rsid w:val="00625E58"/>
    <w:rsid w:val="00631219"/>
    <w:rsid w:val="0063121A"/>
    <w:rsid w:val="0063603D"/>
    <w:rsid w:val="00637554"/>
    <w:rsid w:val="00637D67"/>
    <w:rsid w:val="0064090A"/>
    <w:rsid w:val="00643031"/>
    <w:rsid w:val="00646D0E"/>
    <w:rsid w:val="00646FA7"/>
    <w:rsid w:val="00650A60"/>
    <w:rsid w:val="00657576"/>
    <w:rsid w:val="00660AD4"/>
    <w:rsid w:val="006642C3"/>
    <w:rsid w:val="006670CD"/>
    <w:rsid w:val="006830B1"/>
    <w:rsid w:val="006917AD"/>
    <w:rsid w:val="00693D6C"/>
    <w:rsid w:val="006952D5"/>
    <w:rsid w:val="00695B01"/>
    <w:rsid w:val="00696112"/>
    <w:rsid w:val="0069664E"/>
    <w:rsid w:val="006A3D6E"/>
    <w:rsid w:val="006B0482"/>
    <w:rsid w:val="006B0796"/>
    <w:rsid w:val="006B2833"/>
    <w:rsid w:val="006B4B1E"/>
    <w:rsid w:val="006B55EB"/>
    <w:rsid w:val="006C093A"/>
    <w:rsid w:val="006C6C2C"/>
    <w:rsid w:val="006D0E32"/>
    <w:rsid w:val="006D1E72"/>
    <w:rsid w:val="006D28CF"/>
    <w:rsid w:val="006E25F4"/>
    <w:rsid w:val="006E5233"/>
    <w:rsid w:val="006E6121"/>
    <w:rsid w:val="006F0D15"/>
    <w:rsid w:val="006F20AE"/>
    <w:rsid w:val="00704A1B"/>
    <w:rsid w:val="0071004F"/>
    <w:rsid w:val="00711D3B"/>
    <w:rsid w:val="00713DC6"/>
    <w:rsid w:val="007152EC"/>
    <w:rsid w:val="00722DD6"/>
    <w:rsid w:val="00731272"/>
    <w:rsid w:val="007369D3"/>
    <w:rsid w:val="007412F2"/>
    <w:rsid w:val="0074193A"/>
    <w:rsid w:val="00742868"/>
    <w:rsid w:val="007430A0"/>
    <w:rsid w:val="0074579C"/>
    <w:rsid w:val="00752F7A"/>
    <w:rsid w:val="00756FA4"/>
    <w:rsid w:val="00761262"/>
    <w:rsid w:val="0076360C"/>
    <w:rsid w:val="00765620"/>
    <w:rsid w:val="00765937"/>
    <w:rsid w:val="00767948"/>
    <w:rsid w:val="007760AF"/>
    <w:rsid w:val="007769C9"/>
    <w:rsid w:val="007811AA"/>
    <w:rsid w:val="00783E70"/>
    <w:rsid w:val="00793B9C"/>
    <w:rsid w:val="00793F8B"/>
    <w:rsid w:val="007A1A7F"/>
    <w:rsid w:val="007A301E"/>
    <w:rsid w:val="007A6999"/>
    <w:rsid w:val="007B45B1"/>
    <w:rsid w:val="007C15C8"/>
    <w:rsid w:val="007C39CE"/>
    <w:rsid w:val="007C50E1"/>
    <w:rsid w:val="007E10B4"/>
    <w:rsid w:val="007E419F"/>
    <w:rsid w:val="007F46AA"/>
    <w:rsid w:val="007F483C"/>
    <w:rsid w:val="007F52CE"/>
    <w:rsid w:val="007F6BBF"/>
    <w:rsid w:val="007F7F7E"/>
    <w:rsid w:val="008014B1"/>
    <w:rsid w:val="00802BFD"/>
    <w:rsid w:val="0080330A"/>
    <w:rsid w:val="00805FC0"/>
    <w:rsid w:val="0082352A"/>
    <w:rsid w:val="008248F6"/>
    <w:rsid w:val="0082765A"/>
    <w:rsid w:val="00832C9B"/>
    <w:rsid w:val="00835B6C"/>
    <w:rsid w:val="00840A1B"/>
    <w:rsid w:val="0084360A"/>
    <w:rsid w:val="0084629D"/>
    <w:rsid w:val="00846E4C"/>
    <w:rsid w:val="00850C90"/>
    <w:rsid w:val="0085165C"/>
    <w:rsid w:val="00851D8F"/>
    <w:rsid w:val="00851E78"/>
    <w:rsid w:val="00856DE8"/>
    <w:rsid w:val="00860F8A"/>
    <w:rsid w:val="008611AD"/>
    <w:rsid w:val="008620A6"/>
    <w:rsid w:val="00865882"/>
    <w:rsid w:val="008757F7"/>
    <w:rsid w:val="00876DDD"/>
    <w:rsid w:val="0088145E"/>
    <w:rsid w:val="00882505"/>
    <w:rsid w:val="008845BC"/>
    <w:rsid w:val="00893F39"/>
    <w:rsid w:val="00894E4E"/>
    <w:rsid w:val="008971E0"/>
    <w:rsid w:val="008A3496"/>
    <w:rsid w:val="008B0BE4"/>
    <w:rsid w:val="008B0DBC"/>
    <w:rsid w:val="008B1EB3"/>
    <w:rsid w:val="008B3342"/>
    <w:rsid w:val="008B74C0"/>
    <w:rsid w:val="008C0985"/>
    <w:rsid w:val="008C603F"/>
    <w:rsid w:val="008D262D"/>
    <w:rsid w:val="008D4C04"/>
    <w:rsid w:val="008E43EA"/>
    <w:rsid w:val="008E5604"/>
    <w:rsid w:val="008E5E8E"/>
    <w:rsid w:val="008F5206"/>
    <w:rsid w:val="008F78A4"/>
    <w:rsid w:val="0090131D"/>
    <w:rsid w:val="0090508C"/>
    <w:rsid w:val="00905CA9"/>
    <w:rsid w:val="00906078"/>
    <w:rsid w:val="009118C0"/>
    <w:rsid w:val="00913F6C"/>
    <w:rsid w:val="00914E39"/>
    <w:rsid w:val="0091537E"/>
    <w:rsid w:val="00927D3B"/>
    <w:rsid w:val="00931E46"/>
    <w:rsid w:val="00933526"/>
    <w:rsid w:val="0094420F"/>
    <w:rsid w:val="00951356"/>
    <w:rsid w:val="00952B62"/>
    <w:rsid w:val="0095305B"/>
    <w:rsid w:val="00953371"/>
    <w:rsid w:val="00953A0B"/>
    <w:rsid w:val="00953E5D"/>
    <w:rsid w:val="00955209"/>
    <w:rsid w:val="009570D1"/>
    <w:rsid w:val="00964F64"/>
    <w:rsid w:val="00971850"/>
    <w:rsid w:val="00973088"/>
    <w:rsid w:val="0097329E"/>
    <w:rsid w:val="00981503"/>
    <w:rsid w:val="00982074"/>
    <w:rsid w:val="00986876"/>
    <w:rsid w:val="0098763A"/>
    <w:rsid w:val="00990CC4"/>
    <w:rsid w:val="00993EB8"/>
    <w:rsid w:val="009A3650"/>
    <w:rsid w:val="009A405E"/>
    <w:rsid w:val="009A5886"/>
    <w:rsid w:val="009B0F1C"/>
    <w:rsid w:val="009B1DC1"/>
    <w:rsid w:val="009B5B6A"/>
    <w:rsid w:val="009C36F5"/>
    <w:rsid w:val="009C42A6"/>
    <w:rsid w:val="009C4A7E"/>
    <w:rsid w:val="009C680A"/>
    <w:rsid w:val="009D0A07"/>
    <w:rsid w:val="009D3854"/>
    <w:rsid w:val="009D3B47"/>
    <w:rsid w:val="009D5F21"/>
    <w:rsid w:val="009E2CB9"/>
    <w:rsid w:val="009E3725"/>
    <w:rsid w:val="009F44CD"/>
    <w:rsid w:val="00A04F3F"/>
    <w:rsid w:val="00A07C5E"/>
    <w:rsid w:val="00A10425"/>
    <w:rsid w:val="00A14008"/>
    <w:rsid w:val="00A158BE"/>
    <w:rsid w:val="00A2343D"/>
    <w:rsid w:val="00A273C9"/>
    <w:rsid w:val="00A31E58"/>
    <w:rsid w:val="00A36496"/>
    <w:rsid w:val="00A41F5E"/>
    <w:rsid w:val="00A50BA7"/>
    <w:rsid w:val="00A5174F"/>
    <w:rsid w:val="00A54697"/>
    <w:rsid w:val="00A64F62"/>
    <w:rsid w:val="00A7237D"/>
    <w:rsid w:val="00A76F67"/>
    <w:rsid w:val="00A776F1"/>
    <w:rsid w:val="00A81B5A"/>
    <w:rsid w:val="00A83388"/>
    <w:rsid w:val="00A8558F"/>
    <w:rsid w:val="00A87455"/>
    <w:rsid w:val="00A93670"/>
    <w:rsid w:val="00A938FE"/>
    <w:rsid w:val="00A951B7"/>
    <w:rsid w:val="00AA00CA"/>
    <w:rsid w:val="00AA1B4D"/>
    <w:rsid w:val="00AA3608"/>
    <w:rsid w:val="00AA4614"/>
    <w:rsid w:val="00AB692F"/>
    <w:rsid w:val="00AB7105"/>
    <w:rsid w:val="00AC289D"/>
    <w:rsid w:val="00AC76BD"/>
    <w:rsid w:val="00AD340D"/>
    <w:rsid w:val="00AD5C0D"/>
    <w:rsid w:val="00AD6B6E"/>
    <w:rsid w:val="00AD71F8"/>
    <w:rsid w:val="00AD7D67"/>
    <w:rsid w:val="00AE0D82"/>
    <w:rsid w:val="00AE1103"/>
    <w:rsid w:val="00AE42B7"/>
    <w:rsid w:val="00AE437A"/>
    <w:rsid w:val="00AE79D1"/>
    <w:rsid w:val="00AF0D87"/>
    <w:rsid w:val="00B02D1B"/>
    <w:rsid w:val="00B0451D"/>
    <w:rsid w:val="00B05421"/>
    <w:rsid w:val="00B145E8"/>
    <w:rsid w:val="00B14D39"/>
    <w:rsid w:val="00B227EE"/>
    <w:rsid w:val="00B31C27"/>
    <w:rsid w:val="00B44B8E"/>
    <w:rsid w:val="00B606C8"/>
    <w:rsid w:val="00B73709"/>
    <w:rsid w:val="00B77D88"/>
    <w:rsid w:val="00B77F77"/>
    <w:rsid w:val="00B85BFE"/>
    <w:rsid w:val="00B86FDA"/>
    <w:rsid w:val="00B877FD"/>
    <w:rsid w:val="00B87AB1"/>
    <w:rsid w:val="00B91F81"/>
    <w:rsid w:val="00B92F16"/>
    <w:rsid w:val="00BA12B5"/>
    <w:rsid w:val="00BA3477"/>
    <w:rsid w:val="00BA3B27"/>
    <w:rsid w:val="00BA592A"/>
    <w:rsid w:val="00BB42A8"/>
    <w:rsid w:val="00BB4763"/>
    <w:rsid w:val="00BC0560"/>
    <w:rsid w:val="00BC2C13"/>
    <w:rsid w:val="00BC36AB"/>
    <w:rsid w:val="00BC5BF4"/>
    <w:rsid w:val="00BC5F1E"/>
    <w:rsid w:val="00BD684E"/>
    <w:rsid w:val="00BE0626"/>
    <w:rsid w:val="00BE1497"/>
    <w:rsid w:val="00BE594E"/>
    <w:rsid w:val="00BE5C58"/>
    <w:rsid w:val="00BF0D4E"/>
    <w:rsid w:val="00BF41A7"/>
    <w:rsid w:val="00BF4FC2"/>
    <w:rsid w:val="00BF5A08"/>
    <w:rsid w:val="00BF792A"/>
    <w:rsid w:val="00C030EA"/>
    <w:rsid w:val="00C0460B"/>
    <w:rsid w:val="00C12F58"/>
    <w:rsid w:val="00C143D6"/>
    <w:rsid w:val="00C15D9F"/>
    <w:rsid w:val="00C22070"/>
    <w:rsid w:val="00C271CE"/>
    <w:rsid w:val="00C31C99"/>
    <w:rsid w:val="00C34A71"/>
    <w:rsid w:val="00C41FA4"/>
    <w:rsid w:val="00C52861"/>
    <w:rsid w:val="00C5690E"/>
    <w:rsid w:val="00C72A57"/>
    <w:rsid w:val="00C731E8"/>
    <w:rsid w:val="00C737E5"/>
    <w:rsid w:val="00C7703A"/>
    <w:rsid w:val="00C81B0F"/>
    <w:rsid w:val="00C81B80"/>
    <w:rsid w:val="00C85AE1"/>
    <w:rsid w:val="00C860F0"/>
    <w:rsid w:val="00C865BE"/>
    <w:rsid w:val="00CA662A"/>
    <w:rsid w:val="00CB533A"/>
    <w:rsid w:val="00CB7E29"/>
    <w:rsid w:val="00CC0112"/>
    <w:rsid w:val="00CC0CEA"/>
    <w:rsid w:val="00CC41E3"/>
    <w:rsid w:val="00CC4CEB"/>
    <w:rsid w:val="00CD5782"/>
    <w:rsid w:val="00CD672E"/>
    <w:rsid w:val="00CD6A11"/>
    <w:rsid w:val="00CD7178"/>
    <w:rsid w:val="00CE180F"/>
    <w:rsid w:val="00CF0752"/>
    <w:rsid w:val="00CF3A62"/>
    <w:rsid w:val="00CF4D8C"/>
    <w:rsid w:val="00CF5B27"/>
    <w:rsid w:val="00CF7442"/>
    <w:rsid w:val="00CF7549"/>
    <w:rsid w:val="00D12F2D"/>
    <w:rsid w:val="00D16033"/>
    <w:rsid w:val="00D1660F"/>
    <w:rsid w:val="00D249A9"/>
    <w:rsid w:val="00D278E0"/>
    <w:rsid w:val="00D27B3A"/>
    <w:rsid w:val="00D405F0"/>
    <w:rsid w:val="00D4621E"/>
    <w:rsid w:val="00D50210"/>
    <w:rsid w:val="00D512B8"/>
    <w:rsid w:val="00D55D06"/>
    <w:rsid w:val="00D5791A"/>
    <w:rsid w:val="00D65920"/>
    <w:rsid w:val="00D75E8B"/>
    <w:rsid w:val="00D77884"/>
    <w:rsid w:val="00D82888"/>
    <w:rsid w:val="00D84241"/>
    <w:rsid w:val="00D86812"/>
    <w:rsid w:val="00D87252"/>
    <w:rsid w:val="00D878CA"/>
    <w:rsid w:val="00DA3D1E"/>
    <w:rsid w:val="00DB220F"/>
    <w:rsid w:val="00DB597E"/>
    <w:rsid w:val="00DB6AF0"/>
    <w:rsid w:val="00DC565D"/>
    <w:rsid w:val="00DC64AE"/>
    <w:rsid w:val="00DC68AB"/>
    <w:rsid w:val="00DD0860"/>
    <w:rsid w:val="00DD09C1"/>
    <w:rsid w:val="00DD6097"/>
    <w:rsid w:val="00DE0E4E"/>
    <w:rsid w:val="00DE156F"/>
    <w:rsid w:val="00DE1E0B"/>
    <w:rsid w:val="00DF1323"/>
    <w:rsid w:val="00DF3AF9"/>
    <w:rsid w:val="00DF478D"/>
    <w:rsid w:val="00DF5F10"/>
    <w:rsid w:val="00E0065A"/>
    <w:rsid w:val="00E00DDB"/>
    <w:rsid w:val="00E00E5A"/>
    <w:rsid w:val="00E035A0"/>
    <w:rsid w:val="00E03C2F"/>
    <w:rsid w:val="00E03C8C"/>
    <w:rsid w:val="00E043BC"/>
    <w:rsid w:val="00E04A06"/>
    <w:rsid w:val="00E0622B"/>
    <w:rsid w:val="00E07674"/>
    <w:rsid w:val="00E12838"/>
    <w:rsid w:val="00E1738F"/>
    <w:rsid w:val="00E179D4"/>
    <w:rsid w:val="00E21BEF"/>
    <w:rsid w:val="00E22F70"/>
    <w:rsid w:val="00E33723"/>
    <w:rsid w:val="00E35968"/>
    <w:rsid w:val="00E415AA"/>
    <w:rsid w:val="00E451E1"/>
    <w:rsid w:val="00E47459"/>
    <w:rsid w:val="00E50C3C"/>
    <w:rsid w:val="00E6371B"/>
    <w:rsid w:val="00E65F17"/>
    <w:rsid w:val="00E67F7D"/>
    <w:rsid w:val="00E70D17"/>
    <w:rsid w:val="00E73E85"/>
    <w:rsid w:val="00E75541"/>
    <w:rsid w:val="00E7598D"/>
    <w:rsid w:val="00E75F43"/>
    <w:rsid w:val="00E80A86"/>
    <w:rsid w:val="00E87E4C"/>
    <w:rsid w:val="00E95C65"/>
    <w:rsid w:val="00E97AE3"/>
    <w:rsid w:val="00EA2E13"/>
    <w:rsid w:val="00EA4D1C"/>
    <w:rsid w:val="00EB3E8C"/>
    <w:rsid w:val="00ED0BA6"/>
    <w:rsid w:val="00ED53F4"/>
    <w:rsid w:val="00ED5BE7"/>
    <w:rsid w:val="00ED646E"/>
    <w:rsid w:val="00ED780F"/>
    <w:rsid w:val="00EE01BD"/>
    <w:rsid w:val="00EE4429"/>
    <w:rsid w:val="00EE6A83"/>
    <w:rsid w:val="00EF4E76"/>
    <w:rsid w:val="00EF7815"/>
    <w:rsid w:val="00F04B3E"/>
    <w:rsid w:val="00F05FB4"/>
    <w:rsid w:val="00F10BDB"/>
    <w:rsid w:val="00F179E6"/>
    <w:rsid w:val="00F23921"/>
    <w:rsid w:val="00F25527"/>
    <w:rsid w:val="00F3003C"/>
    <w:rsid w:val="00F3025F"/>
    <w:rsid w:val="00F31FD5"/>
    <w:rsid w:val="00F36717"/>
    <w:rsid w:val="00F37211"/>
    <w:rsid w:val="00F37B2B"/>
    <w:rsid w:val="00F41882"/>
    <w:rsid w:val="00F436B4"/>
    <w:rsid w:val="00F43B98"/>
    <w:rsid w:val="00F45191"/>
    <w:rsid w:val="00F473F7"/>
    <w:rsid w:val="00F50FC2"/>
    <w:rsid w:val="00F70050"/>
    <w:rsid w:val="00F74F3A"/>
    <w:rsid w:val="00F75825"/>
    <w:rsid w:val="00F85B60"/>
    <w:rsid w:val="00F86C09"/>
    <w:rsid w:val="00F9581D"/>
    <w:rsid w:val="00F97744"/>
    <w:rsid w:val="00FA50BF"/>
    <w:rsid w:val="00FC1BC1"/>
    <w:rsid w:val="00FC21A1"/>
    <w:rsid w:val="00FC61D4"/>
    <w:rsid w:val="00FC627C"/>
    <w:rsid w:val="00FC6525"/>
    <w:rsid w:val="00FE08EA"/>
    <w:rsid w:val="00FE4462"/>
    <w:rsid w:val="00FE5557"/>
    <w:rsid w:val="00FE7FE3"/>
    <w:rsid w:val="00FF273A"/>
    <w:rsid w:val="00FF3E8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F15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0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04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04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04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04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1042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10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425"/>
  </w:style>
  <w:style w:type="paragraph" w:styleId="Footer">
    <w:name w:val="footer"/>
    <w:basedOn w:val="Normal"/>
    <w:link w:val="FooterChar"/>
    <w:uiPriority w:val="99"/>
    <w:unhideWhenUsed/>
    <w:rsid w:val="00A10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425"/>
  </w:style>
  <w:style w:type="paragraph" w:styleId="BalloonText">
    <w:name w:val="Balloon Text"/>
    <w:basedOn w:val="Normal"/>
    <w:link w:val="BalloonTextChar"/>
    <w:uiPriority w:val="99"/>
    <w:semiHidden/>
    <w:unhideWhenUsed/>
    <w:rsid w:val="00A10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25"/>
    <w:rPr>
      <w:rFonts w:ascii="Tahoma" w:hAnsi="Tahoma" w:cs="Tahoma"/>
      <w:sz w:val="16"/>
      <w:szCs w:val="16"/>
    </w:rPr>
  </w:style>
  <w:style w:type="paragraph" w:styleId="ListParagraph">
    <w:name w:val="List Paragraph"/>
    <w:basedOn w:val="Normal"/>
    <w:uiPriority w:val="34"/>
    <w:qFormat/>
    <w:rsid w:val="003767E2"/>
    <w:pPr>
      <w:ind w:left="720"/>
      <w:contextualSpacing/>
    </w:pPr>
  </w:style>
  <w:style w:type="paragraph" w:styleId="TOCHeading">
    <w:name w:val="TOC Heading"/>
    <w:basedOn w:val="Heading1"/>
    <w:next w:val="Normal"/>
    <w:uiPriority w:val="39"/>
    <w:unhideWhenUsed/>
    <w:qFormat/>
    <w:rsid w:val="00180BD1"/>
    <w:pPr>
      <w:outlineLvl w:val="9"/>
    </w:pPr>
    <w:rPr>
      <w:lang w:val="en-US" w:eastAsia="ja-JP"/>
    </w:rPr>
  </w:style>
  <w:style w:type="paragraph" w:styleId="TOC1">
    <w:name w:val="toc 1"/>
    <w:basedOn w:val="Normal"/>
    <w:next w:val="Normal"/>
    <w:autoRedefine/>
    <w:uiPriority w:val="39"/>
    <w:unhideWhenUsed/>
    <w:rsid w:val="00180BD1"/>
    <w:pPr>
      <w:spacing w:after="100"/>
    </w:pPr>
  </w:style>
  <w:style w:type="paragraph" w:styleId="TOC2">
    <w:name w:val="toc 2"/>
    <w:basedOn w:val="Normal"/>
    <w:next w:val="Normal"/>
    <w:autoRedefine/>
    <w:uiPriority w:val="39"/>
    <w:unhideWhenUsed/>
    <w:rsid w:val="00180BD1"/>
    <w:pPr>
      <w:spacing w:after="100"/>
      <w:ind w:left="220"/>
    </w:pPr>
  </w:style>
  <w:style w:type="character" w:styleId="Hyperlink">
    <w:name w:val="Hyperlink"/>
    <w:basedOn w:val="DefaultParagraphFont"/>
    <w:uiPriority w:val="99"/>
    <w:unhideWhenUsed/>
    <w:rsid w:val="00180BD1"/>
    <w:rPr>
      <w:color w:val="0000FF" w:themeColor="hyperlink"/>
      <w:u w:val="single"/>
    </w:rPr>
  </w:style>
  <w:style w:type="table" w:styleId="TableGrid">
    <w:name w:val="Table Grid"/>
    <w:basedOn w:val="TableNormal"/>
    <w:uiPriority w:val="59"/>
    <w:rsid w:val="0069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C72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27D"/>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unhideWhenUsed/>
    <w:rsid w:val="008971E0"/>
    <w:pPr>
      <w:spacing w:after="100"/>
      <w:ind w:left="440"/>
    </w:pPr>
  </w:style>
  <w:style w:type="paragraph" w:styleId="NoSpacing">
    <w:name w:val="No Spacing"/>
    <w:link w:val="NoSpacingChar"/>
    <w:uiPriority w:val="1"/>
    <w:qFormat/>
    <w:rsid w:val="001F2FE4"/>
    <w:pPr>
      <w:spacing w:after="0" w:line="240" w:lineRule="auto"/>
    </w:pPr>
    <w:rPr>
      <w:lang w:val="en-US" w:eastAsia="ja-JP"/>
    </w:rPr>
  </w:style>
  <w:style w:type="character" w:customStyle="1" w:styleId="NoSpacingChar">
    <w:name w:val="No Spacing Char"/>
    <w:basedOn w:val="DefaultParagraphFont"/>
    <w:link w:val="NoSpacing"/>
    <w:uiPriority w:val="1"/>
    <w:rsid w:val="001F2FE4"/>
    <w:rPr>
      <w:lang w:val="en-US" w:eastAsia="ja-JP"/>
    </w:rPr>
  </w:style>
  <w:style w:type="paragraph" w:styleId="Bibliography">
    <w:name w:val="Bibliography"/>
    <w:basedOn w:val="Normal"/>
    <w:next w:val="Normal"/>
    <w:uiPriority w:val="37"/>
    <w:unhideWhenUsed/>
    <w:rsid w:val="00FC61D4"/>
  </w:style>
  <w:style w:type="character" w:styleId="PlaceholderText">
    <w:name w:val="Placeholder Text"/>
    <w:basedOn w:val="DefaultParagraphFont"/>
    <w:uiPriority w:val="99"/>
    <w:semiHidden/>
    <w:rsid w:val="000A4146"/>
    <w:rPr>
      <w:color w:val="808080"/>
    </w:rPr>
  </w:style>
  <w:style w:type="character" w:styleId="CommentReference">
    <w:name w:val="annotation reference"/>
    <w:basedOn w:val="DefaultParagraphFont"/>
    <w:uiPriority w:val="99"/>
    <w:semiHidden/>
    <w:unhideWhenUsed/>
    <w:rsid w:val="0090131D"/>
    <w:rPr>
      <w:sz w:val="16"/>
      <w:szCs w:val="16"/>
    </w:rPr>
  </w:style>
  <w:style w:type="paragraph" w:styleId="CommentText">
    <w:name w:val="annotation text"/>
    <w:basedOn w:val="Normal"/>
    <w:link w:val="CommentTextChar"/>
    <w:uiPriority w:val="99"/>
    <w:semiHidden/>
    <w:unhideWhenUsed/>
    <w:rsid w:val="0090131D"/>
    <w:pPr>
      <w:spacing w:line="240" w:lineRule="auto"/>
    </w:pPr>
    <w:rPr>
      <w:sz w:val="20"/>
      <w:szCs w:val="20"/>
    </w:rPr>
  </w:style>
  <w:style w:type="character" w:customStyle="1" w:styleId="CommentTextChar">
    <w:name w:val="Comment Text Char"/>
    <w:basedOn w:val="DefaultParagraphFont"/>
    <w:link w:val="CommentText"/>
    <w:uiPriority w:val="99"/>
    <w:semiHidden/>
    <w:rsid w:val="0090131D"/>
    <w:rPr>
      <w:sz w:val="20"/>
      <w:szCs w:val="20"/>
    </w:rPr>
  </w:style>
  <w:style w:type="paragraph" w:styleId="CommentSubject">
    <w:name w:val="annotation subject"/>
    <w:basedOn w:val="CommentText"/>
    <w:next w:val="CommentText"/>
    <w:link w:val="CommentSubjectChar"/>
    <w:uiPriority w:val="99"/>
    <w:semiHidden/>
    <w:unhideWhenUsed/>
    <w:rsid w:val="0090131D"/>
    <w:rPr>
      <w:b/>
      <w:bCs/>
    </w:rPr>
  </w:style>
  <w:style w:type="character" w:customStyle="1" w:styleId="CommentSubjectChar">
    <w:name w:val="Comment Subject Char"/>
    <w:basedOn w:val="CommentTextChar"/>
    <w:link w:val="CommentSubject"/>
    <w:uiPriority w:val="99"/>
    <w:semiHidden/>
    <w:rsid w:val="0090131D"/>
    <w:rPr>
      <w:b/>
      <w:bCs/>
      <w:sz w:val="20"/>
      <w:szCs w:val="20"/>
    </w:rPr>
  </w:style>
  <w:style w:type="paragraph" w:styleId="FootnoteText">
    <w:name w:val="footnote text"/>
    <w:basedOn w:val="Normal"/>
    <w:link w:val="FootnoteTextChar"/>
    <w:uiPriority w:val="99"/>
    <w:semiHidden/>
    <w:unhideWhenUsed/>
    <w:rsid w:val="00A81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B5A"/>
    <w:rPr>
      <w:sz w:val="20"/>
      <w:szCs w:val="20"/>
    </w:rPr>
  </w:style>
  <w:style w:type="character" w:styleId="FootnoteReference">
    <w:name w:val="footnote reference"/>
    <w:basedOn w:val="DefaultParagraphFont"/>
    <w:uiPriority w:val="99"/>
    <w:semiHidden/>
    <w:unhideWhenUsed/>
    <w:rsid w:val="00A81B5A"/>
    <w:rPr>
      <w:vertAlign w:val="superscript"/>
    </w:rPr>
  </w:style>
  <w:style w:type="paragraph" w:styleId="PlainText">
    <w:name w:val="Plain Text"/>
    <w:basedOn w:val="Normal"/>
    <w:link w:val="PlainTextChar"/>
    <w:uiPriority w:val="99"/>
    <w:rsid w:val="004E6351"/>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4E6351"/>
    <w:rPr>
      <w:rFonts w:ascii="Courier New" w:eastAsia="SimSun" w:hAnsi="Courier New" w:cs="Courier New"/>
      <w:sz w:val="20"/>
      <w:szCs w:val="20"/>
      <w:lang w:val="en-US"/>
    </w:rPr>
  </w:style>
  <w:style w:type="character" w:customStyle="1" w:styleId="apple-converted-space">
    <w:name w:val="apple-converted-space"/>
    <w:basedOn w:val="DefaultParagraphFont"/>
    <w:rsid w:val="00C52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0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04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04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04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04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1042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10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425"/>
  </w:style>
  <w:style w:type="paragraph" w:styleId="Footer">
    <w:name w:val="footer"/>
    <w:basedOn w:val="Normal"/>
    <w:link w:val="FooterChar"/>
    <w:uiPriority w:val="99"/>
    <w:unhideWhenUsed/>
    <w:rsid w:val="00A10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425"/>
  </w:style>
  <w:style w:type="paragraph" w:styleId="BalloonText">
    <w:name w:val="Balloon Text"/>
    <w:basedOn w:val="Normal"/>
    <w:link w:val="BalloonTextChar"/>
    <w:uiPriority w:val="99"/>
    <w:semiHidden/>
    <w:unhideWhenUsed/>
    <w:rsid w:val="00A10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25"/>
    <w:rPr>
      <w:rFonts w:ascii="Tahoma" w:hAnsi="Tahoma" w:cs="Tahoma"/>
      <w:sz w:val="16"/>
      <w:szCs w:val="16"/>
    </w:rPr>
  </w:style>
  <w:style w:type="paragraph" w:styleId="ListParagraph">
    <w:name w:val="List Paragraph"/>
    <w:basedOn w:val="Normal"/>
    <w:uiPriority w:val="34"/>
    <w:qFormat/>
    <w:rsid w:val="003767E2"/>
    <w:pPr>
      <w:ind w:left="720"/>
      <w:contextualSpacing/>
    </w:pPr>
  </w:style>
  <w:style w:type="paragraph" w:styleId="TOCHeading">
    <w:name w:val="TOC Heading"/>
    <w:basedOn w:val="Heading1"/>
    <w:next w:val="Normal"/>
    <w:uiPriority w:val="39"/>
    <w:unhideWhenUsed/>
    <w:qFormat/>
    <w:rsid w:val="00180BD1"/>
    <w:pPr>
      <w:outlineLvl w:val="9"/>
    </w:pPr>
    <w:rPr>
      <w:lang w:val="en-US" w:eastAsia="ja-JP"/>
    </w:rPr>
  </w:style>
  <w:style w:type="paragraph" w:styleId="TOC1">
    <w:name w:val="toc 1"/>
    <w:basedOn w:val="Normal"/>
    <w:next w:val="Normal"/>
    <w:autoRedefine/>
    <w:uiPriority w:val="39"/>
    <w:unhideWhenUsed/>
    <w:rsid w:val="00180BD1"/>
    <w:pPr>
      <w:spacing w:after="100"/>
    </w:pPr>
  </w:style>
  <w:style w:type="paragraph" w:styleId="TOC2">
    <w:name w:val="toc 2"/>
    <w:basedOn w:val="Normal"/>
    <w:next w:val="Normal"/>
    <w:autoRedefine/>
    <w:uiPriority w:val="39"/>
    <w:unhideWhenUsed/>
    <w:rsid w:val="00180BD1"/>
    <w:pPr>
      <w:spacing w:after="100"/>
      <w:ind w:left="220"/>
    </w:pPr>
  </w:style>
  <w:style w:type="character" w:styleId="Hyperlink">
    <w:name w:val="Hyperlink"/>
    <w:basedOn w:val="DefaultParagraphFont"/>
    <w:uiPriority w:val="99"/>
    <w:unhideWhenUsed/>
    <w:rsid w:val="00180BD1"/>
    <w:rPr>
      <w:color w:val="0000FF" w:themeColor="hyperlink"/>
      <w:u w:val="single"/>
    </w:rPr>
  </w:style>
  <w:style w:type="table" w:styleId="TableGrid">
    <w:name w:val="Table Grid"/>
    <w:basedOn w:val="TableNormal"/>
    <w:uiPriority w:val="59"/>
    <w:rsid w:val="0069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C72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27D"/>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unhideWhenUsed/>
    <w:rsid w:val="008971E0"/>
    <w:pPr>
      <w:spacing w:after="100"/>
      <w:ind w:left="440"/>
    </w:pPr>
  </w:style>
  <w:style w:type="paragraph" w:styleId="NoSpacing">
    <w:name w:val="No Spacing"/>
    <w:link w:val="NoSpacingChar"/>
    <w:uiPriority w:val="1"/>
    <w:qFormat/>
    <w:rsid w:val="001F2FE4"/>
    <w:pPr>
      <w:spacing w:after="0" w:line="240" w:lineRule="auto"/>
    </w:pPr>
    <w:rPr>
      <w:lang w:val="en-US" w:eastAsia="ja-JP"/>
    </w:rPr>
  </w:style>
  <w:style w:type="character" w:customStyle="1" w:styleId="NoSpacingChar">
    <w:name w:val="No Spacing Char"/>
    <w:basedOn w:val="DefaultParagraphFont"/>
    <w:link w:val="NoSpacing"/>
    <w:uiPriority w:val="1"/>
    <w:rsid w:val="001F2FE4"/>
    <w:rPr>
      <w:lang w:val="en-US" w:eastAsia="ja-JP"/>
    </w:rPr>
  </w:style>
  <w:style w:type="paragraph" w:styleId="Bibliography">
    <w:name w:val="Bibliography"/>
    <w:basedOn w:val="Normal"/>
    <w:next w:val="Normal"/>
    <w:uiPriority w:val="37"/>
    <w:unhideWhenUsed/>
    <w:rsid w:val="00FC61D4"/>
  </w:style>
  <w:style w:type="character" w:styleId="PlaceholderText">
    <w:name w:val="Placeholder Text"/>
    <w:basedOn w:val="DefaultParagraphFont"/>
    <w:uiPriority w:val="99"/>
    <w:semiHidden/>
    <w:rsid w:val="000A4146"/>
    <w:rPr>
      <w:color w:val="808080"/>
    </w:rPr>
  </w:style>
  <w:style w:type="character" w:styleId="CommentReference">
    <w:name w:val="annotation reference"/>
    <w:basedOn w:val="DefaultParagraphFont"/>
    <w:uiPriority w:val="99"/>
    <w:semiHidden/>
    <w:unhideWhenUsed/>
    <w:rsid w:val="0090131D"/>
    <w:rPr>
      <w:sz w:val="16"/>
      <w:szCs w:val="16"/>
    </w:rPr>
  </w:style>
  <w:style w:type="paragraph" w:styleId="CommentText">
    <w:name w:val="annotation text"/>
    <w:basedOn w:val="Normal"/>
    <w:link w:val="CommentTextChar"/>
    <w:uiPriority w:val="99"/>
    <w:semiHidden/>
    <w:unhideWhenUsed/>
    <w:rsid w:val="0090131D"/>
    <w:pPr>
      <w:spacing w:line="240" w:lineRule="auto"/>
    </w:pPr>
    <w:rPr>
      <w:sz w:val="20"/>
      <w:szCs w:val="20"/>
    </w:rPr>
  </w:style>
  <w:style w:type="character" w:customStyle="1" w:styleId="CommentTextChar">
    <w:name w:val="Comment Text Char"/>
    <w:basedOn w:val="DefaultParagraphFont"/>
    <w:link w:val="CommentText"/>
    <w:uiPriority w:val="99"/>
    <w:semiHidden/>
    <w:rsid w:val="0090131D"/>
    <w:rPr>
      <w:sz w:val="20"/>
      <w:szCs w:val="20"/>
    </w:rPr>
  </w:style>
  <w:style w:type="paragraph" w:styleId="CommentSubject">
    <w:name w:val="annotation subject"/>
    <w:basedOn w:val="CommentText"/>
    <w:next w:val="CommentText"/>
    <w:link w:val="CommentSubjectChar"/>
    <w:uiPriority w:val="99"/>
    <w:semiHidden/>
    <w:unhideWhenUsed/>
    <w:rsid w:val="0090131D"/>
    <w:rPr>
      <w:b/>
      <w:bCs/>
    </w:rPr>
  </w:style>
  <w:style w:type="character" w:customStyle="1" w:styleId="CommentSubjectChar">
    <w:name w:val="Comment Subject Char"/>
    <w:basedOn w:val="CommentTextChar"/>
    <w:link w:val="CommentSubject"/>
    <w:uiPriority w:val="99"/>
    <w:semiHidden/>
    <w:rsid w:val="0090131D"/>
    <w:rPr>
      <w:b/>
      <w:bCs/>
      <w:sz w:val="20"/>
      <w:szCs w:val="20"/>
    </w:rPr>
  </w:style>
  <w:style w:type="paragraph" w:styleId="FootnoteText">
    <w:name w:val="footnote text"/>
    <w:basedOn w:val="Normal"/>
    <w:link w:val="FootnoteTextChar"/>
    <w:uiPriority w:val="99"/>
    <w:semiHidden/>
    <w:unhideWhenUsed/>
    <w:rsid w:val="00A81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B5A"/>
    <w:rPr>
      <w:sz w:val="20"/>
      <w:szCs w:val="20"/>
    </w:rPr>
  </w:style>
  <w:style w:type="character" w:styleId="FootnoteReference">
    <w:name w:val="footnote reference"/>
    <w:basedOn w:val="DefaultParagraphFont"/>
    <w:uiPriority w:val="99"/>
    <w:semiHidden/>
    <w:unhideWhenUsed/>
    <w:rsid w:val="00A81B5A"/>
    <w:rPr>
      <w:vertAlign w:val="superscript"/>
    </w:rPr>
  </w:style>
  <w:style w:type="paragraph" w:styleId="PlainText">
    <w:name w:val="Plain Text"/>
    <w:basedOn w:val="Normal"/>
    <w:link w:val="PlainTextChar"/>
    <w:uiPriority w:val="99"/>
    <w:rsid w:val="004E6351"/>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4E6351"/>
    <w:rPr>
      <w:rFonts w:ascii="Courier New" w:eastAsia="SimSun" w:hAnsi="Courier New" w:cs="Courier New"/>
      <w:sz w:val="20"/>
      <w:szCs w:val="20"/>
      <w:lang w:val="en-US"/>
    </w:rPr>
  </w:style>
  <w:style w:type="character" w:customStyle="1" w:styleId="apple-converted-space">
    <w:name w:val="apple-converted-space"/>
    <w:basedOn w:val="DefaultParagraphFont"/>
    <w:rsid w:val="00C52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4990">
      <w:bodyDiv w:val="1"/>
      <w:marLeft w:val="0"/>
      <w:marRight w:val="0"/>
      <w:marTop w:val="0"/>
      <w:marBottom w:val="0"/>
      <w:divBdr>
        <w:top w:val="none" w:sz="0" w:space="0" w:color="auto"/>
        <w:left w:val="none" w:sz="0" w:space="0" w:color="auto"/>
        <w:bottom w:val="none" w:sz="0" w:space="0" w:color="auto"/>
        <w:right w:val="none" w:sz="0" w:space="0" w:color="auto"/>
      </w:divBdr>
    </w:div>
    <w:div w:id="114299394">
      <w:bodyDiv w:val="1"/>
      <w:marLeft w:val="0"/>
      <w:marRight w:val="0"/>
      <w:marTop w:val="0"/>
      <w:marBottom w:val="0"/>
      <w:divBdr>
        <w:top w:val="none" w:sz="0" w:space="0" w:color="auto"/>
        <w:left w:val="none" w:sz="0" w:space="0" w:color="auto"/>
        <w:bottom w:val="none" w:sz="0" w:space="0" w:color="auto"/>
        <w:right w:val="none" w:sz="0" w:space="0" w:color="auto"/>
      </w:divBdr>
    </w:div>
    <w:div w:id="144779307">
      <w:bodyDiv w:val="1"/>
      <w:marLeft w:val="0"/>
      <w:marRight w:val="0"/>
      <w:marTop w:val="0"/>
      <w:marBottom w:val="0"/>
      <w:divBdr>
        <w:top w:val="none" w:sz="0" w:space="0" w:color="auto"/>
        <w:left w:val="none" w:sz="0" w:space="0" w:color="auto"/>
        <w:bottom w:val="none" w:sz="0" w:space="0" w:color="auto"/>
        <w:right w:val="none" w:sz="0" w:space="0" w:color="auto"/>
      </w:divBdr>
    </w:div>
    <w:div w:id="166671349">
      <w:bodyDiv w:val="1"/>
      <w:marLeft w:val="0"/>
      <w:marRight w:val="0"/>
      <w:marTop w:val="0"/>
      <w:marBottom w:val="0"/>
      <w:divBdr>
        <w:top w:val="none" w:sz="0" w:space="0" w:color="auto"/>
        <w:left w:val="none" w:sz="0" w:space="0" w:color="auto"/>
        <w:bottom w:val="none" w:sz="0" w:space="0" w:color="auto"/>
        <w:right w:val="none" w:sz="0" w:space="0" w:color="auto"/>
      </w:divBdr>
    </w:div>
    <w:div w:id="186335730">
      <w:bodyDiv w:val="1"/>
      <w:marLeft w:val="0"/>
      <w:marRight w:val="0"/>
      <w:marTop w:val="0"/>
      <w:marBottom w:val="0"/>
      <w:divBdr>
        <w:top w:val="none" w:sz="0" w:space="0" w:color="auto"/>
        <w:left w:val="none" w:sz="0" w:space="0" w:color="auto"/>
        <w:bottom w:val="none" w:sz="0" w:space="0" w:color="auto"/>
        <w:right w:val="none" w:sz="0" w:space="0" w:color="auto"/>
      </w:divBdr>
    </w:div>
    <w:div w:id="202838759">
      <w:bodyDiv w:val="1"/>
      <w:marLeft w:val="0"/>
      <w:marRight w:val="0"/>
      <w:marTop w:val="0"/>
      <w:marBottom w:val="0"/>
      <w:divBdr>
        <w:top w:val="none" w:sz="0" w:space="0" w:color="auto"/>
        <w:left w:val="none" w:sz="0" w:space="0" w:color="auto"/>
        <w:bottom w:val="none" w:sz="0" w:space="0" w:color="auto"/>
        <w:right w:val="none" w:sz="0" w:space="0" w:color="auto"/>
      </w:divBdr>
    </w:div>
    <w:div w:id="222255963">
      <w:bodyDiv w:val="1"/>
      <w:marLeft w:val="0"/>
      <w:marRight w:val="0"/>
      <w:marTop w:val="0"/>
      <w:marBottom w:val="0"/>
      <w:divBdr>
        <w:top w:val="none" w:sz="0" w:space="0" w:color="auto"/>
        <w:left w:val="none" w:sz="0" w:space="0" w:color="auto"/>
        <w:bottom w:val="none" w:sz="0" w:space="0" w:color="auto"/>
        <w:right w:val="none" w:sz="0" w:space="0" w:color="auto"/>
      </w:divBdr>
    </w:div>
    <w:div w:id="269552479">
      <w:bodyDiv w:val="1"/>
      <w:marLeft w:val="0"/>
      <w:marRight w:val="0"/>
      <w:marTop w:val="0"/>
      <w:marBottom w:val="0"/>
      <w:divBdr>
        <w:top w:val="none" w:sz="0" w:space="0" w:color="auto"/>
        <w:left w:val="none" w:sz="0" w:space="0" w:color="auto"/>
        <w:bottom w:val="none" w:sz="0" w:space="0" w:color="auto"/>
        <w:right w:val="none" w:sz="0" w:space="0" w:color="auto"/>
      </w:divBdr>
    </w:div>
    <w:div w:id="298613863">
      <w:bodyDiv w:val="1"/>
      <w:marLeft w:val="0"/>
      <w:marRight w:val="0"/>
      <w:marTop w:val="0"/>
      <w:marBottom w:val="0"/>
      <w:divBdr>
        <w:top w:val="none" w:sz="0" w:space="0" w:color="auto"/>
        <w:left w:val="none" w:sz="0" w:space="0" w:color="auto"/>
        <w:bottom w:val="none" w:sz="0" w:space="0" w:color="auto"/>
        <w:right w:val="none" w:sz="0" w:space="0" w:color="auto"/>
      </w:divBdr>
    </w:div>
    <w:div w:id="353920622">
      <w:bodyDiv w:val="1"/>
      <w:marLeft w:val="0"/>
      <w:marRight w:val="0"/>
      <w:marTop w:val="0"/>
      <w:marBottom w:val="0"/>
      <w:divBdr>
        <w:top w:val="none" w:sz="0" w:space="0" w:color="auto"/>
        <w:left w:val="none" w:sz="0" w:space="0" w:color="auto"/>
        <w:bottom w:val="none" w:sz="0" w:space="0" w:color="auto"/>
        <w:right w:val="none" w:sz="0" w:space="0" w:color="auto"/>
      </w:divBdr>
    </w:div>
    <w:div w:id="371225737">
      <w:bodyDiv w:val="1"/>
      <w:marLeft w:val="0"/>
      <w:marRight w:val="0"/>
      <w:marTop w:val="0"/>
      <w:marBottom w:val="0"/>
      <w:divBdr>
        <w:top w:val="none" w:sz="0" w:space="0" w:color="auto"/>
        <w:left w:val="none" w:sz="0" w:space="0" w:color="auto"/>
        <w:bottom w:val="none" w:sz="0" w:space="0" w:color="auto"/>
        <w:right w:val="none" w:sz="0" w:space="0" w:color="auto"/>
      </w:divBdr>
    </w:div>
    <w:div w:id="397869182">
      <w:bodyDiv w:val="1"/>
      <w:marLeft w:val="0"/>
      <w:marRight w:val="0"/>
      <w:marTop w:val="0"/>
      <w:marBottom w:val="0"/>
      <w:divBdr>
        <w:top w:val="none" w:sz="0" w:space="0" w:color="auto"/>
        <w:left w:val="none" w:sz="0" w:space="0" w:color="auto"/>
        <w:bottom w:val="none" w:sz="0" w:space="0" w:color="auto"/>
        <w:right w:val="none" w:sz="0" w:space="0" w:color="auto"/>
      </w:divBdr>
    </w:div>
    <w:div w:id="454442866">
      <w:bodyDiv w:val="1"/>
      <w:marLeft w:val="0"/>
      <w:marRight w:val="0"/>
      <w:marTop w:val="0"/>
      <w:marBottom w:val="0"/>
      <w:divBdr>
        <w:top w:val="none" w:sz="0" w:space="0" w:color="auto"/>
        <w:left w:val="none" w:sz="0" w:space="0" w:color="auto"/>
        <w:bottom w:val="none" w:sz="0" w:space="0" w:color="auto"/>
        <w:right w:val="none" w:sz="0" w:space="0" w:color="auto"/>
      </w:divBdr>
    </w:div>
    <w:div w:id="574515852">
      <w:bodyDiv w:val="1"/>
      <w:marLeft w:val="0"/>
      <w:marRight w:val="0"/>
      <w:marTop w:val="0"/>
      <w:marBottom w:val="0"/>
      <w:divBdr>
        <w:top w:val="none" w:sz="0" w:space="0" w:color="auto"/>
        <w:left w:val="none" w:sz="0" w:space="0" w:color="auto"/>
        <w:bottom w:val="none" w:sz="0" w:space="0" w:color="auto"/>
        <w:right w:val="none" w:sz="0" w:space="0" w:color="auto"/>
      </w:divBdr>
    </w:div>
    <w:div w:id="590159808">
      <w:bodyDiv w:val="1"/>
      <w:marLeft w:val="0"/>
      <w:marRight w:val="0"/>
      <w:marTop w:val="0"/>
      <w:marBottom w:val="0"/>
      <w:divBdr>
        <w:top w:val="none" w:sz="0" w:space="0" w:color="auto"/>
        <w:left w:val="none" w:sz="0" w:space="0" w:color="auto"/>
        <w:bottom w:val="none" w:sz="0" w:space="0" w:color="auto"/>
        <w:right w:val="none" w:sz="0" w:space="0" w:color="auto"/>
      </w:divBdr>
    </w:div>
    <w:div w:id="591164311">
      <w:bodyDiv w:val="1"/>
      <w:marLeft w:val="0"/>
      <w:marRight w:val="0"/>
      <w:marTop w:val="0"/>
      <w:marBottom w:val="0"/>
      <w:divBdr>
        <w:top w:val="none" w:sz="0" w:space="0" w:color="auto"/>
        <w:left w:val="none" w:sz="0" w:space="0" w:color="auto"/>
        <w:bottom w:val="none" w:sz="0" w:space="0" w:color="auto"/>
        <w:right w:val="none" w:sz="0" w:space="0" w:color="auto"/>
      </w:divBdr>
    </w:div>
    <w:div w:id="599337110">
      <w:bodyDiv w:val="1"/>
      <w:marLeft w:val="0"/>
      <w:marRight w:val="0"/>
      <w:marTop w:val="0"/>
      <w:marBottom w:val="0"/>
      <w:divBdr>
        <w:top w:val="none" w:sz="0" w:space="0" w:color="auto"/>
        <w:left w:val="none" w:sz="0" w:space="0" w:color="auto"/>
        <w:bottom w:val="none" w:sz="0" w:space="0" w:color="auto"/>
        <w:right w:val="none" w:sz="0" w:space="0" w:color="auto"/>
      </w:divBdr>
    </w:div>
    <w:div w:id="610745913">
      <w:bodyDiv w:val="1"/>
      <w:marLeft w:val="0"/>
      <w:marRight w:val="0"/>
      <w:marTop w:val="0"/>
      <w:marBottom w:val="0"/>
      <w:divBdr>
        <w:top w:val="none" w:sz="0" w:space="0" w:color="auto"/>
        <w:left w:val="none" w:sz="0" w:space="0" w:color="auto"/>
        <w:bottom w:val="none" w:sz="0" w:space="0" w:color="auto"/>
        <w:right w:val="none" w:sz="0" w:space="0" w:color="auto"/>
      </w:divBdr>
    </w:div>
    <w:div w:id="687609126">
      <w:bodyDiv w:val="1"/>
      <w:marLeft w:val="0"/>
      <w:marRight w:val="0"/>
      <w:marTop w:val="0"/>
      <w:marBottom w:val="0"/>
      <w:divBdr>
        <w:top w:val="none" w:sz="0" w:space="0" w:color="auto"/>
        <w:left w:val="none" w:sz="0" w:space="0" w:color="auto"/>
        <w:bottom w:val="none" w:sz="0" w:space="0" w:color="auto"/>
        <w:right w:val="none" w:sz="0" w:space="0" w:color="auto"/>
      </w:divBdr>
    </w:div>
    <w:div w:id="755438321">
      <w:bodyDiv w:val="1"/>
      <w:marLeft w:val="0"/>
      <w:marRight w:val="0"/>
      <w:marTop w:val="0"/>
      <w:marBottom w:val="0"/>
      <w:divBdr>
        <w:top w:val="none" w:sz="0" w:space="0" w:color="auto"/>
        <w:left w:val="none" w:sz="0" w:space="0" w:color="auto"/>
        <w:bottom w:val="none" w:sz="0" w:space="0" w:color="auto"/>
        <w:right w:val="none" w:sz="0" w:space="0" w:color="auto"/>
      </w:divBdr>
    </w:div>
    <w:div w:id="756094469">
      <w:bodyDiv w:val="1"/>
      <w:marLeft w:val="0"/>
      <w:marRight w:val="0"/>
      <w:marTop w:val="0"/>
      <w:marBottom w:val="0"/>
      <w:divBdr>
        <w:top w:val="none" w:sz="0" w:space="0" w:color="auto"/>
        <w:left w:val="none" w:sz="0" w:space="0" w:color="auto"/>
        <w:bottom w:val="none" w:sz="0" w:space="0" w:color="auto"/>
        <w:right w:val="none" w:sz="0" w:space="0" w:color="auto"/>
      </w:divBdr>
    </w:div>
    <w:div w:id="764886910">
      <w:bodyDiv w:val="1"/>
      <w:marLeft w:val="0"/>
      <w:marRight w:val="0"/>
      <w:marTop w:val="0"/>
      <w:marBottom w:val="0"/>
      <w:divBdr>
        <w:top w:val="none" w:sz="0" w:space="0" w:color="auto"/>
        <w:left w:val="none" w:sz="0" w:space="0" w:color="auto"/>
        <w:bottom w:val="none" w:sz="0" w:space="0" w:color="auto"/>
        <w:right w:val="none" w:sz="0" w:space="0" w:color="auto"/>
      </w:divBdr>
    </w:div>
    <w:div w:id="839735266">
      <w:bodyDiv w:val="1"/>
      <w:marLeft w:val="0"/>
      <w:marRight w:val="0"/>
      <w:marTop w:val="0"/>
      <w:marBottom w:val="0"/>
      <w:divBdr>
        <w:top w:val="none" w:sz="0" w:space="0" w:color="auto"/>
        <w:left w:val="none" w:sz="0" w:space="0" w:color="auto"/>
        <w:bottom w:val="none" w:sz="0" w:space="0" w:color="auto"/>
        <w:right w:val="none" w:sz="0" w:space="0" w:color="auto"/>
      </w:divBdr>
    </w:div>
    <w:div w:id="846334543">
      <w:bodyDiv w:val="1"/>
      <w:marLeft w:val="0"/>
      <w:marRight w:val="0"/>
      <w:marTop w:val="0"/>
      <w:marBottom w:val="0"/>
      <w:divBdr>
        <w:top w:val="none" w:sz="0" w:space="0" w:color="auto"/>
        <w:left w:val="none" w:sz="0" w:space="0" w:color="auto"/>
        <w:bottom w:val="none" w:sz="0" w:space="0" w:color="auto"/>
        <w:right w:val="none" w:sz="0" w:space="0" w:color="auto"/>
      </w:divBdr>
    </w:div>
    <w:div w:id="904488349">
      <w:bodyDiv w:val="1"/>
      <w:marLeft w:val="0"/>
      <w:marRight w:val="0"/>
      <w:marTop w:val="0"/>
      <w:marBottom w:val="0"/>
      <w:divBdr>
        <w:top w:val="none" w:sz="0" w:space="0" w:color="auto"/>
        <w:left w:val="none" w:sz="0" w:space="0" w:color="auto"/>
        <w:bottom w:val="none" w:sz="0" w:space="0" w:color="auto"/>
        <w:right w:val="none" w:sz="0" w:space="0" w:color="auto"/>
      </w:divBdr>
    </w:div>
    <w:div w:id="915940707">
      <w:bodyDiv w:val="1"/>
      <w:marLeft w:val="0"/>
      <w:marRight w:val="0"/>
      <w:marTop w:val="0"/>
      <w:marBottom w:val="0"/>
      <w:divBdr>
        <w:top w:val="none" w:sz="0" w:space="0" w:color="auto"/>
        <w:left w:val="none" w:sz="0" w:space="0" w:color="auto"/>
        <w:bottom w:val="none" w:sz="0" w:space="0" w:color="auto"/>
        <w:right w:val="none" w:sz="0" w:space="0" w:color="auto"/>
      </w:divBdr>
    </w:div>
    <w:div w:id="933052518">
      <w:bodyDiv w:val="1"/>
      <w:marLeft w:val="0"/>
      <w:marRight w:val="0"/>
      <w:marTop w:val="0"/>
      <w:marBottom w:val="0"/>
      <w:divBdr>
        <w:top w:val="none" w:sz="0" w:space="0" w:color="auto"/>
        <w:left w:val="none" w:sz="0" w:space="0" w:color="auto"/>
        <w:bottom w:val="none" w:sz="0" w:space="0" w:color="auto"/>
        <w:right w:val="none" w:sz="0" w:space="0" w:color="auto"/>
      </w:divBdr>
    </w:div>
    <w:div w:id="999187743">
      <w:bodyDiv w:val="1"/>
      <w:marLeft w:val="0"/>
      <w:marRight w:val="0"/>
      <w:marTop w:val="0"/>
      <w:marBottom w:val="0"/>
      <w:divBdr>
        <w:top w:val="none" w:sz="0" w:space="0" w:color="auto"/>
        <w:left w:val="none" w:sz="0" w:space="0" w:color="auto"/>
        <w:bottom w:val="none" w:sz="0" w:space="0" w:color="auto"/>
        <w:right w:val="none" w:sz="0" w:space="0" w:color="auto"/>
      </w:divBdr>
    </w:div>
    <w:div w:id="1072703713">
      <w:bodyDiv w:val="1"/>
      <w:marLeft w:val="0"/>
      <w:marRight w:val="0"/>
      <w:marTop w:val="0"/>
      <w:marBottom w:val="0"/>
      <w:divBdr>
        <w:top w:val="none" w:sz="0" w:space="0" w:color="auto"/>
        <w:left w:val="none" w:sz="0" w:space="0" w:color="auto"/>
        <w:bottom w:val="none" w:sz="0" w:space="0" w:color="auto"/>
        <w:right w:val="none" w:sz="0" w:space="0" w:color="auto"/>
      </w:divBdr>
    </w:div>
    <w:div w:id="1145006985">
      <w:bodyDiv w:val="1"/>
      <w:marLeft w:val="0"/>
      <w:marRight w:val="0"/>
      <w:marTop w:val="0"/>
      <w:marBottom w:val="0"/>
      <w:divBdr>
        <w:top w:val="none" w:sz="0" w:space="0" w:color="auto"/>
        <w:left w:val="none" w:sz="0" w:space="0" w:color="auto"/>
        <w:bottom w:val="none" w:sz="0" w:space="0" w:color="auto"/>
        <w:right w:val="none" w:sz="0" w:space="0" w:color="auto"/>
      </w:divBdr>
    </w:div>
    <w:div w:id="1299409045">
      <w:bodyDiv w:val="1"/>
      <w:marLeft w:val="0"/>
      <w:marRight w:val="0"/>
      <w:marTop w:val="0"/>
      <w:marBottom w:val="0"/>
      <w:divBdr>
        <w:top w:val="none" w:sz="0" w:space="0" w:color="auto"/>
        <w:left w:val="none" w:sz="0" w:space="0" w:color="auto"/>
        <w:bottom w:val="none" w:sz="0" w:space="0" w:color="auto"/>
        <w:right w:val="none" w:sz="0" w:space="0" w:color="auto"/>
      </w:divBdr>
    </w:div>
    <w:div w:id="1332248347">
      <w:bodyDiv w:val="1"/>
      <w:marLeft w:val="0"/>
      <w:marRight w:val="0"/>
      <w:marTop w:val="0"/>
      <w:marBottom w:val="0"/>
      <w:divBdr>
        <w:top w:val="none" w:sz="0" w:space="0" w:color="auto"/>
        <w:left w:val="none" w:sz="0" w:space="0" w:color="auto"/>
        <w:bottom w:val="none" w:sz="0" w:space="0" w:color="auto"/>
        <w:right w:val="none" w:sz="0" w:space="0" w:color="auto"/>
      </w:divBdr>
    </w:div>
    <w:div w:id="1356997770">
      <w:bodyDiv w:val="1"/>
      <w:marLeft w:val="0"/>
      <w:marRight w:val="0"/>
      <w:marTop w:val="0"/>
      <w:marBottom w:val="0"/>
      <w:divBdr>
        <w:top w:val="none" w:sz="0" w:space="0" w:color="auto"/>
        <w:left w:val="none" w:sz="0" w:space="0" w:color="auto"/>
        <w:bottom w:val="none" w:sz="0" w:space="0" w:color="auto"/>
        <w:right w:val="none" w:sz="0" w:space="0" w:color="auto"/>
      </w:divBdr>
    </w:div>
    <w:div w:id="1370644103">
      <w:bodyDiv w:val="1"/>
      <w:marLeft w:val="0"/>
      <w:marRight w:val="0"/>
      <w:marTop w:val="0"/>
      <w:marBottom w:val="0"/>
      <w:divBdr>
        <w:top w:val="none" w:sz="0" w:space="0" w:color="auto"/>
        <w:left w:val="none" w:sz="0" w:space="0" w:color="auto"/>
        <w:bottom w:val="none" w:sz="0" w:space="0" w:color="auto"/>
        <w:right w:val="none" w:sz="0" w:space="0" w:color="auto"/>
      </w:divBdr>
    </w:div>
    <w:div w:id="1377970481">
      <w:bodyDiv w:val="1"/>
      <w:marLeft w:val="0"/>
      <w:marRight w:val="0"/>
      <w:marTop w:val="0"/>
      <w:marBottom w:val="0"/>
      <w:divBdr>
        <w:top w:val="none" w:sz="0" w:space="0" w:color="auto"/>
        <w:left w:val="none" w:sz="0" w:space="0" w:color="auto"/>
        <w:bottom w:val="none" w:sz="0" w:space="0" w:color="auto"/>
        <w:right w:val="none" w:sz="0" w:space="0" w:color="auto"/>
      </w:divBdr>
    </w:div>
    <w:div w:id="1411121860">
      <w:bodyDiv w:val="1"/>
      <w:marLeft w:val="0"/>
      <w:marRight w:val="0"/>
      <w:marTop w:val="0"/>
      <w:marBottom w:val="0"/>
      <w:divBdr>
        <w:top w:val="none" w:sz="0" w:space="0" w:color="auto"/>
        <w:left w:val="none" w:sz="0" w:space="0" w:color="auto"/>
        <w:bottom w:val="none" w:sz="0" w:space="0" w:color="auto"/>
        <w:right w:val="none" w:sz="0" w:space="0" w:color="auto"/>
      </w:divBdr>
    </w:div>
    <w:div w:id="1451628556">
      <w:bodyDiv w:val="1"/>
      <w:marLeft w:val="0"/>
      <w:marRight w:val="0"/>
      <w:marTop w:val="0"/>
      <w:marBottom w:val="0"/>
      <w:divBdr>
        <w:top w:val="none" w:sz="0" w:space="0" w:color="auto"/>
        <w:left w:val="none" w:sz="0" w:space="0" w:color="auto"/>
        <w:bottom w:val="none" w:sz="0" w:space="0" w:color="auto"/>
        <w:right w:val="none" w:sz="0" w:space="0" w:color="auto"/>
      </w:divBdr>
    </w:div>
    <w:div w:id="1462729346">
      <w:bodyDiv w:val="1"/>
      <w:marLeft w:val="0"/>
      <w:marRight w:val="0"/>
      <w:marTop w:val="0"/>
      <w:marBottom w:val="0"/>
      <w:divBdr>
        <w:top w:val="none" w:sz="0" w:space="0" w:color="auto"/>
        <w:left w:val="none" w:sz="0" w:space="0" w:color="auto"/>
        <w:bottom w:val="none" w:sz="0" w:space="0" w:color="auto"/>
        <w:right w:val="none" w:sz="0" w:space="0" w:color="auto"/>
      </w:divBdr>
    </w:div>
    <w:div w:id="1515194656">
      <w:bodyDiv w:val="1"/>
      <w:marLeft w:val="0"/>
      <w:marRight w:val="0"/>
      <w:marTop w:val="0"/>
      <w:marBottom w:val="0"/>
      <w:divBdr>
        <w:top w:val="none" w:sz="0" w:space="0" w:color="auto"/>
        <w:left w:val="none" w:sz="0" w:space="0" w:color="auto"/>
        <w:bottom w:val="none" w:sz="0" w:space="0" w:color="auto"/>
        <w:right w:val="none" w:sz="0" w:space="0" w:color="auto"/>
      </w:divBdr>
    </w:div>
    <w:div w:id="1558198827">
      <w:bodyDiv w:val="1"/>
      <w:marLeft w:val="0"/>
      <w:marRight w:val="0"/>
      <w:marTop w:val="0"/>
      <w:marBottom w:val="0"/>
      <w:divBdr>
        <w:top w:val="none" w:sz="0" w:space="0" w:color="auto"/>
        <w:left w:val="none" w:sz="0" w:space="0" w:color="auto"/>
        <w:bottom w:val="none" w:sz="0" w:space="0" w:color="auto"/>
        <w:right w:val="none" w:sz="0" w:space="0" w:color="auto"/>
      </w:divBdr>
    </w:div>
    <w:div w:id="1585916872">
      <w:bodyDiv w:val="1"/>
      <w:marLeft w:val="0"/>
      <w:marRight w:val="0"/>
      <w:marTop w:val="0"/>
      <w:marBottom w:val="0"/>
      <w:divBdr>
        <w:top w:val="none" w:sz="0" w:space="0" w:color="auto"/>
        <w:left w:val="none" w:sz="0" w:space="0" w:color="auto"/>
        <w:bottom w:val="none" w:sz="0" w:space="0" w:color="auto"/>
        <w:right w:val="none" w:sz="0" w:space="0" w:color="auto"/>
      </w:divBdr>
    </w:div>
    <w:div w:id="1623728515">
      <w:bodyDiv w:val="1"/>
      <w:marLeft w:val="0"/>
      <w:marRight w:val="0"/>
      <w:marTop w:val="0"/>
      <w:marBottom w:val="0"/>
      <w:divBdr>
        <w:top w:val="none" w:sz="0" w:space="0" w:color="auto"/>
        <w:left w:val="none" w:sz="0" w:space="0" w:color="auto"/>
        <w:bottom w:val="none" w:sz="0" w:space="0" w:color="auto"/>
        <w:right w:val="none" w:sz="0" w:space="0" w:color="auto"/>
      </w:divBdr>
    </w:div>
    <w:div w:id="1645623696">
      <w:bodyDiv w:val="1"/>
      <w:marLeft w:val="0"/>
      <w:marRight w:val="0"/>
      <w:marTop w:val="0"/>
      <w:marBottom w:val="0"/>
      <w:divBdr>
        <w:top w:val="none" w:sz="0" w:space="0" w:color="auto"/>
        <w:left w:val="none" w:sz="0" w:space="0" w:color="auto"/>
        <w:bottom w:val="none" w:sz="0" w:space="0" w:color="auto"/>
        <w:right w:val="none" w:sz="0" w:space="0" w:color="auto"/>
      </w:divBdr>
    </w:div>
    <w:div w:id="1723870820">
      <w:bodyDiv w:val="1"/>
      <w:marLeft w:val="0"/>
      <w:marRight w:val="0"/>
      <w:marTop w:val="0"/>
      <w:marBottom w:val="0"/>
      <w:divBdr>
        <w:top w:val="none" w:sz="0" w:space="0" w:color="auto"/>
        <w:left w:val="none" w:sz="0" w:space="0" w:color="auto"/>
        <w:bottom w:val="none" w:sz="0" w:space="0" w:color="auto"/>
        <w:right w:val="none" w:sz="0" w:space="0" w:color="auto"/>
      </w:divBdr>
    </w:div>
    <w:div w:id="1778714578">
      <w:bodyDiv w:val="1"/>
      <w:marLeft w:val="0"/>
      <w:marRight w:val="0"/>
      <w:marTop w:val="0"/>
      <w:marBottom w:val="0"/>
      <w:divBdr>
        <w:top w:val="none" w:sz="0" w:space="0" w:color="auto"/>
        <w:left w:val="none" w:sz="0" w:space="0" w:color="auto"/>
        <w:bottom w:val="none" w:sz="0" w:space="0" w:color="auto"/>
        <w:right w:val="none" w:sz="0" w:space="0" w:color="auto"/>
      </w:divBdr>
    </w:div>
    <w:div w:id="1786539721">
      <w:bodyDiv w:val="1"/>
      <w:marLeft w:val="0"/>
      <w:marRight w:val="0"/>
      <w:marTop w:val="0"/>
      <w:marBottom w:val="0"/>
      <w:divBdr>
        <w:top w:val="none" w:sz="0" w:space="0" w:color="auto"/>
        <w:left w:val="none" w:sz="0" w:space="0" w:color="auto"/>
        <w:bottom w:val="none" w:sz="0" w:space="0" w:color="auto"/>
        <w:right w:val="none" w:sz="0" w:space="0" w:color="auto"/>
      </w:divBdr>
    </w:div>
    <w:div w:id="1791437087">
      <w:bodyDiv w:val="1"/>
      <w:marLeft w:val="0"/>
      <w:marRight w:val="0"/>
      <w:marTop w:val="0"/>
      <w:marBottom w:val="0"/>
      <w:divBdr>
        <w:top w:val="none" w:sz="0" w:space="0" w:color="auto"/>
        <w:left w:val="none" w:sz="0" w:space="0" w:color="auto"/>
        <w:bottom w:val="none" w:sz="0" w:space="0" w:color="auto"/>
        <w:right w:val="none" w:sz="0" w:space="0" w:color="auto"/>
      </w:divBdr>
    </w:div>
    <w:div w:id="1810438407">
      <w:bodyDiv w:val="1"/>
      <w:marLeft w:val="0"/>
      <w:marRight w:val="0"/>
      <w:marTop w:val="0"/>
      <w:marBottom w:val="0"/>
      <w:divBdr>
        <w:top w:val="none" w:sz="0" w:space="0" w:color="auto"/>
        <w:left w:val="none" w:sz="0" w:space="0" w:color="auto"/>
        <w:bottom w:val="none" w:sz="0" w:space="0" w:color="auto"/>
        <w:right w:val="none" w:sz="0" w:space="0" w:color="auto"/>
      </w:divBdr>
    </w:div>
    <w:div w:id="1833523163">
      <w:bodyDiv w:val="1"/>
      <w:marLeft w:val="0"/>
      <w:marRight w:val="0"/>
      <w:marTop w:val="0"/>
      <w:marBottom w:val="0"/>
      <w:divBdr>
        <w:top w:val="none" w:sz="0" w:space="0" w:color="auto"/>
        <w:left w:val="none" w:sz="0" w:space="0" w:color="auto"/>
        <w:bottom w:val="none" w:sz="0" w:space="0" w:color="auto"/>
        <w:right w:val="none" w:sz="0" w:space="0" w:color="auto"/>
      </w:divBdr>
    </w:div>
    <w:div w:id="1893467923">
      <w:bodyDiv w:val="1"/>
      <w:marLeft w:val="0"/>
      <w:marRight w:val="0"/>
      <w:marTop w:val="0"/>
      <w:marBottom w:val="0"/>
      <w:divBdr>
        <w:top w:val="none" w:sz="0" w:space="0" w:color="auto"/>
        <w:left w:val="none" w:sz="0" w:space="0" w:color="auto"/>
        <w:bottom w:val="none" w:sz="0" w:space="0" w:color="auto"/>
        <w:right w:val="none" w:sz="0" w:space="0" w:color="auto"/>
      </w:divBdr>
    </w:div>
    <w:div w:id="1925020354">
      <w:bodyDiv w:val="1"/>
      <w:marLeft w:val="0"/>
      <w:marRight w:val="0"/>
      <w:marTop w:val="0"/>
      <w:marBottom w:val="0"/>
      <w:divBdr>
        <w:top w:val="none" w:sz="0" w:space="0" w:color="auto"/>
        <w:left w:val="none" w:sz="0" w:space="0" w:color="auto"/>
        <w:bottom w:val="none" w:sz="0" w:space="0" w:color="auto"/>
        <w:right w:val="none" w:sz="0" w:space="0" w:color="auto"/>
      </w:divBdr>
    </w:div>
    <w:div w:id="1946694798">
      <w:bodyDiv w:val="1"/>
      <w:marLeft w:val="0"/>
      <w:marRight w:val="0"/>
      <w:marTop w:val="0"/>
      <w:marBottom w:val="0"/>
      <w:divBdr>
        <w:top w:val="none" w:sz="0" w:space="0" w:color="auto"/>
        <w:left w:val="none" w:sz="0" w:space="0" w:color="auto"/>
        <w:bottom w:val="none" w:sz="0" w:space="0" w:color="auto"/>
        <w:right w:val="none" w:sz="0" w:space="0" w:color="auto"/>
      </w:divBdr>
    </w:div>
    <w:div w:id="1962488916">
      <w:bodyDiv w:val="1"/>
      <w:marLeft w:val="0"/>
      <w:marRight w:val="0"/>
      <w:marTop w:val="0"/>
      <w:marBottom w:val="0"/>
      <w:divBdr>
        <w:top w:val="none" w:sz="0" w:space="0" w:color="auto"/>
        <w:left w:val="none" w:sz="0" w:space="0" w:color="auto"/>
        <w:bottom w:val="none" w:sz="0" w:space="0" w:color="auto"/>
        <w:right w:val="none" w:sz="0" w:space="0" w:color="auto"/>
      </w:divBdr>
    </w:div>
    <w:div w:id="1970935635">
      <w:bodyDiv w:val="1"/>
      <w:marLeft w:val="0"/>
      <w:marRight w:val="0"/>
      <w:marTop w:val="0"/>
      <w:marBottom w:val="0"/>
      <w:divBdr>
        <w:top w:val="none" w:sz="0" w:space="0" w:color="auto"/>
        <w:left w:val="none" w:sz="0" w:space="0" w:color="auto"/>
        <w:bottom w:val="none" w:sz="0" w:space="0" w:color="auto"/>
        <w:right w:val="none" w:sz="0" w:space="0" w:color="auto"/>
      </w:divBdr>
    </w:div>
    <w:div w:id="1997563076">
      <w:bodyDiv w:val="1"/>
      <w:marLeft w:val="0"/>
      <w:marRight w:val="0"/>
      <w:marTop w:val="0"/>
      <w:marBottom w:val="0"/>
      <w:divBdr>
        <w:top w:val="none" w:sz="0" w:space="0" w:color="auto"/>
        <w:left w:val="none" w:sz="0" w:space="0" w:color="auto"/>
        <w:bottom w:val="none" w:sz="0" w:space="0" w:color="auto"/>
        <w:right w:val="none" w:sz="0" w:space="0" w:color="auto"/>
      </w:divBdr>
    </w:div>
    <w:div w:id="2044861906">
      <w:bodyDiv w:val="1"/>
      <w:marLeft w:val="0"/>
      <w:marRight w:val="0"/>
      <w:marTop w:val="0"/>
      <w:marBottom w:val="0"/>
      <w:divBdr>
        <w:top w:val="none" w:sz="0" w:space="0" w:color="auto"/>
        <w:left w:val="none" w:sz="0" w:space="0" w:color="auto"/>
        <w:bottom w:val="none" w:sz="0" w:space="0" w:color="auto"/>
        <w:right w:val="none" w:sz="0" w:space="0" w:color="auto"/>
      </w:divBdr>
    </w:div>
    <w:div w:id="21152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image" Target="media/image4.wmf"/><Relationship Id="rId10" Type="http://schemas.openxmlformats.org/officeDocument/2006/relationships/image" Target="media/image1.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2012-03-17T00:00:00</PublishDate>
  <Abstract>The.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C948FF-65A1-4AB0-BA91-205080A6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31</Pages>
  <Words>10279</Words>
  <Characters>58596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ECON499-11C (HAM)</vt:lpstr>
    </vt:vector>
  </TitlesOfParts>
  <Company>University of Waikato</Company>
  <LinksUpToDate>false</LinksUpToDate>
  <CharactersWithSpaces>68738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ECON499-11C (HAM)</dc:title>
  <dc:subject>Facebook and Twitter: How reliably do they predict the New Zealand 2011 election results?</dc:subject>
  <dc:creator>Waikato Management School</dc:creator>
  <cp:lastModifiedBy>Brian Silverstone</cp:lastModifiedBy>
  <cp:revision>20</cp:revision>
  <cp:lastPrinted>2017-02-08T02:15:00Z</cp:lastPrinted>
  <dcterms:created xsi:type="dcterms:W3CDTF">2017-02-14T02:17:00Z</dcterms:created>
  <dcterms:modified xsi:type="dcterms:W3CDTF">2017-02-21T04:20:00Z</dcterms:modified>
</cp:coreProperties>
</file>