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EC" w:rsidRDefault="00780AEC" w:rsidP="00D74579">
      <w:pPr>
        <w:pStyle w:val="PlainText"/>
        <w:tabs>
          <w:tab w:val="left" w:pos="284"/>
        </w:tabs>
        <w:jc w:val="center"/>
        <w:rPr>
          <w:rFonts w:ascii="Times New Roman" w:hAnsi="Times New Roman"/>
          <w:b/>
          <w:sz w:val="28"/>
        </w:rPr>
      </w:pPr>
    </w:p>
    <w:p w:rsidR="006552D7" w:rsidRDefault="006552D7" w:rsidP="00D74579">
      <w:pPr>
        <w:pStyle w:val="PlainText"/>
        <w:tabs>
          <w:tab w:val="left" w:pos="284"/>
        </w:tabs>
        <w:jc w:val="center"/>
        <w:rPr>
          <w:rFonts w:ascii="Times New Roman" w:hAnsi="Times New Roman"/>
          <w:b/>
          <w:sz w:val="28"/>
        </w:rPr>
      </w:pPr>
    </w:p>
    <w:p w:rsidR="006552D7" w:rsidRDefault="006552D7" w:rsidP="00D74579">
      <w:pPr>
        <w:pStyle w:val="PlainText"/>
        <w:tabs>
          <w:tab w:val="left" w:pos="284"/>
        </w:tabs>
        <w:jc w:val="center"/>
        <w:rPr>
          <w:rFonts w:ascii="Times New Roman" w:hAnsi="Times New Roman"/>
          <w:b/>
          <w:sz w:val="28"/>
        </w:rPr>
      </w:pPr>
    </w:p>
    <w:p w:rsidR="00780AEC" w:rsidRDefault="00780AEC" w:rsidP="00D74579">
      <w:pPr>
        <w:pStyle w:val="PlainText"/>
        <w:tabs>
          <w:tab w:val="left" w:pos="284"/>
        </w:tabs>
        <w:jc w:val="center"/>
        <w:rPr>
          <w:rFonts w:ascii="Times New Roman" w:hAnsi="Times New Roman"/>
          <w:b/>
          <w:sz w:val="28"/>
        </w:rPr>
      </w:pPr>
    </w:p>
    <w:p w:rsidR="002B20EA" w:rsidRDefault="002B20EA" w:rsidP="00D74579">
      <w:pPr>
        <w:pStyle w:val="PlainText"/>
        <w:tabs>
          <w:tab w:val="left" w:pos="284"/>
        </w:tabs>
        <w:jc w:val="center"/>
        <w:rPr>
          <w:rFonts w:ascii="Times New Roman" w:hAnsi="Times New Roman"/>
          <w:b/>
          <w:sz w:val="28"/>
        </w:rPr>
      </w:pPr>
    </w:p>
    <w:p w:rsidR="002B20EA" w:rsidRDefault="002B20EA" w:rsidP="00D74579">
      <w:pPr>
        <w:pStyle w:val="PlainText"/>
        <w:tabs>
          <w:tab w:val="left" w:pos="284"/>
        </w:tabs>
        <w:jc w:val="center"/>
        <w:rPr>
          <w:rFonts w:ascii="Times New Roman" w:hAnsi="Times New Roman"/>
          <w:b/>
          <w:sz w:val="28"/>
        </w:rPr>
      </w:pPr>
    </w:p>
    <w:p w:rsidR="00D74579" w:rsidRDefault="00D74579" w:rsidP="00D74579">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D74579" w:rsidRDefault="00D74579" w:rsidP="00D74579">
      <w:pPr>
        <w:pStyle w:val="PlainText"/>
        <w:tabs>
          <w:tab w:val="left" w:pos="284"/>
        </w:tabs>
        <w:jc w:val="center"/>
        <w:rPr>
          <w:rFonts w:ascii="Times New Roman" w:hAnsi="Times New Roman"/>
          <w:b/>
          <w:sz w:val="28"/>
        </w:rPr>
      </w:pPr>
    </w:p>
    <w:p w:rsidR="00D74579" w:rsidRDefault="00D74579" w:rsidP="00D74579">
      <w:pPr>
        <w:pStyle w:val="PlainText"/>
        <w:tabs>
          <w:tab w:val="left" w:pos="284"/>
        </w:tabs>
        <w:jc w:val="center"/>
        <w:rPr>
          <w:rFonts w:ascii="Times New Roman" w:hAnsi="Times New Roman"/>
          <w:b/>
          <w:sz w:val="28"/>
        </w:rPr>
      </w:pPr>
      <w:r>
        <w:rPr>
          <w:rFonts w:ascii="Times New Roman" w:hAnsi="Times New Roman"/>
          <w:b/>
          <w:sz w:val="28"/>
        </w:rPr>
        <w:t>Hamilton</w:t>
      </w:r>
    </w:p>
    <w:p w:rsidR="00D74579" w:rsidRDefault="00D74579" w:rsidP="00D74579">
      <w:pPr>
        <w:pStyle w:val="PlainText"/>
        <w:tabs>
          <w:tab w:val="left" w:pos="284"/>
        </w:tabs>
        <w:jc w:val="center"/>
        <w:rPr>
          <w:rFonts w:ascii="Times New Roman" w:hAnsi="Times New Roman"/>
          <w:b/>
          <w:sz w:val="28"/>
        </w:rPr>
      </w:pPr>
      <w:r>
        <w:rPr>
          <w:rFonts w:ascii="Times New Roman" w:hAnsi="Times New Roman"/>
          <w:b/>
          <w:sz w:val="28"/>
        </w:rPr>
        <w:t>New Zealand</w:t>
      </w:r>
    </w:p>
    <w:p w:rsidR="00D74579" w:rsidRDefault="00D74579" w:rsidP="00D74579">
      <w:pPr>
        <w:pStyle w:val="PlainText"/>
        <w:tabs>
          <w:tab w:val="left" w:pos="284"/>
        </w:tabs>
        <w:jc w:val="center"/>
        <w:rPr>
          <w:rFonts w:ascii="Times New Roman" w:hAnsi="Times New Roman"/>
          <w:b/>
          <w:sz w:val="28"/>
        </w:rPr>
      </w:pPr>
    </w:p>
    <w:p w:rsidR="00D74579" w:rsidRDefault="00D74579" w:rsidP="00D74579">
      <w:pPr>
        <w:pStyle w:val="PlainText"/>
        <w:tabs>
          <w:tab w:val="left" w:pos="284"/>
        </w:tabs>
        <w:jc w:val="center"/>
        <w:rPr>
          <w:rFonts w:ascii="Times New Roman" w:hAnsi="Times New Roman"/>
          <w:b/>
          <w:sz w:val="28"/>
        </w:rPr>
      </w:pPr>
    </w:p>
    <w:p w:rsidR="00D74579" w:rsidRDefault="00D7457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4"/>
          <w:szCs w:val="24"/>
        </w:rPr>
      </w:pPr>
    </w:p>
    <w:p w:rsidR="00D74579" w:rsidRDefault="005B77F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rPr>
      </w:pPr>
      <w:r>
        <w:rPr>
          <w:rFonts w:ascii="Times New Roman" w:hAnsi="Times New Roman"/>
          <w:b/>
          <w:sz w:val="28"/>
          <w:szCs w:val="28"/>
        </w:rPr>
        <w:t xml:space="preserve">Pareto's Law and City Size </w:t>
      </w:r>
      <w:r w:rsidR="00D74579">
        <w:rPr>
          <w:rFonts w:ascii="Times New Roman" w:hAnsi="Times New Roman"/>
          <w:b/>
          <w:sz w:val="28"/>
          <w:szCs w:val="28"/>
        </w:rPr>
        <w:t>in China:</w:t>
      </w:r>
    </w:p>
    <w:p w:rsidR="00D74579" w:rsidRDefault="005B77F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rPr>
      </w:pPr>
      <w:r>
        <w:rPr>
          <w:rFonts w:ascii="Times New Roman" w:hAnsi="Times New Roman"/>
          <w:b/>
          <w:sz w:val="28"/>
          <w:szCs w:val="28"/>
        </w:rPr>
        <w:t>Diverging Patterns in Land and People</w:t>
      </w:r>
    </w:p>
    <w:p w:rsidR="00D74579" w:rsidRDefault="00D7457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14"/>
          <w:szCs w:val="14"/>
        </w:rPr>
      </w:pPr>
      <w:r>
        <w:rPr>
          <w:rFonts w:ascii="Times New Roman" w:hAnsi="Times New Roman"/>
          <w:b/>
          <w:sz w:val="28"/>
          <w:szCs w:val="28"/>
        </w:rPr>
        <w:t xml:space="preserve"> </w:t>
      </w:r>
    </w:p>
    <w:p w:rsidR="00D74579" w:rsidRDefault="00D7457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Pr>
          <w:rFonts w:ascii="Times New Roman" w:hAnsi="Times New Roman"/>
          <w:sz w:val="28"/>
        </w:rPr>
        <w:t xml:space="preserve">Chao Li and John Gibson </w:t>
      </w:r>
    </w:p>
    <w:p w:rsidR="00D74579" w:rsidRDefault="00D74579" w:rsidP="00D745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D74579" w:rsidRDefault="00D74579" w:rsidP="00D74579">
      <w:pPr>
        <w:pStyle w:val="PlainText"/>
        <w:tabs>
          <w:tab w:val="left" w:pos="284"/>
        </w:tabs>
        <w:rPr>
          <w:rFonts w:ascii="Times New Roman" w:hAnsi="Times New Roman"/>
          <w:b/>
          <w:sz w:val="28"/>
        </w:rPr>
      </w:pPr>
    </w:p>
    <w:p w:rsidR="00D74579" w:rsidRDefault="00D74579" w:rsidP="00D74579">
      <w:pPr>
        <w:pStyle w:val="PlainText"/>
        <w:tabs>
          <w:tab w:val="left" w:pos="284"/>
        </w:tabs>
        <w:rPr>
          <w:rFonts w:ascii="Times New Roman" w:hAnsi="Times New Roman"/>
          <w:b/>
          <w:sz w:val="28"/>
        </w:rPr>
      </w:pPr>
    </w:p>
    <w:p w:rsidR="00D74579" w:rsidRDefault="00D74579" w:rsidP="00D7457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D74579" w:rsidRDefault="002D3B3C" w:rsidP="00D7457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09</w:t>
      </w:r>
      <w:r w:rsidR="005B77F9">
        <w:rPr>
          <w:rFonts w:ascii="Times New Roman" w:hAnsi="Times New Roman"/>
          <w:b/>
          <w:bCs/>
          <w:sz w:val="28"/>
        </w:rPr>
        <w:t>/16</w:t>
      </w:r>
    </w:p>
    <w:p w:rsidR="00D74579" w:rsidRDefault="005B77F9" w:rsidP="00D74579">
      <w:pPr>
        <w:pStyle w:val="PlainText"/>
        <w:tabs>
          <w:tab w:val="left" w:pos="284"/>
        </w:tabs>
        <w:spacing w:before="100" w:line="360" w:lineRule="auto"/>
        <w:jc w:val="center"/>
        <w:rPr>
          <w:rFonts w:ascii="Times New Roman" w:hAnsi="Times New Roman"/>
          <w:sz w:val="28"/>
        </w:rPr>
      </w:pPr>
      <w:r>
        <w:rPr>
          <w:rFonts w:ascii="Times New Roman" w:hAnsi="Times New Roman"/>
          <w:sz w:val="28"/>
        </w:rPr>
        <w:t>October 2016</w:t>
      </w:r>
    </w:p>
    <w:p w:rsidR="00D74579" w:rsidRDefault="00D74579" w:rsidP="00D74579">
      <w:pPr>
        <w:pStyle w:val="PlainText"/>
        <w:tabs>
          <w:tab w:val="left" w:pos="284"/>
        </w:tabs>
        <w:spacing w:before="100" w:line="360" w:lineRule="auto"/>
        <w:jc w:val="center"/>
        <w:rPr>
          <w:rFonts w:ascii="Times New Roman" w:hAnsi="Times New Roman"/>
          <w:sz w:val="28"/>
        </w:rPr>
      </w:pPr>
    </w:p>
    <w:p w:rsidR="003D547B" w:rsidRDefault="003D547B" w:rsidP="00D74579">
      <w:pPr>
        <w:pStyle w:val="PlainText"/>
        <w:tabs>
          <w:tab w:val="left" w:pos="284"/>
        </w:tabs>
        <w:spacing w:before="100" w:line="360" w:lineRule="auto"/>
        <w:jc w:val="center"/>
        <w:rPr>
          <w:rFonts w:ascii="Times New Roman" w:hAnsi="Times New Roman"/>
          <w:sz w:val="28"/>
        </w:rPr>
      </w:pPr>
    </w:p>
    <w:tbl>
      <w:tblPr>
        <w:tblW w:w="0" w:type="auto"/>
        <w:tblLook w:val="04A0" w:firstRow="1" w:lastRow="0" w:firstColumn="1" w:lastColumn="0" w:noHBand="0" w:noVBand="1"/>
      </w:tblPr>
      <w:tblGrid>
        <w:gridCol w:w="4621"/>
        <w:gridCol w:w="4621"/>
      </w:tblGrid>
      <w:tr w:rsidR="00D74579">
        <w:tc>
          <w:tcPr>
            <w:tcW w:w="4621" w:type="dxa"/>
          </w:tcPr>
          <w:p w:rsidR="00D74579" w:rsidRDefault="00D74579">
            <w:pPr>
              <w:pStyle w:val="CM4"/>
              <w:spacing w:line="240" w:lineRule="auto"/>
              <w:jc w:val="center"/>
              <w:rPr>
                <w:bCs/>
                <w:i/>
                <w:sz w:val="22"/>
                <w:szCs w:val="22"/>
              </w:rPr>
            </w:pPr>
            <w:r>
              <w:rPr>
                <w:bCs/>
                <w:i/>
                <w:sz w:val="22"/>
                <w:szCs w:val="22"/>
              </w:rPr>
              <w:t>Corresponding Author</w:t>
            </w:r>
          </w:p>
          <w:p w:rsidR="00D74579" w:rsidRDefault="00D74579">
            <w:pPr>
              <w:pStyle w:val="CM4"/>
              <w:spacing w:line="240" w:lineRule="auto"/>
              <w:jc w:val="center"/>
              <w:rPr>
                <w:b/>
                <w:bCs/>
                <w:sz w:val="8"/>
                <w:szCs w:val="8"/>
              </w:rPr>
            </w:pPr>
          </w:p>
          <w:p w:rsidR="00D74579" w:rsidRDefault="00D74579">
            <w:pPr>
              <w:pStyle w:val="CM4"/>
              <w:spacing w:line="240" w:lineRule="auto"/>
              <w:jc w:val="center"/>
            </w:pPr>
            <w:r>
              <w:rPr>
                <w:b/>
                <w:bCs/>
              </w:rPr>
              <w:t>John Gibson</w:t>
            </w:r>
          </w:p>
          <w:p w:rsidR="00D74579" w:rsidRDefault="00D74579">
            <w:pPr>
              <w:pStyle w:val="CM23"/>
              <w:spacing w:after="0"/>
              <w:jc w:val="center"/>
              <w:rPr>
                <w:sz w:val="12"/>
                <w:szCs w:val="12"/>
              </w:rPr>
            </w:pPr>
          </w:p>
          <w:p w:rsidR="00D74579" w:rsidRDefault="00D74579">
            <w:pPr>
              <w:pStyle w:val="CM23"/>
              <w:spacing w:after="0"/>
              <w:jc w:val="center"/>
            </w:pPr>
            <w:r>
              <w:t>Economics Department</w:t>
            </w:r>
          </w:p>
          <w:p w:rsidR="00D74579" w:rsidRDefault="00D74579">
            <w:pPr>
              <w:pStyle w:val="CM23"/>
              <w:spacing w:after="0"/>
              <w:jc w:val="center"/>
            </w:pPr>
            <w:r>
              <w:t>University of Waikato</w:t>
            </w:r>
          </w:p>
          <w:p w:rsidR="00D74579" w:rsidRDefault="00D74579">
            <w:pPr>
              <w:pStyle w:val="CM23"/>
              <w:spacing w:after="0"/>
              <w:jc w:val="center"/>
            </w:pPr>
            <w:r>
              <w:t>Private Bag 3105</w:t>
            </w:r>
          </w:p>
          <w:p w:rsidR="00D74579" w:rsidRDefault="00D74579">
            <w:pPr>
              <w:pStyle w:val="CM23"/>
              <w:spacing w:after="0"/>
              <w:jc w:val="center"/>
            </w:pPr>
            <w:r>
              <w:t xml:space="preserve">Hamilton, </w:t>
            </w:r>
            <w:r w:rsidR="00B807E1">
              <w:t xml:space="preserve">3240, </w:t>
            </w:r>
            <w:r>
              <w:t xml:space="preserve">New Zealand </w:t>
            </w:r>
          </w:p>
          <w:p w:rsidR="00D74579" w:rsidRPr="00780AEC" w:rsidRDefault="00D74579">
            <w:pPr>
              <w:pStyle w:val="Default"/>
              <w:rPr>
                <w:sz w:val="12"/>
                <w:szCs w:val="12"/>
              </w:rPr>
            </w:pPr>
          </w:p>
          <w:p w:rsidR="00D74579" w:rsidRDefault="00D74579">
            <w:pPr>
              <w:pStyle w:val="Default"/>
              <w:jc w:val="center"/>
            </w:pPr>
            <w:r>
              <w:t>Tel: +64 (7) 838 4289</w:t>
            </w:r>
          </w:p>
          <w:p w:rsidR="00D74579" w:rsidRDefault="00D74579">
            <w:pPr>
              <w:pStyle w:val="CM3"/>
              <w:jc w:val="center"/>
              <w:rPr>
                <w:bCs/>
                <w:sz w:val="12"/>
                <w:szCs w:val="12"/>
              </w:rPr>
            </w:pPr>
          </w:p>
          <w:p w:rsidR="00D74579" w:rsidRDefault="00B807E1">
            <w:pPr>
              <w:pStyle w:val="CM3"/>
              <w:jc w:val="center"/>
              <w:rPr>
                <w:bCs/>
              </w:rPr>
            </w:pPr>
            <w:r>
              <w:rPr>
                <w:bCs/>
              </w:rPr>
              <w:t>Email: john.</w:t>
            </w:r>
            <w:r w:rsidR="00D74579">
              <w:rPr>
                <w:bCs/>
              </w:rPr>
              <w:t>gibson@waikato.ac.nz</w:t>
            </w:r>
          </w:p>
          <w:p w:rsidR="00D74579" w:rsidRDefault="00D74579">
            <w:pPr>
              <w:pStyle w:val="Default"/>
              <w:jc w:val="center"/>
            </w:pPr>
          </w:p>
        </w:tc>
        <w:tc>
          <w:tcPr>
            <w:tcW w:w="4621" w:type="dxa"/>
          </w:tcPr>
          <w:p w:rsidR="00D74579" w:rsidRDefault="00D74579">
            <w:pPr>
              <w:pStyle w:val="Default"/>
              <w:jc w:val="center"/>
              <w:rPr>
                <w:b/>
              </w:rPr>
            </w:pPr>
          </w:p>
          <w:p w:rsidR="00D74579" w:rsidRDefault="00D74579">
            <w:pPr>
              <w:pStyle w:val="CM23"/>
              <w:spacing w:after="0"/>
              <w:jc w:val="center"/>
              <w:rPr>
                <w:b/>
              </w:rPr>
            </w:pPr>
            <w:r>
              <w:rPr>
                <w:b/>
              </w:rPr>
              <w:t>Chao Li</w:t>
            </w:r>
          </w:p>
          <w:p w:rsidR="00D74579" w:rsidRDefault="00D74579">
            <w:pPr>
              <w:pStyle w:val="CM23"/>
              <w:spacing w:after="0"/>
              <w:jc w:val="center"/>
              <w:rPr>
                <w:sz w:val="12"/>
                <w:szCs w:val="12"/>
              </w:rPr>
            </w:pPr>
          </w:p>
          <w:p w:rsidR="00D74579" w:rsidRDefault="00D74579">
            <w:pPr>
              <w:pStyle w:val="CM23"/>
              <w:spacing w:after="0"/>
              <w:jc w:val="center"/>
            </w:pPr>
            <w:r>
              <w:t>Economics Department</w:t>
            </w:r>
          </w:p>
          <w:p w:rsidR="00D74579" w:rsidRDefault="008A62E7">
            <w:pPr>
              <w:pStyle w:val="CM23"/>
              <w:spacing w:after="0"/>
              <w:jc w:val="center"/>
            </w:pPr>
            <w:r>
              <w:t>Auckland University of Technology</w:t>
            </w:r>
          </w:p>
          <w:p w:rsidR="00D74579" w:rsidRDefault="00B807E1">
            <w:pPr>
              <w:pStyle w:val="CM23"/>
              <w:spacing w:after="0"/>
              <w:jc w:val="center"/>
            </w:pPr>
            <w:r>
              <w:t>Private Bag 92006</w:t>
            </w:r>
          </w:p>
          <w:p w:rsidR="00D74579" w:rsidRDefault="00B807E1">
            <w:pPr>
              <w:pStyle w:val="CM23"/>
              <w:spacing w:after="0"/>
              <w:jc w:val="center"/>
            </w:pPr>
            <w:r>
              <w:t>Auckland</w:t>
            </w:r>
            <w:r w:rsidR="00D74579">
              <w:t xml:space="preserve">, </w:t>
            </w:r>
            <w:r>
              <w:t xml:space="preserve">1142, </w:t>
            </w:r>
            <w:r w:rsidR="00D74579">
              <w:t xml:space="preserve">New Zealand </w:t>
            </w:r>
          </w:p>
          <w:p w:rsidR="00D74579" w:rsidRPr="00780AEC" w:rsidRDefault="00D74579">
            <w:pPr>
              <w:pStyle w:val="CM3"/>
              <w:jc w:val="center"/>
              <w:rPr>
                <w:bCs/>
                <w:sz w:val="12"/>
                <w:szCs w:val="12"/>
              </w:rPr>
            </w:pPr>
          </w:p>
          <w:p w:rsidR="00D74579" w:rsidRDefault="00D74579">
            <w:pPr>
              <w:pStyle w:val="CM3"/>
              <w:jc w:val="center"/>
              <w:rPr>
                <w:bCs/>
                <w:color w:val="000000" w:themeColor="text1"/>
              </w:rPr>
            </w:pPr>
            <w:r>
              <w:rPr>
                <w:bCs/>
              </w:rPr>
              <w:t xml:space="preserve">Email: </w:t>
            </w:r>
            <w:r w:rsidR="00B807E1" w:rsidRPr="00B807E1">
              <w:t>chao.li@aut.ac.nz</w:t>
            </w:r>
          </w:p>
          <w:p w:rsidR="00D74579" w:rsidRDefault="00D74579">
            <w:pPr>
              <w:pStyle w:val="CM3"/>
              <w:jc w:val="center"/>
              <w:rPr>
                <w:b/>
              </w:rPr>
            </w:pPr>
          </w:p>
        </w:tc>
      </w:tr>
    </w:tbl>
    <w:p w:rsidR="00D74579" w:rsidRDefault="00D74579" w:rsidP="00D74579">
      <w:pPr>
        <w:tabs>
          <w:tab w:val="left" w:pos="426"/>
        </w:tabs>
        <w:spacing w:line="300" w:lineRule="auto"/>
        <w:jc w:val="center"/>
        <w:rPr>
          <w:rFonts w:ascii="Times New Roman" w:hAnsi="Times New Roman"/>
          <w:b/>
          <w:bCs/>
          <w:sz w:val="24"/>
          <w:lang w:eastAsia="en-US"/>
        </w:rPr>
      </w:pPr>
    </w:p>
    <w:p w:rsidR="00B807E1" w:rsidRPr="00526C99" w:rsidRDefault="00D74579" w:rsidP="00B807E1">
      <w:pPr>
        <w:spacing w:line="240" w:lineRule="auto"/>
        <w:rPr>
          <w:rFonts w:ascii="Times New Roman" w:hAnsi="Times New Roman"/>
          <w:spacing w:val="-3"/>
          <w:lang w:eastAsia="en-US"/>
        </w:rPr>
      </w:pPr>
      <w:r>
        <w:rPr>
          <w:b/>
          <w:bCs/>
        </w:rPr>
        <w:br w:type="page"/>
      </w:r>
    </w:p>
    <w:p w:rsidR="00D74579" w:rsidRDefault="00D74579" w:rsidP="00D74579">
      <w:pPr>
        <w:rPr>
          <w:b/>
          <w:bCs/>
        </w:rPr>
      </w:pPr>
    </w:p>
    <w:p w:rsidR="00D74579" w:rsidRDefault="00D74579" w:rsidP="00D74579">
      <w:pPr>
        <w:tabs>
          <w:tab w:val="left" w:pos="426"/>
        </w:tabs>
        <w:rPr>
          <w:b/>
        </w:rPr>
      </w:pPr>
    </w:p>
    <w:p w:rsidR="00D74579" w:rsidRDefault="00D74579" w:rsidP="00D74579">
      <w:pPr>
        <w:tabs>
          <w:tab w:val="left" w:pos="426"/>
        </w:tabs>
        <w:spacing w:line="300" w:lineRule="auto"/>
        <w:jc w:val="center"/>
        <w:rPr>
          <w:b/>
        </w:rPr>
      </w:pPr>
    </w:p>
    <w:p w:rsidR="002B20EA" w:rsidRDefault="002B20EA" w:rsidP="00D74579">
      <w:pPr>
        <w:tabs>
          <w:tab w:val="left" w:pos="426"/>
        </w:tabs>
        <w:spacing w:line="300" w:lineRule="auto"/>
        <w:jc w:val="center"/>
        <w:rPr>
          <w:b/>
        </w:rPr>
      </w:pPr>
    </w:p>
    <w:p w:rsidR="002B20EA" w:rsidRDefault="002B20EA" w:rsidP="00D74579">
      <w:pPr>
        <w:tabs>
          <w:tab w:val="left" w:pos="426"/>
        </w:tabs>
        <w:spacing w:line="300" w:lineRule="auto"/>
        <w:jc w:val="center"/>
        <w:rPr>
          <w:b/>
        </w:rPr>
      </w:pPr>
    </w:p>
    <w:p w:rsidR="002B20EA" w:rsidRDefault="002B20EA" w:rsidP="00D74579">
      <w:pPr>
        <w:tabs>
          <w:tab w:val="left" w:pos="426"/>
        </w:tabs>
        <w:spacing w:line="300" w:lineRule="auto"/>
        <w:jc w:val="center"/>
        <w:rPr>
          <w:b/>
        </w:rPr>
      </w:pPr>
    </w:p>
    <w:p w:rsidR="00D74579" w:rsidRPr="00780AEC" w:rsidRDefault="00D74579" w:rsidP="00D74579">
      <w:pPr>
        <w:tabs>
          <w:tab w:val="left" w:pos="426"/>
        </w:tabs>
        <w:spacing w:line="300" w:lineRule="auto"/>
        <w:jc w:val="center"/>
        <w:rPr>
          <w:b/>
          <w:sz w:val="24"/>
          <w:szCs w:val="24"/>
        </w:rPr>
      </w:pPr>
      <w:r w:rsidRPr="00780AEC">
        <w:rPr>
          <w:b/>
          <w:sz w:val="24"/>
          <w:szCs w:val="24"/>
        </w:rPr>
        <w:t>Abstract</w:t>
      </w:r>
    </w:p>
    <w:p w:rsidR="00D74579" w:rsidRDefault="00D74579" w:rsidP="00D74579">
      <w:pPr>
        <w:tabs>
          <w:tab w:val="left" w:pos="426"/>
        </w:tabs>
        <w:spacing w:line="300" w:lineRule="auto"/>
        <w:rPr>
          <w:sz w:val="12"/>
          <w:szCs w:val="12"/>
        </w:rPr>
      </w:pPr>
    </w:p>
    <w:p w:rsidR="00915A5F" w:rsidRDefault="00915A5F" w:rsidP="002B20EA">
      <w:pPr>
        <w:spacing w:line="360" w:lineRule="auto"/>
        <w:ind w:firstLine="0"/>
        <w:rPr>
          <w:rFonts w:ascii="Times New Roman" w:hAnsi="Times New Roman"/>
          <w:sz w:val="24"/>
          <w:szCs w:val="24"/>
          <w:lang w:eastAsia="en-US"/>
        </w:rPr>
      </w:pPr>
      <w:r w:rsidRPr="000E3183">
        <w:rPr>
          <w:rFonts w:ascii="Times New Roman" w:hAnsi="Times New Roman"/>
          <w:sz w:val="24"/>
          <w:szCs w:val="24"/>
          <w:lang w:eastAsia="en-US"/>
        </w:rPr>
        <w:t>Using Pareto’s Law as a</w:t>
      </w:r>
      <w:r>
        <w:rPr>
          <w:rFonts w:ascii="Times New Roman" w:hAnsi="Times New Roman"/>
          <w:sz w:val="24"/>
          <w:szCs w:val="24"/>
          <w:lang w:eastAsia="en-US"/>
        </w:rPr>
        <w:t xml:space="preserve"> benchmark</w:t>
      </w:r>
      <w:r w:rsidRPr="000E3183">
        <w:rPr>
          <w:rFonts w:ascii="Times New Roman" w:hAnsi="Times New Roman"/>
          <w:sz w:val="24"/>
          <w:szCs w:val="24"/>
          <w:lang w:eastAsia="en-US"/>
        </w:rPr>
        <w:t>, the very la</w:t>
      </w:r>
      <w:r>
        <w:rPr>
          <w:rFonts w:ascii="Times New Roman" w:hAnsi="Times New Roman"/>
          <w:sz w:val="24"/>
          <w:szCs w:val="24"/>
          <w:lang w:eastAsia="en-US"/>
        </w:rPr>
        <w:t xml:space="preserve">rgest cities in China appear to </w:t>
      </w:r>
      <w:r w:rsidRPr="000E3183">
        <w:rPr>
          <w:rFonts w:ascii="Times New Roman" w:hAnsi="Times New Roman"/>
          <w:sz w:val="24"/>
          <w:szCs w:val="24"/>
          <w:lang w:eastAsia="en-US"/>
        </w:rPr>
        <w:t>have scope to absorb more migrants, contrary to the pro-small bias in urban policy.</w:t>
      </w:r>
      <w:r>
        <w:rPr>
          <w:rFonts w:ascii="Times New Roman" w:hAnsi="Times New Roman"/>
          <w:sz w:val="24"/>
          <w:szCs w:val="24"/>
          <w:lang w:eastAsia="en-US"/>
        </w:rPr>
        <w:t xml:space="preserve"> </w:t>
      </w:r>
      <w:r w:rsidRPr="000E3183">
        <w:rPr>
          <w:rFonts w:ascii="Times New Roman" w:hAnsi="Times New Roman"/>
          <w:sz w:val="24"/>
          <w:szCs w:val="24"/>
          <w:lang w:eastAsia="en-US"/>
        </w:rPr>
        <w:t>We use population censu</w:t>
      </w:r>
      <w:r>
        <w:rPr>
          <w:rFonts w:ascii="Times New Roman" w:hAnsi="Times New Roman"/>
          <w:sz w:val="24"/>
          <w:szCs w:val="24"/>
          <w:lang w:eastAsia="en-US"/>
        </w:rPr>
        <w:t xml:space="preserve">s data from 2000 and 2010 and remote sensing data to study the </w:t>
      </w:r>
      <w:r w:rsidRPr="000E3183">
        <w:rPr>
          <w:rFonts w:ascii="Times New Roman" w:hAnsi="Times New Roman"/>
          <w:sz w:val="24"/>
          <w:szCs w:val="24"/>
          <w:lang w:eastAsia="en-US"/>
        </w:rPr>
        <w:t>evolution of the size distribution of Chinese cities</w:t>
      </w:r>
      <w:r>
        <w:rPr>
          <w:rFonts w:ascii="Times New Roman" w:hAnsi="Times New Roman"/>
          <w:sz w:val="24"/>
          <w:szCs w:val="24"/>
          <w:lang w:eastAsia="en-US"/>
        </w:rPr>
        <w:t xml:space="preserve"> in terms of land and people</w:t>
      </w:r>
      <w:r w:rsidRPr="000E3183">
        <w:rPr>
          <w:rFonts w:ascii="Times New Roman" w:hAnsi="Times New Roman"/>
          <w:sz w:val="24"/>
          <w:szCs w:val="24"/>
          <w:lang w:eastAsia="en-US"/>
        </w:rPr>
        <w:t>.</w:t>
      </w:r>
      <w:r>
        <w:rPr>
          <w:rFonts w:ascii="Times New Roman" w:hAnsi="Times New Roman"/>
          <w:sz w:val="24"/>
          <w:szCs w:val="24"/>
          <w:lang w:eastAsia="en-US"/>
        </w:rPr>
        <w:t xml:space="preserve"> Migrants without local </w:t>
      </w:r>
      <w:proofErr w:type="spellStart"/>
      <w:r w:rsidRPr="00054EF3">
        <w:rPr>
          <w:rFonts w:ascii="Times New Roman" w:hAnsi="Times New Roman"/>
          <w:i/>
          <w:sz w:val="24"/>
          <w:szCs w:val="24"/>
          <w:lang w:eastAsia="en-US"/>
        </w:rPr>
        <w:t>hukou</w:t>
      </w:r>
      <w:proofErr w:type="spellEnd"/>
      <w:r>
        <w:rPr>
          <w:rFonts w:ascii="Times New Roman" w:hAnsi="Times New Roman"/>
          <w:sz w:val="24"/>
          <w:szCs w:val="24"/>
          <w:lang w:eastAsia="en-US"/>
        </w:rPr>
        <w:t xml:space="preserve"> registration increasingly congregate in a few larger cities, so previous studies that rely on the count of local </w:t>
      </w:r>
      <w:proofErr w:type="spellStart"/>
      <w:r w:rsidRPr="000E3183">
        <w:rPr>
          <w:rFonts w:ascii="Times New Roman" w:hAnsi="Times New Roman"/>
          <w:bCs/>
          <w:i/>
          <w:iCs/>
          <w:sz w:val="24"/>
          <w:szCs w:val="24"/>
          <w:lang w:eastAsia="en-US"/>
        </w:rPr>
        <w:t>hukou</w:t>
      </w:r>
      <w:proofErr w:type="spellEnd"/>
      <w:r>
        <w:rPr>
          <w:rFonts w:ascii="Times New Roman" w:hAnsi="Times New Roman"/>
          <w:sz w:val="24"/>
          <w:szCs w:val="24"/>
          <w:lang w:eastAsia="en-US"/>
        </w:rPr>
        <w:t xml:space="preserve"> holders</w:t>
      </w:r>
      <w:r w:rsidRPr="00054EF3">
        <w:rPr>
          <w:rFonts w:ascii="Times New Roman" w:hAnsi="Times New Roman"/>
          <w:sz w:val="24"/>
          <w:szCs w:val="24"/>
          <w:lang w:eastAsia="en-US"/>
        </w:rPr>
        <w:t xml:space="preserve"> </w:t>
      </w:r>
      <w:r>
        <w:rPr>
          <w:rFonts w:ascii="Times New Roman" w:hAnsi="Times New Roman"/>
          <w:sz w:val="24"/>
          <w:szCs w:val="24"/>
          <w:lang w:eastAsia="en-US"/>
        </w:rPr>
        <w:t>wrongly make</w:t>
      </w:r>
      <w:r w:rsidRPr="00054EF3">
        <w:rPr>
          <w:rFonts w:ascii="Times New Roman" w:hAnsi="Times New Roman"/>
          <w:sz w:val="24"/>
          <w:szCs w:val="24"/>
          <w:lang w:eastAsia="en-US"/>
        </w:rPr>
        <w:t xml:space="preserve"> </w:t>
      </w:r>
      <w:r>
        <w:rPr>
          <w:rFonts w:ascii="Times New Roman" w:hAnsi="Times New Roman"/>
          <w:sz w:val="24"/>
          <w:szCs w:val="24"/>
          <w:lang w:eastAsia="en-US"/>
        </w:rPr>
        <w:t xml:space="preserve">the city size distribution seem more even. Temporal comparisons show the city size distribution is diverging in terms of the urban resident population but converging in terms of land area. These divergent patterns suggest that </w:t>
      </w:r>
      <w:r w:rsidRPr="009E2F84">
        <w:rPr>
          <w:rFonts w:ascii="Times New Roman" w:hAnsi="Times New Roman"/>
          <w:sz w:val="24"/>
          <w:szCs w:val="24"/>
          <w:lang w:eastAsia="en-US"/>
        </w:rPr>
        <w:t xml:space="preserve">growth in </w:t>
      </w:r>
      <w:r>
        <w:rPr>
          <w:rFonts w:ascii="Times New Roman" w:hAnsi="Times New Roman"/>
          <w:sz w:val="24"/>
          <w:szCs w:val="24"/>
          <w:lang w:eastAsia="en-US"/>
        </w:rPr>
        <w:t xml:space="preserve">the </w:t>
      </w:r>
      <w:r w:rsidRPr="009E2F84">
        <w:rPr>
          <w:rFonts w:ascii="Times New Roman" w:hAnsi="Times New Roman"/>
          <w:sz w:val="24"/>
          <w:szCs w:val="24"/>
          <w:lang w:eastAsia="en-US"/>
        </w:rPr>
        <w:t>resident population of large cities is not being assisted by fast en</w:t>
      </w:r>
      <w:r>
        <w:rPr>
          <w:rFonts w:ascii="Times New Roman" w:hAnsi="Times New Roman"/>
          <w:sz w:val="24"/>
          <w:szCs w:val="24"/>
          <w:lang w:eastAsia="en-US"/>
        </w:rPr>
        <w:t>ough area expansion, while area expansion of</w:t>
      </w:r>
      <w:r w:rsidRPr="009E2F84">
        <w:rPr>
          <w:rFonts w:ascii="Times New Roman" w:hAnsi="Times New Roman"/>
          <w:sz w:val="24"/>
          <w:szCs w:val="24"/>
          <w:lang w:eastAsia="en-US"/>
        </w:rPr>
        <w:t xml:space="preserve"> </w:t>
      </w:r>
      <w:r>
        <w:rPr>
          <w:rFonts w:ascii="Times New Roman" w:hAnsi="Times New Roman"/>
          <w:sz w:val="24"/>
          <w:szCs w:val="24"/>
          <w:lang w:eastAsia="en-US"/>
        </w:rPr>
        <w:t xml:space="preserve">less populous </w:t>
      </w:r>
      <w:r w:rsidRPr="009E2F84">
        <w:rPr>
          <w:rFonts w:ascii="Times New Roman" w:hAnsi="Times New Roman"/>
          <w:sz w:val="24"/>
          <w:szCs w:val="24"/>
          <w:lang w:eastAsia="en-US"/>
        </w:rPr>
        <w:t xml:space="preserve">cities </w:t>
      </w:r>
      <w:r>
        <w:rPr>
          <w:rFonts w:ascii="Times New Roman" w:hAnsi="Times New Roman"/>
          <w:sz w:val="24"/>
          <w:szCs w:val="24"/>
          <w:lang w:eastAsia="en-US"/>
        </w:rPr>
        <w:t xml:space="preserve">is too fast </w:t>
      </w:r>
      <w:r w:rsidRPr="009E2F84">
        <w:rPr>
          <w:rFonts w:ascii="Times New Roman" w:hAnsi="Times New Roman"/>
          <w:sz w:val="24"/>
          <w:szCs w:val="24"/>
          <w:lang w:eastAsia="en-US"/>
        </w:rPr>
        <w:t>for the</w:t>
      </w:r>
      <w:r>
        <w:rPr>
          <w:rFonts w:ascii="Times New Roman" w:hAnsi="Times New Roman"/>
          <w:sz w:val="24"/>
          <w:szCs w:val="24"/>
          <w:lang w:eastAsia="en-US"/>
        </w:rPr>
        <w:t>ir</w:t>
      </w:r>
      <w:r w:rsidRPr="009E2F84">
        <w:rPr>
          <w:rFonts w:ascii="Times New Roman" w:hAnsi="Times New Roman"/>
          <w:sz w:val="24"/>
          <w:szCs w:val="24"/>
          <w:lang w:eastAsia="en-US"/>
        </w:rPr>
        <w:t xml:space="preserve"> slow growth in resident</w:t>
      </w:r>
      <w:r>
        <w:rPr>
          <w:rFonts w:ascii="Times New Roman" w:hAnsi="Times New Roman"/>
          <w:sz w:val="24"/>
          <w:szCs w:val="24"/>
          <w:lang w:eastAsia="en-US"/>
        </w:rPr>
        <w:t xml:space="preserve"> number</w:t>
      </w:r>
      <w:r w:rsidRPr="009E2F84">
        <w:rPr>
          <w:rFonts w:ascii="Times New Roman" w:hAnsi="Times New Roman"/>
          <w:sz w:val="24"/>
          <w:szCs w:val="24"/>
          <w:lang w:eastAsia="en-US"/>
        </w:rPr>
        <w:t>s</w:t>
      </w:r>
      <w:r>
        <w:rPr>
          <w:rFonts w:ascii="Times New Roman" w:hAnsi="Times New Roman"/>
          <w:sz w:val="24"/>
          <w:szCs w:val="24"/>
          <w:lang w:eastAsia="en-US"/>
        </w:rPr>
        <w:t>.</w:t>
      </w:r>
    </w:p>
    <w:p w:rsidR="00D74579" w:rsidRDefault="00D74579" w:rsidP="00D74579">
      <w:pPr>
        <w:tabs>
          <w:tab w:val="left" w:pos="426"/>
        </w:tabs>
        <w:spacing w:line="300" w:lineRule="auto"/>
      </w:pPr>
    </w:p>
    <w:p w:rsidR="00D74579" w:rsidRPr="00780AEC" w:rsidRDefault="00D74579" w:rsidP="00D74579">
      <w:pPr>
        <w:tabs>
          <w:tab w:val="left" w:pos="426"/>
        </w:tabs>
        <w:spacing w:line="300" w:lineRule="auto"/>
        <w:jc w:val="center"/>
        <w:rPr>
          <w:b/>
          <w:bCs/>
          <w:sz w:val="24"/>
          <w:szCs w:val="24"/>
        </w:rPr>
      </w:pPr>
      <w:r w:rsidRPr="00780AEC">
        <w:rPr>
          <w:b/>
          <w:bCs/>
          <w:sz w:val="24"/>
          <w:szCs w:val="24"/>
        </w:rPr>
        <w:t>Keywords</w:t>
      </w:r>
    </w:p>
    <w:p w:rsidR="00915A5F" w:rsidRPr="00780AEC" w:rsidRDefault="00915A5F" w:rsidP="002B20EA">
      <w:pPr>
        <w:tabs>
          <w:tab w:val="left" w:pos="426"/>
        </w:tabs>
        <w:spacing w:line="276" w:lineRule="auto"/>
        <w:jc w:val="center"/>
        <w:rPr>
          <w:rFonts w:ascii="Times New Roman" w:hAnsi="Times New Roman"/>
          <w:bCs/>
          <w:sz w:val="24"/>
          <w:szCs w:val="24"/>
          <w:lang w:eastAsia="en-US"/>
        </w:rPr>
      </w:pPr>
      <w:proofErr w:type="gramStart"/>
      <w:r w:rsidRPr="00780AEC">
        <w:rPr>
          <w:rFonts w:ascii="Times New Roman" w:hAnsi="Times New Roman"/>
          <w:bCs/>
          <w:sz w:val="24"/>
          <w:szCs w:val="24"/>
          <w:lang w:eastAsia="en-US"/>
        </w:rPr>
        <w:t>agglomeration</w:t>
      </w:r>
      <w:proofErr w:type="gramEnd"/>
    </w:p>
    <w:p w:rsidR="00915A5F" w:rsidRPr="00780AEC" w:rsidRDefault="00915A5F" w:rsidP="002B20EA">
      <w:pPr>
        <w:tabs>
          <w:tab w:val="left" w:pos="426"/>
        </w:tabs>
        <w:spacing w:line="276" w:lineRule="auto"/>
        <w:jc w:val="center"/>
        <w:rPr>
          <w:rFonts w:ascii="Times New Roman" w:hAnsi="Times New Roman"/>
          <w:bCs/>
          <w:sz w:val="24"/>
          <w:szCs w:val="24"/>
          <w:lang w:eastAsia="en-US"/>
        </w:rPr>
      </w:pPr>
      <w:proofErr w:type="gramStart"/>
      <w:r w:rsidRPr="00780AEC">
        <w:rPr>
          <w:rFonts w:ascii="Times New Roman" w:hAnsi="Times New Roman"/>
          <w:bCs/>
          <w:sz w:val="24"/>
          <w:szCs w:val="24"/>
          <w:lang w:eastAsia="en-US"/>
        </w:rPr>
        <w:t>city</w:t>
      </w:r>
      <w:proofErr w:type="gramEnd"/>
      <w:r w:rsidRPr="00780AEC">
        <w:rPr>
          <w:rFonts w:ascii="Times New Roman" w:hAnsi="Times New Roman"/>
          <w:bCs/>
          <w:sz w:val="24"/>
          <w:szCs w:val="24"/>
          <w:lang w:eastAsia="en-US"/>
        </w:rPr>
        <w:t xml:space="preserve"> size</w:t>
      </w:r>
    </w:p>
    <w:p w:rsidR="00915A5F" w:rsidRPr="00780AEC" w:rsidRDefault="00C648D8" w:rsidP="002B20EA">
      <w:pPr>
        <w:tabs>
          <w:tab w:val="left" w:pos="426"/>
        </w:tabs>
        <w:spacing w:line="276" w:lineRule="auto"/>
        <w:jc w:val="center"/>
        <w:rPr>
          <w:rFonts w:ascii="Times New Roman" w:hAnsi="Times New Roman"/>
          <w:bCs/>
          <w:sz w:val="24"/>
          <w:szCs w:val="24"/>
          <w:lang w:eastAsia="en-US"/>
        </w:rPr>
      </w:pPr>
      <w:proofErr w:type="spellStart"/>
      <w:proofErr w:type="gramStart"/>
      <w:r>
        <w:rPr>
          <w:rFonts w:ascii="Times New Roman" w:hAnsi="Times New Roman"/>
          <w:bCs/>
          <w:i/>
          <w:sz w:val="24"/>
          <w:szCs w:val="24"/>
          <w:lang w:eastAsia="en-US"/>
        </w:rPr>
        <w:t>h</w:t>
      </w:r>
      <w:r w:rsidR="00915A5F" w:rsidRPr="00780AEC">
        <w:rPr>
          <w:rFonts w:ascii="Times New Roman" w:hAnsi="Times New Roman"/>
          <w:bCs/>
          <w:i/>
          <w:sz w:val="24"/>
          <w:szCs w:val="24"/>
          <w:lang w:eastAsia="en-US"/>
        </w:rPr>
        <w:t>ukou</w:t>
      </w:r>
      <w:proofErr w:type="spellEnd"/>
      <w:proofErr w:type="gramEnd"/>
    </w:p>
    <w:p w:rsidR="00915A5F" w:rsidRPr="00780AEC" w:rsidRDefault="00915A5F" w:rsidP="002B20EA">
      <w:pPr>
        <w:tabs>
          <w:tab w:val="left" w:pos="426"/>
        </w:tabs>
        <w:spacing w:line="276" w:lineRule="auto"/>
        <w:jc w:val="center"/>
        <w:rPr>
          <w:rFonts w:ascii="Times New Roman" w:hAnsi="Times New Roman"/>
          <w:bCs/>
          <w:sz w:val="24"/>
          <w:szCs w:val="24"/>
          <w:lang w:eastAsia="en-US"/>
        </w:rPr>
      </w:pPr>
      <w:proofErr w:type="gramStart"/>
      <w:r w:rsidRPr="00780AEC">
        <w:rPr>
          <w:rFonts w:ascii="Times New Roman" w:hAnsi="Times New Roman"/>
          <w:bCs/>
          <w:sz w:val="24"/>
          <w:szCs w:val="24"/>
          <w:lang w:eastAsia="en-US"/>
        </w:rPr>
        <w:t>migration</w:t>
      </w:r>
      <w:proofErr w:type="gramEnd"/>
    </w:p>
    <w:p w:rsidR="00915A5F" w:rsidRPr="00780AEC" w:rsidRDefault="00915A5F" w:rsidP="002B20EA">
      <w:pPr>
        <w:tabs>
          <w:tab w:val="left" w:pos="426"/>
        </w:tabs>
        <w:spacing w:line="276" w:lineRule="auto"/>
        <w:jc w:val="center"/>
        <w:rPr>
          <w:rFonts w:ascii="Times New Roman" w:hAnsi="Times New Roman"/>
          <w:bCs/>
          <w:sz w:val="24"/>
          <w:szCs w:val="24"/>
          <w:lang w:eastAsia="en-US"/>
        </w:rPr>
      </w:pPr>
      <w:r w:rsidRPr="00780AEC">
        <w:rPr>
          <w:rFonts w:ascii="Times New Roman" w:hAnsi="Times New Roman"/>
          <w:bCs/>
          <w:sz w:val="24"/>
          <w:szCs w:val="24"/>
          <w:lang w:eastAsia="en-US"/>
        </w:rPr>
        <w:t>Pareto’s law</w:t>
      </w:r>
    </w:p>
    <w:p w:rsidR="00D74579" w:rsidRPr="00780AEC" w:rsidRDefault="00915A5F" w:rsidP="002B20EA">
      <w:pPr>
        <w:tabs>
          <w:tab w:val="left" w:pos="426"/>
        </w:tabs>
        <w:spacing w:line="276" w:lineRule="auto"/>
        <w:jc w:val="center"/>
        <w:rPr>
          <w:bCs/>
          <w:sz w:val="24"/>
          <w:szCs w:val="24"/>
        </w:rPr>
      </w:pPr>
      <w:r w:rsidRPr="00780AEC">
        <w:rPr>
          <w:rFonts w:ascii="Times New Roman" w:hAnsi="Times New Roman"/>
          <w:bCs/>
          <w:sz w:val="24"/>
          <w:szCs w:val="24"/>
          <w:lang w:eastAsia="en-US"/>
        </w:rPr>
        <w:t>China</w:t>
      </w:r>
    </w:p>
    <w:p w:rsidR="00D74579" w:rsidRPr="00780AEC" w:rsidRDefault="00D74579" w:rsidP="00D74579">
      <w:pPr>
        <w:tabs>
          <w:tab w:val="left" w:pos="426"/>
        </w:tabs>
        <w:spacing w:line="300" w:lineRule="auto"/>
        <w:jc w:val="center"/>
        <w:rPr>
          <w:bCs/>
          <w:sz w:val="24"/>
          <w:szCs w:val="24"/>
        </w:rPr>
      </w:pPr>
    </w:p>
    <w:p w:rsidR="00D74579" w:rsidRPr="00780AEC" w:rsidRDefault="00D74579" w:rsidP="00D74579">
      <w:pPr>
        <w:tabs>
          <w:tab w:val="left" w:pos="426"/>
        </w:tabs>
        <w:spacing w:line="300" w:lineRule="auto"/>
        <w:jc w:val="center"/>
        <w:rPr>
          <w:b/>
          <w:bCs/>
          <w:sz w:val="24"/>
          <w:szCs w:val="24"/>
          <w:lang w:val="fr-FR"/>
        </w:rPr>
      </w:pPr>
      <w:r w:rsidRPr="00780AEC">
        <w:rPr>
          <w:b/>
          <w:bCs/>
          <w:sz w:val="24"/>
          <w:szCs w:val="24"/>
          <w:lang w:val="fr-FR"/>
        </w:rPr>
        <w:t>JEL Codes</w:t>
      </w:r>
    </w:p>
    <w:p w:rsidR="00D74579" w:rsidRPr="00780AEC" w:rsidRDefault="000E658C" w:rsidP="000E658C">
      <w:pPr>
        <w:tabs>
          <w:tab w:val="left" w:pos="426"/>
        </w:tabs>
        <w:spacing w:line="300" w:lineRule="auto"/>
        <w:jc w:val="center"/>
        <w:rPr>
          <w:bCs/>
          <w:sz w:val="24"/>
          <w:szCs w:val="24"/>
          <w:lang w:val="fr-FR"/>
        </w:rPr>
      </w:pPr>
      <w:r w:rsidRPr="00780AEC">
        <w:rPr>
          <w:rFonts w:ascii="Times New Roman" w:hAnsi="Times New Roman"/>
          <w:sz w:val="24"/>
          <w:szCs w:val="24"/>
          <w:lang w:eastAsia="en-US"/>
        </w:rPr>
        <w:t>R12, O15</w:t>
      </w:r>
    </w:p>
    <w:p w:rsidR="00D74579" w:rsidRDefault="00D74579" w:rsidP="00D74579">
      <w:pPr>
        <w:tabs>
          <w:tab w:val="left" w:pos="426"/>
        </w:tabs>
        <w:spacing w:line="300" w:lineRule="auto"/>
        <w:rPr>
          <w:bCs/>
          <w:lang w:val="fr-FR"/>
        </w:rPr>
      </w:pPr>
    </w:p>
    <w:p w:rsidR="00780AEC" w:rsidRDefault="00780AEC" w:rsidP="00D74579">
      <w:pPr>
        <w:tabs>
          <w:tab w:val="left" w:pos="426"/>
        </w:tabs>
        <w:spacing w:line="300" w:lineRule="auto"/>
        <w:jc w:val="center"/>
        <w:rPr>
          <w:b/>
          <w:bCs/>
          <w:sz w:val="22"/>
          <w:szCs w:val="22"/>
          <w:lang w:val="fr-FR"/>
        </w:rPr>
      </w:pPr>
    </w:p>
    <w:p w:rsidR="00780AEC" w:rsidRDefault="00780AEC" w:rsidP="00D74579">
      <w:pPr>
        <w:tabs>
          <w:tab w:val="left" w:pos="426"/>
        </w:tabs>
        <w:spacing w:line="300" w:lineRule="auto"/>
        <w:jc w:val="center"/>
        <w:rPr>
          <w:b/>
          <w:bCs/>
          <w:sz w:val="22"/>
          <w:szCs w:val="22"/>
          <w:lang w:val="fr-FR"/>
        </w:rPr>
      </w:pPr>
    </w:p>
    <w:p w:rsidR="00D74579" w:rsidRPr="00B807E1" w:rsidRDefault="00D74579" w:rsidP="00D74579">
      <w:pPr>
        <w:tabs>
          <w:tab w:val="left" w:pos="426"/>
        </w:tabs>
        <w:spacing w:line="300" w:lineRule="auto"/>
        <w:jc w:val="center"/>
        <w:rPr>
          <w:b/>
          <w:bCs/>
          <w:sz w:val="22"/>
          <w:szCs w:val="22"/>
          <w:lang w:val="fr-FR"/>
        </w:rPr>
      </w:pPr>
      <w:proofErr w:type="spellStart"/>
      <w:r w:rsidRPr="00B807E1">
        <w:rPr>
          <w:b/>
          <w:bCs/>
          <w:sz w:val="22"/>
          <w:szCs w:val="22"/>
          <w:lang w:val="fr-FR"/>
        </w:rPr>
        <w:t>Acknowledgements</w:t>
      </w:r>
      <w:proofErr w:type="spellEnd"/>
    </w:p>
    <w:p w:rsidR="00D74579" w:rsidRDefault="00D74579" w:rsidP="00D74579">
      <w:pPr>
        <w:tabs>
          <w:tab w:val="left" w:pos="426"/>
        </w:tabs>
        <w:spacing w:line="300" w:lineRule="auto"/>
        <w:jc w:val="center"/>
        <w:rPr>
          <w:b/>
          <w:bCs/>
          <w:sz w:val="8"/>
          <w:szCs w:val="8"/>
          <w:lang w:val="fr-FR"/>
        </w:rPr>
      </w:pPr>
    </w:p>
    <w:p w:rsidR="00B807E1" w:rsidRPr="00B807E1" w:rsidRDefault="00B807E1" w:rsidP="00B807E1">
      <w:pPr>
        <w:spacing w:line="240" w:lineRule="auto"/>
        <w:ind w:firstLine="0"/>
        <w:rPr>
          <w:rFonts w:ascii="Times New Roman" w:hAnsi="Times New Roman"/>
          <w:sz w:val="22"/>
          <w:szCs w:val="22"/>
          <w:lang w:eastAsia="en-US"/>
        </w:rPr>
      </w:pPr>
      <w:r w:rsidRPr="00B807E1">
        <w:rPr>
          <w:rFonts w:ascii="Times New Roman" w:hAnsi="Times New Roman"/>
          <w:sz w:val="22"/>
          <w:szCs w:val="22"/>
          <w:lang w:eastAsia="en-US"/>
        </w:rPr>
        <w:t xml:space="preserve">We are grateful to </w:t>
      </w:r>
      <w:proofErr w:type="spellStart"/>
      <w:r w:rsidRPr="00B807E1">
        <w:rPr>
          <w:rFonts w:ascii="Times New Roman" w:hAnsi="Times New Roman"/>
          <w:sz w:val="22"/>
          <w:szCs w:val="22"/>
          <w:lang w:eastAsia="en-US"/>
        </w:rPr>
        <w:t>Xiangzheng</w:t>
      </w:r>
      <w:proofErr w:type="spellEnd"/>
      <w:r w:rsidRPr="00B807E1">
        <w:rPr>
          <w:rFonts w:ascii="Times New Roman" w:hAnsi="Times New Roman"/>
          <w:sz w:val="22"/>
          <w:szCs w:val="22"/>
          <w:lang w:eastAsia="en-US"/>
        </w:rPr>
        <w:t xml:space="preserve"> Deng, Steven Lim, Susan Olivia, Jacques </w:t>
      </w:r>
      <w:proofErr w:type="spellStart"/>
      <w:r w:rsidRPr="00B807E1">
        <w:rPr>
          <w:rFonts w:ascii="Times New Roman" w:hAnsi="Times New Roman"/>
          <w:sz w:val="22"/>
          <w:szCs w:val="22"/>
          <w:lang w:eastAsia="en-US"/>
        </w:rPr>
        <w:t>Poot</w:t>
      </w:r>
      <w:proofErr w:type="spellEnd"/>
      <w:r w:rsidRPr="00B807E1">
        <w:rPr>
          <w:rFonts w:ascii="Times New Roman" w:hAnsi="Times New Roman"/>
          <w:sz w:val="22"/>
          <w:szCs w:val="22"/>
          <w:lang w:eastAsia="en-US"/>
        </w:rPr>
        <w:t xml:space="preserve">, Harry Wu, and audiences at the WEAI Wellington conference and the Institute of Geographical Sciences and Natural Resources Research, Chinese Academy of Sciences, for helpful discussions. All remaining errors are those of the authors.  </w:t>
      </w:r>
    </w:p>
    <w:p w:rsidR="002B20EA" w:rsidRDefault="002B20EA">
      <w:pPr>
        <w:overflowPunct/>
        <w:autoSpaceDE/>
        <w:autoSpaceDN/>
        <w:adjustRightInd/>
        <w:spacing w:after="200" w:line="276" w:lineRule="auto"/>
        <w:ind w:firstLine="0"/>
        <w:jc w:val="left"/>
        <w:textAlignment w:val="auto"/>
        <w:rPr>
          <w:rFonts w:ascii="Times New Roman" w:hAnsi="Times New Roman"/>
          <w:szCs w:val="24"/>
          <w:lang w:eastAsia="en-US"/>
        </w:rPr>
      </w:pPr>
      <w:r>
        <w:rPr>
          <w:rFonts w:ascii="Times New Roman" w:hAnsi="Times New Roman"/>
          <w:szCs w:val="24"/>
          <w:lang w:eastAsia="en-US"/>
        </w:rPr>
        <w:br w:type="page"/>
      </w:r>
    </w:p>
    <w:p w:rsidR="00526C99" w:rsidRPr="00526C99" w:rsidRDefault="00526C99" w:rsidP="00E21A55">
      <w:pPr>
        <w:numPr>
          <w:ilvl w:val="0"/>
          <w:numId w:val="14"/>
        </w:numPr>
        <w:spacing w:line="300" w:lineRule="auto"/>
        <w:rPr>
          <w:rFonts w:ascii="Times New Roman" w:hAnsi="Times New Roman"/>
          <w:b/>
          <w:sz w:val="24"/>
          <w:szCs w:val="24"/>
          <w:lang w:eastAsia="en-US"/>
        </w:rPr>
      </w:pPr>
      <w:r w:rsidRPr="00526C99">
        <w:rPr>
          <w:rFonts w:ascii="Times New Roman" w:hAnsi="Times New Roman"/>
          <w:b/>
          <w:sz w:val="24"/>
          <w:szCs w:val="24"/>
          <w:lang w:eastAsia="en-US"/>
        </w:rPr>
        <w:lastRenderedPageBreak/>
        <w:t>INTRODUCTION</w:t>
      </w:r>
    </w:p>
    <w:p w:rsidR="00E21A55" w:rsidRPr="00E21A55" w:rsidRDefault="00E21A55" w:rsidP="00667980">
      <w:pPr>
        <w:widowControl w:val="0"/>
        <w:tabs>
          <w:tab w:val="left" w:pos="720"/>
        </w:tabs>
        <w:spacing w:line="300" w:lineRule="auto"/>
        <w:ind w:firstLine="0"/>
        <w:rPr>
          <w:rFonts w:ascii="Times New Roman" w:hAnsi="Times New Roman"/>
          <w:sz w:val="12"/>
          <w:szCs w:val="12"/>
          <w:lang w:eastAsia="en-US"/>
        </w:rPr>
      </w:pPr>
    </w:p>
    <w:p w:rsidR="00F122B4" w:rsidRDefault="00F122B4" w:rsidP="00667980">
      <w:pPr>
        <w:widowControl w:val="0"/>
        <w:tabs>
          <w:tab w:val="left" w:pos="720"/>
        </w:tabs>
        <w:spacing w:line="300" w:lineRule="auto"/>
        <w:ind w:firstLine="0"/>
        <w:rPr>
          <w:rFonts w:ascii="Times New Roman" w:hAnsi="Times New Roman"/>
          <w:sz w:val="24"/>
          <w:szCs w:val="24"/>
          <w:lang w:eastAsia="en-US"/>
        </w:rPr>
      </w:pPr>
      <w:r w:rsidRPr="00F122B4">
        <w:rPr>
          <w:rFonts w:ascii="Times New Roman" w:hAnsi="Times New Roman"/>
          <w:sz w:val="24"/>
          <w:szCs w:val="24"/>
          <w:lang w:eastAsia="en-US"/>
        </w:rPr>
        <w:t xml:space="preserve">China’s urban population is forecast to be one billion by 2030; an increase of 350 </w:t>
      </w:r>
      <w:r w:rsidR="004D083C">
        <w:rPr>
          <w:rFonts w:ascii="Times New Roman" w:hAnsi="Times New Roman"/>
          <w:sz w:val="24"/>
          <w:szCs w:val="24"/>
          <w:lang w:eastAsia="en-US"/>
        </w:rPr>
        <w:t>million from 2010 (MGI, 2009). T</w:t>
      </w:r>
      <w:r w:rsidRPr="00F122B4">
        <w:rPr>
          <w:rFonts w:ascii="Times New Roman" w:hAnsi="Times New Roman"/>
          <w:sz w:val="24"/>
          <w:szCs w:val="24"/>
          <w:lang w:eastAsia="en-US"/>
        </w:rPr>
        <w:t>h</w:t>
      </w:r>
      <w:r>
        <w:rPr>
          <w:rFonts w:ascii="Times New Roman" w:hAnsi="Times New Roman"/>
          <w:sz w:val="24"/>
          <w:szCs w:val="24"/>
          <w:lang w:eastAsia="en-US"/>
        </w:rPr>
        <w:t>is urban expansion</w:t>
      </w:r>
      <w:r w:rsidR="001C549F">
        <w:rPr>
          <w:rFonts w:ascii="Times New Roman" w:hAnsi="Times New Roman"/>
          <w:sz w:val="24"/>
          <w:szCs w:val="24"/>
          <w:lang w:eastAsia="en-US"/>
        </w:rPr>
        <w:t xml:space="preserve"> may occur</w:t>
      </w:r>
      <w:r w:rsidR="004D083C">
        <w:rPr>
          <w:rFonts w:ascii="Times New Roman" w:hAnsi="Times New Roman"/>
          <w:sz w:val="24"/>
          <w:szCs w:val="24"/>
          <w:lang w:eastAsia="en-US"/>
        </w:rPr>
        <w:t xml:space="preserve"> by </w:t>
      </w:r>
      <w:r>
        <w:rPr>
          <w:rFonts w:ascii="Times New Roman" w:hAnsi="Times New Roman"/>
          <w:sz w:val="24"/>
          <w:szCs w:val="24"/>
          <w:lang w:eastAsia="en-US"/>
        </w:rPr>
        <w:t xml:space="preserve">existing </w:t>
      </w:r>
      <w:r w:rsidR="001C549F">
        <w:rPr>
          <w:rFonts w:ascii="Times New Roman" w:hAnsi="Times New Roman"/>
          <w:sz w:val="24"/>
          <w:szCs w:val="24"/>
          <w:lang w:eastAsia="en-US"/>
        </w:rPr>
        <w:t xml:space="preserve">big </w:t>
      </w:r>
      <w:r>
        <w:rPr>
          <w:rFonts w:ascii="Times New Roman" w:hAnsi="Times New Roman"/>
          <w:sz w:val="24"/>
          <w:szCs w:val="24"/>
          <w:lang w:eastAsia="en-US"/>
        </w:rPr>
        <w:t xml:space="preserve">cities </w:t>
      </w:r>
      <w:r w:rsidRPr="00F122B4">
        <w:rPr>
          <w:rFonts w:ascii="Times New Roman" w:hAnsi="Times New Roman"/>
          <w:sz w:val="24"/>
          <w:szCs w:val="24"/>
          <w:lang w:eastAsia="en-US"/>
        </w:rPr>
        <w:t>join</w:t>
      </w:r>
      <w:r w:rsidR="004D083C">
        <w:rPr>
          <w:rFonts w:ascii="Times New Roman" w:hAnsi="Times New Roman"/>
          <w:sz w:val="24"/>
          <w:szCs w:val="24"/>
          <w:lang w:eastAsia="en-US"/>
        </w:rPr>
        <w:t>ing</w:t>
      </w:r>
      <w:r w:rsidRPr="00F122B4">
        <w:rPr>
          <w:rFonts w:ascii="Times New Roman" w:hAnsi="Times New Roman"/>
          <w:sz w:val="24"/>
          <w:szCs w:val="24"/>
          <w:lang w:eastAsia="en-US"/>
        </w:rPr>
        <w:t xml:space="preserve"> Shanghai as </w:t>
      </w:r>
      <w:r w:rsidR="004D083C">
        <w:rPr>
          <w:rFonts w:ascii="Times New Roman" w:hAnsi="Times New Roman"/>
          <w:sz w:val="24"/>
          <w:szCs w:val="24"/>
          <w:lang w:eastAsia="en-US"/>
        </w:rPr>
        <w:t>a mega-city</w:t>
      </w:r>
      <w:r w:rsidR="00621E02">
        <w:rPr>
          <w:rFonts w:ascii="Times New Roman" w:hAnsi="Times New Roman"/>
          <w:sz w:val="24"/>
          <w:szCs w:val="24"/>
          <w:lang w:eastAsia="en-US"/>
        </w:rPr>
        <w:t xml:space="preserve"> b</w:t>
      </w:r>
      <w:r w:rsidRPr="00F122B4">
        <w:rPr>
          <w:rFonts w:ascii="Times New Roman" w:hAnsi="Times New Roman"/>
          <w:sz w:val="24"/>
          <w:szCs w:val="24"/>
          <w:lang w:eastAsia="en-US"/>
        </w:rPr>
        <w:t xml:space="preserve">ut </w:t>
      </w:r>
      <w:r w:rsidR="00D776CF">
        <w:rPr>
          <w:rFonts w:ascii="Times New Roman" w:hAnsi="Times New Roman"/>
          <w:sz w:val="24"/>
          <w:szCs w:val="24"/>
          <w:lang w:eastAsia="en-US"/>
        </w:rPr>
        <w:t xml:space="preserve">also by </w:t>
      </w:r>
      <w:r w:rsidRPr="00F122B4">
        <w:rPr>
          <w:rFonts w:ascii="Times New Roman" w:hAnsi="Times New Roman"/>
          <w:sz w:val="24"/>
          <w:szCs w:val="24"/>
          <w:lang w:eastAsia="en-US"/>
        </w:rPr>
        <w:t>China’s central and local governments growing new cities in</w:t>
      </w:r>
      <w:r w:rsidR="00D776CF">
        <w:rPr>
          <w:rFonts w:ascii="Times New Roman" w:hAnsi="Times New Roman"/>
          <w:sz w:val="24"/>
          <w:szCs w:val="24"/>
          <w:lang w:eastAsia="en-US"/>
        </w:rPr>
        <w:t xml:space="preserve"> currently less urbanized area</w:t>
      </w:r>
      <w:r w:rsidRPr="00F122B4">
        <w:rPr>
          <w:rFonts w:ascii="Times New Roman" w:hAnsi="Times New Roman"/>
          <w:sz w:val="24"/>
          <w:szCs w:val="24"/>
          <w:lang w:eastAsia="en-US"/>
        </w:rPr>
        <w:t xml:space="preserve">s. There </w:t>
      </w:r>
      <w:r w:rsidR="001C549F">
        <w:rPr>
          <w:rFonts w:ascii="Times New Roman" w:hAnsi="Times New Roman"/>
          <w:sz w:val="24"/>
          <w:szCs w:val="24"/>
          <w:lang w:eastAsia="en-US"/>
        </w:rPr>
        <w:t>may be</w:t>
      </w:r>
      <w:r w:rsidRPr="00F122B4">
        <w:rPr>
          <w:rFonts w:ascii="Times New Roman" w:hAnsi="Times New Roman"/>
          <w:sz w:val="24"/>
          <w:szCs w:val="24"/>
          <w:lang w:eastAsia="en-US"/>
        </w:rPr>
        <w:t xml:space="preserve"> </w:t>
      </w:r>
      <w:r w:rsidR="001C549F">
        <w:rPr>
          <w:rFonts w:ascii="Times New Roman" w:hAnsi="Times New Roman"/>
          <w:sz w:val="24"/>
          <w:szCs w:val="24"/>
          <w:lang w:eastAsia="en-US"/>
        </w:rPr>
        <w:t>quite</w:t>
      </w:r>
      <w:r>
        <w:rPr>
          <w:rFonts w:ascii="Times New Roman" w:hAnsi="Times New Roman"/>
          <w:sz w:val="24"/>
          <w:szCs w:val="24"/>
          <w:lang w:eastAsia="en-US"/>
        </w:rPr>
        <w:t xml:space="preserve"> </w:t>
      </w:r>
      <w:r w:rsidR="00882B5E">
        <w:rPr>
          <w:rFonts w:ascii="Times New Roman" w:hAnsi="Times New Roman"/>
          <w:sz w:val="24"/>
          <w:szCs w:val="24"/>
          <w:lang w:eastAsia="en-US"/>
        </w:rPr>
        <w:t>different effec</w:t>
      </w:r>
      <w:r w:rsidRPr="00F122B4">
        <w:rPr>
          <w:rFonts w:ascii="Times New Roman" w:hAnsi="Times New Roman"/>
          <w:sz w:val="24"/>
          <w:szCs w:val="24"/>
          <w:lang w:eastAsia="en-US"/>
        </w:rPr>
        <w:t>ts on</w:t>
      </w:r>
      <w:r w:rsidR="00882B5E">
        <w:rPr>
          <w:rFonts w:ascii="Times New Roman" w:hAnsi="Times New Roman"/>
          <w:sz w:val="24"/>
          <w:szCs w:val="24"/>
          <w:lang w:eastAsia="en-US"/>
        </w:rPr>
        <w:t xml:space="preserve"> wages and productivity, </w:t>
      </w:r>
      <w:r w:rsidR="00AC25A9">
        <w:rPr>
          <w:rFonts w:ascii="Times New Roman" w:hAnsi="Times New Roman"/>
          <w:sz w:val="24"/>
          <w:szCs w:val="24"/>
          <w:lang w:eastAsia="en-US"/>
        </w:rPr>
        <w:t xml:space="preserve">house prices, </w:t>
      </w:r>
      <w:r w:rsidRPr="00F122B4">
        <w:rPr>
          <w:rFonts w:ascii="Times New Roman" w:hAnsi="Times New Roman"/>
          <w:sz w:val="24"/>
          <w:szCs w:val="24"/>
          <w:lang w:eastAsia="en-US"/>
        </w:rPr>
        <w:t>land and water use,</w:t>
      </w:r>
      <w:r w:rsidR="00CE27E4">
        <w:rPr>
          <w:rFonts w:ascii="Times New Roman" w:hAnsi="Times New Roman"/>
          <w:sz w:val="24"/>
          <w:szCs w:val="24"/>
          <w:lang w:eastAsia="en-US"/>
        </w:rPr>
        <w:t xml:space="preserve"> </w:t>
      </w:r>
      <w:r w:rsidR="00882B5E">
        <w:rPr>
          <w:rFonts w:ascii="Times New Roman" w:hAnsi="Times New Roman"/>
          <w:sz w:val="24"/>
          <w:szCs w:val="24"/>
          <w:lang w:eastAsia="en-US"/>
        </w:rPr>
        <w:t xml:space="preserve">food security, and environmental stress </w:t>
      </w:r>
      <w:r w:rsidR="00CE27E4">
        <w:rPr>
          <w:rFonts w:ascii="Times New Roman" w:hAnsi="Times New Roman"/>
          <w:sz w:val="24"/>
          <w:szCs w:val="24"/>
          <w:lang w:eastAsia="en-US"/>
        </w:rPr>
        <w:t xml:space="preserve">of taking one path versus </w:t>
      </w:r>
      <w:r w:rsidRPr="00F122B4">
        <w:rPr>
          <w:rFonts w:ascii="Times New Roman" w:hAnsi="Times New Roman"/>
          <w:sz w:val="24"/>
          <w:szCs w:val="24"/>
          <w:lang w:eastAsia="en-US"/>
        </w:rPr>
        <w:t>the other. The scale of the required urban expansion</w:t>
      </w:r>
      <w:r w:rsidR="001C549F">
        <w:rPr>
          <w:rFonts w:ascii="Times New Roman" w:hAnsi="Times New Roman"/>
          <w:sz w:val="24"/>
          <w:szCs w:val="24"/>
          <w:lang w:eastAsia="en-US"/>
        </w:rPr>
        <w:t>,</w:t>
      </w:r>
      <w:r w:rsidRPr="00F122B4">
        <w:rPr>
          <w:rFonts w:ascii="Times New Roman" w:hAnsi="Times New Roman"/>
          <w:sz w:val="24"/>
          <w:szCs w:val="24"/>
          <w:lang w:eastAsia="en-US"/>
        </w:rPr>
        <w:t xml:space="preserve"> and China’s need </w:t>
      </w:r>
      <w:r w:rsidR="004D1F66">
        <w:rPr>
          <w:rFonts w:ascii="Times New Roman" w:hAnsi="Times New Roman"/>
          <w:sz w:val="24"/>
          <w:szCs w:val="24"/>
          <w:lang w:eastAsia="en-US"/>
        </w:rPr>
        <w:t xml:space="preserve">to import </w:t>
      </w:r>
      <w:r w:rsidRPr="00F122B4">
        <w:rPr>
          <w:rFonts w:ascii="Times New Roman" w:hAnsi="Times New Roman"/>
          <w:sz w:val="24"/>
          <w:szCs w:val="24"/>
          <w:lang w:eastAsia="en-US"/>
        </w:rPr>
        <w:t>resources</w:t>
      </w:r>
      <w:r w:rsidR="001C549F">
        <w:rPr>
          <w:rFonts w:ascii="Times New Roman" w:hAnsi="Times New Roman"/>
          <w:sz w:val="24"/>
          <w:szCs w:val="24"/>
          <w:lang w:eastAsia="en-US"/>
        </w:rPr>
        <w:t>,</w:t>
      </w:r>
      <w:r w:rsidR="004D1F66">
        <w:rPr>
          <w:rFonts w:ascii="Times New Roman" w:hAnsi="Times New Roman"/>
          <w:sz w:val="24"/>
          <w:szCs w:val="24"/>
          <w:lang w:eastAsia="en-US"/>
        </w:rPr>
        <w:t xml:space="preserve"> will likely</w:t>
      </w:r>
      <w:r w:rsidR="00882B5E">
        <w:rPr>
          <w:rFonts w:ascii="Times New Roman" w:hAnsi="Times New Roman"/>
          <w:sz w:val="24"/>
          <w:szCs w:val="24"/>
          <w:lang w:eastAsia="en-US"/>
        </w:rPr>
        <w:t xml:space="preserve"> see these </w:t>
      </w:r>
      <w:r w:rsidR="00CE27E4">
        <w:rPr>
          <w:rFonts w:ascii="Times New Roman" w:hAnsi="Times New Roman"/>
          <w:sz w:val="24"/>
          <w:szCs w:val="24"/>
          <w:lang w:eastAsia="en-US"/>
        </w:rPr>
        <w:t>effec</w:t>
      </w:r>
      <w:r w:rsidRPr="00F122B4">
        <w:rPr>
          <w:rFonts w:ascii="Times New Roman" w:hAnsi="Times New Roman"/>
          <w:sz w:val="24"/>
          <w:szCs w:val="24"/>
          <w:lang w:eastAsia="en-US"/>
        </w:rPr>
        <w:t>ts spilling into global markets.</w:t>
      </w:r>
      <w:r>
        <w:rPr>
          <w:rFonts w:ascii="Times New Roman" w:hAnsi="Times New Roman"/>
          <w:sz w:val="24"/>
          <w:szCs w:val="24"/>
          <w:lang w:eastAsia="en-US"/>
        </w:rPr>
        <w:t xml:space="preserve"> </w:t>
      </w:r>
      <w:r w:rsidRPr="00F122B4">
        <w:rPr>
          <w:rFonts w:ascii="Times New Roman" w:hAnsi="Times New Roman"/>
          <w:sz w:val="24"/>
          <w:szCs w:val="24"/>
          <w:lang w:eastAsia="en-US"/>
        </w:rPr>
        <w:t xml:space="preserve">Consequently, there is debate about whether small and medium-sized cities </w:t>
      </w:r>
      <w:r w:rsidR="001C549F" w:rsidRPr="001C549F">
        <w:rPr>
          <w:rFonts w:ascii="Times New Roman" w:hAnsi="Times New Roman"/>
          <w:sz w:val="24"/>
          <w:szCs w:val="24"/>
          <w:lang w:eastAsia="en-US"/>
        </w:rPr>
        <w:t xml:space="preserve">in China </w:t>
      </w:r>
      <w:r w:rsidRPr="00F122B4">
        <w:rPr>
          <w:rFonts w:ascii="Times New Roman" w:hAnsi="Times New Roman"/>
          <w:sz w:val="24"/>
          <w:szCs w:val="24"/>
          <w:lang w:eastAsia="en-US"/>
        </w:rPr>
        <w:t xml:space="preserve">should be favored </w:t>
      </w:r>
      <w:r w:rsidR="004D083C">
        <w:rPr>
          <w:rFonts w:ascii="Times New Roman" w:hAnsi="Times New Roman"/>
          <w:sz w:val="24"/>
          <w:szCs w:val="24"/>
          <w:lang w:eastAsia="en-US"/>
        </w:rPr>
        <w:t xml:space="preserve">over expansion of big </w:t>
      </w:r>
      <w:r w:rsidRPr="00F122B4">
        <w:rPr>
          <w:rFonts w:ascii="Times New Roman" w:hAnsi="Times New Roman"/>
          <w:sz w:val="24"/>
          <w:szCs w:val="24"/>
          <w:lang w:eastAsia="en-US"/>
        </w:rPr>
        <w:t xml:space="preserve">cities. </w:t>
      </w:r>
    </w:p>
    <w:p w:rsidR="00667980" w:rsidRPr="00F122B4" w:rsidRDefault="00667980" w:rsidP="00667980">
      <w:pPr>
        <w:widowControl w:val="0"/>
        <w:tabs>
          <w:tab w:val="left" w:pos="720"/>
        </w:tabs>
        <w:spacing w:line="300" w:lineRule="auto"/>
        <w:ind w:firstLine="0"/>
        <w:rPr>
          <w:rFonts w:ascii="Times New Roman" w:hAnsi="Times New Roman"/>
          <w:sz w:val="24"/>
          <w:szCs w:val="24"/>
          <w:lang w:eastAsia="en-US"/>
        </w:rPr>
      </w:pPr>
    </w:p>
    <w:p w:rsidR="00F122B4" w:rsidRDefault="00F122B4" w:rsidP="00667980">
      <w:pPr>
        <w:widowControl w:val="0"/>
        <w:tabs>
          <w:tab w:val="left" w:pos="720"/>
        </w:tabs>
        <w:spacing w:line="300" w:lineRule="auto"/>
        <w:rPr>
          <w:rFonts w:ascii="Times New Roman" w:hAnsi="Times New Roman"/>
          <w:sz w:val="24"/>
          <w:szCs w:val="24"/>
          <w:lang w:eastAsia="en-US"/>
        </w:rPr>
      </w:pPr>
      <w:r>
        <w:rPr>
          <w:rFonts w:ascii="Times New Roman" w:hAnsi="Times New Roman"/>
          <w:sz w:val="24"/>
          <w:szCs w:val="24"/>
          <w:lang w:eastAsia="en-US"/>
        </w:rPr>
        <w:tab/>
      </w:r>
      <w:r w:rsidR="001C549F">
        <w:rPr>
          <w:rFonts w:ascii="Times New Roman" w:hAnsi="Times New Roman"/>
          <w:sz w:val="24"/>
          <w:szCs w:val="24"/>
          <w:lang w:eastAsia="en-US"/>
        </w:rPr>
        <w:t>Efforts to limit</w:t>
      </w:r>
      <w:r w:rsidRPr="00F122B4">
        <w:rPr>
          <w:rFonts w:ascii="Times New Roman" w:hAnsi="Times New Roman"/>
          <w:sz w:val="24"/>
          <w:szCs w:val="24"/>
          <w:lang w:eastAsia="en-US"/>
        </w:rPr>
        <w:t xml:space="preserve"> </w:t>
      </w:r>
      <w:r>
        <w:rPr>
          <w:rFonts w:ascii="Times New Roman" w:hAnsi="Times New Roman"/>
          <w:sz w:val="24"/>
          <w:szCs w:val="24"/>
          <w:lang w:eastAsia="en-US"/>
        </w:rPr>
        <w:t xml:space="preserve">China’s </w:t>
      </w:r>
      <w:r w:rsidR="001C549F">
        <w:rPr>
          <w:rFonts w:ascii="Times New Roman" w:hAnsi="Times New Roman"/>
          <w:sz w:val="24"/>
          <w:szCs w:val="24"/>
          <w:lang w:eastAsia="en-US"/>
        </w:rPr>
        <w:t>big cities have a long history.</w:t>
      </w:r>
      <w:r w:rsidRPr="00F122B4">
        <w:rPr>
          <w:rFonts w:ascii="Times New Roman" w:hAnsi="Times New Roman"/>
          <w:sz w:val="24"/>
          <w:szCs w:val="24"/>
          <w:lang w:eastAsia="en-US"/>
        </w:rPr>
        <w:t xml:space="preserve"> The 1990 ‘City Planning Law’ (</w:t>
      </w:r>
      <w:proofErr w:type="spellStart"/>
      <w:r w:rsidRPr="00F122B4">
        <w:rPr>
          <w:rFonts w:ascii="Times New Roman" w:hAnsi="Times New Roman"/>
          <w:i/>
          <w:iCs/>
          <w:sz w:val="24"/>
          <w:szCs w:val="24"/>
          <w:lang w:eastAsia="en-US"/>
        </w:rPr>
        <w:t>Zhonghua</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Renmin</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Gongheguo</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Chengshi</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Guihua</w:t>
      </w:r>
      <w:proofErr w:type="spellEnd"/>
      <w:r w:rsidRPr="00F122B4">
        <w:rPr>
          <w:rFonts w:ascii="Times New Roman" w:hAnsi="Times New Roman"/>
          <w:i/>
          <w:iCs/>
          <w:sz w:val="24"/>
          <w:szCs w:val="24"/>
          <w:lang w:eastAsia="en-US"/>
        </w:rPr>
        <w:t xml:space="preserve"> Fa</w:t>
      </w:r>
      <w:r w:rsidRPr="00F122B4">
        <w:rPr>
          <w:rFonts w:ascii="Times New Roman" w:hAnsi="Times New Roman"/>
          <w:sz w:val="24"/>
          <w:szCs w:val="24"/>
          <w:lang w:eastAsia="en-US"/>
        </w:rPr>
        <w:t xml:space="preserve">) mandated ‘strictly controlling the size of large cities and developing medium-sized and </w:t>
      </w:r>
      <w:r w:rsidR="00B172FC">
        <w:rPr>
          <w:rFonts w:ascii="Times New Roman" w:hAnsi="Times New Roman"/>
          <w:sz w:val="24"/>
          <w:szCs w:val="24"/>
          <w:lang w:eastAsia="en-US"/>
        </w:rPr>
        <w:t>small cities’ (Xu</w:t>
      </w:r>
      <w:r w:rsidR="0078205D">
        <w:rPr>
          <w:rFonts w:ascii="Times New Roman" w:hAnsi="Times New Roman"/>
          <w:sz w:val="24"/>
          <w:szCs w:val="24"/>
          <w:lang w:eastAsia="en-US"/>
        </w:rPr>
        <w:t xml:space="preserve"> 2009). N</w:t>
      </w:r>
      <w:r w:rsidRPr="00F122B4">
        <w:rPr>
          <w:rFonts w:ascii="Times New Roman" w:hAnsi="Times New Roman"/>
          <w:sz w:val="24"/>
          <w:szCs w:val="24"/>
          <w:lang w:eastAsia="en-US"/>
        </w:rPr>
        <w:t xml:space="preserve">ew cities in this era </w:t>
      </w:r>
      <w:r w:rsidR="0078205D">
        <w:rPr>
          <w:rFonts w:ascii="Times New Roman" w:hAnsi="Times New Roman"/>
          <w:sz w:val="24"/>
          <w:szCs w:val="24"/>
          <w:lang w:eastAsia="en-US"/>
        </w:rPr>
        <w:t>were often</w:t>
      </w:r>
      <w:r w:rsidR="001C549F">
        <w:rPr>
          <w:rFonts w:ascii="Times New Roman" w:hAnsi="Times New Roman"/>
          <w:sz w:val="24"/>
          <w:szCs w:val="24"/>
          <w:lang w:eastAsia="en-US"/>
        </w:rPr>
        <w:t xml:space="preserve"> </w:t>
      </w:r>
      <w:r w:rsidR="00CE27E4">
        <w:rPr>
          <w:rFonts w:ascii="Times New Roman" w:hAnsi="Times New Roman"/>
          <w:sz w:val="24"/>
          <w:szCs w:val="24"/>
          <w:lang w:eastAsia="en-US"/>
        </w:rPr>
        <w:t xml:space="preserve">just </w:t>
      </w:r>
      <w:r w:rsidR="001C549F">
        <w:rPr>
          <w:rFonts w:ascii="Times New Roman" w:hAnsi="Times New Roman"/>
          <w:sz w:val="24"/>
          <w:szCs w:val="24"/>
          <w:lang w:eastAsia="en-US"/>
        </w:rPr>
        <w:t xml:space="preserve">counties </w:t>
      </w:r>
      <w:r w:rsidR="00CE27E4">
        <w:rPr>
          <w:rFonts w:ascii="Times New Roman" w:hAnsi="Times New Roman"/>
          <w:sz w:val="24"/>
          <w:szCs w:val="24"/>
          <w:lang w:eastAsia="en-US"/>
        </w:rPr>
        <w:t>with new labels. T</w:t>
      </w:r>
      <w:r w:rsidRPr="00F122B4">
        <w:rPr>
          <w:rFonts w:ascii="Times New Roman" w:hAnsi="Times New Roman"/>
          <w:sz w:val="24"/>
          <w:szCs w:val="24"/>
          <w:lang w:eastAsia="en-US"/>
        </w:rPr>
        <w:t>his</w:t>
      </w:r>
      <w:r w:rsidR="004D1F66">
        <w:rPr>
          <w:rFonts w:ascii="Times New Roman" w:hAnsi="Times New Roman"/>
          <w:sz w:val="24"/>
          <w:szCs w:val="24"/>
          <w:lang w:eastAsia="en-US"/>
        </w:rPr>
        <w:t xml:space="preserve"> unsuccessful</w:t>
      </w:r>
      <w:r w:rsidRPr="00F122B4">
        <w:rPr>
          <w:rFonts w:ascii="Times New Roman" w:hAnsi="Times New Roman"/>
          <w:sz w:val="24"/>
          <w:szCs w:val="24"/>
          <w:lang w:eastAsia="en-US"/>
        </w:rPr>
        <w:t xml:space="preserve"> experiment of creating cities was ended in the late 1990s </w:t>
      </w:r>
      <w:r w:rsidR="00BA7495">
        <w:rPr>
          <w:rFonts w:ascii="Times New Roman" w:hAnsi="Times New Roman"/>
          <w:sz w:val="24"/>
          <w:szCs w:val="24"/>
          <w:lang w:eastAsia="en-US"/>
        </w:rPr>
        <w:t xml:space="preserve">(Fan </w:t>
      </w:r>
      <w:r w:rsidR="00BA7495" w:rsidRPr="00BA7495">
        <w:rPr>
          <w:rFonts w:ascii="Times New Roman" w:hAnsi="Times New Roman"/>
          <w:i/>
          <w:sz w:val="24"/>
          <w:szCs w:val="24"/>
          <w:lang w:eastAsia="en-US"/>
        </w:rPr>
        <w:t>et al</w:t>
      </w:r>
      <w:r w:rsidR="00BA7495">
        <w:rPr>
          <w:rFonts w:ascii="Times New Roman" w:hAnsi="Times New Roman"/>
          <w:sz w:val="24"/>
          <w:szCs w:val="24"/>
          <w:lang w:eastAsia="en-US"/>
        </w:rPr>
        <w:t>.</w:t>
      </w:r>
      <w:r w:rsidR="0078205D">
        <w:rPr>
          <w:rFonts w:ascii="Times New Roman" w:hAnsi="Times New Roman"/>
          <w:sz w:val="24"/>
          <w:szCs w:val="24"/>
          <w:lang w:eastAsia="en-US"/>
        </w:rPr>
        <w:t xml:space="preserve"> 2012). M</w:t>
      </w:r>
      <w:r w:rsidR="001C549F">
        <w:rPr>
          <w:rFonts w:ascii="Times New Roman" w:hAnsi="Times New Roman"/>
          <w:sz w:val="24"/>
          <w:szCs w:val="24"/>
          <w:lang w:eastAsia="en-US"/>
        </w:rPr>
        <w:t>ore even-handed policy</w:t>
      </w:r>
      <w:r w:rsidRPr="00F122B4">
        <w:rPr>
          <w:rFonts w:ascii="Times New Roman" w:hAnsi="Times New Roman"/>
          <w:sz w:val="24"/>
          <w:szCs w:val="24"/>
          <w:lang w:eastAsia="en-US"/>
        </w:rPr>
        <w:t xml:space="preserve"> followed, with the Tenth Five-Year Plan (2001-2005) seeking balanced development of large, medium-sized, and small cities and the Eleventh Five-Year Plan (2006-2010) emphasizing development</w:t>
      </w:r>
      <w:r w:rsidR="0078205D">
        <w:rPr>
          <w:rFonts w:ascii="Times New Roman" w:hAnsi="Times New Roman"/>
          <w:sz w:val="24"/>
          <w:szCs w:val="24"/>
          <w:lang w:eastAsia="en-US"/>
        </w:rPr>
        <w:t xml:space="preserve"> of metropolitan regions. In lin</w:t>
      </w:r>
      <w:r w:rsidRPr="00F122B4">
        <w:rPr>
          <w:rFonts w:ascii="Times New Roman" w:hAnsi="Times New Roman"/>
          <w:sz w:val="24"/>
          <w:szCs w:val="24"/>
          <w:lang w:eastAsia="en-US"/>
        </w:rPr>
        <w:t xml:space="preserve">e with this </w:t>
      </w:r>
      <w:r w:rsidR="0078205D">
        <w:rPr>
          <w:rFonts w:ascii="Times New Roman" w:hAnsi="Times New Roman"/>
          <w:sz w:val="24"/>
          <w:szCs w:val="24"/>
          <w:lang w:eastAsia="en-US"/>
        </w:rPr>
        <w:t xml:space="preserve">balanced </w:t>
      </w:r>
      <w:r w:rsidRPr="00F122B4">
        <w:rPr>
          <w:rFonts w:ascii="Times New Roman" w:hAnsi="Times New Roman"/>
          <w:sz w:val="24"/>
          <w:szCs w:val="24"/>
          <w:lang w:eastAsia="en-US"/>
        </w:rPr>
        <w:t xml:space="preserve">approach, </w:t>
      </w:r>
      <w:r w:rsidR="004D1F66">
        <w:rPr>
          <w:rFonts w:ascii="Times New Roman" w:hAnsi="Times New Roman"/>
          <w:sz w:val="24"/>
          <w:szCs w:val="24"/>
          <w:lang w:eastAsia="en-US"/>
        </w:rPr>
        <w:t>the</w:t>
      </w:r>
      <w:r w:rsidRPr="00F122B4">
        <w:rPr>
          <w:rFonts w:ascii="Times New Roman" w:hAnsi="Times New Roman"/>
          <w:sz w:val="24"/>
          <w:szCs w:val="24"/>
          <w:lang w:eastAsia="en-US"/>
        </w:rPr>
        <w:t xml:space="preserve"> ‘Urban and Rural Planning Law’ (</w:t>
      </w:r>
      <w:proofErr w:type="spellStart"/>
      <w:r w:rsidRPr="00F122B4">
        <w:rPr>
          <w:rFonts w:ascii="Times New Roman" w:hAnsi="Times New Roman"/>
          <w:i/>
          <w:iCs/>
          <w:sz w:val="24"/>
          <w:szCs w:val="24"/>
          <w:lang w:eastAsia="en-US"/>
        </w:rPr>
        <w:t>Zhonghua</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Renmin</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Gongheguo</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Chengxiang</w:t>
      </w:r>
      <w:proofErr w:type="spellEnd"/>
      <w:r w:rsidRPr="00F122B4">
        <w:rPr>
          <w:rFonts w:ascii="Times New Roman" w:hAnsi="Times New Roman"/>
          <w:i/>
          <w:iCs/>
          <w:sz w:val="24"/>
          <w:szCs w:val="24"/>
          <w:lang w:eastAsia="en-US"/>
        </w:rPr>
        <w:t xml:space="preserve"> </w:t>
      </w:r>
      <w:proofErr w:type="spellStart"/>
      <w:r w:rsidRPr="00F122B4">
        <w:rPr>
          <w:rFonts w:ascii="Times New Roman" w:hAnsi="Times New Roman"/>
          <w:i/>
          <w:iCs/>
          <w:sz w:val="24"/>
          <w:szCs w:val="24"/>
          <w:lang w:eastAsia="en-US"/>
        </w:rPr>
        <w:t>Guihua</w:t>
      </w:r>
      <w:proofErr w:type="spellEnd"/>
      <w:r w:rsidRPr="00F122B4">
        <w:rPr>
          <w:rFonts w:ascii="Times New Roman" w:hAnsi="Times New Roman"/>
          <w:i/>
          <w:iCs/>
          <w:sz w:val="24"/>
          <w:szCs w:val="24"/>
          <w:lang w:eastAsia="en-US"/>
        </w:rPr>
        <w:t xml:space="preserve"> Fa</w:t>
      </w:r>
      <w:r w:rsidRPr="00F122B4">
        <w:rPr>
          <w:rFonts w:ascii="Times New Roman" w:hAnsi="Times New Roman"/>
          <w:sz w:val="24"/>
          <w:szCs w:val="24"/>
          <w:lang w:eastAsia="en-US"/>
        </w:rPr>
        <w:t xml:space="preserve">) </w:t>
      </w:r>
      <w:r w:rsidR="004D1F66">
        <w:rPr>
          <w:rFonts w:ascii="Times New Roman" w:hAnsi="Times New Roman"/>
          <w:sz w:val="24"/>
          <w:szCs w:val="24"/>
          <w:lang w:eastAsia="en-US"/>
        </w:rPr>
        <w:t xml:space="preserve">of 2008 dropped </w:t>
      </w:r>
      <w:r w:rsidRPr="00F122B4">
        <w:rPr>
          <w:rFonts w:ascii="Times New Roman" w:hAnsi="Times New Roman"/>
          <w:sz w:val="24"/>
          <w:szCs w:val="24"/>
          <w:lang w:eastAsia="en-US"/>
        </w:rPr>
        <w:t xml:space="preserve">the key phrase </w:t>
      </w:r>
      <w:r w:rsidR="008F3E9D">
        <w:rPr>
          <w:rFonts w:ascii="Times New Roman" w:hAnsi="Times New Roman"/>
          <w:sz w:val="24"/>
          <w:szCs w:val="24"/>
          <w:lang w:eastAsia="en-US"/>
        </w:rPr>
        <w:t>'</w:t>
      </w:r>
      <w:r w:rsidRPr="00F122B4">
        <w:rPr>
          <w:rFonts w:ascii="Times New Roman" w:hAnsi="Times New Roman"/>
          <w:sz w:val="24"/>
          <w:szCs w:val="24"/>
          <w:lang w:eastAsia="en-US"/>
        </w:rPr>
        <w:t>strictly controlling the size of large cities</w:t>
      </w:r>
      <w:r w:rsidR="008F3E9D">
        <w:rPr>
          <w:rFonts w:ascii="Times New Roman" w:hAnsi="Times New Roman"/>
          <w:sz w:val="24"/>
          <w:szCs w:val="24"/>
          <w:lang w:eastAsia="en-US"/>
        </w:rPr>
        <w:t>'</w:t>
      </w:r>
      <w:r w:rsidRPr="00F122B4">
        <w:rPr>
          <w:rFonts w:ascii="Times New Roman" w:hAnsi="Times New Roman"/>
          <w:sz w:val="24"/>
          <w:szCs w:val="24"/>
          <w:lang w:eastAsia="en-US"/>
        </w:rPr>
        <w:t xml:space="preserve"> </w:t>
      </w:r>
      <w:r w:rsidR="004D1F66">
        <w:rPr>
          <w:rFonts w:ascii="Times New Roman" w:hAnsi="Times New Roman"/>
          <w:sz w:val="24"/>
          <w:szCs w:val="24"/>
          <w:lang w:eastAsia="en-US"/>
        </w:rPr>
        <w:t xml:space="preserve">that had been part of the 1990 ‘City Planning Law’ </w:t>
      </w:r>
      <w:r w:rsidR="00667980">
        <w:rPr>
          <w:rFonts w:ascii="Times New Roman" w:hAnsi="Times New Roman"/>
          <w:sz w:val="24"/>
          <w:szCs w:val="24"/>
          <w:lang w:eastAsia="en-US"/>
        </w:rPr>
        <w:t xml:space="preserve">(Fan </w:t>
      </w:r>
      <w:r w:rsidR="00667980" w:rsidRPr="00BA7495">
        <w:rPr>
          <w:rFonts w:ascii="Times New Roman" w:hAnsi="Times New Roman"/>
          <w:i/>
          <w:sz w:val="24"/>
          <w:szCs w:val="24"/>
          <w:lang w:eastAsia="en-US"/>
        </w:rPr>
        <w:t>et al.</w:t>
      </w:r>
      <w:r w:rsidRPr="00F122B4">
        <w:rPr>
          <w:rFonts w:ascii="Times New Roman" w:hAnsi="Times New Roman"/>
          <w:sz w:val="24"/>
          <w:szCs w:val="24"/>
          <w:lang w:eastAsia="en-US"/>
        </w:rPr>
        <w:t xml:space="preserve"> 2012). </w:t>
      </w:r>
    </w:p>
    <w:p w:rsidR="00667980" w:rsidRPr="00F122B4" w:rsidRDefault="00667980" w:rsidP="00667980">
      <w:pPr>
        <w:widowControl w:val="0"/>
        <w:tabs>
          <w:tab w:val="left" w:pos="720"/>
        </w:tabs>
        <w:spacing w:line="300" w:lineRule="auto"/>
        <w:rPr>
          <w:rFonts w:ascii="Times New Roman" w:hAnsi="Times New Roman"/>
          <w:sz w:val="24"/>
          <w:szCs w:val="24"/>
          <w:lang w:eastAsia="en-US"/>
        </w:rPr>
      </w:pPr>
    </w:p>
    <w:p w:rsidR="00F122B4" w:rsidRPr="00F122B4" w:rsidRDefault="0078205D" w:rsidP="00667980">
      <w:pPr>
        <w:spacing w:line="300" w:lineRule="auto"/>
        <w:rPr>
          <w:rFonts w:ascii="Times New Roman" w:hAnsi="Times New Roman"/>
          <w:sz w:val="24"/>
          <w:szCs w:val="24"/>
          <w:lang w:eastAsia="en-US"/>
        </w:rPr>
      </w:pPr>
      <w:r>
        <w:rPr>
          <w:rFonts w:ascii="Times New Roman" w:hAnsi="Times New Roman"/>
          <w:sz w:val="24"/>
          <w:szCs w:val="24"/>
          <w:lang w:eastAsia="en-US"/>
        </w:rPr>
        <w:tab/>
        <w:t>The policy pendulum is now mov</w:t>
      </w:r>
      <w:r w:rsidR="00F122B4" w:rsidRPr="00F122B4">
        <w:rPr>
          <w:rFonts w:ascii="Times New Roman" w:hAnsi="Times New Roman"/>
          <w:sz w:val="24"/>
          <w:szCs w:val="24"/>
          <w:lang w:eastAsia="en-US"/>
        </w:rPr>
        <w:t>ing against the biggest cities. In 2014 President Xi Jinping announced</w:t>
      </w:r>
      <w:r w:rsidR="00CE27E4">
        <w:rPr>
          <w:rFonts w:ascii="Times New Roman" w:hAnsi="Times New Roman"/>
          <w:sz w:val="24"/>
          <w:szCs w:val="24"/>
          <w:lang w:eastAsia="en-US"/>
        </w:rPr>
        <w:t xml:space="preserve"> </w:t>
      </w:r>
      <w:r w:rsidR="00F122B4" w:rsidRPr="00F122B4">
        <w:rPr>
          <w:rFonts w:ascii="Times New Roman" w:hAnsi="Times New Roman"/>
          <w:sz w:val="24"/>
          <w:szCs w:val="24"/>
          <w:lang w:eastAsia="en-US"/>
        </w:rPr>
        <w:t xml:space="preserve">reforms to assist rural migrants into small towns </w:t>
      </w:r>
      <w:r w:rsidR="007B7F0B">
        <w:rPr>
          <w:rFonts w:ascii="Times New Roman" w:hAnsi="Times New Roman"/>
          <w:sz w:val="24"/>
          <w:szCs w:val="24"/>
          <w:lang w:eastAsia="en-US"/>
        </w:rPr>
        <w:t xml:space="preserve">but restrict </w:t>
      </w:r>
      <w:r w:rsidR="00F122B4" w:rsidRPr="00F122B4">
        <w:rPr>
          <w:rFonts w:ascii="Times New Roman" w:hAnsi="Times New Roman"/>
          <w:sz w:val="24"/>
          <w:szCs w:val="24"/>
          <w:lang w:eastAsia="en-US"/>
        </w:rPr>
        <w:t xml:space="preserve">access to bigger cities: </w:t>
      </w:r>
      <w:r w:rsidR="008F3E9D">
        <w:rPr>
          <w:rFonts w:ascii="Times New Roman" w:hAnsi="Times New Roman"/>
          <w:sz w:val="24"/>
          <w:szCs w:val="24"/>
          <w:lang w:eastAsia="en-US"/>
        </w:rPr>
        <w:t>'</w:t>
      </w:r>
      <w:r w:rsidR="00F122B4" w:rsidRPr="00F122B4">
        <w:rPr>
          <w:rFonts w:ascii="Times New Roman" w:hAnsi="Times New Roman"/>
          <w:sz w:val="24"/>
          <w:szCs w:val="24"/>
          <w:lang w:eastAsia="en-US"/>
        </w:rPr>
        <w:t xml:space="preserve">…the overall principle is to fully remove </w:t>
      </w:r>
      <w:proofErr w:type="spellStart"/>
      <w:r w:rsidR="00F122B4" w:rsidRPr="00F122B4">
        <w:rPr>
          <w:rFonts w:ascii="Times New Roman" w:hAnsi="Times New Roman"/>
          <w:i/>
          <w:sz w:val="24"/>
          <w:szCs w:val="24"/>
          <w:lang w:eastAsia="en-US"/>
        </w:rPr>
        <w:t>hukou</w:t>
      </w:r>
      <w:proofErr w:type="spellEnd"/>
      <w:r w:rsidR="00F122B4" w:rsidRPr="00F122B4">
        <w:rPr>
          <w:rFonts w:ascii="Times New Roman" w:hAnsi="Times New Roman"/>
          <w:sz w:val="24"/>
          <w:szCs w:val="24"/>
          <w:lang w:eastAsia="en-US"/>
        </w:rPr>
        <w:t xml:space="preserve"> restrictions in towns and small cities, gradually ease restrictions in medium-sized cities, set reasonable conditions for settling in big cities, and strictly control the population of megacities</w:t>
      </w:r>
      <w:r w:rsidR="008F3E9D">
        <w:rPr>
          <w:rFonts w:ascii="Times New Roman" w:hAnsi="Times New Roman"/>
          <w:sz w:val="24"/>
          <w:szCs w:val="24"/>
          <w:lang w:eastAsia="en-US"/>
        </w:rPr>
        <w:t>'</w:t>
      </w:r>
      <w:r w:rsidR="00F122B4" w:rsidRPr="00F122B4">
        <w:rPr>
          <w:rFonts w:ascii="Times New Roman" w:hAnsi="Times New Roman"/>
          <w:sz w:val="24"/>
          <w:szCs w:val="24"/>
          <w:lang w:eastAsia="en-US"/>
        </w:rPr>
        <w:t>.</w:t>
      </w:r>
      <w:r w:rsidR="00F122B4" w:rsidRPr="00F122B4">
        <w:rPr>
          <w:rFonts w:ascii="Times New Roman" w:hAnsi="Times New Roman"/>
          <w:sz w:val="24"/>
          <w:szCs w:val="24"/>
          <w:vertAlign w:val="superscript"/>
          <w:lang w:eastAsia="en-US"/>
        </w:rPr>
        <w:footnoteReference w:id="1"/>
      </w:r>
      <w:r w:rsidR="00CE27E4">
        <w:rPr>
          <w:rFonts w:ascii="Times New Roman" w:hAnsi="Times New Roman"/>
          <w:sz w:val="24"/>
          <w:szCs w:val="24"/>
          <w:lang w:eastAsia="en-US"/>
        </w:rPr>
        <w:t xml:space="preserve"> </w:t>
      </w:r>
      <w:r w:rsidR="00B172FC">
        <w:rPr>
          <w:rFonts w:ascii="Times New Roman" w:hAnsi="Times New Roman"/>
          <w:sz w:val="24"/>
          <w:szCs w:val="24"/>
          <w:lang w:eastAsia="en-US"/>
        </w:rPr>
        <w:t xml:space="preserve"> </w:t>
      </w:r>
      <w:r w:rsidR="00CE27E4">
        <w:rPr>
          <w:rFonts w:ascii="Times New Roman" w:hAnsi="Times New Roman"/>
          <w:sz w:val="24"/>
          <w:szCs w:val="24"/>
          <w:lang w:eastAsia="en-US"/>
        </w:rPr>
        <w:t>B</w:t>
      </w:r>
      <w:r w:rsidR="00F122B4" w:rsidRPr="00F122B4">
        <w:rPr>
          <w:rFonts w:ascii="Times New Roman" w:hAnsi="Times New Roman"/>
          <w:sz w:val="24"/>
          <w:szCs w:val="24"/>
          <w:lang w:eastAsia="en-US"/>
        </w:rPr>
        <w:t xml:space="preserve">ig city growth also may be limited by land use controls. Citing </w:t>
      </w:r>
      <w:r w:rsidR="00F122B4" w:rsidRPr="00F122B4">
        <w:rPr>
          <w:rFonts w:ascii="Times New Roman" w:eastAsia="Calibri" w:hAnsi="Times New Roman"/>
          <w:sz w:val="24"/>
          <w:lang w:eastAsia="en-US"/>
        </w:rPr>
        <w:t xml:space="preserve">food security concerns, land on the outskirts of </w:t>
      </w:r>
      <w:r w:rsidR="00882B5E">
        <w:rPr>
          <w:rFonts w:ascii="Times New Roman" w:eastAsia="Calibri" w:hAnsi="Times New Roman"/>
          <w:sz w:val="24"/>
          <w:lang w:eastAsia="en-US"/>
        </w:rPr>
        <w:t>the biggest cities like Beijing</w:t>
      </w:r>
      <w:r w:rsidR="00F122B4" w:rsidRPr="00F122B4">
        <w:rPr>
          <w:rFonts w:ascii="Times New Roman" w:eastAsia="Calibri" w:hAnsi="Times New Roman"/>
          <w:sz w:val="24"/>
          <w:lang w:eastAsia="en-US"/>
        </w:rPr>
        <w:t xml:space="preserve"> </w:t>
      </w:r>
      <w:r w:rsidR="00CE27E4">
        <w:rPr>
          <w:rFonts w:ascii="Times New Roman" w:eastAsia="Calibri" w:hAnsi="Times New Roman"/>
          <w:sz w:val="24"/>
          <w:lang w:eastAsia="en-US"/>
        </w:rPr>
        <w:t xml:space="preserve">and </w:t>
      </w:r>
      <w:r w:rsidR="00F122B4" w:rsidRPr="00F122B4">
        <w:rPr>
          <w:rFonts w:ascii="Times New Roman" w:eastAsia="Calibri" w:hAnsi="Times New Roman"/>
          <w:sz w:val="24"/>
          <w:lang w:eastAsia="en-US"/>
        </w:rPr>
        <w:t xml:space="preserve">Shanghai is being classified as </w:t>
      </w:r>
      <w:r w:rsidR="008F3E9D">
        <w:rPr>
          <w:rFonts w:ascii="Times New Roman" w:eastAsia="Calibri" w:hAnsi="Times New Roman"/>
          <w:sz w:val="24"/>
          <w:lang w:eastAsia="en-US"/>
        </w:rPr>
        <w:t>'</w:t>
      </w:r>
      <w:r w:rsidR="00F122B4" w:rsidRPr="00F122B4">
        <w:rPr>
          <w:rFonts w:ascii="Times New Roman" w:eastAsia="Calibri" w:hAnsi="Times New Roman"/>
          <w:sz w:val="24"/>
          <w:lang w:eastAsia="en-US"/>
        </w:rPr>
        <w:t>permanent basic farmland</w:t>
      </w:r>
      <w:r w:rsidR="008F3E9D">
        <w:rPr>
          <w:rFonts w:ascii="Times New Roman" w:eastAsia="Calibri" w:hAnsi="Times New Roman"/>
          <w:sz w:val="24"/>
          <w:lang w:eastAsia="en-US"/>
        </w:rPr>
        <w:t>'</w:t>
      </w:r>
      <w:r w:rsidR="00F122B4" w:rsidRPr="00F122B4">
        <w:rPr>
          <w:rFonts w:ascii="Times New Roman" w:eastAsia="Calibri" w:hAnsi="Times New Roman"/>
          <w:sz w:val="24"/>
          <w:lang w:eastAsia="en-US"/>
        </w:rPr>
        <w:t xml:space="preserve"> to be used only for cultivation. In announcing these controls the Minister for Land and Resources claimed that good farmland has been ‘eaten by steel and cement’.</w:t>
      </w:r>
      <w:r w:rsidR="00F122B4" w:rsidRPr="00F122B4">
        <w:rPr>
          <w:rFonts w:ascii="Times New Roman" w:eastAsia="Calibri" w:hAnsi="Times New Roman"/>
          <w:sz w:val="24"/>
          <w:vertAlign w:val="superscript"/>
          <w:lang w:eastAsia="en-US"/>
        </w:rPr>
        <w:footnoteReference w:id="2"/>
      </w:r>
      <w:r w:rsidR="001C549F">
        <w:rPr>
          <w:rFonts w:ascii="Times New Roman" w:eastAsia="Calibri" w:hAnsi="Times New Roman"/>
          <w:sz w:val="24"/>
          <w:lang w:eastAsia="en-US"/>
        </w:rPr>
        <w:t xml:space="preserve"> Conversely, </w:t>
      </w:r>
      <w:r>
        <w:rPr>
          <w:rFonts w:ascii="Times New Roman" w:eastAsia="Calibri" w:hAnsi="Times New Roman"/>
          <w:sz w:val="24"/>
          <w:lang w:eastAsia="en-US"/>
        </w:rPr>
        <w:t xml:space="preserve">land use controls for small urban areas are less strictly enforced and </w:t>
      </w:r>
      <w:r w:rsidRPr="0078205D">
        <w:rPr>
          <w:rFonts w:ascii="Times New Roman" w:eastAsia="Calibri" w:hAnsi="Times New Roman"/>
          <w:sz w:val="24"/>
          <w:lang w:eastAsia="en-US"/>
        </w:rPr>
        <w:t xml:space="preserve">fiscal decentralization creates incentives for </w:t>
      </w:r>
      <w:r w:rsidR="001C549F">
        <w:rPr>
          <w:rFonts w:ascii="Times New Roman" w:eastAsia="Calibri" w:hAnsi="Times New Roman"/>
          <w:sz w:val="24"/>
          <w:lang w:eastAsia="en-US"/>
        </w:rPr>
        <w:t xml:space="preserve">local </w:t>
      </w:r>
      <w:r w:rsidRPr="0078205D">
        <w:rPr>
          <w:rFonts w:ascii="Times New Roman" w:eastAsia="Calibri" w:hAnsi="Times New Roman"/>
          <w:sz w:val="24"/>
          <w:lang w:eastAsia="en-US"/>
        </w:rPr>
        <w:t xml:space="preserve">officials to convert more farmland to industrial or residential use than is actually needed </w:t>
      </w:r>
      <w:r w:rsidR="00B172FC">
        <w:rPr>
          <w:rFonts w:ascii="Times New Roman" w:eastAsia="Calibri" w:hAnsi="Times New Roman"/>
          <w:sz w:val="24"/>
          <w:lang w:eastAsia="en-US"/>
        </w:rPr>
        <w:t>(Lichtenberg and Ding</w:t>
      </w:r>
      <w:r w:rsidRPr="0078205D">
        <w:rPr>
          <w:rFonts w:ascii="Times New Roman" w:eastAsia="Calibri" w:hAnsi="Times New Roman"/>
          <w:sz w:val="24"/>
          <w:lang w:eastAsia="en-US"/>
        </w:rPr>
        <w:t xml:space="preserve"> 2009).</w:t>
      </w:r>
    </w:p>
    <w:p w:rsidR="00FD0A52" w:rsidRDefault="001C549F" w:rsidP="00667980">
      <w:pPr>
        <w:spacing w:line="300" w:lineRule="auto"/>
        <w:rPr>
          <w:rFonts w:ascii="Times New Roman" w:hAnsi="Times New Roman"/>
          <w:sz w:val="24"/>
          <w:szCs w:val="24"/>
          <w:lang w:eastAsia="en-US"/>
        </w:rPr>
      </w:pPr>
      <w:r>
        <w:rPr>
          <w:rFonts w:ascii="Times New Roman" w:hAnsi="Times New Roman"/>
          <w:sz w:val="24"/>
          <w:szCs w:val="24"/>
          <w:lang w:eastAsia="en-US"/>
        </w:rPr>
        <w:lastRenderedPageBreak/>
        <w:tab/>
      </w:r>
      <w:r w:rsidR="004D083C">
        <w:rPr>
          <w:rFonts w:ascii="Times New Roman" w:hAnsi="Times New Roman"/>
          <w:sz w:val="24"/>
          <w:szCs w:val="24"/>
          <w:lang w:eastAsia="en-US"/>
        </w:rPr>
        <w:t xml:space="preserve">What is missing in this </w:t>
      </w:r>
      <w:r w:rsidR="00882B5E">
        <w:rPr>
          <w:rFonts w:ascii="Times New Roman" w:hAnsi="Times New Roman"/>
          <w:sz w:val="24"/>
          <w:szCs w:val="24"/>
          <w:lang w:eastAsia="en-US"/>
        </w:rPr>
        <w:t>swing</w:t>
      </w:r>
      <w:r>
        <w:rPr>
          <w:rFonts w:ascii="Times New Roman" w:hAnsi="Times New Roman"/>
          <w:sz w:val="24"/>
          <w:szCs w:val="24"/>
          <w:lang w:eastAsia="en-US"/>
        </w:rPr>
        <w:t xml:space="preserve"> back to a pro-small bias is consideration of the evidence </w:t>
      </w:r>
      <w:r w:rsidR="004D083C">
        <w:rPr>
          <w:rFonts w:ascii="Times New Roman" w:hAnsi="Times New Roman"/>
          <w:sz w:val="24"/>
          <w:szCs w:val="24"/>
          <w:lang w:eastAsia="en-US"/>
        </w:rPr>
        <w:t>on</w:t>
      </w:r>
      <w:r w:rsidR="001C6C32" w:rsidRPr="001C6C32">
        <w:rPr>
          <w:rFonts w:ascii="Times New Roman" w:hAnsi="Times New Roman"/>
          <w:sz w:val="24"/>
          <w:szCs w:val="24"/>
          <w:lang w:eastAsia="en-US"/>
        </w:rPr>
        <w:t xml:space="preserve"> China’s evolving urban system. </w:t>
      </w:r>
      <w:r w:rsidR="00845510">
        <w:rPr>
          <w:rFonts w:ascii="Times New Roman" w:hAnsi="Times New Roman"/>
          <w:sz w:val="24"/>
          <w:szCs w:val="24"/>
          <w:lang w:eastAsia="en-US"/>
        </w:rPr>
        <w:t>Using</w:t>
      </w:r>
      <w:r w:rsidR="00F15731">
        <w:rPr>
          <w:rFonts w:ascii="Times New Roman" w:hAnsi="Times New Roman"/>
          <w:sz w:val="24"/>
          <w:szCs w:val="24"/>
          <w:lang w:eastAsia="en-US"/>
        </w:rPr>
        <w:t xml:space="preserve"> </w:t>
      </w:r>
      <w:r w:rsidR="00F15731" w:rsidRPr="00F15731">
        <w:rPr>
          <w:rFonts w:ascii="Times New Roman" w:hAnsi="Times New Roman"/>
          <w:sz w:val="24"/>
          <w:szCs w:val="24"/>
          <w:lang w:eastAsia="en-US"/>
        </w:rPr>
        <w:t xml:space="preserve">Pareto’s Law as a benchmark, </w:t>
      </w:r>
      <w:r w:rsidR="00845510">
        <w:rPr>
          <w:rFonts w:ascii="Times New Roman" w:hAnsi="Times New Roman"/>
          <w:sz w:val="24"/>
          <w:szCs w:val="24"/>
          <w:lang w:eastAsia="en-US"/>
        </w:rPr>
        <w:t xml:space="preserve">we </w:t>
      </w:r>
      <w:r w:rsidR="00F15731">
        <w:rPr>
          <w:rFonts w:ascii="Times New Roman" w:hAnsi="Times New Roman"/>
          <w:sz w:val="24"/>
          <w:szCs w:val="24"/>
          <w:lang w:eastAsia="en-US"/>
        </w:rPr>
        <w:t xml:space="preserve">find </w:t>
      </w:r>
      <w:r w:rsidR="00F15731" w:rsidRPr="00F15731">
        <w:rPr>
          <w:rFonts w:ascii="Times New Roman" w:hAnsi="Times New Roman"/>
          <w:sz w:val="24"/>
          <w:szCs w:val="24"/>
          <w:lang w:eastAsia="en-US"/>
        </w:rPr>
        <w:t xml:space="preserve">the very largest cities in China have scope to absorb more migrants, contrary to the pro-small bias in urban policy. One of the most robust empirical facts about the relative size of cities </w:t>
      </w:r>
      <w:r w:rsidR="00F15731">
        <w:rPr>
          <w:rFonts w:ascii="Times New Roman" w:hAnsi="Times New Roman"/>
          <w:sz w:val="24"/>
          <w:szCs w:val="24"/>
          <w:lang w:eastAsia="en-US"/>
        </w:rPr>
        <w:t xml:space="preserve">in market economies </w:t>
      </w:r>
      <w:r w:rsidR="00F15731" w:rsidRPr="00F15731">
        <w:rPr>
          <w:rFonts w:ascii="Times New Roman" w:hAnsi="Times New Roman"/>
          <w:sz w:val="24"/>
          <w:szCs w:val="24"/>
          <w:lang w:eastAsia="en-US"/>
        </w:rPr>
        <w:t>is that they follow either</w:t>
      </w:r>
      <w:r w:rsidR="008F3E9D">
        <w:rPr>
          <w:rFonts w:ascii="Times New Roman" w:hAnsi="Times New Roman"/>
          <w:sz w:val="24"/>
          <w:szCs w:val="24"/>
          <w:lang w:eastAsia="en-US"/>
        </w:rPr>
        <w:t xml:space="preserve"> Pareto’s or </w:t>
      </w:r>
      <w:proofErr w:type="spellStart"/>
      <w:r w:rsidR="008F3E9D">
        <w:rPr>
          <w:rFonts w:ascii="Times New Roman" w:hAnsi="Times New Roman"/>
          <w:sz w:val="24"/>
          <w:szCs w:val="24"/>
          <w:lang w:eastAsia="en-US"/>
        </w:rPr>
        <w:t>Zipf’s</w:t>
      </w:r>
      <w:proofErr w:type="spellEnd"/>
      <w:r w:rsidR="008F3E9D">
        <w:rPr>
          <w:rFonts w:ascii="Times New Roman" w:hAnsi="Times New Roman"/>
          <w:sz w:val="24"/>
          <w:szCs w:val="24"/>
          <w:lang w:eastAsia="en-US"/>
        </w:rPr>
        <w:t xml:space="preserve"> Law (</w:t>
      </w:r>
      <w:proofErr w:type="spellStart"/>
      <w:r w:rsidR="008F3E9D">
        <w:rPr>
          <w:rFonts w:ascii="Times New Roman" w:hAnsi="Times New Roman"/>
          <w:sz w:val="24"/>
          <w:szCs w:val="24"/>
          <w:lang w:eastAsia="en-US"/>
        </w:rPr>
        <w:t>Gabaix</w:t>
      </w:r>
      <w:proofErr w:type="spellEnd"/>
      <w:r w:rsidR="00F15731" w:rsidRPr="00F15731">
        <w:rPr>
          <w:rFonts w:ascii="Times New Roman" w:hAnsi="Times New Roman"/>
          <w:sz w:val="24"/>
          <w:szCs w:val="24"/>
          <w:lang w:eastAsia="en-US"/>
        </w:rPr>
        <w:t xml:space="preserve"> 1999).</w:t>
      </w:r>
      <w:r w:rsidR="00F15731" w:rsidRPr="00F15731">
        <w:rPr>
          <w:rFonts w:ascii="Times New Roman" w:hAnsi="Times New Roman"/>
          <w:sz w:val="24"/>
          <w:szCs w:val="24"/>
          <w:vertAlign w:val="superscript"/>
          <w:lang w:eastAsia="en-US"/>
        </w:rPr>
        <w:footnoteReference w:id="3"/>
      </w:r>
      <w:r w:rsidR="00F15731">
        <w:rPr>
          <w:rFonts w:ascii="Times New Roman" w:hAnsi="Times New Roman"/>
          <w:sz w:val="24"/>
          <w:szCs w:val="24"/>
          <w:lang w:eastAsia="en-US"/>
        </w:rPr>
        <w:t xml:space="preserve"> </w:t>
      </w:r>
      <w:r w:rsidR="00845510">
        <w:rPr>
          <w:rFonts w:ascii="Times New Roman" w:hAnsi="Times New Roman"/>
          <w:sz w:val="24"/>
          <w:szCs w:val="24"/>
          <w:lang w:eastAsia="en-US"/>
        </w:rPr>
        <w:t xml:space="preserve">While economists and demographers tend to apply these rank-size laws to population, </w:t>
      </w:r>
      <w:r w:rsidR="00FD0A52">
        <w:rPr>
          <w:rFonts w:ascii="Times New Roman" w:hAnsi="Times New Roman"/>
          <w:sz w:val="24"/>
          <w:szCs w:val="24"/>
          <w:lang w:eastAsia="en-US"/>
        </w:rPr>
        <w:t xml:space="preserve">new research that builds a statistical representation of cities from the bottom up shows that </w:t>
      </w:r>
      <w:proofErr w:type="spellStart"/>
      <w:r w:rsidR="00FD0A52">
        <w:rPr>
          <w:rFonts w:ascii="Times New Roman" w:hAnsi="Times New Roman"/>
          <w:sz w:val="24"/>
          <w:szCs w:val="24"/>
          <w:lang w:eastAsia="en-US"/>
        </w:rPr>
        <w:t>Zipf’s</w:t>
      </w:r>
      <w:proofErr w:type="spellEnd"/>
      <w:r w:rsidR="00FD0A52">
        <w:rPr>
          <w:rFonts w:ascii="Times New Roman" w:hAnsi="Times New Roman"/>
          <w:sz w:val="24"/>
          <w:szCs w:val="24"/>
          <w:lang w:eastAsia="en-US"/>
        </w:rPr>
        <w:t xml:space="preserve"> Law holds both </w:t>
      </w:r>
      <w:r w:rsidR="00795F82">
        <w:rPr>
          <w:rFonts w:ascii="Times New Roman" w:hAnsi="Times New Roman"/>
          <w:sz w:val="24"/>
          <w:szCs w:val="24"/>
          <w:lang w:eastAsia="en-US"/>
        </w:rPr>
        <w:t xml:space="preserve">for </w:t>
      </w:r>
      <w:r w:rsidR="00FD0A52">
        <w:rPr>
          <w:rFonts w:ascii="Times New Roman" w:hAnsi="Times New Roman"/>
          <w:sz w:val="24"/>
          <w:szCs w:val="24"/>
          <w:lang w:eastAsia="en-US"/>
        </w:rPr>
        <w:t xml:space="preserve">population and </w:t>
      </w:r>
      <w:r w:rsidR="00795F82">
        <w:rPr>
          <w:rFonts w:ascii="Times New Roman" w:hAnsi="Times New Roman"/>
          <w:sz w:val="24"/>
          <w:szCs w:val="24"/>
          <w:lang w:eastAsia="en-US"/>
        </w:rPr>
        <w:t xml:space="preserve">for </w:t>
      </w:r>
      <w:r w:rsidR="00FD0A52">
        <w:rPr>
          <w:rFonts w:ascii="Times New Roman" w:hAnsi="Times New Roman"/>
          <w:sz w:val="24"/>
          <w:szCs w:val="24"/>
          <w:lang w:eastAsia="en-US"/>
        </w:rPr>
        <w:t>area, to a good approximation</w:t>
      </w:r>
      <w:r w:rsidR="00CE743B">
        <w:rPr>
          <w:rFonts w:ascii="Times New Roman" w:hAnsi="Times New Roman"/>
          <w:sz w:val="24"/>
          <w:szCs w:val="24"/>
          <w:lang w:eastAsia="en-US"/>
        </w:rPr>
        <w:t>,</w:t>
      </w:r>
      <w:r w:rsidR="00FD0A52">
        <w:rPr>
          <w:rFonts w:ascii="Times New Roman" w:hAnsi="Times New Roman"/>
          <w:sz w:val="24"/>
          <w:szCs w:val="24"/>
          <w:lang w:eastAsia="en-US"/>
        </w:rPr>
        <w:t xml:space="preserve"> in Great Britain and the</w:t>
      </w:r>
      <w:r w:rsidR="00667980">
        <w:rPr>
          <w:rFonts w:ascii="Times New Roman" w:hAnsi="Times New Roman"/>
          <w:sz w:val="24"/>
          <w:szCs w:val="24"/>
          <w:lang w:eastAsia="en-US"/>
        </w:rPr>
        <w:t xml:space="preserve"> United States (</w:t>
      </w:r>
      <w:proofErr w:type="spellStart"/>
      <w:r w:rsidR="00667980">
        <w:rPr>
          <w:rFonts w:ascii="Times New Roman" w:hAnsi="Times New Roman"/>
          <w:sz w:val="24"/>
          <w:szCs w:val="24"/>
          <w:lang w:eastAsia="en-US"/>
        </w:rPr>
        <w:t>Rozenfeld</w:t>
      </w:r>
      <w:proofErr w:type="spellEnd"/>
      <w:r w:rsidR="00667980">
        <w:rPr>
          <w:rFonts w:ascii="Times New Roman" w:hAnsi="Times New Roman"/>
          <w:sz w:val="24"/>
          <w:szCs w:val="24"/>
          <w:lang w:eastAsia="en-US"/>
        </w:rPr>
        <w:t xml:space="preserve"> </w:t>
      </w:r>
      <w:r w:rsidR="00667980" w:rsidRPr="008F3E9D">
        <w:rPr>
          <w:rFonts w:ascii="Times New Roman" w:hAnsi="Times New Roman"/>
          <w:i/>
          <w:sz w:val="24"/>
          <w:szCs w:val="24"/>
          <w:lang w:eastAsia="en-US"/>
        </w:rPr>
        <w:t>et al.</w:t>
      </w:r>
      <w:r w:rsidR="00FD0A52">
        <w:rPr>
          <w:rFonts w:ascii="Times New Roman" w:hAnsi="Times New Roman"/>
          <w:sz w:val="24"/>
          <w:szCs w:val="24"/>
          <w:lang w:eastAsia="en-US"/>
        </w:rPr>
        <w:t xml:space="preserve"> 2011). </w:t>
      </w:r>
    </w:p>
    <w:p w:rsidR="00667980" w:rsidRDefault="00667980" w:rsidP="00667980">
      <w:pPr>
        <w:spacing w:line="300" w:lineRule="auto"/>
        <w:rPr>
          <w:rFonts w:ascii="Times New Roman" w:hAnsi="Times New Roman"/>
          <w:sz w:val="24"/>
          <w:szCs w:val="24"/>
          <w:lang w:eastAsia="en-US"/>
        </w:rPr>
      </w:pPr>
    </w:p>
    <w:p w:rsidR="00A42675" w:rsidRDefault="00C54F1D"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The </w:t>
      </w:r>
      <w:r w:rsidR="00A42675">
        <w:rPr>
          <w:rFonts w:ascii="Times New Roman" w:hAnsi="Times New Roman"/>
          <w:sz w:val="24"/>
          <w:szCs w:val="24"/>
          <w:lang w:eastAsia="en-US"/>
        </w:rPr>
        <w:t xml:space="preserve">Pareto Law </w:t>
      </w:r>
      <w:r w:rsidR="00F15731" w:rsidRPr="00F15731">
        <w:rPr>
          <w:rFonts w:ascii="Times New Roman" w:hAnsi="Times New Roman"/>
          <w:sz w:val="24"/>
          <w:szCs w:val="24"/>
          <w:lang w:eastAsia="en-US"/>
        </w:rPr>
        <w:t xml:space="preserve">negative relationship between logarithms of city size </w:t>
      </w:r>
      <w:r w:rsidR="00A42675">
        <w:rPr>
          <w:rFonts w:ascii="Times New Roman" w:hAnsi="Times New Roman"/>
          <w:sz w:val="24"/>
          <w:szCs w:val="24"/>
          <w:lang w:eastAsia="en-US"/>
        </w:rPr>
        <w:t xml:space="preserve">(in terms of </w:t>
      </w:r>
      <w:r>
        <w:rPr>
          <w:rFonts w:ascii="Times New Roman" w:hAnsi="Times New Roman"/>
          <w:sz w:val="24"/>
          <w:szCs w:val="24"/>
          <w:lang w:eastAsia="en-US"/>
        </w:rPr>
        <w:t xml:space="preserve">people </w:t>
      </w:r>
      <w:r w:rsidR="00A42675">
        <w:rPr>
          <w:rFonts w:ascii="Times New Roman" w:hAnsi="Times New Roman"/>
          <w:sz w:val="24"/>
          <w:szCs w:val="24"/>
          <w:lang w:eastAsia="en-US"/>
        </w:rPr>
        <w:t>or</w:t>
      </w:r>
      <w:r>
        <w:rPr>
          <w:rFonts w:ascii="Times New Roman" w:hAnsi="Times New Roman"/>
          <w:sz w:val="24"/>
          <w:szCs w:val="24"/>
          <w:lang w:eastAsia="en-US"/>
        </w:rPr>
        <w:t xml:space="preserve"> land</w:t>
      </w:r>
      <w:r w:rsidR="00A42675">
        <w:rPr>
          <w:rFonts w:ascii="Times New Roman" w:hAnsi="Times New Roman"/>
          <w:sz w:val="24"/>
          <w:szCs w:val="24"/>
          <w:lang w:eastAsia="en-US"/>
        </w:rPr>
        <w:t xml:space="preserve">) </w:t>
      </w:r>
      <w:r w:rsidR="00F15731" w:rsidRPr="00F15731">
        <w:rPr>
          <w:rFonts w:ascii="Times New Roman" w:hAnsi="Times New Roman"/>
          <w:sz w:val="24"/>
          <w:szCs w:val="24"/>
          <w:lang w:eastAsia="en-US"/>
        </w:rPr>
        <w:t xml:space="preserve">and </w:t>
      </w:r>
      <w:r w:rsidR="00A42675">
        <w:rPr>
          <w:rFonts w:ascii="Times New Roman" w:hAnsi="Times New Roman"/>
          <w:sz w:val="24"/>
          <w:szCs w:val="24"/>
          <w:lang w:eastAsia="en-US"/>
        </w:rPr>
        <w:t xml:space="preserve">city </w:t>
      </w:r>
      <w:r w:rsidR="00F15731" w:rsidRPr="00F15731">
        <w:rPr>
          <w:rFonts w:ascii="Times New Roman" w:hAnsi="Times New Roman"/>
          <w:sz w:val="24"/>
          <w:szCs w:val="24"/>
          <w:lang w:eastAsia="en-US"/>
        </w:rPr>
        <w:t>rank</w:t>
      </w:r>
      <w:r w:rsidR="00F15731">
        <w:rPr>
          <w:rFonts w:ascii="Times New Roman" w:hAnsi="Times New Roman"/>
          <w:sz w:val="24"/>
          <w:szCs w:val="24"/>
          <w:lang w:eastAsia="en-US"/>
        </w:rPr>
        <w:t xml:space="preserve"> </w:t>
      </w:r>
      <w:r w:rsidR="00076A08">
        <w:rPr>
          <w:rFonts w:ascii="Times New Roman" w:hAnsi="Times New Roman"/>
          <w:sz w:val="24"/>
          <w:szCs w:val="24"/>
          <w:lang w:eastAsia="en-US"/>
        </w:rPr>
        <w:t>is used here to</w:t>
      </w:r>
      <w:r w:rsidR="00F15731" w:rsidRPr="00F15731">
        <w:rPr>
          <w:rFonts w:ascii="Times New Roman" w:hAnsi="Times New Roman"/>
          <w:sz w:val="24"/>
          <w:szCs w:val="24"/>
          <w:lang w:eastAsia="en-US"/>
        </w:rPr>
        <w:t xml:space="preserve"> identify</w:t>
      </w:r>
      <w:r w:rsidR="00076A08">
        <w:rPr>
          <w:rFonts w:ascii="Times New Roman" w:hAnsi="Times New Roman"/>
          <w:sz w:val="24"/>
          <w:szCs w:val="24"/>
          <w:lang w:eastAsia="en-US"/>
        </w:rPr>
        <w:t xml:space="preserve"> the cities </w:t>
      </w:r>
      <w:r w:rsidR="006B7055">
        <w:rPr>
          <w:rFonts w:ascii="Times New Roman" w:hAnsi="Times New Roman"/>
          <w:sz w:val="24"/>
          <w:szCs w:val="24"/>
          <w:lang w:eastAsia="en-US"/>
        </w:rPr>
        <w:t>with</w:t>
      </w:r>
      <w:r w:rsidR="00F15731" w:rsidRPr="00F15731">
        <w:rPr>
          <w:rFonts w:ascii="Times New Roman" w:hAnsi="Times New Roman"/>
          <w:sz w:val="24"/>
          <w:szCs w:val="24"/>
          <w:lang w:eastAsia="en-US"/>
        </w:rPr>
        <w:t xml:space="preserve"> too many migrants and </w:t>
      </w:r>
      <w:r w:rsidR="00076A08">
        <w:rPr>
          <w:rFonts w:ascii="Times New Roman" w:hAnsi="Times New Roman"/>
          <w:sz w:val="24"/>
          <w:szCs w:val="24"/>
          <w:lang w:eastAsia="en-US"/>
        </w:rPr>
        <w:t>those with</w:t>
      </w:r>
      <w:r w:rsidR="00F15731" w:rsidRPr="00F15731">
        <w:rPr>
          <w:rFonts w:ascii="Times New Roman" w:hAnsi="Times New Roman"/>
          <w:sz w:val="24"/>
          <w:szCs w:val="24"/>
          <w:lang w:eastAsia="en-US"/>
        </w:rPr>
        <w:t xml:space="preserve"> </w:t>
      </w:r>
      <w:r w:rsidR="006B7055">
        <w:rPr>
          <w:rFonts w:ascii="Times New Roman" w:hAnsi="Times New Roman"/>
          <w:sz w:val="24"/>
          <w:szCs w:val="24"/>
          <w:lang w:eastAsia="en-US"/>
        </w:rPr>
        <w:t xml:space="preserve">scope </w:t>
      </w:r>
      <w:r w:rsidR="00F15731" w:rsidRPr="00F15731">
        <w:rPr>
          <w:rFonts w:ascii="Times New Roman" w:hAnsi="Times New Roman"/>
          <w:sz w:val="24"/>
          <w:szCs w:val="24"/>
          <w:lang w:eastAsia="en-US"/>
        </w:rPr>
        <w:t>to take more.</w:t>
      </w:r>
      <w:r w:rsidR="00F15731">
        <w:rPr>
          <w:rFonts w:ascii="Times New Roman" w:hAnsi="Times New Roman"/>
          <w:sz w:val="24"/>
          <w:szCs w:val="24"/>
          <w:lang w:eastAsia="en-US"/>
        </w:rPr>
        <w:t xml:space="preserve"> </w:t>
      </w:r>
      <w:r w:rsidR="00F15731" w:rsidRPr="00F15731">
        <w:rPr>
          <w:rFonts w:ascii="Times New Roman" w:hAnsi="Times New Roman"/>
          <w:sz w:val="24"/>
          <w:szCs w:val="24"/>
          <w:lang w:eastAsia="en-US"/>
        </w:rPr>
        <w:t xml:space="preserve">We </w:t>
      </w:r>
      <w:r w:rsidR="00691716">
        <w:rPr>
          <w:rFonts w:ascii="Times New Roman" w:hAnsi="Times New Roman"/>
          <w:sz w:val="24"/>
          <w:szCs w:val="24"/>
          <w:lang w:eastAsia="en-US"/>
        </w:rPr>
        <w:t xml:space="preserve">also </w:t>
      </w:r>
      <w:r w:rsidR="00F15731" w:rsidRPr="00F15731">
        <w:rPr>
          <w:rFonts w:ascii="Times New Roman" w:hAnsi="Times New Roman"/>
          <w:sz w:val="24"/>
          <w:szCs w:val="24"/>
          <w:lang w:eastAsia="en-US"/>
        </w:rPr>
        <w:t xml:space="preserve">use </w:t>
      </w:r>
      <w:r w:rsidR="00691716">
        <w:rPr>
          <w:rFonts w:ascii="Times New Roman" w:hAnsi="Times New Roman"/>
          <w:sz w:val="24"/>
          <w:szCs w:val="24"/>
          <w:lang w:eastAsia="en-US"/>
        </w:rPr>
        <w:t xml:space="preserve">changes in these relationships over time to contrast trends in the distribution of city area and city population. A key feature of our analysis is use </w:t>
      </w:r>
      <w:r w:rsidR="006B7055">
        <w:rPr>
          <w:rFonts w:ascii="Times New Roman" w:hAnsi="Times New Roman"/>
          <w:sz w:val="24"/>
          <w:szCs w:val="24"/>
          <w:lang w:eastAsia="en-US"/>
        </w:rPr>
        <w:t xml:space="preserve">of </w:t>
      </w:r>
      <w:r w:rsidR="00F15731" w:rsidRPr="00F15731">
        <w:rPr>
          <w:rFonts w:ascii="Times New Roman" w:hAnsi="Times New Roman"/>
          <w:sz w:val="24"/>
          <w:szCs w:val="24"/>
          <w:lang w:eastAsia="en-US"/>
        </w:rPr>
        <w:t>census data from 2000 and 2010</w:t>
      </w:r>
      <w:r w:rsidR="006B7055">
        <w:rPr>
          <w:rFonts w:ascii="Times New Roman" w:hAnsi="Times New Roman"/>
          <w:sz w:val="24"/>
          <w:szCs w:val="24"/>
          <w:lang w:eastAsia="en-US"/>
        </w:rPr>
        <w:t>;</w:t>
      </w:r>
      <w:r w:rsidR="00076A08">
        <w:rPr>
          <w:rFonts w:ascii="Times New Roman" w:hAnsi="Times New Roman"/>
          <w:sz w:val="24"/>
          <w:szCs w:val="24"/>
          <w:lang w:eastAsia="en-US"/>
        </w:rPr>
        <w:t xml:space="preserve"> p</w:t>
      </w:r>
      <w:r w:rsidR="00691716">
        <w:rPr>
          <w:rFonts w:ascii="Times New Roman" w:hAnsi="Times New Roman"/>
          <w:sz w:val="24"/>
          <w:szCs w:val="24"/>
          <w:lang w:eastAsia="en-US"/>
        </w:rPr>
        <w:t>revious studies may</w:t>
      </w:r>
      <w:r w:rsidR="00F15731" w:rsidRPr="00F15731">
        <w:rPr>
          <w:rFonts w:ascii="Times New Roman" w:hAnsi="Times New Roman"/>
          <w:sz w:val="24"/>
          <w:szCs w:val="24"/>
          <w:lang w:eastAsia="en-US"/>
        </w:rPr>
        <w:t xml:space="preserve"> mislead because they </w:t>
      </w:r>
      <w:r w:rsidR="007B7F0B">
        <w:rPr>
          <w:rFonts w:ascii="Times New Roman" w:hAnsi="Times New Roman"/>
          <w:sz w:val="24"/>
          <w:szCs w:val="24"/>
          <w:lang w:eastAsia="en-US"/>
        </w:rPr>
        <w:t xml:space="preserve">use annual data that </w:t>
      </w:r>
      <w:r w:rsidR="00F15731" w:rsidRPr="00F15731">
        <w:rPr>
          <w:rFonts w:ascii="Times New Roman" w:hAnsi="Times New Roman"/>
          <w:sz w:val="24"/>
          <w:szCs w:val="24"/>
          <w:lang w:eastAsia="en-US"/>
        </w:rPr>
        <w:t xml:space="preserve">measure how many people have </w:t>
      </w:r>
      <w:proofErr w:type="spellStart"/>
      <w:r w:rsidR="00F15731" w:rsidRPr="00F15731">
        <w:rPr>
          <w:rFonts w:ascii="Times New Roman" w:hAnsi="Times New Roman"/>
          <w:bCs/>
          <w:i/>
          <w:iCs/>
          <w:sz w:val="24"/>
          <w:szCs w:val="24"/>
          <w:lang w:eastAsia="en-US"/>
        </w:rPr>
        <w:t>hukou</w:t>
      </w:r>
      <w:proofErr w:type="spellEnd"/>
      <w:r w:rsidR="00F15731" w:rsidRPr="00F15731">
        <w:rPr>
          <w:rFonts w:ascii="Times New Roman" w:hAnsi="Times New Roman"/>
          <w:sz w:val="24"/>
          <w:szCs w:val="24"/>
          <w:lang w:eastAsia="en-US"/>
        </w:rPr>
        <w:t xml:space="preserve"> household registra</w:t>
      </w:r>
      <w:r w:rsidR="006B7055">
        <w:rPr>
          <w:rFonts w:ascii="Times New Roman" w:hAnsi="Times New Roman"/>
          <w:sz w:val="24"/>
          <w:szCs w:val="24"/>
          <w:lang w:eastAsia="en-US"/>
        </w:rPr>
        <w:t xml:space="preserve">tion for each place, </w:t>
      </w:r>
      <w:r w:rsidR="00CE743B">
        <w:rPr>
          <w:rFonts w:ascii="Times New Roman" w:hAnsi="Times New Roman"/>
          <w:sz w:val="24"/>
          <w:szCs w:val="24"/>
          <w:lang w:eastAsia="en-US"/>
        </w:rPr>
        <w:t xml:space="preserve">not </w:t>
      </w:r>
      <w:r w:rsidR="00F15731" w:rsidRPr="00F15731">
        <w:rPr>
          <w:rFonts w:ascii="Times New Roman" w:hAnsi="Times New Roman"/>
          <w:sz w:val="24"/>
          <w:szCs w:val="24"/>
          <w:lang w:eastAsia="en-US"/>
        </w:rPr>
        <w:t>who lives there.</w:t>
      </w:r>
      <w:r w:rsidR="00F15731" w:rsidRPr="00FD0A52">
        <w:rPr>
          <w:rStyle w:val="FootnoteReference"/>
          <w:rFonts w:ascii="Times New Roman" w:hAnsi="Times New Roman"/>
          <w:sz w:val="20"/>
          <w:szCs w:val="24"/>
          <w:lang w:eastAsia="en-US"/>
        </w:rPr>
        <w:footnoteReference w:id="4"/>
      </w:r>
      <w:r w:rsidR="00076A08">
        <w:rPr>
          <w:rFonts w:ascii="Times New Roman" w:hAnsi="Times New Roman"/>
          <w:sz w:val="24"/>
          <w:szCs w:val="24"/>
          <w:lang w:eastAsia="en-US"/>
        </w:rPr>
        <w:t xml:space="preserve"> </w:t>
      </w:r>
      <w:r w:rsidR="00E5688A">
        <w:rPr>
          <w:rFonts w:ascii="Times New Roman" w:hAnsi="Times New Roman"/>
          <w:sz w:val="24"/>
          <w:szCs w:val="24"/>
          <w:lang w:eastAsia="en-US"/>
        </w:rPr>
        <w:t xml:space="preserve">The </w:t>
      </w:r>
      <w:r w:rsidR="00076A08">
        <w:rPr>
          <w:rFonts w:ascii="Times New Roman" w:hAnsi="Times New Roman"/>
          <w:sz w:val="24"/>
          <w:szCs w:val="24"/>
          <w:lang w:eastAsia="en-US"/>
        </w:rPr>
        <w:t xml:space="preserve">census counts </w:t>
      </w:r>
      <w:r w:rsidR="00E5688A">
        <w:rPr>
          <w:rFonts w:ascii="Times New Roman" w:hAnsi="Times New Roman"/>
          <w:sz w:val="24"/>
          <w:szCs w:val="24"/>
          <w:lang w:eastAsia="en-US"/>
        </w:rPr>
        <w:t xml:space="preserve">show </w:t>
      </w:r>
      <w:r w:rsidR="00076A08">
        <w:rPr>
          <w:rFonts w:ascii="Times New Roman" w:hAnsi="Times New Roman"/>
          <w:sz w:val="24"/>
          <w:szCs w:val="24"/>
          <w:lang w:eastAsia="en-US"/>
        </w:rPr>
        <w:t xml:space="preserve">that </w:t>
      </w:r>
      <w:r w:rsidR="00FD0A52">
        <w:rPr>
          <w:rFonts w:ascii="Times New Roman" w:hAnsi="Times New Roman"/>
          <w:sz w:val="24"/>
          <w:szCs w:val="24"/>
          <w:lang w:eastAsia="en-US"/>
        </w:rPr>
        <w:t>non-</w:t>
      </w:r>
      <w:proofErr w:type="spellStart"/>
      <w:r w:rsidR="00FD0A52" w:rsidRPr="00FD0A52">
        <w:rPr>
          <w:rFonts w:ascii="Times New Roman" w:hAnsi="Times New Roman"/>
          <w:bCs/>
          <w:i/>
          <w:iCs/>
          <w:sz w:val="24"/>
          <w:szCs w:val="24"/>
          <w:lang w:eastAsia="en-US"/>
        </w:rPr>
        <w:t>hukou</w:t>
      </w:r>
      <w:proofErr w:type="spellEnd"/>
      <w:r w:rsidR="00FD0A52">
        <w:rPr>
          <w:rFonts w:ascii="Times New Roman" w:hAnsi="Times New Roman"/>
          <w:sz w:val="24"/>
          <w:szCs w:val="24"/>
          <w:lang w:eastAsia="en-US"/>
        </w:rPr>
        <w:t xml:space="preserve"> </w:t>
      </w:r>
      <w:r w:rsidR="00076A08">
        <w:rPr>
          <w:rFonts w:ascii="Times New Roman" w:hAnsi="Times New Roman"/>
          <w:sz w:val="24"/>
          <w:szCs w:val="24"/>
          <w:lang w:eastAsia="en-US"/>
        </w:rPr>
        <w:t>m</w:t>
      </w:r>
      <w:r w:rsidR="00F15731" w:rsidRPr="00F15731">
        <w:rPr>
          <w:rFonts w:ascii="Times New Roman" w:hAnsi="Times New Roman"/>
          <w:sz w:val="24"/>
          <w:szCs w:val="24"/>
          <w:lang w:eastAsia="en-US"/>
        </w:rPr>
        <w:t xml:space="preserve">igrants increasingly congregate in </w:t>
      </w:r>
      <w:r w:rsidR="00076A08">
        <w:rPr>
          <w:rFonts w:ascii="Times New Roman" w:hAnsi="Times New Roman"/>
          <w:sz w:val="24"/>
          <w:szCs w:val="24"/>
          <w:lang w:eastAsia="en-US"/>
        </w:rPr>
        <w:t>a few larger cities</w:t>
      </w:r>
      <w:r w:rsidR="00FD0A52">
        <w:rPr>
          <w:rFonts w:ascii="Times New Roman" w:hAnsi="Times New Roman"/>
          <w:sz w:val="24"/>
          <w:szCs w:val="24"/>
          <w:lang w:eastAsia="en-US"/>
        </w:rPr>
        <w:t>; f</w:t>
      </w:r>
      <w:r w:rsidR="00FD0A52" w:rsidRPr="00FD0A52">
        <w:rPr>
          <w:rFonts w:ascii="Times New Roman" w:hAnsi="Times New Roman"/>
          <w:sz w:val="24"/>
          <w:szCs w:val="24"/>
          <w:lang w:eastAsia="en-US"/>
        </w:rPr>
        <w:t xml:space="preserve">or example, there are urban districts in each of China’s 287 prefectures but just 27 are </w:t>
      </w:r>
      <w:r w:rsidR="00A42675">
        <w:rPr>
          <w:rFonts w:ascii="Times New Roman" w:hAnsi="Times New Roman"/>
          <w:sz w:val="24"/>
          <w:szCs w:val="24"/>
          <w:lang w:eastAsia="en-US"/>
        </w:rPr>
        <w:t xml:space="preserve">home to </w:t>
      </w:r>
      <w:r w:rsidR="00FD0A52" w:rsidRPr="00FD0A52">
        <w:rPr>
          <w:rFonts w:ascii="Times New Roman" w:hAnsi="Times New Roman"/>
          <w:sz w:val="24"/>
          <w:szCs w:val="24"/>
          <w:lang w:eastAsia="en-US"/>
        </w:rPr>
        <w:t>71 million of the 117 million non-</w:t>
      </w:r>
      <w:proofErr w:type="spellStart"/>
      <w:r w:rsidR="00FD0A52" w:rsidRPr="00FD0A52">
        <w:rPr>
          <w:rFonts w:ascii="Times New Roman" w:hAnsi="Times New Roman"/>
          <w:i/>
          <w:sz w:val="24"/>
          <w:szCs w:val="24"/>
          <w:lang w:eastAsia="en-US"/>
        </w:rPr>
        <w:t>hukou</w:t>
      </w:r>
      <w:proofErr w:type="spellEnd"/>
      <w:r w:rsidR="00FD0A52" w:rsidRPr="00FD0A52">
        <w:rPr>
          <w:rFonts w:ascii="Times New Roman" w:hAnsi="Times New Roman"/>
          <w:sz w:val="24"/>
          <w:szCs w:val="24"/>
          <w:lang w:eastAsia="en-US"/>
        </w:rPr>
        <w:t xml:space="preserve"> migrants residing in urban districts in the 2010 census.</w:t>
      </w:r>
      <w:r w:rsidR="00FD0A52" w:rsidRPr="00FD0A52">
        <w:rPr>
          <w:rFonts w:ascii="Times New Roman" w:hAnsi="Times New Roman"/>
          <w:sz w:val="24"/>
          <w:szCs w:val="24"/>
          <w:vertAlign w:val="superscript"/>
          <w:lang w:eastAsia="en-US"/>
        </w:rPr>
        <w:footnoteReference w:id="5"/>
      </w:r>
      <w:r w:rsidR="00FD0A52">
        <w:rPr>
          <w:rFonts w:ascii="Times New Roman" w:hAnsi="Times New Roman"/>
          <w:sz w:val="24"/>
          <w:szCs w:val="24"/>
          <w:lang w:eastAsia="en-US"/>
        </w:rPr>
        <w:t xml:space="preserve"> Thus</w:t>
      </w:r>
      <w:r w:rsidR="00E5688A">
        <w:rPr>
          <w:rFonts w:ascii="Times New Roman" w:hAnsi="Times New Roman"/>
          <w:sz w:val="24"/>
          <w:szCs w:val="24"/>
          <w:lang w:eastAsia="en-US"/>
        </w:rPr>
        <w:t xml:space="preserve"> if cities are measured by</w:t>
      </w:r>
      <w:r w:rsidR="00F15731" w:rsidRPr="00F15731">
        <w:rPr>
          <w:rFonts w:ascii="Times New Roman" w:hAnsi="Times New Roman"/>
          <w:sz w:val="24"/>
          <w:szCs w:val="24"/>
          <w:lang w:eastAsia="en-US"/>
        </w:rPr>
        <w:t xml:space="preserve"> the count of </w:t>
      </w:r>
      <w:r w:rsidR="00E5688A">
        <w:rPr>
          <w:rFonts w:ascii="Times New Roman" w:hAnsi="Times New Roman"/>
          <w:sz w:val="24"/>
          <w:szCs w:val="24"/>
          <w:lang w:eastAsia="en-US"/>
        </w:rPr>
        <w:t xml:space="preserve">local </w:t>
      </w:r>
      <w:proofErr w:type="spellStart"/>
      <w:r w:rsidR="00F15731" w:rsidRPr="00F15731">
        <w:rPr>
          <w:rFonts w:ascii="Times New Roman" w:hAnsi="Times New Roman"/>
          <w:bCs/>
          <w:i/>
          <w:iCs/>
          <w:sz w:val="24"/>
          <w:szCs w:val="24"/>
          <w:lang w:eastAsia="en-US"/>
        </w:rPr>
        <w:t>hukou</w:t>
      </w:r>
      <w:proofErr w:type="spellEnd"/>
      <w:r w:rsidR="00F15731" w:rsidRPr="00F15731">
        <w:rPr>
          <w:rFonts w:ascii="Times New Roman" w:hAnsi="Times New Roman"/>
          <w:sz w:val="24"/>
          <w:szCs w:val="24"/>
          <w:lang w:eastAsia="en-US"/>
        </w:rPr>
        <w:t xml:space="preserve"> holders</w:t>
      </w:r>
      <w:r w:rsidR="00FD0A52">
        <w:rPr>
          <w:rFonts w:ascii="Times New Roman" w:hAnsi="Times New Roman"/>
          <w:sz w:val="24"/>
          <w:szCs w:val="24"/>
          <w:lang w:eastAsia="en-US"/>
        </w:rPr>
        <w:t>, as in prior studies</w:t>
      </w:r>
      <w:r>
        <w:rPr>
          <w:rFonts w:ascii="Times New Roman" w:hAnsi="Times New Roman"/>
          <w:sz w:val="24"/>
          <w:szCs w:val="24"/>
          <w:lang w:eastAsia="en-US"/>
        </w:rPr>
        <w:t>,</w:t>
      </w:r>
      <w:r w:rsidR="00F15731" w:rsidRPr="00F15731">
        <w:rPr>
          <w:rFonts w:ascii="Times New Roman" w:hAnsi="Times New Roman"/>
          <w:sz w:val="24"/>
          <w:szCs w:val="24"/>
          <w:lang w:eastAsia="en-US"/>
        </w:rPr>
        <w:t xml:space="preserve"> </w:t>
      </w:r>
      <w:r w:rsidR="00E5688A">
        <w:rPr>
          <w:rFonts w:ascii="Times New Roman" w:hAnsi="Times New Roman"/>
          <w:sz w:val="24"/>
          <w:szCs w:val="24"/>
          <w:lang w:eastAsia="en-US"/>
        </w:rPr>
        <w:t xml:space="preserve">the </w:t>
      </w:r>
      <w:r w:rsidR="00F15731" w:rsidRPr="00F15731">
        <w:rPr>
          <w:rFonts w:ascii="Times New Roman" w:hAnsi="Times New Roman"/>
          <w:sz w:val="24"/>
          <w:szCs w:val="24"/>
          <w:lang w:eastAsia="en-US"/>
        </w:rPr>
        <w:t xml:space="preserve">size distribution </w:t>
      </w:r>
      <w:r w:rsidR="00E5688A">
        <w:rPr>
          <w:rFonts w:ascii="Times New Roman" w:hAnsi="Times New Roman"/>
          <w:sz w:val="24"/>
          <w:szCs w:val="24"/>
          <w:lang w:eastAsia="en-US"/>
        </w:rPr>
        <w:t xml:space="preserve">wrongly </w:t>
      </w:r>
      <w:r w:rsidR="00F15731" w:rsidRPr="00F15731">
        <w:rPr>
          <w:rFonts w:ascii="Times New Roman" w:hAnsi="Times New Roman"/>
          <w:sz w:val="24"/>
          <w:szCs w:val="24"/>
          <w:lang w:eastAsia="en-US"/>
        </w:rPr>
        <w:t>seem</w:t>
      </w:r>
      <w:r w:rsidR="00E5688A">
        <w:rPr>
          <w:rFonts w:ascii="Times New Roman" w:hAnsi="Times New Roman"/>
          <w:sz w:val="24"/>
          <w:szCs w:val="24"/>
          <w:lang w:eastAsia="en-US"/>
        </w:rPr>
        <w:t>s</w:t>
      </w:r>
      <w:r w:rsidR="00F15731" w:rsidRPr="00F15731">
        <w:rPr>
          <w:rFonts w:ascii="Times New Roman" w:hAnsi="Times New Roman"/>
          <w:sz w:val="24"/>
          <w:szCs w:val="24"/>
          <w:lang w:eastAsia="en-US"/>
        </w:rPr>
        <w:t xml:space="preserve"> more even</w:t>
      </w:r>
      <w:r>
        <w:rPr>
          <w:rFonts w:ascii="Times New Roman" w:hAnsi="Times New Roman"/>
          <w:sz w:val="24"/>
          <w:szCs w:val="24"/>
          <w:lang w:eastAsia="en-US"/>
        </w:rPr>
        <w:t xml:space="preserve"> because it ignores the funneling of migrants into a few big cities</w:t>
      </w:r>
      <w:r w:rsidR="00F15731" w:rsidRPr="00F15731">
        <w:rPr>
          <w:rFonts w:ascii="Times New Roman" w:hAnsi="Times New Roman"/>
          <w:sz w:val="24"/>
          <w:szCs w:val="24"/>
          <w:lang w:eastAsia="en-US"/>
        </w:rPr>
        <w:t>.</w:t>
      </w:r>
      <w:r w:rsidR="007579CD">
        <w:rPr>
          <w:rFonts w:ascii="Times New Roman" w:hAnsi="Times New Roman"/>
          <w:sz w:val="24"/>
          <w:szCs w:val="24"/>
          <w:lang w:eastAsia="en-US"/>
        </w:rPr>
        <w:t xml:space="preserve"> </w:t>
      </w:r>
    </w:p>
    <w:p w:rsidR="00B172FC" w:rsidRDefault="00B172FC" w:rsidP="00667980">
      <w:pPr>
        <w:spacing w:line="300" w:lineRule="auto"/>
        <w:ind w:firstLine="720"/>
        <w:rPr>
          <w:rFonts w:ascii="Times New Roman" w:hAnsi="Times New Roman"/>
          <w:sz w:val="24"/>
          <w:szCs w:val="24"/>
          <w:lang w:eastAsia="en-US"/>
        </w:rPr>
      </w:pPr>
    </w:p>
    <w:p w:rsidR="0082159A" w:rsidRDefault="00745616"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T</w:t>
      </w:r>
      <w:r w:rsidR="00C54F1D">
        <w:rPr>
          <w:rFonts w:ascii="Times New Roman" w:hAnsi="Times New Roman"/>
          <w:sz w:val="24"/>
          <w:szCs w:val="24"/>
          <w:lang w:eastAsia="en-US"/>
        </w:rPr>
        <w:t>he claim by prior studies that, over time, China’s</w:t>
      </w:r>
      <w:r w:rsidR="003C2847">
        <w:rPr>
          <w:rFonts w:ascii="Times New Roman" w:hAnsi="Times New Roman"/>
          <w:sz w:val="24"/>
          <w:szCs w:val="24"/>
          <w:lang w:eastAsia="en-US"/>
        </w:rPr>
        <w:t xml:space="preserve"> </w:t>
      </w:r>
      <w:r w:rsidR="007579CD">
        <w:rPr>
          <w:rFonts w:ascii="Times New Roman" w:hAnsi="Times New Roman"/>
          <w:sz w:val="24"/>
          <w:szCs w:val="24"/>
          <w:lang w:eastAsia="en-US"/>
        </w:rPr>
        <w:t>cit</w:t>
      </w:r>
      <w:r w:rsidR="00C54F1D">
        <w:rPr>
          <w:rFonts w:ascii="Times New Roman" w:hAnsi="Times New Roman"/>
          <w:sz w:val="24"/>
          <w:szCs w:val="24"/>
          <w:lang w:eastAsia="en-US"/>
        </w:rPr>
        <w:t xml:space="preserve">ies </w:t>
      </w:r>
      <w:r w:rsidR="00795F82">
        <w:rPr>
          <w:rFonts w:ascii="Times New Roman" w:hAnsi="Times New Roman"/>
          <w:sz w:val="24"/>
          <w:szCs w:val="24"/>
          <w:lang w:eastAsia="en-US"/>
        </w:rPr>
        <w:t>became</w:t>
      </w:r>
      <w:r w:rsidR="003C2847">
        <w:rPr>
          <w:rFonts w:ascii="Times New Roman" w:hAnsi="Times New Roman"/>
          <w:sz w:val="24"/>
          <w:szCs w:val="24"/>
          <w:lang w:eastAsia="en-US"/>
        </w:rPr>
        <w:t xml:space="preserve"> </w:t>
      </w:r>
      <w:r w:rsidR="007579CD">
        <w:rPr>
          <w:rFonts w:ascii="Times New Roman" w:hAnsi="Times New Roman"/>
          <w:sz w:val="24"/>
          <w:szCs w:val="24"/>
          <w:lang w:eastAsia="en-US"/>
        </w:rPr>
        <w:t>more e</w:t>
      </w:r>
      <w:r w:rsidR="004D083C">
        <w:rPr>
          <w:rFonts w:ascii="Times New Roman" w:hAnsi="Times New Roman"/>
          <w:sz w:val="24"/>
          <w:szCs w:val="24"/>
          <w:lang w:eastAsia="en-US"/>
        </w:rPr>
        <w:t xml:space="preserve">venly distributed </w:t>
      </w:r>
      <w:r w:rsidR="00C54F1D">
        <w:rPr>
          <w:rFonts w:ascii="Times New Roman" w:hAnsi="Times New Roman"/>
          <w:sz w:val="24"/>
          <w:szCs w:val="24"/>
          <w:lang w:eastAsia="en-US"/>
        </w:rPr>
        <w:t>in terms of population</w:t>
      </w:r>
      <w:r w:rsidR="00CE743B">
        <w:rPr>
          <w:rFonts w:ascii="Times New Roman" w:hAnsi="Times New Roman"/>
          <w:sz w:val="24"/>
          <w:szCs w:val="24"/>
          <w:lang w:eastAsia="en-US"/>
        </w:rPr>
        <w:t xml:space="preserve"> </w:t>
      </w:r>
      <w:proofErr w:type="gramStart"/>
      <w:r w:rsidR="00CE743B">
        <w:rPr>
          <w:rFonts w:ascii="Times New Roman" w:hAnsi="Times New Roman"/>
          <w:sz w:val="24"/>
          <w:szCs w:val="24"/>
          <w:lang w:eastAsia="en-US"/>
        </w:rPr>
        <w:t>size</w:t>
      </w:r>
      <w:r w:rsidR="00C54F1D">
        <w:rPr>
          <w:rFonts w:ascii="Times New Roman" w:hAnsi="Times New Roman"/>
          <w:sz w:val="24"/>
          <w:szCs w:val="24"/>
          <w:lang w:eastAsia="en-US"/>
        </w:rPr>
        <w:t>,</w:t>
      </w:r>
      <w:proofErr w:type="gramEnd"/>
      <w:r w:rsidR="00C54F1D">
        <w:rPr>
          <w:rFonts w:ascii="Times New Roman" w:hAnsi="Times New Roman"/>
          <w:sz w:val="24"/>
          <w:szCs w:val="24"/>
          <w:lang w:eastAsia="en-US"/>
        </w:rPr>
        <w:t xml:space="preserve"> may </w:t>
      </w:r>
      <w:r>
        <w:rPr>
          <w:rFonts w:ascii="Times New Roman" w:hAnsi="Times New Roman"/>
          <w:sz w:val="24"/>
          <w:szCs w:val="24"/>
          <w:lang w:eastAsia="en-US"/>
        </w:rPr>
        <w:t>not be reliable because those stu</w:t>
      </w:r>
      <w:r w:rsidR="00CE743B">
        <w:rPr>
          <w:rFonts w:ascii="Times New Roman" w:hAnsi="Times New Roman"/>
          <w:sz w:val="24"/>
          <w:szCs w:val="24"/>
          <w:lang w:eastAsia="en-US"/>
        </w:rPr>
        <w:t>dies do not use data that count</w:t>
      </w:r>
      <w:r>
        <w:rPr>
          <w:rFonts w:ascii="Times New Roman" w:hAnsi="Times New Roman"/>
          <w:sz w:val="24"/>
          <w:szCs w:val="24"/>
          <w:lang w:eastAsia="en-US"/>
        </w:rPr>
        <w:t xml:space="preserve"> people where they actually live</w:t>
      </w:r>
      <w:r w:rsidR="00C54F1D">
        <w:rPr>
          <w:rFonts w:ascii="Times New Roman" w:hAnsi="Times New Roman"/>
          <w:sz w:val="24"/>
          <w:szCs w:val="24"/>
          <w:lang w:eastAsia="en-US"/>
        </w:rPr>
        <w:t xml:space="preserve">. In fact, </w:t>
      </w:r>
      <w:r w:rsidR="00063279">
        <w:rPr>
          <w:rFonts w:ascii="Times New Roman" w:hAnsi="Times New Roman"/>
          <w:sz w:val="24"/>
          <w:szCs w:val="24"/>
          <w:lang w:eastAsia="en-US"/>
        </w:rPr>
        <w:t xml:space="preserve">contrary to </w:t>
      </w:r>
      <w:r w:rsidR="00CE743B">
        <w:rPr>
          <w:rFonts w:ascii="Times New Roman" w:hAnsi="Times New Roman"/>
          <w:sz w:val="24"/>
          <w:szCs w:val="24"/>
          <w:lang w:eastAsia="en-US"/>
        </w:rPr>
        <w:t xml:space="preserve">existing </w:t>
      </w:r>
      <w:r w:rsidR="00063279">
        <w:rPr>
          <w:rFonts w:ascii="Times New Roman" w:hAnsi="Times New Roman"/>
          <w:sz w:val="24"/>
          <w:szCs w:val="24"/>
          <w:lang w:eastAsia="en-US"/>
        </w:rPr>
        <w:t>claim</w:t>
      </w:r>
      <w:r w:rsidR="00CE743B">
        <w:rPr>
          <w:rFonts w:ascii="Times New Roman" w:hAnsi="Times New Roman"/>
          <w:sz w:val="24"/>
          <w:szCs w:val="24"/>
          <w:lang w:eastAsia="en-US"/>
        </w:rPr>
        <w:t>s</w:t>
      </w:r>
      <w:r w:rsidR="00063279">
        <w:rPr>
          <w:rFonts w:ascii="Times New Roman" w:hAnsi="Times New Roman"/>
          <w:sz w:val="24"/>
          <w:szCs w:val="24"/>
          <w:lang w:eastAsia="en-US"/>
        </w:rPr>
        <w:t xml:space="preserve">, </w:t>
      </w:r>
      <w:r w:rsidR="00C54F1D">
        <w:rPr>
          <w:rFonts w:ascii="Times New Roman" w:hAnsi="Times New Roman"/>
          <w:sz w:val="24"/>
          <w:szCs w:val="24"/>
          <w:lang w:eastAsia="en-US"/>
        </w:rPr>
        <w:t xml:space="preserve">the </w:t>
      </w:r>
      <w:r w:rsidR="00795F82">
        <w:rPr>
          <w:rFonts w:ascii="Times New Roman" w:hAnsi="Times New Roman"/>
          <w:sz w:val="24"/>
          <w:szCs w:val="24"/>
          <w:lang w:eastAsia="en-US"/>
        </w:rPr>
        <w:t xml:space="preserve">census counts of residents in </w:t>
      </w:r>
      <w:r w:rsidR="00C54F1D">
        <w:rPr>
          <w:rFonts w:ascii="Times New Roman" w:hAnsi="Times New Roman"/>
          <w:sz w:val="24"/>
          <w:szCs w:val="24"/>
          <w:lang w:eastAsia="en-US"/>
        </w:rPr>
        <w:t>2000 and 2010 show that the Pareto coefficient is falling, which implies a less even distribution (larger change</w:t>
      </w:r>
      <w:r w:rsidR="00063279">
        <w:rPr>
          <w:rFonts w:ascii="Times New Roman" w:hAnsi="Times New Roman"/>
          <w:sz w:val="24"/>
          <w:szCs w:val="24"/>
          <w:lang w:eastAsia="en-US"/>
        </w:rPr>
        <w:t xml:space="preserve">s in city size are needed to </w:t>
      </w:r>
      <w:r w:rsidR="00C54F1D">
        <w:rPr>
          <w:rFonts w:ascii="Times New Roman" w:hAnsi="Times New Roman"/>
          <w:sz w:val="24"/>
          <w:szCs w:val="24"/>
          <w:lang w:eastAsia="en-US"/>
        </w:rPr>
        <w:t xml:space="preserve">change city rank), and is moving closer to the unitary value implied by </w:t>
      </w:r>
      <w:proofErr w:type="spellStart"/>
      <w:r w:rsidR="00C54F1D">
        <w:rPr>
          <w:rFonts w:ascii="Times New Roman" w:hAnsi="Times New Roman"/>
          <w:sz w:val="24"/>
          <w:szCs w:val="24"/>
          <w:lang w:eastAsia="en-US"/>
        </w:rPr>
        <w:t>Zipf’s</w:t>
      </w:r>
      <w:proofErr w:type="spellEnd"/>
      <w:r w:rsidR="00C54F1D">
        <w:rPr>
          <w:rFonts w:ascii="Times New Roman" w:hAnsi="Times New Roman"/>
          <w:sz w:val="24"/>
          <w:szCs w:val="24"/>
          <w:lang w:eastAsia="en-US"/>
        </w:rPr>
        <w:t xml:space="preserve"> Law.</w:t>
      </w:r>
      <w:r w:rsidR="00C54F1D" w:rsidRPr="000C15E6">
        <w:rPr>
          <w:rStyle w:val="FootnoteReference"/>
          <w:rFonts w:ascii="Times New Roman" w:hAnsi="Times New Roman"/>
          <w:sz w:val="24"/>
          <w:vertAlign w:val="superscript"/>
          <w:lang w:eastAsia="en-US"/>
        </w:rPr>
        <w:footnoteReference w:id="6"/>
      </w:r>
      <w:r w:rsidR="00C54F1D">
        <w:rPr>
          <w:rFonts w:ascii="Times New Roman" w:hAnsi="Times New Roman"/>
          <w:sz w:val="24"/>
          <w:szCs w:val="24"/>
          <w:lang w:eastAsia="en-US"/>
        </w:rPr>
        <w:t xml:space="preserve"> Yet </w:t>
      </w:r>
      <w:r w:rsidR="000C15E6">
        <w:rPr>
          <w:rFonts w:ascii="Times New Roman" w:hAnsi="Times New Roman"/>
          <w:sz w:val="24"/>
          <w:szCs w:val="24"/>
          <w:lang w:eastAsia="en-US"/>
        </w:rPr>
        <w:t xml:space="preserve">when </w:t>
      </w:r>
      <w:r w:rsidR="00CE743B">
        <w:rPr>
          <w:rFonts w:ascii="Times New Roman" w:hAnsi="Times New Roman"/>
          <w:sz w:val="24"/>
          <w:szCs w:val="24"/>
          <w:lang w:eastAsia="en-US"/>
        </w:rPr>
        <w:t xml:space="preserve">we study </w:t>
      </w:r>
      <w:r w:rsidR="000C15E6">
        <w:rPr>
          <w:rFonts w:ascii="Times New Roman" w:hAnsi="Times New Roman"/>
          <w:sz w:val="24"/>
          <w:szCs w:val="24"/>
          <w:lang w:eastAsia="en-US"/>
        </w:rPr>
        <w:t>city a</w:t>
      </w:r>
      <w:r w:rsidR="00063279">
        <w:rPr>
          <w:rFonts w:ascii="Times New Roman" w:hAnsi="Times New Roman"/>
          <w:sz w:val="24"/>
          <w:szCs w:val="24"/>
          <w:lang w:eastAsia="en-US"/>
        </w:rPr>
        <w:t xml:space="preserve">rea, whether measured more finely using Landsat or </w:t>
      </w:r>
      <w:r w:rsidR="00EB7340">
        <w:rPr>
          <w:rFonts w:ascii="Times New Roman" w:hAnsi="Times New Roman"/>
          <w:sz w:val="24"/>
          <w:szCs w:val="24"/>
          <w:lang w:eastAsia="en-US"/>
        </w:rPr>
        <w:t xml:space="preserve">more coarsely </w:t>
      </w:r>
      <w:r w:rsidR="000C15E6">
        <w:rPr>
          <w:rFonts w:ascii="Times New Roman" w:hAnsi="Times New Roman"/>
          <w:sz w:val="24"/>
          <w:szCs w:val="24"/>
          <w:lang w:eastAsia="en-US"/>
        </w:rPr>
        <w:t xml:space="preserve">using night-time lights, there </w:t>
      </w:r>
      <w:r w:rsidR="000C15E6">
        <w:rPr>
          <w:rFonts w:ascii="Times New Roman" w:hAnsi="Times New Roman"/>
          <w:sz w:val="24"/>
          <w:szCs w:val="24"/>
          <w:lang w:eastAsia="en-US"/>
        </w:rPr>
        <w:lastRenderedPageBreak/>
        <w:t xml:space="preserve">is a clear trend for the Pareto coefficients to be </w:t>
      </w:r>
      <w:proofErr w:type="gramStart"/>
      <w:r w:rsidR="000C15E6">
        <w:rPr>
          <w:rFonts w:ascii="Times New Roman" w:hAnsi="Times New Roman"/>
          <w:sz w:val="24"/>
          <w:szCs w:val="24"/>
          <w:lang w:eastAsia="en-US"/>
        </w:rPr>
        <w:t>rising</w:t>
      </w:r>
      <w:proofErr w:type="gramEnd"/>
      <w:r w:rsidR="000C15E6">
        <w:rPr>
          <w:rFonts w:ascii="Times New Roman" w:hAnsi="Times New Roman"/>
          <w:sz w:val="24"/>
          <w:szCs w:val="24"/>
          <w:lang w:eastAsia="en-US"/>
        </w:rPr>
        <w:t xml:space="preserve">, implying that cities are becoming more equally sized in area. </w:t>
      </w:r>
      <w:r w:rsidR="00AC25A9">
        <w:rPr>
          <w:rFonts w:ascii="Times New Roman" w:hAnsi="Times New Roman"/>
          <w:sz w:val="24"/>
          <w:szCs w:val="24"/>
          <w:lang w:eastAsia="en-US"/>
        </w:rPr>
        <w:t xml:space="preserve">These divergent trends may reflect a </w:t>
      </w:r>
      <w:r w:rsidR="000B558D">
        <w:rPr>
          <w:rFonts w:ascii="Times New Roman" w:hAnsi="Times New Roman"/>
          <w:sz w:val="24"/>
          <w:szCs w:val="24"/>
          <w:lang w:eastAsia="en-US"/>
        </w:rPr>
        <w:t>mis</w:t>
      </w:r>
      <w:r w:rsidR="004D083C">
        <w:rPr>
          <w:rFonts w:ascii="Times New Roman" w:hAnsi="Times New Roman"/>
          <w:sz w:val="24"/>
          <w:szCs w:val="24"/>
          <w:lang w:eastAsia="en-US"/>
        </w:rPr>
        <w:t>match between migrants</w:t>
      </w:r>
      <w:r w:rsidR="00882B5E" w:rsidRPr="00882B5E">
        <w:rPr>
          <w:rFonts w:ascii="Times New Roman" w:hAnsi="Times New Roman"/>
          <w:sz w:val="24"/>
          <w:szCs w:val="24"/>
          <w:lang w:eastAsia="en-US"/>
        </w:rPr>
        <w:t xml:space="preserve"> funneling into a few large cities and governments trying to steer them </w:t>
      </w:r>
      <w:r w:rsidR="004D083C">
        <w:rPr>
          <w:rFonts w:ascii="Times New Roman" w:hAnsi="Times New Roman"/>
          <w:sz w:val="24"/>
          <w:szCs w:val="24"/>
          <w:lang w:eastAsia="en-US"/>
        </w:rPr>
        <w:t>into smaller cities</w:t>
      </w:r>
      <w:r w:rsidR="00AC25A9">
        <w:rPr>
          <w:rFonts w:ascii="Times New Roman" w:hAnsi="Times New Roman"/>
          <w:sz w:val="24"/>
          <w:szCs w:val="24"/>
          <w:lang w:eastAsia="en-US"/>
        </w:rPr>
        <w:t xml:space="preserve">; one aspect of </w:t>
      </w:r>
      <w:r>
        <w:rPr>
          <w:rFonts w:ascii="Times New Roman" w:hAnsi="Times New Roman"/>
          <w:sz w:val="24"/>
          <w:szCs w:val="24"/>
          <w:lang w:eastAsia="en-US"/>
        </w:rPr>
        <w:t>s</w:t>
      </w:r>
      <w:r w:rsidR="00AC25A9">
        <w:rPr>
          <w:rFonts w:ascii="Times New Roman" w:hAnsi="Times New Roman"/>
          <w:sz w:val="24"/>
          <w:szCs w:val="24"/>
          <w:lang w:eastAsia="en-US"/>
        </w:rPr>
        <w:t>maller cities expanding in area</w:t>
      </w:r>
      <w:r>
        <w:rPr>
          <w:rFonts w:ascii="Times New Roman" w:hAnsi="Times New Roman"/>
          <w:sz w:val="24"/>
          <w:szCs w:val="24"/>
          <w:lang w:eastAsia="en-US"/>
        </w:rPr>
        <w:t xml:space="preserve"> </w:t>
      </w:r>
      <w:r w:rsidR="00882B5E" w:rsidRPr="00882B5E">
        <w:rPr>
          <w:rFonts w:ascii="Times New Roman" w:hAnsi="Times New Roman"/>
          <w:sz w:val="24"/>
          <w:szCs w:val="24"/>
          <w:lang w:eastAsia="en-US"/>
        </w:rPr>
        <w:t>is ‘ghost towns’ where empty new housing units sit on recently converted farmland.</w:t>
      </w:r>
      <w:r w:rsidR="00882B5E" w:rsidRPr="00882B5E">
        <w:rPr>
          <w:rFonts w:ascii="Times New Roman" w:hAnsi="Times New Roman"/>
          <w:sz w:val="24"/>
          <w:szCs w:val="24"/>
          <w:vertAlign w:val="superscript"/>
          <w:lang w:eastAsia="en-US"/>
        </w:rPr>
        <w:footnoteReference w:id="7"/>
      </w:r>
    </w:p>
    <w:p w:rsidR="00667980" w:rsidRPr="00B172FC" w:rsidRDefault="00667980" w:rsidP="00667980">
      <w:pPr>
        <w:spacing w:line="300" w:lineRule="auto"/>
        <w:ind w:firstLine="720"/>
        <w:rPr>
          <w:rFonts w:ascii="Times New Roman" w:hAnsi="Times New Roman"/>
          <w:lang w:eastAsia="en-US"/>
        </w:rPr>
      </w:pPr>
    </w:p>
    <w:p w:rsidR="004D43BD" w:rsidRDefault="00130E3D" w:rsidP="00667980">
      <w:pPr>
        <w:tabs>
          <w:tab w:val="left" w:pos="720"/>
        </w:tabs>
        <w:spacing w:line="300" w:lineRule="auto"/>
        <w:rPr>
          <w:rFonts w:ascii="Times New Roman" w:hAnsi="Times New Roman"/>
          <w:sz w:val="24"/>
          <w:szCs w:val="24"/>
          <w:lang w:eastAsia="en-US"/>
        </w:rPr>
      </w:pPr>
      <w:r>
        <w:rPr>
          <w:rFonts w:ascii="Times New Roman" w:hAnsi="Times New Roman"/>
          <w:sz w:val="24"/>
          <w:szCs w:val="24"/>
          <w:lang w:eastAsia="en-US"/>
        </w:rPr>
        <w:t xml:space="preserve"> </w:t>
      </w:r>
      <w:r w:rsidR="0082159A">
        <w:rPr>
          <w:rFonts w:ascii="Times New Roman" w:hAnsi="Times New Roman"/>
          <w:sz w:val="24"/>
          <w:szCs w:val="24"/>
          <w:lang w:eastAsia="en-US"/>
        </w:rPr>
        <w:tab/>
      </w:r>
      <w:r w:rsidR="001748F4">
        <w:rPr>
          <w:rFonts w:ascii="Times New Roman" w:hAnsi="Times New Roman"/>
          <w:sz w:val="24"/>
          <w:szCs w:val="24"/>
          <w:lang w:eastAsia="en-US"/>
        </w:rPr>
        <w:t>A</w:t>
      </w:r>
      <w:r w:rsidR="0082159A">
        <w:rPr>
          <w:rFonts w:ascii="Times New Roman" w:hAnsi="Times New Roman"/>
          <w:sz w:val="24"/>
          <w:szCs w:val="24"/>
          <w:lang w:eastAsia="en-US"/>
        </w:rPr>
        <w:t>nother</w:t>
      </w:r>
      <w:r w:rsidR="001748F4">
        <w:rPr>
          <w:rFonts w:ascii="Times New Roman" w:hAnsi="Times New Roman"/>
          <w:sz w:val="24"/>
          <w:szCs w:val="24"/>
          <w:lang w:eastAsia="en-US"/>
        </w:rPr>
        <w:t xml:space="preserve"> </w:t>
      </w:r>
      <w:r w:rsidR="00CC087B">
        <w:rPr>
          <w:rFonts w:ascii="Times New Roman" w:hAnsi="Times New Roman"/>
          <w:sz w:val="24"/>
          <w:szCs w:val="24"/>
          <w:lang w:eastAsia="en-US"/>
        </w:rPr>
        <w:t xml:space="preserve">problem with </w:t>
      </w:r>
      <w:r w:rsidR="004D083C">
        <w:rPr>
          <w:rFonts w:ascii="Times New Roman" w:hAnsi="Times New Roman"/>
          <w:sz w:val="24"/>
          <w:szCs w:val="24"/>
          <w:lang w:eastAsia="en-US"/>
        </w:rPr>
        <w:t xml:space="preserve">prior </w:t>
      </w:r>
      <w:r w:rsidR="00CC087B">
        <w:rPr>
          <w:rFonts w:ascii="Times New Roman" w:hAnsi="Times New Roman"/>
          <w:sz w:val="24"/>
          <w:szCs w:val="24"/>
          <w:lang w:eastAsia="en-US"/>
        </w:rPr>
        <w:t xml:space="preserve">studies is that county-level cities </w:t>
      </w:r>
      <w:r w:rsidR="004D43BD" w:rsidRPr="007C4030">
        <w:rPr>
          <w:rFonts w:ascii="Times New Roman" w:hAnsi="Times New Roman"/>
          <w:sz w:val="24"/>
          <w:szCs w:val="24"/>
          <w:lang w:eastAsia="en-US"/>
        </w:rPr>
        <w:t>(</w:t>
      </w:r>
      <w:proofErr w:type="spellStart"/>
      <w:r w:rsidR="004D43BD" w:rsidRPr="004D43BD">
        <w:rPr>
          <w:rFonts w:ascii="Times New Roman" w:hAnsi="Times New Roman"/>
          <w:i/>
          <w:sz w:val="24"/>
          <w:szCs w:val="24"/>
          <w:lang w:eastAsia="en-US"/>
        </w:rPr>
        <w:t>xianji</w:t>
      </w:r>
      <w:proofErr w:type="spellEnd"/>
      <w:r w:rsidR="004D43BD" w:rsidRPr="004D43BD">
        <w:rPr>
          <w:rFonts w:ascii="Times New Roman" w:hAnsi="Times New Roman"/>
          <w:i/>
          <w:sz w:val="24"/>
          <w:szCs w:val="24"/>
          <w:lang w:eastAsia="en-US"/>
        </w:rPr>
        <w:t xml:space="preserve"> </w:t>
      </w:r>
      <w:proofErr w:type="spellStart"/>
      <w:r w:rsidR="004D43BD" w:rsidRPr="004D43BD">
        <w:rPr>
          <w:rFonts w:ascii="Times New Roman" w:hAnsi="Times New Roman"/>
          <w:i/>
          <w:sz w:val="24"/>
          <w:szCs w:val="24"/>
          <w:lang w:eastAsia="en-US"/>
        </w:rPr>
        <w:t>shi</w:t>
      </w:r>
      <w:proofErr w:type="spellEnd"/>
      <w:r w:rsidR="004D43BD">
        <w:rPr>
          <w:rFonts w:ascii="Times New Roman" w:hAnsi="Times New Roman"/>
          <w:sz w:val="24"/>
          <w:szCs w:val="24"/>
          <w:lang w:eastAsia="en-US"/>
        </w:rPr>
        <w:t>)</w:t>
      </w:r>
      <w:r w:rsidR="004D43BD" w:rsidRPr="007C4030">
        <w:rPr>
          <w:rFonts w:ascii="Times New Roman" w:hAnsi="Times New Roman"/>
          <w:sz w:val="24"/>
          <w:szCs w:val="24"/>
          <w:lang w:eastAsia="en-US"/>
        </w:rPr>
        <w:t xml:space="preserve"> </w:t>
      </w:r>
      <w:r w:rsidR="00CC087B">
        <w:rPr>
          <w:rFonts w:ascii="Times New Roman" w:hAnsi="Times New Roman"/>
          <w:sz w:val="24"/>
          <w:szCs w:val="24"/>
          <w:lang w:eastAsia="en-US"/>
        </w:rPr>
        <w:t xml:space="preserve">are </w:t>
      </w:r>
      <w:r w:rsidR="0082159A">
        <w:rPr>
          <w:rFonts w:ascii="Times New Roman" w:hAnsi="Times New Roman"/>
          <w:sz w:val="24"/>
          <w:szCs w:val="24"/>
          <w:lang w:eastAsia="en-US"/>
        </w:rPr>
        <w:t xml:space="preserve">often </w:t>
      </w:r>
      <w:r w:rsidR="00CC087B">
        <w:rPr>
          <w:rFonts w:ascii="Times New Roman" w:hAnsi="Times New Roman"/>
          <w:sz w:val="24"/>
          <w:szCs w:val="24"/>
          <w:lang w:eastAsia="en-US"/>
        </w:rPr>
        <w:t xml:space="preserve">included in </w:t>
      </w:r>
      <w:r w:rsidR="004D43BD">
        <w:rPr>
          <w:rFonts w:ascii="Times New Roman" w:hAnsi="Times New Roman"/>
          <w:sz w:val="24"/>
          <w:szCs w:val="24"/>
          <w:lang w:eastAsia="en-US"/>
        </w:rPr>
        <w:t>sample</w:t>
      </w:r>
      <w:r w:rsidR="001748F4">
        <w:rPr>
          <w:rFonts w:ascii="Times New Roman" w:hAnsi="Times New Roman"/>
          <w:sz w:val="24"/>
          <w:szCs w:val="24"/>
          <w:lang w:eastAsia="en-US"/>
        </w:rPr>
        <w:t>s</w:t>
      </w:r>
      <w:r w:rsidR="004D43BD">
        <w:rPr>
          <w:rFonts w:ascii="Times New Roman" w:hAnsi="Times New Roman"/>
          <w:sz w:val="24"/>
          <w:szCs w:val="24"/>
          <w:lang w:eastAsia="en-US"/>
        </w:rPr>
        <w:t xml:space="preserve"> </w:t>
      </w:r>
      <w:r w:rsidR="00AF111A">
        <w:rPr>
          <w:rFonts w:ascii="Times New Roman" w:hAnsi="Times New Roman"/>
          <w:sz w:val="24"/>
          <w:szCs w:val="24"/>
          <w:lang w:eastAsia="en-US"/>
        </w:rPr>
        <w:t xml:space="preserve">along with </w:t>
      </w:r>
      <w:r w:rsidR="0082159A">
        <w:rPr>
          <w:rFonts w:ascii="Times New Roman" w:hAnsi="Times New Roman"/>
          <w:sz w:val="24"/>
          <w:szCs w:val="24"/>
          <w:lang w:eastAsia="en-US"/>
        </w:rPr>
        <w:t xml:space="preserve">urban </w:t>
      </w:r>
      <w:r w:rsidR="004D43BD">
        <w:rPr>
          <w:rFonts w:ascii="Times New Roman" w:hAnsi="Times New Roman"/>
          <w:sz w:val="24"/>
          <w:szCs w:val="24"/>
          <w:lang w:eastAsia="en-US"/>
        </w:rPr>
        <w:t>districts (</w:t>
      </w:r>
      <w:proofErr w:type="spellStart"/>
      <w:r w:rsidR="004D43BD" w:rsidRPr="004D43BD">
        <w:rPr>
          <w:rFonts w:ascii="Times New Roman" w:hAnsi="Times New Roman"/>
          <w:i/>
          <w:sz w:val="24"/>
          <w:szCs w:val="24"/>
          <w:lang w:eastAsia="en-US"/>
        </w:rPr>
        <w:t>shiqu</w:t>
      </w:r>
      <w:proofErr w:type="spellEnd"/>
      <w:r w:rsidR="004D43BD">
        <w:rPr>
          <w:rFonts w:ascii="Times New Roman" w:hAnsi="Times New Roman"/>
          <w:sz w:val="24"/>
          <w:szCs w:val="24"/>
          <w:lang w:eastAsia="en-US"/>
        </w:rPr>
        <w:t>)</w:t>
      </w:r>
      <w:r w:rsidR="0082159A">
        <w:rPr>
          <w:rFonts w:ascii="Times New Roman" w:hAnsi="Times New Roman"/>
          <w:sz w:val="24"/>
          <w:szCs w:val="24"/>
          <w:lang w:eastAsia="en-US"/>
        </w:rPr>
        <w:t xml:space="preserve">. But some county-level cities </w:t>
      </w:r>
      <w:r w:rsidR="001748F4">
        <w:rPr>
          <w:rFonts w:ascii="Times New Roman" w:hAnsi="Times New Roman"/>
          <w:sz w:val="24"/>
          <w:szCs w:val="24"/>
          <w:lang w:eastAsia="en-US"/>
        </w:rPr>
        <w:t xml:space="preserve">are </w:t>
      </w:r>
      <w:r w:rsidR="0082159A">
        <w:rPr>
          <w:rFonts w:ascii="Times New Roman" w:hAnsi="Times New Roman"/>
          <w:sz w:val="24"/>
          <w:szCs w:val="24"/>
          <w:lang w:eastAsia="en-US"/>
        </w:rPr>
        <w:t xml:space="preserve">just relabeled counties and do not </w:t>
      </w:r>
      <w:r w:rsidR="00E36797">
        <w:rPr>
          <w:rFonts w:ascii="Times New Roman" w:hAnsi="Times New Roman"/>
          <w:sz w:val="24"/>
          <w:szCs w:val="24"/>
          <w:lang w:eastAsia="en-US"/>
        </w:rPr>
        <w:t xml:space="preserve">differ from rural counties in </w:t>
      </w:r>
      <w:r w:rsidR="00FC518A">
        <w:rPr>
          <w:rFonts w:ascii="Times New Roman" w:hAnsi="Times New Roman"/>
          <w:sz w:val="24"/>
          <w:szCs w:val="24"/>
          <w:lang w:eastAsia="en-US"/>
        </w:rPr>
        <w:t xml:space="preserve">economic performance </w:t>
      </w:r>
      <w:r w:rsidR="00B172FC">
        <w:rPr>
          <w:rFonts w:ascii="Times New Roman" w:hAnsi="Times New Roman"/>
          <w:sz w:val="24"/>
          <w:szCs w:val="24"/>
          <w:lang w:eastAsia="en-US"/>
        </w:rPr>
        <w:t xml:space="preserve">(Li 2011 and </w:t>
      </w:r>
      <w:r w:rsidR="004D43BD" w:rsidRPr="007C4030">
        <w:rPr>
          <w:rFonts w:ascii="Times New Roman" w:hAnsi="Times New Roman"/>
          <w:sz w:val="24"/>
          <w:szCs w:val="24"/>
          <w:lang w:eastAsia="en-US"/>
        </w:rPr>
        <w:t xml:space="preserve">Fan </w:t>
      </w:r>
      <w:r w:rsidR="004D43BD" w:rsidRPr="00B172FC">
        <w:rPr>
          <w:rFonts w:ascii="Times New Roman" w:hAnsi="Times New Roman"/>
          <w:i/>
          <w:sz w:val="24"/>
          <w:szCs w:val="24"/>
          <w:lang w:eastAsia="en-US"/>
        </w:rPr>
        <w:t>et al</w:t>
      </w:r>
      <w:r w:rsidR="00B172FC">
        <w:rPr>
          <w:rFonts w:ascii="Times New Roman" w:hAnsi="Times New Roman"/>
          <w:i/>
          <w:sz w:val="24"/>
          <w:szCs w:val="24"/>
          <w:lang w:eastAsia="en-US"/>
        </w:rPr>
        <w:t>.</w:t>
      </w:r>
      <w:r w:rsidR="0082159A">
        <w:rPr>
          <w:rFonts w:ascii="Times New Roman" w:hAnsi="Times New Roman"/>
          <w:sz w:val="24"/>
          <w:szCs w:val="24"/>
          <w:lang w:eastAsia="en-US"/>
        </w:rPr>
        <w:t xml:space="preserve"> </w:t>
      </w:r>
      <w:r w:rsidR="004D43BD" w:rsidRPr="007C4030">
        <w:rPr>
          <w:rFonts w:ascii="Times New Roman" w:hAnsi="Times New Roman"/>
          <w:sz w:val="24"/>
          <w:szCs w:val="24"/>
          <w:lang w:eastAsia="en-US"/>
        </w:rPr>
        <w:t>2012)</w:t>
      </w:r>
      <w:r w:rsidR="00745616">
        <w:rPr>
          <w:rFonts w:ascii="Times New Roman" w:hAnsi="Times New Roman"/>
          <w:sz w:val="24"/>
          <w:szCs w:val="24"/>
          <w:lang w:eastAsia="en-US"/>
        </w:rPr>
        <w:t>.</w:t>
      </w:r>
      <w:r w:rsidR="007B7F0B">
        <w:rPr>
          <w:rFonts w:ascii="Times New Roman" w:hAnsi="Times New Roman"/>
          <w:sz w:val="24"/>
          <w:szCs w:val="24"/>
          <w:lang w:eastAsia="en-US"/>
        </w:rPr>
        <w:t xml:space="preserve"> </w:t>
      </w:r>
      <w:r w:rsidR="00497476">
        <w:rPr>
          <w:rFonts w:ascii="Times New Roman" w:hAnsi="Times New Roman"/>
          <w:sz w:val="24"/>
          <w:szCs w:val="24"/>
          <w:lang w:eastAsia="en-US"/>
        </w:rPr>
        <w:t>More reason</w:t>
      </w:r>
      <w:r w:rsidR="00745616">
        <w:rPr>
          <w:rFonts w:ascii="Times New Roman" w:hAnsi="Times New Roman"/>
          <w:sz w:val="24"/>
          <w:szCs w:val="24"/>
          <w:lang w:eastAsia="en-US"/>
        </w:rPr>
        <w:t xml:space="preserve"> for doubt about county-level cities is that they </w:t>
      </w:r>
      <w:r w:rsidR="00CE27E4">
        <w:rPr>
          <w:rFonts w:ascii="Times New Roman" w:hAnsi="Times New Roman"/>
          <w:sz w:val="24"/>
          <w:szCs w:val="24"/>
          <w:lang w:eastAsia="en-US"/>
        </w:rPr>
        <w:t xml:space="preserve">lack </w:t>
      </w:r>
      <w:r w:rsidR="007B7F0B">
        <w:rPr>
          <w:rFonts w:ascii="Times New Roman" w:hAnsi="Times New Roman"/>
          <w:sz w:val="24"/>
          <w:szCs w:val="24"/>
          <w:lang w:eastAsia="en-US"/>
        </w:rPr>
        <w:t xml:space="preserve">urbanization externalities </w:t>
      </w:r>
      <w:r w:rsidR="00745616">
        <w:rPr>
          <w:rFonts w:ascii="Times New Roman" w:hAnsi="Times New Roman"/>
          <w:sz w:val="24"/>
          <w:szCs w:val="24"/>
          <w:lang w:eastAsia="en-US"/>
        </w:rPr>
        <w:t>(as do counties), which are only found in urban district</w:t>
      </w:r>
      <w:r w:rsidR="00497476">
        <w:rPr>
          <w:rFonts w:ascii="Times New Roman" w:hAnsi="Times New Roman"/>
          <w:sz w:val="24"/>
          <w:szCs w:val="24"/>
          <w:lang w:eastAsia="en-US"/>
        </w:rPr>
        <w:t>s</w:t>
      </w:r>
      <w:r w:rsidR="00745616">
        <w:rPr>
          <w:rFonts w:ascii="Times New Roman" w:hAnsi="Times New Roman"/>
          <w:sz w:val="24"/>
          <w:szCs w:val="24"/>
          <w:lang w:eastAsia="en-US"/>
        </w:rPr>
        <w:t xml:space="preserve"> </w:t>
      </w:r>
      <w:r w:rsidR="0082159A">
        <w:rPr>
          <w:rFonts w:ascii="Times New Roman" w:hAnsi="Times New Roman"/>
          <w:sz w:val="24"/>
          <w:szCs w:val="24"/>
          <w:lang w:eastAsia="en-US"/>
        </w:rPr>
        <w:t xml:space="preserve">(Li and Gibson, </w:t>
      </w:r>
      <w:r w:rsidR="00E3423F">
        <w:rPr>
          <w:rFonts w:ascii="Times New Roman" w:hAnsi="Times New Roman"/>
          <w:sz w:val="24"/>
          <w:szCs w:val="24"/>
          <w:lang w:eastAsia="en-US"/>
        </w:rPr>
        <w:t>2014b</w:t>
      </w:r>
      <w:r w:rsidR="004D43BD" w:rsidRPr="007C4030">
        <w:rPr>
          <w:rFonts w:ascii="Times New Roman" w:hAnsi="Times New Roman"/>
          <w:sz w:val="24"/>
          <w:szCs w:val="24"/>
          <w:lang w:eastAsia="en-US"/>
        </w:rPr>
        <w:t>)</w:t>
      </w:r>
      <w:r w:rsidR="0082159A">
        <w:rPr>
          <w:rFonts w:ascii="Times New Roman" w:hAnsi="Times New Roman"/>
          <w:sz w:val="24"/>
          <w:szCs w:val="24"/>
          <w:lang w:eastAsia="en-US"/>
        </w:rPr>
        <w:t xml:space="preserve">. </w:t>
      </w:r>
      <w:r w:rsidR="004E502B">
        <w:rPr>
          <w:rFonts w:ascii="Times New Roman" w:hAnsi="Times New Roman"/>
          <w:sz w:val="24"/>
          <w:szCs w:val="24"/>
          <w:lang w:eastAsia="en-US"/>
        </w:rPr>
        <w:t>Thus a focus of some studies on the apparent growth of smal</w:t>
      </w:r>
      <w:r w:rsidR="00B172FC">
        <w:rPr>
          <w:rFonts w:ascii="Times New Roman" w:hAnsi="Times New Roman"/>
          <w:sz w:val="24"/>
          <w:szCs w:val="24"/>
          <w:lang w:eastAsia="en-US"/>
        </w:rPr>
        <w:t xml:space="preserve">l cities (for example, Anderson and Ge </w:t>
      </w:r>
      <w:r w:rsidR="0037408B">
        <w:rPr>
          <w:rFonts w:ascii="Times New Roman" w:hAnsi="Times New Roman"/>
          <w:sz w:val="24"/>
          <w:szCs w:val="24"/>
          <w:lang w:eastAsia="en-US"/>
        </w:rPr>
        <w:t xml:space="preserve">2005) </w:t>
      </w:r>
      <w:r w:rsidR="004E502B">
        <w:rPr>
          <w:rFonts w:ascii="Times New Roman" w:hAnsi="Times New Roman"/>
          <w:sz w:val="24"/>
          <w:szCs w:val="24"/>
          <w:lang w:eastAsia="en-US"/>
        </w:rPr>
        <w:t>may be misplaced since</w:t>
      </w:r>
      <w:r w:rsidR="004D43BD">
        <w:rPr>
          <w:rFonts w:ascii="Times New Roman" w:hAnsi="Times New Roman"/>
          <w:sz w:val="24"/>
          <w:szCs w:val="24"/>
          <w:lang w:eastAsia="en-US"/>
        </w:rPr>
        <w:t xml:space="preserve"> county-level cities </w:t>
      </w:r>
      <w:r w:rsidR="00497476">
        <w:rPr>
          <w:rFonts w:ascii="Times New Roman" w:hAnsi="Times New Roman"/>
          <w:sz w:val="24"/>
          <w:szCs w:val="24"/>
          <w:lang w:eastAsia="en-US"/>
        </w:rPr>
        <w:t xml:space="preserve">should be excluded </w:t>
      </w:r>
      <w:r w:rsidR="00EB7340">
        <w:rPr>
          <w:rFonts w:ascii="Times New Roman" w:hAnsi="Times New Roman"/>
          <w:sz w:val="24"/>
          <w:szCs w:val="24"/>
          <w:lang w:eastAsia="en-US"/>
        </w:rPr>
        <w:t xml:space="preserve">(as is done here) </w:t>
      </w:r>
      <w:r w:rsidR="004E502B">
        <w:rPr>
          <w:rFonts w:ascii="Times New Roman" w:hAnsi="Times New Roman"/>
          <w:sz w:val="24"/>
          <w:szCs w:val="24"/>
          <w:lang w:eastAsia="en-US"/>
        </w:rPr>
        <w:t xml:space="preserve">when </w:t>
      </w:r>
      <w:r w:rsidR="00EB7340">
        <w:rPr>
          <w:rFonts w:ascii="Times New Roman" w:hAnsi="Times New Roman"/>
          <w:sz w:val="24"/>
          <w:szCs w:val="24"/>
          <w:lang w:eastAsia="en-US"/>
        </w:rPr>
        <w:t>studying</w:t>
      </w:r>
      <w:r w:rsidR="00FC518A">
        <w:rPr>
          <w:rFonts w:ascii="Times New Roman" w:hAnsi="Times New Roman"/>
          <w:sz w:val="24"/>
          <w:szCs w:val="24"/>
          <w:lang w:eastAsia="en-US"/>
        </w:rPr>
        <w:t xml:space="preserve"> Pareto’s Law</w:t>
      </w:r>
      <w:r w:rsidR="00D842C8">
        <w:rPr>
          <w:rFonts w:ascii="Times New Roman" w:hAnsi="Times New Roman"/>
          <w:sz w:val="24"/>
          <w:szCs w:val="24"/>
          <w:lang w:eastAsia="en-US"/>
        </w:rPr>
        <w:t>.</w:t>
      </w:r>
    </w:p>
    <w:p w:rsidR="00667980" w:rsidRPr="00B172FC" w:rsidRDefault="00667980" w:rsidP="00667980">
      <w:pPr>
        <w:tabs>
          <w:tab w:val="left" w:pos="720"/>
        </w:tabs>
        <w:spacing w:line="300" w:lineRule="auto"/>
        <w:rPr>
          <w:rFonts w:ascii="Times New Roman" w:hAnsi="Times New Roman"/>
          <w:lang w:eastAsia="en-US"/>
        </w:rPr>
      </w:pPr>
    </w:p>
    <w:p w:rsidR="00C41F15" w:rsidRDefault="00C41F15" w:rsidP="00667980">
      <w:pPr>
        <w:tabs>
          <w:tab w:val="left" w:pos="720"/>
        </w:tabs>
        <w:spacing w:line="300" w:lineRule="auto"/>
        <w:rPr>
          <w:rFonts w:ascii="Times New Roman" w:hAnsi="Times New Roman"/>
          <w:sz w:val="24"/>
          <w:szCs w:val="24"/>
          <w:lang w:eastAsia="en-US"/>
        </w:rPr>
      </w:pPr>
      <w:r>
        <w:rPr>
          <w:rFonts w:ascii="Times New Roman" w:hAnsi="Times New Roman"/>
          <w:sz w:val="24"/>
          <w:szCs w:val="24"/>
          <w:lang w:eastAsia="en-US"/>
        </w:rPr>
        <w:tab/>
        <w:t>Another set of studies that may give a misleading picture of China’s evolving urban system are based on employment statistics. Some of these, such as Au and Henderson (2006a)</w:t>
      </w:r>
      <w:r w:rsidR="00A52A40">
        <w:rPr>
          <w:rFonts w:ascii="Times New Roman" w:hAnsi="Times New Roman"/>
          <w:sz w:val="24"/>
          <w:szCs w:val="24"/>
          <w:lang w:eastAsia="en-US"/>
        </w:rPr>
        <w:t>,</w:t>
      </w:r>
      <w:r>
        <w:rPr>
          <w:rFonts w:ascii="Times New Roman" w:hAnsi="Times New Roman"/>
          <w:sz w:val="24"/>
          <w:szCs w:val="24"/>
          <w:lang w:eastAsia="en-US"/>
        </w:rPr>
        <w:t xml:space="preserve"> come to </w:t>
      </w:r>
      <w:r w:rsidR="00A52A40">
        <w:rPr>
          <w:rFonts w:ascii="Times New Roman" w:hAnsi="Times New Roman"/>
          <w:sz w:val="24"/>
          <w:szCs w:val="24"/>
          <w:lang w:eastAsia="en-US"/>
        </w:rPr>
        <w:t>similar conclusions as</w:t>
      </w:r>
      <w:r>
        <w:rPr>
          <w:rFonts w:ascii="Times New Roman" w:hAnsi="Times New Roman"/>
          <w:sz w:val="24"/>
          <w:szCs w:val="24"/>
          <w:lang w:eastAsia="en-US"/>
        </w:rPr>
        <w:t xml:space="preserve"> the current </w:t>
      </w:r>
      <w:r w:rsidR="00A52A40">
        <w:rPr>
          <w:rFonts w:ascii="Times New Roman" w:hAnsi="Times New Roman"/>
          <w:sz w:val="24"/>
          <w:szCs w:val="24"/>
          <w:lang w:eastAsia="en-US"/>
        </w:rPr>
        <w:t>study;</w:t>
      </w:r>
      <w:r>
        <w:rPr>
          <w:rFonts w:ascii="Times New Roman" w:hAnsi="Times New Roman"/>
          <w:sz w:val="24"/>
          <w:szCs w:val="24"/>
          <w:lang w:eastAsia="en-US"/>
        </w:rPr>
        <w:t xml:space="preserve"> China’s </w:t>
      </w:r>
      <w:r w:rsidR="00A52A40">
        <w:rPr>
          <w:rFonts w:ascii="Times New Roman" w:hAnsi="Times New Roman"/>
          <w:sz w:val="24"/>
          <w:szCs w:val="24"/>
          <w:lang w:eastAsia="en-US"/>
        </w:rPr>
        <w:t xml:space="preserve">big </w:t>
      </w:r>
      <w:r>
        <w:rPr>
          <w:rFonts w:ascii="Times New Roman" w:hAnsi="Times New Roman"/>
          <w:sz w:val="24"/>
          <w:szCs w:val="24"/>
          <w:lang w:eastAsia="en-US"/>
        </w:rPr>
        <w:t xml:space="preserve">cities are too small to reap </w:t>
      </w:r>
      <w:r w:rsidR="00A52A40">
        <w:rPr>
          <w:rFonts w:ascii="Times New Roman" w:hAnsi="Times New Roman"/>
          <w:sz w:val="24"/>
          <w:szCs w:val="24"/>
          <w:lang w:eastAsia="en-US"/>
        </w:rPr>
        <w:t xml:space="preserve">all </w:t>
      </w:r>
      <w:r>
        <w:rPr>
          <w:rFonts w:ascii="Times New Roman" w:hAnsi="Times New Roman"/>
          <w:sz w:val="24"/>
          <w:szCs w:val="24"/>
          <w:lang w:eastAsia="en-US"/>
        </w:rPr>
        <w:t xml:space="preserve">agglomeration economies, but the data they use are not reliable. For example, Au and Henderson (2006a) estimate an inverted U-shaped relationship between output per worker and city scale, in terms of 1997 employment, but the </w:t>
      </w:r>
      <w:r>
        <w:rPr>
          <w:rFonts w:ascii="Times New Roman" w:hAnsi="Times New Roman"/>
          <w:i/>
          <w:sz w:val="24"/>
          <w:szCs w:val="24"/>
          <w:lang w:eastAsia="en-US"/>
        </w:rPr>
        <w:t>Yearbook</w:t>
      </w:r>
      <w:r>
        <w:rPr>
          <w:rFonts w:ascii="Times New Roman" w:hAnsi="Times New Roman"/>
          <w:sz w:val="24"/>
          <w:szCs w:val="24"/>
          <w:lang w:eastAsia="en-US"/>
        </w:rPr>
        <w:t xml:space="preserve"> data </w:t>
      </w:r>
      <w:r w:rsidR="00A52A40">
        <w:rPr>
          <w:rFonts w:ascii="Times New Roman" w:hAnsi="Times New Roman"/>
          <w:sz w:val="24"/>
          <w:szCs w:val="24"/>
          <w:lang w:eastAsia="en-US"/>
        </w:rPr>
        <w:t xml:space="preserve">that </w:t>
      </w:r>
      <w:r>
        <w:rPr>
          <w:rFonts w:ascii="Times New Roman" w:hAnsi="Times New Roman"/>
          <w:sz w:val="24"/>
          <w:szCs w:val="24"/>
          <w:lang w:eastAsia="en-US"/>
        </w:rPr>
        <w:t xml:space="preserve">they use excludes most private sector workers. Similarly, Au and Henderson (2006b) use employment </w:t>
      </w:r>
      <w:r w:rsidR="00A52A40">
        <w:rPr>
          <w:rFonts w:ascii="Times New Roman" w:hAnsi="Times New Roman"/>
          <w:sz w:val="24"/>
          <w:szCs w:val="24"/>
          <w:lang w:eastAsia="en-US"/>
        </w:rPr>
        <w:t xml:space="preserve">data </w:t>
      </w:r>
      <w:r>
        <w:rPr>
          <w:rFonts w:ascii="Times New Roman" w:hAnsi="Times New Roman"/>
          <w:sz w:val="24"/>
          <w:szCs w:val="24"/>
          <w:lang w:eastAsia="en-US"/>
        </w:rPr>
        <w:t xml:space="preserve">in urban yearbooks from 1991 to 1998 to estimate the effect of city scale (employment) on per worker productivity and to simulate the effect of doubling urban agglomerations, where this increased scale would follow from relaxing migration restrictions. It surely is true that the restrictions lower productivity, but the yearbook employment data that is used is only </w:t>
      </w:r>
      <w:r w:rsidRPr="00C41F15">
        <w:rPr>
          <w:rFonts w:ascii="Times New Roman" w:hAnsi="Times New Roman"/>
          <w:sz w:val="24"/>
          <w:szCs w:val="24"/>
          <w:lang w:eastAsia="en-US"/>
        </w:rPr>
        <w:t xml:space="preserve">for subsets of total employment in ‘directly reporting industrial enterprises’ whose share of </w:t>
      </w:r>
      <w:r w:rsidR="00A52A40">
        <w:rPr>
          <w:rFonts w:ascii="Times New Roman" w:hAnsi="Times New Roman"/>
          <w:sz w:val="24"/>
          <w:szCs w:val="24"/>
          <w:lang w:eastAsia="en-US"/>
        </w:rPr>
        <w:t xml:space="preserve">total </w:t>
      </w:r>
      <w:r w:rsidRPr="00C41F15">
        <w:rPr>
          <w:rFonts w:ascii="Times New Roman" w:hAnsi="Times New Roman"/>
          <w:sz w:val="24"/>
          <w:szCs w:val="24"/>
          <w:lang w:eastAsia="en-US"/>
        </w:rPr>
        <w:t>employment varies from about two-thirds in some years to 40 percent in others</w:t>
      </w:r>
      <w:r>
        <w:rPr>
          <w:rFonts w:ascii="Times New Roman" w:hAnsi="Times New Roman"/>
          <w:sz w:val="24"/>
          <w:szCs w:val="24"/>
          <w:lang w:eastAsia="en-US"/>
        </w:rPr>
        <w:t xml:space="preserve">. </w:t>
      </w:r>
      <w:proofErr w:type="spellStart"/>
      <w:proofErr w:type="gramStart"/>
      <w:r>
        <w:rPr>
          <w:rFonts w:ascii="Times New Roman" w:hAnsi="Times New Roman"/>
          <w:sz w:val="24"/>
          <w:szCs w:val="24"/>
          <w:lang w:eastAsia="en-US"/>
        </w:rPr>
        <w:t>Holz</w:t>
      </w:r>
      <w:proofErr w:type="spellEnd"/>
      <w:r>
        <w:rPr>
          <w:rFonts w:ascii="Times New Roman" w:hAnsi="Times New Roman"/>
          <w:sz w:val="24"/>
          <w:szCs w:val="24"/>
          <w:lang w:eastAsia="en-US"/>
        </w:rPr>
        <w:t xml:space="preserve"> (2013) shows that all-sector employment, which should be a more accurate measure of city scale, is only available in the decadal population census.</w:t>
      </w:r>
      <w:proofErr w:type="gramEnd"/>
      <w:r>
        <w:rPr>
          <w:rFonts w:ascii="Times New Roman" w:hAnsi="Times New Roman"/>
          <w:sz w:val="24"/>
          <w:szCs w:val="24"/>
          <w:lang w:eastAsia="en-US"/>
        </w:rPr>
        <w:t xml:space="preserve"> </w:t>
      </w:r>
    </w:p>
    <w:p w:rsidR="00B172FC" w:rsidRPr="00B172FC" w:rsidRDefault="00B172FC" w:rsidP="00667980">
      <w:pPr>
        <w:tabs>
          <w:tab w:val="left" w:pos="720"/>
        </w:tabs>
        <w:spacing w:line="300" w:lineRule="auto"/>
        <w:rPr>
          <w:rFonts w:ascii="Times New Roman" w:hAnsi="Times New Roman"/>
          <w:lang w:eastAsia="en-US"/>
        </w:rPr>
      </w:pPr>
    </w:p>
    <w:p w:rsidR="003A7601" w:rsidRDefault="00587767" w:rsidP="00667980">
      <w:pPr>
        <w:tabs>
          <w:tab w:val="left" w:pos="720"/>
        </w:tabs>
        <w:spacing w:line="300" w:lineRule="auto"/>
        <w:rPr>
          <w:rFonts w:ascii="Times New Roman" w:hAnsi="Times New Roman"/>
          <w:sz w:val="24"/>
          <w:szCs w:val="24"/>
          <w:lang w:eastAsia="en-US"/>
        </w:rPr>
      </w:pPr>
      <w:r>
        <w:rPr>
          <w:rFonts w:ascii="Times New Roman" w:hAnsi="Times New Roman"/>
          <w:sz w:val="24"/>
          <w:szCs w:val="24"/>
          <w:lang w:eastAsia="en-US"/>
        </w:rPr>
        <w:tab/>
      </w:r>
      <w:r w:rsidR="007317EB">
        <w:rPr>
          <w:rFonts w:ascii="Times New Roman" w:hAnsi="Times New Roman"/>
          <w:sz w:val="24"/>
          <w:szCs w:val="24"/>
          <w:lang w:eastAsia="en-US"/>
        </w:rPr>
        <w:t xml:space="preserve">In the </w:t>
      </w:r>
      <w:r w:rsidR="00624176">
        <w:rPr>
          <w:rFonts w:ascii="Times New Roman" w:hAnsi="Times New Roman"/>
          <w:sz w:val="24"/>
          <w:szCs w:val="24"/>
          <w:lang w:eastAsia="en-US"/>
        </w:rPr>
        <w:t>next section we describe our data and methods</w:t>
      </w:r>
      <w:r w:rsidR="00497476">
        <w:rPr>
          <w:rFonts w:ascii="Times New Roman" w:hAnsi="Times New Roman"/>
          <w:sz w:val="24"/>
          <w:szCs w:val="24"/>
          <w:lang w:eastAsia="en-US"/>
        </w:rPr>
        <w:t>, paying attention to the restrictions on the sample (based on size thresholds and data availability).</w:t>
      </w:r>
      <w:r w:rsidR="007317EB">
        <w:rPr>
          <w:rFonts w:ascii="Times New Roman" w:hAnsi="Times New Roman"/>
          <w:sz w:val="24"/>
          <w:szCs w:val="24"/>
          <w:lang w:eastAsia="en-US"/>
        </w:rPr>
        <w:t xml:space="preserve"> </w:t>
      </w:r>
      <w:r w:rsidR="00624176">
        <w:rPr>
          <w:rFonts w:ascii="Times New Roman" w:hAnsi="Times New Roman"/>
          <w:sz w:val="24"/>
          <w:szCs w:val="24"/>
          <w:lang w:eastAsia="en-US"/>
        </w:rPr>
        <w:t xml:space="preserve">In Section 3 we report </w:t>
      </w:r>
      <w:r w:rsidR="00F65004">
        <w:rPr>
          <w:rFonts w:ascii="Times New Roman" w:hAnsi="Times New Roman"/>
          <w:sz w:val="24"/>
          <w:szCs w:val="24"/>
          <w:lang w:eastAsia="en-US"/>
        </w:rPr>
        <w:t xml:space="preserve">several </w:t>
      </w:r>
      <w:r w:rsidR="00AF1975">
        <w:rPr>
          <w:rFonts w:ascii="Times New Roman" w:hAnsi="Times New Roman"/>
          <w:sz w:val="24"/>
          <w:szCs w:val="24"/>
          <w:lang w:eastAsia="en-US"/>
        </w:rPr>
        <w:t>results</w:t>
      </w:r>
      <w:r w:rsidR="00F65004">
        <w:rPr>
          <w:rFonts w:ascii="Times New Roman" w:hAnsi="Times New Roman"/>
          <w:sz w:val="24"/>
          <w:szCs w:val="24"/>
          <w:lang w:eastAsia="en-US"/>
        </w:rPr>
        <w:t>:</w:t>
      </w:r>
      <w:r w:rsidR="00AF1975">
        <w:rPr>
          <w:rFonts w:ascii="Times New Roman" w:hAnsi="Times New Roman"/>
          <w:sz w:val="24"/>
          <w:szCs w:val="24"/>
          <w:lang w:eastAsia="en-US"/>
        </w:rPr>
        <w:t xml:space="preserve"> </w:t>
      </w:r>
      <w:r w:rsidR="00E5688A">
        <w:rPr>
          <w:rFonts w:ascii="Times New Roman" w:hAnsi="Times New Roman"/>
          <w:sz w:val="24"/>
          <w:szCs w:val="24"/>
          <w:lang w:eastAsia="en-US"/>
        </w:rPr>
        <w:t>(</w:t>
      </w:r>
      <w:proofErr w:type="spellStart"/>
      <w:r w:rsidR="00E5688A">
        <w:rPr>
          <w:rFonts w:ascii="Times New Roman" w:hAnsi="Times New Roman"/>
          <w:sz w:val="24"/>
          <w:szCs w:val="24"/>
          <w:lang w:eastAsia="en-US"/>
        </w:rPr>
        <w:t>i</w:t>
      </w:r>
      <w:proofErr w:type="spellEnd"/>
      <w:r w:rsidR="00E5688A">
        <w:rPr>
          <w:rFonts w:ascii="Times New Roman" w:hAnsi="Times New Roman"/>
          <w:sz w:val="24"/>
          <w:szCs w:val="24"/>
          <w:lang w:eastAsia="en-US"/>
        </w:rPr>
        <w:t xml:space="preserve">) measuring cities by how many </w:t>
      </w:r>
      <w:proofErr w:type="spellStart"/>
      <w:r w:rsidR="00624176">
        <w:rPr>
          <w:rFonts w:ascii="Times New Roman" w:hAnsi="Times New Roman"/>
          <w:i/>
          <w:sz w:val="24"/>
          <w:szCs w:val="24"/>
          <w:lang w:eastAsia="en-US"/>
        </w:rPr>
        <w:t>hukou</w:t>
      </w:r>
      <w:proofErr w:type="spellEnd"/>
      <w:r w:rsidR="00624176">
        <w:rPr>
          <w:rFonts w:ascii="Times New Roman" w:hAnsi="Times New Roman"/>
          <w:sz w:val="24"/>
          <w:szCs w:val="24"/>
          <w:lang w:eastAsia="en-US"/>
        </w:rPr>
        <w:t xml:space="preserve"> </w:t>
      </w:r>
      <w:r w:rsidR="00E5688A">
        <w:rPr>
          <w:rFonts w:ascii="Times New Roman" w:hAnsi="Times New Roman"/>
          <w:sz w:val="24"/>
          <w:szCs w:val="24"/>
          <w:lang w:eastAsia="en-US"/>
        </w:rPr>
        <w:t>registrations they have makes cities seem more evenly sized; (ii) the city size distribution is becoming less even over time</w:t>
      </w:r>
      <w:r w:rsidR="00497476">
        <w:rPr>
          <w:rFonts w:ascii="Times New Roman" w:hAnsi="Times New Roman"/>
          <w:sz w:val="24"/>
          <w:szCs w:val="24"/>
          <w:lang w:eastAsia="en-US"/>
        </w:rPr>
        <w:t xml:space="preserve"> in terms of population but more even over time in terms of land area</w:t>
      </w:r>
      <w:r w:rsidR="00E5688A">
        <w:rPr>
          <w:rFonts w:ascii="Times New Roman" w:hAnsi="Times New Roman"/>
          <w:sz w:val="24"/>
          <w:szCs w:val="24"/>
          <w:lang w:eastAsia="en-US"/>
        </w:rPr>
        <w:t xml:space="preserve">; (iii) </w:t>
      </w:r>
      <w:r w:rsidR="00E36797">
        <w:rPr>
          <w:rFonts w:ascii="Times New Roman" w:hAnsi="Times New Roman"/>
          <w:sz w:val="24"/>
          <w:szCs w:val="24"/>
          <w:lang w:eastAsia="en-US"/>
        </w:rPr>
        <w:t>it is moves away from the middle of th</w:t>
      </w:r>
      <w:r w:rsidR="0016708B">
        <w:rPr>
          <w:rFonts w:ascii="Times New Roman" w:hAnsi="Times New Roman"/>
          <w:sz w:val="24"/>
          <w:szCs w:val="24"/>
          <w:lang w:eastAsia="en-US"/>
        </w:rPr>
        <w:t xml:space="preserve">e </w:t>
      </w:r>
      <w:r w:rsidR="00497476">
        <w:rPr>
          <w:rFonts w:ascii="Times New Roman" w:hAnsi="Times New Roman"/>
          <w:sz w:val="24"/>
          <w:szCs w:val="24"/>
          <w:lang w:eastAsia="en-US"/>
        </w:rPr>
        <w:t xml:space="preserve">population </w:t>
      </w:r>
      <w:r w:rsidR="0016708B">
        <w:rPr>
          <w:rFonts w:ascii="Times New Roman" w:hAnsi="Times New Roman"/>
          <w:sz w:val="24"/>
          <w:szCs w:val="24"/>
          <w:lang w:eastAsia="en-US"/>
        </w:rPr>
        <w:t xml:space="preserve">size distribution </w:t>
      </w:r>
      <w:r w:rsidR="00497476">
        <w:rPr>
          <w:rFonts w:ascii="Times New Roman" w:hAnsi="Times New Roman"/>
          <w:sz w:val="24"/>
          <w:szCs w:val="24"/>
          <w:lang w:eastAsia="en-US"/>
        </w:rPr>
        <w:t xml:space="preserve">that are </w:t>
      </w:r>
      <w:r w:rsidR="0016708B">
        <w:rPr>
          <w:rFonts w:ascii="Times New Roman" w:hAnsi="Times New Roman"/>
          <w:sz w:val="24"/>
          <w:szCs w:val="24"/>
          <w:lang w:eastAsia="en-US"/>
        </w:rPr>
        <w:t>causing the</w:t>
      </w:r>
      <w:r w:rsidR="00E36797">
        <w:rPr>
          <w:rFonts w:ascii="Times New Roman" w:hAnsi="Times New Roman"/>
          <w:sz w:val="24"/>
          <w:szCs w:val="24"/>
          <w:lang w:eastAsia="en-US"/>
        </w:rPr>
        <w:t xml:space="preserve"> divergence</w:t>
      </w:r>
      <w:r w:rsidR="0016708B">
        <w:rPr>
          <w:rFonts w:ascii="Times New Roman" w:hAnsi="Times New Roman"/>
          <w:sz w:val="24"/>
          <w:szCs w:val="24"/>
          <w:lang w:eastAsia="en-US"/>
        </w:rPr>
        <w:t xml:space="preserve"> in city size</w:t>
      </w:r>
      <w:r w:rsidR="00E36797">
        <w:rPr>
          <w:rFonts w:ascii="Times New Roman" w:hAnsi="Times New Roman"/>
          <w:sz w:val="24"/>
          <w:szCs w:val="24"/>
          <w:lang w:eastAsia="en-US"/>
        </w:rPr>
        <w:t>;</w:t>
      </w:r>
      <w:r w:rsidR="00F65004">
        <w:rPr>
          <w:rFonts w:ascii="Times New Roman" w:hAnsi="Times New Roman"/>
          <w:sz w:val="24"/>
          <w:szCs w:val="24"/>
          <w:lang w:eastAsia="en-US"/>
        </w:rPr>
        <w:t xml:space="preserve"> and</w:t>
      </w:r>
      <w:r w:rsidR="00E36797">
        <w:rPr>
          <w:rFonts w:ascii="Times New Roman" w:hAnsi="Times New Roman"/>
          <w:sz w:val="24"/>
          <w:szCs w:val="24"/>
          <w:lang w:eastAsia="en-US"/>
        </w:rPr>
        <w:t>,</w:t>
      </w:r>
      <w:r w:rsidR="00F65004">
        <w:rPr>
          <w:rFonts w:ascii="Times New Roman" w:hAnsi="Times New Roman"/>
          <w:sz w:val="24"/>
          <w:szCs w:val="24"/>
          <w:lang w:eastAsia="en-US"/>
        </w:rPr>
        <w:t xml:space="preserve"> </w:t>
      </w:r>
      <w:r w:rsidR="00E5688A">
        <w:rPr>
          <w:rFonts w:ascii="Times New Roman" w:hAnsi="Times New Roman"/>
          <w:sz w:val="24"/>
          <w:szCs w:val="24"/>
          <w:lang w:eastAsia="en-US"/>
        </w:rPr>
        <w:t xml:space="preserve">(iv) </w:t>
      </w:r>
      <w:r w:rsidR="00675833">
        <w:rPr>
          <w:rFonts w:ascii="Times New Roman" w:hAnsi="Times New Roman"/>
          <w:sz w:val="24"/>
          <w:szCs w:val="24"/>
          <w:lang w:eastAsia="en-US"/>
        </w:rPr>
        <w:t xml:space="preserve">very </w:t>
      </w:r>
      <w:r w:rsidR="00F82ECB">
        <w:rPr>
          <w:rFonts w:ascii="Times New Roman" w:hAnsi="Times New Roman"/>
          <w:sz w:val="24"/>
          <w:szCs w:val="24"/>
          <w:lang w:eastAsia="en-US"/>
        </w:rPr>
        <w:t xml:space="preserve">large cities </w:t>
      </w:r>
      <w:r w:rsidR="0016708B">
        <w:rPr>
          <w:rFonts w:ascii="Times New Roman" w:hAnsi="Times New Roman"/>
          <w:sz w:val="24"/>
          <w:szCs w:val="24"/>
          <w:lang w:eastAsia="en-US"/>
        </w:rPr>
        <w:t>appear to have the most scope for</w:t>
      </w:r>
      <w:r w:rsidR="00F82ECB">
        <w:rPr>
          <w:rFonts w:ascii="Times New Roman" w:hAnsi="Times New Roman"/>
          <w:sz w:val="24"/>
          <w:szCs w:val="24"/>
          <w:lang w:eastAsia="en-US"/>
        </w:rPr>
        <w:t xml:space="preserve"> absorb</w:t>
      </w:r>
      <w:r w:rsidR="0016708B">
        <w:rPr>
          <w:rFonts w:ascii="Times New Roman" w:hAnsi="Times New Roman"/>
          <w:sz w:val="24"/>
          <w:szCs w:val="24"/>
          <w:lang w:eastAsia="en-US"/>
        </w:rPr>
        <w:t>ing</w:t>
      </w:r>
      <w:r w:rsidR="00F82ECB">
        <w:rPr>
          <w:rFonts w:ascii="Times New Roman" w:hAnsi="Times New Roman"/>
          <w:sz w:val="24"/>
          <w:szCs w:val="24"/>
          <w:lang w:eastAsia="en-US"/>
        </w:rPr>
        <w:t xml:space="preserve"> more migrants</w:t>
      </w:r>
      <w:r w:rsidR="00F65004">
        <w:rPr>
          <w:rFonts w:ascii="Times New Roman" w:hAnsi="Times New Roman"/>
          <w:sz w:val="24"/>
          <w:szCs w:val="24"/>
          <w:lang w:eastAsia="en-US"/>
        </w:rPr>
        <w:t>.</w:t>
      </w:r>
      <w:r w:rsidR="003A740F">
        <w:rPr>
          <w:rFonts w:ascii="Times New Roman" w:hAnsi="Times New Roman"/>
          <w:sz w:val="24"/>
          <w:szCs w:val="24"/>
          <w:lang w:eastAsia="en-US"/>
        </w:rPr>
        <w:t xml:space="preserve"> Our conclusions are in Section 4.</w:t>
      </w:r>
    </w:p>
    <w:p w:rsidR="00526C99" w:rsidRPr="00526C99" w:rsidRDefault="00526C99" w:rsidP="008F3E9D">
      <w:pPr>
        <w:keepNext/>
        <w:numPr>
          <w:ilvl w:val="0"/>
          <w:numId w:val="14"/>
        </w:numPr>
        <w:spacing w:line="300" w:lineRule="auto"/>
        <w:ind w:left="357" w:hanging="357"/>
        <w:rPr>
          <w:rFonts w:ascii="Times New Roman" w:hAnsi="Times New Roman"/>
          <w:b/>
          <w:sz w:val="24"/>
          <w:szCs w:val="24"/>
          <w:lang w:eastAsia="en-US"/>
        </w:rPr>
      </w:pPr>
      <w:r w:rsidRPr="00526C99">
        <w:rPr>
          <w:rFonts w:ascii="Times New Roman" w:hAnsi="Times New Roman"/>
          <w:b/>
          <w:sz w:val="24"/>
          <w:szCs w:val="24"/>
          <w:lang w:eastAsia="en-US"/>
        </w:rPr>
        <w:lastRenderedPageBreak/>
        <w:t xml:space="preserve">DATA </w:t>
      </w:r>
      <w:r w:rsidR="004415E9">
        <w:rPr>
          <w:rFonts w:ascii="Times New Roman" w:hAnsi="Times New Roman"/>
          <w:b/>
          <w:sz w:val="24"/>
          <w:szCs w:val="24"/>
          <w:lang w:eastAsia="en-US"/>
        </w:rPr>
        <w:t xml:space="preserve">AND MODEL </w:t>
      </w:r>
      <w:r w:rsidR="004415E9" w:rsidRPr="00526C99">
        <w:rPr>
          <w:rFonts w:ascii="Times New Roman" w:hAnsi="Times New Roman"/>
          <w:b/>
          <w:sz w:val="24"/>
          <w:szCs w:val="24"/>
          <w:lang w:eastAsia="en-US"/>
        </w:rPr>
        <w:t>SPECIFICATION</w:t>
      </w:r>
      <w:r w:rsidRPr="00526C99">
        <w:rPr>
          <w:rFonts w:ascii="Times New Roman" w:hAnsi="Times New Roman"/>
          <w:b/>
          <w:sz w:val="24"/>
          <w:szCs w:val="24"/>
          <w:lang w:eastAsia="en-US"/>
        </w:rPr>
        <w:t xml:space="preserve"> </w:t>
      </w:r>
    </w:p>
    <w:p w:rsidR="008F3E9D" w:rsidRPr="008F3E9D" w:rsidRDefault="008F3E9D" w:rsidP="00667980">
      <w:pPr>
        <w:spacing w:line="300" w:lineRule="auto"/>
        <w:ind w:firstLine="0"/>
        <w:rPr>
          <w:rFonts w:ascii="Times New Roman" w:hAnsi="Times New Roman"/>
          <w:sz w:val="12"/>
          <w:szCs w:val="12"/>
          <w:lang w:eastAsia="en-US"/>
        </w:rPr>
      </w:pPr>
    </w:p>
    <w:p w:rsidR="00E21D9D" w:rsidRDefault="00E21D9D" w:rsidP="00667980">
      <w:pPr>
        <w:spacing w:line="300" w:lineRule="auto"/>
        <w:ind w:firstLine="0"/>
        <w:rPr>
          <w:rFonts w:ascii="Times New Roman" w:hAnsi="Times New Roman"/>
          <w:sz w:val="24"/>
          <w:szCs w:val="24"/>
          <w:lang w:eastAsia="en-US"/>
        </w:rPr>
      </w:pPr>
      <w:r>
        <w:rPr>
          <w:rFonts w:ascii="Times New Roman" w:hAnsi="Times New Roman"/>
          <w:sz w:val="24"/>
          <w:szCs w:val="24"/>
          <w:lang w:eastAsia="en-US"/>
        </w:rPr>
        <w:t>A</w:t>
      </w:r>
      <w:r w:rsidR="000B467B">
        <w:rPr>
          <w:rFonts w:ascii="Times New Roman" w:hAnsi="Times New Roman"/>
          <w:sz w:val="24"/>
          <w:szCs w:val="24"/>
          <w:lang w:eastAsia="en-US"/>
        </w:rPr>
        <w:t xml:space="preserve"> review of data quality issues</w:t>
      </w:r>
      <w:r w:rsidR="008F2B92">
        <w:rPr>
          <w:rFonts w:ascii="Times New Roman" w:hAnsi="Times New Roman"/>
          <w:sz w:val="24"/>
          <w:szCs w:val="24"/>
          <w:lang w:eastAsia="en-US"/>
        </w:rPr>
        <w:t xml:space="preserve"> showed </w:t>
      </w:r>
      <w:r>
        <w:rPr>
          <w:rFonts w:ascii="Times New Roman" w:hAnsi="Times New Roman"/>
          <w:sz w:val="24"/>
          <w:szCs w:val="24"/>
          <w:lang w:eastAsia="en-US"/>
        </w:rPr>
        <w:t>the most r</w:t>
      </w:r>
      <w:r w:rsidR="008F2B92">
        <w:rPr>
          <w:rFonts w:ascii="Times New Roman" w:hAnsi="Times New Roman"/>
          <w:sz w:val="24"/>
          <w:szCs w:val="24"/>
          <w:lang w:eastAsia="en-US"/>
        </w:rPr>
        <w:t>eliable information on city population</w:t>
      </w:r>
      <w:r>
        <w:rPr>
          <w:rFonts w:ascii="Times New Roman" w:hAnsi="Times New Roman"/>
          <w:sz w:val="24"/>
          <w:szCs w:val="24"/>
          <w:lang w:eastAsia="en-US"/>
        </w:rPr>
        <w:t xml:space="preserve"> </w:t>
      </w:r>
      <w:r w:rsidR="001319DB">
        <w:rPr>
          <w:rFonts w:ascii="Times New Roman" w:hAnsi="Times New Roman"/>
          <w:sz w:val="24"/>
          <w:szCs w:val="24"/>
          <w:lang w:eastAsia="en-US"/>
        </w:rPr>
        <w:t xml:space="preserve">is </w:t>
      </w:r>
      <w:r w:rsidR="00624176">
        <w:rPr>
          <w:rFonts w:ascii="Times New Roman" w:hAnsi="Times New Roman"/>
          <w:sz w:val="24"/>
          <w:szCs w:val="24"/>
          <w:lang w:eastAsia="en-US"/>
        </w:rPr>
        <w:t xml:space="preserve">from </w:t>
      </w:r>
      <w:r w:rsidR="008F2B92">
        <w:rPr>
          <w:rFonts w:ascii="Times New Roman" w:hAnsi="Times New Roman"/>
          <w:sz w:val="24"/>
          <w:szCs w:val="24"/>
          <w:lang w:eastAsia="en-US"/>
        </w:rPr>
        <w:t xml:space="preserve">the Population </w:t>
      </w:r>
      <w:r w:rsidR="00624176">
        <w:rPr>
          <w:rFonts w:ascii="Times New Roman" w:hAnsi="Times New Roman"/>
          <w:sz w:val="24"/>
          <w:szCs w:val="24"/>
          <w:lang w:eastAsia="en-US"/>
        </w:rPr>
        <w:t>Census</w:t>
      </w:r>
      <w:r w:rsidR="001319DB">
        <w:rPr>
          <w:rFonts w:ascii="Times New Roman" w:hAnsi="Times New Roman"/>
          <w:sz w:val="24"/>
          <w:szCs w:val="24"/>
          <w:lang w:eastAsia="en-US"/>
        </w:rPr>
        <w:t xml:space="preserve"> in 2010 and 2000. </w:t>
      </w:r>
      <w:r w:rsidR="00624176">
        <w:rPr>
          <w:rFonts w:ascii="Times New Roman" w:hAnsi="Times New Roman"/>
          <w:sz w:val="24"/>
          <w:szCs w:val="24"/>
          <w:lang w:eastAsia="en-US"/>
        </w:rPr>
        <w:t>The census</w:t>
      </w:r>
      <w:r w:rsidR="00617880">
        <w:rPr>
          <w:rFonts w:ascii="Times New Roman" w:hAnsi="Times New Roman"/>
          <w:sz w:val="24"/>
          <w:szCs w:val="24"/>
          <w:lang w:eastAsia="en-US"/>
        </w:rPr>
        <w:t xml:space="preserve"> count</w:t>
      </w:r>
      <w:r w:rsidR="00624176">
        <w:rPr>
          <w:rFonts w:ascii="Times New Roman" w:hAnsi="Times New Roman"/>
          <w:sz w:val="24"/>
          <w:szCs w:val="24"/>
          <w:lang w:eastAsia="en-US"/>
        </w:rPr>
        <w:t>s</w:t>
      </w:r>
      <w:r w:rsidR="00617880">
        <w:rPr>
          <w:rFonts w:ascii="Times New Roman" w:hAnsi="Times New Roman"/>
          <w:sz w:val="24"/>
          <w:szCs w:val="24"/>
          <w:lang w:eastAsia="en-US"/>
        </w:rPr>
        <w:t xml:space="preserve"> residents of an area as those liv</w:t>
      </w:r>
      <w:r w:rsidR="0050725E">
        <w:rPr>
          <w:rFonts w:ascii="Times New Roman" w:hAnsi="Times New Roman"/>
          <w:sz w:val="24"/>
          <w:szCs w:val="24"/>
          <w:lang w:eastAsia="en-US"/>
        </w:rPr>
        <w:t>ing</w:t>
      </w:r>
      <w:r w:rsidR="00617880">
        <w:rPr>
          <w:rFonts w:ascii="Times New Roman" w:hAnsi="Times New Roman"/>
          <w:sz w:val="24"/>
          <w:szCs w:val="24"/>
          <w:lang w:eastAsia="en-US"/>
        </w:rPr>
        <w:t xml:space="preserve"> there at least six months, giving a more realistic measure of a city’s size than the count of </w:t>
      </w:r>
      <w:r w:rsidR="00E446CC">
        <w:rPr>
          <w:rFonts w:ascii="Times New Roman" w:hAnsi="Times New Roman"/>
          <w:sz w:val="24"/>
          <w:szCs w:val="24"/>
          <w:lang w:eastAsia="en-US"/>
        </w:rPr>
        <w:t>people whose</w:t>
      </w:r>
      <w:r w:rsidR="00DE16FA">
        <w:rPr>
          <w:rFonts w:ascii="Times New Roman" w:hAnsi="Times New Roman"/>
          <w:sz w:val="24"/>
          <w:szCs w:val="24"/>
          <w:lang w:eastAsia="en-US"/>
        </w:rPr>
        <w:t xml:space="preserve"> </w:t>
      </w:r>
      <w:proofErr w:type="spellStart"/>
      <w:r w:rsidR="00617880">
        <w:rPr>
          <w:rFonts w:ascii="Times New Roman" w:hAnsi="Times New Roman"/>
          <w:i/>
          <w:sz w:val="24"/>
          <w:szCs w:val="24"/>
          <w:lang w:eastAsia="en-US"/>
        </w:rPr>
        <w:t>hukou</w:t>
      </w:r>
      <w:proofErr w:type="spellEnd"/>
      <w:r w:rsidR="00DE16FA">
        <w:rPr>
          <w:rFonts w:ascii="Times New Roman" w:hAnsi="Times New Roman"/>
          <w:sz w:val="24"/>
          <w:szCs w:val="24"/>
          <w:lang w:eastAsia="en-US"/>
        </w:rPr>
        <w:t xml:space="preserve"> registration</w:t>
      </w:r>
      <w:r w:rsidR="00E446CC">
        <w:rPr>
          <w:rFonts w:ascii="Times New Roman" w:hAnsi="Times New Roman"/>
          <w:sz w:val="24"/>
          <w:szCs w:val="24"/>
          <w:lang w:eastAsia="en-US"/>
        </w:rPr>
        <w:t xml:space="preserve"> is from that place </w:t>
      </w:r>
      <w:r w:rsidR="00CA73E7">
        <w:rPr>
          <w:rFonts w:ascii="Times New Roman" w:hAnsi="Times New Roman"/>
          <w:sz w:val="24"/>
          <w:szCs w:val="24"/>
          <w:lang w:eastAsia="en-US"/>
        </w:rPr>
        <w:t xml:space="preserve">but who </w:t>
      </w:r>
      <w:r w:rsidR="00DE16FA">
        <w:rPr>
          <w:rFonts w:ascii="Times New Roman" w:hAnsi="Times New Roman"/>
          <w:sz w:val="24"/>
          <w:szCs w:val="24"/>
          <w:lang w:eastAsia="en-US"/>
        </w:rPr>
        <w:t>may live elsewhere</w:t>
      </w:r>
      <w:r w:rsidR="00617880">
        <w:rPr>
          <w:rFonts w:ascii="Times New Roman" w:hAnsi="Times New Roman"/>
          <w:sz w:val="24"/>
          <w:szCs w:val="24"/>
          <w:lang w:eastAsia="en-US"/>
        </w:rPr>
        <w:t>.</w:t>
      </w:r>
      <w:r>
        <w:rPr>
          <w:rFonts w:ascii="Times New Roman" w:hAnsi="Times New Roman"/>
          <w:sz w:val="24"/>
          <w:szCs w:val="24"/>
          <w:lang w:eastAsia="en-US"/>
        </w:rPr>
        <w:t xml:space="preserve"> </w:t>
      </w:r>
      <w:r w:rsidR="00CA73E7">
        <w:rPr>
          <w:rFonts w:ascii="Times New Roman" w:hAnsi="Times New Roman"/>
          <w:sz w:val="24"/>
          <w:szCs w:val="24"/>
          <w:lang w:eastAsia="en-US"/>
        </w:rPr>
        <w:t>E</w:t>
      </w:r>
      <w:r w:rsidRPr="00E21D9D">
        <w:rPr>
          <w:rFonts w:ascii="Times New Roman" w:hAnsi="Times New Roman"/>
          <w:sz w:val="24"/>
          <w:szCs w:val="24"/>
          <w:lang w:eastAsia="en-US"/>
        </w:rPr>
        <w:t>xisting studies</w:t>
      </w:r>
      <w:r>
        <w:rPr>
          <w:rFonts w:ascii="Times New Roman" w:hAnsi="Times New Roman"/>
          <w:sz w:val="24"/>
          <w:szCs w:val="24"/>
          <w:lang w:eastAsia="en-US"/>
        </w:rPr>
        <w:t xml:space="preserve"> rely</w:t>
      </w:r>
      <w:r w:rsidRPr="00E21D9D">
        <w:rPr>
          <w:rFonts w:ascii="Times New Roman" w:hAnsi="Times New Roman"/>
          <w:sz w:val="24"/>
          <w:szCs w:val="24"/>
          <w:lang w:eastAsia="en-US"/>
        </w:rPr>
        <w:t xml:space="preserve"> on the </w:t>
      </w:r>
      <w:r w:rsidRPr="00E21D9D">
        <w:rPr>
          <w:rFonts w:ascii="Times New Roman" w:hAnsi="Times New Roman"/>
          <w:i/>
          <w:sz w:val="24"/>
          <w:szCs w:val="24"/>
          <w:lang w:eastAsia="en-US"/>
        </w:rPr>
        <w:t xml:space="preserve">China </w:t>
      </w:r>
      <w:r w:rsidR="00617880">
        <w:rPr>
          <w:rFonts w:ascii="Times New Roman" w:hAnsi="Times New Roman"/>
          <w:i/>
          <w:sz w:val="24"/>
          <w:szCs w:val="24"/>
          <w:lang w:eastAsia="en-US"/>
        </w:rPr>
        <w:t xml:space="preserve">City </w:t>
      </w:r>
      <w:r w:rsidRPr="00E21D9D">
        <w:rPr>
          <w:rFonts w:ascii="Times New Roman" w:hAnsi="Times New Roman"/>
          <w:i/>
          <w:sz w:val="24"/>
          <w:szCs w:val="24"/>
          <w:lang w:eastAsia="en-US"/>
        </w:rPr>
        <w:t>Statistical Yearbook</w:t>
      </w:r>
      <w:r>
        <w:rPr>
          <w:rFonts w:ascii="Times New Roman" w:hAnsi="Times New Roman"/>
          <w:sz w:val="24"/>
          <w:szCs w:val="24"/>
          <w:lang w:eastAsia="en-US"/>
        </w:rPr>
        <w:t xml:space="preserve"> (</w:t>
      </w:r>
      <w:r w:rsidR="00FE3BBC">
        <w:rPr>
          <w:rFonts w:ascii="Times New Roman" w:hAnsi="Times New Roman"/>
          <w:sz w:val="24"/>
          <w:szCs w:val="24"/>
          <w:lang w:eastAsia="en-US"/>
        </w:rPr>
        <w:t>NBS, 2011</w:t>
      </w:r>
      <w:r w:rsidRPr="00E21D9D">
        <w:rPr>
          <w:rFonts w:ascii="Times New Roman" w:hAnsi="Times New Roman"/>
          <w:sz w:val="24"/>
          <w:szCs w:val="24"/>
          <w:lang w:eastAsia="en-US"/>
        </w:rPr>
        <w:t>)</w:t>
      </w:r>
      <w:r w:rsidR="00CA73E7">
        <w:rPr>
          <w:rFonts w:ascii="Times New Roman" w:hAnsi="Times New Roman"/>
          <w:sz w:val="24"/>
          <w:szCs w:val="24"/>
          <w:lang w:eastAsia="en-US"/>
        </w:rPr>
        <w:t>, which</w:t>
      </w:r>
      <w:r w:rsidR="008F2B92">
        <w:rPr>
          <w:rFonts w:ascii="Times New Roman" w:hAnsi="Times New Roman"/>
          <w:sz w:val="24"/>
          <w:szCs w:val="24"/>
          <w:lang w:eastAsia="en-US"/>
        </w:rPr>
        <w:t xml:space="preserve"> ignores </w:t>
      </w:r>
      <w:r w:rsidR="00E446CC">
        <w:rPr>
          <w:rFonts w:ascii="Times New Roman" w:hAnsi="Times New Roman"/>
          <w:sz w:val="24"/>
          <w:szCs w:val="24"/>
          <w:lang w:eastAsia="en-US"/>
        </w:rPr>
        <w:t>non-</w:t>
      </w:r>
      <w:proofErr w:type="spellStart"/>
      <w:r w:rsidR="00E446CC" w:rsidRPr="00E446CC">
        <w:rPr>
          <w:rFonts w:ascii="Times New Roman" w:hAnsi="Times New Roman"/>
          <w:bCs/>
          <w:i/>
          <w:iCs/>
          <w:sz w:val="24"/>
          <w:szCs w:val="24"/>
          <w:lang w:eastAsia="en-US"/>
        </w:rPr>
        <w:t>hukou</w:t>
      </w:r>
      <w:proofErr w:type="spellEnd"/>
      <w:r w:rsidR="0050725E">
        <w:rPr>
          <w:rFonts w:ascii="Times New Roman" w:hAnsi="Times New Roman"/>
          <w:sz w:val="24"/>
          <w:szCs w:val="24"/>
          <w:lang w:eastAsia="en-US"/>
        </w:rPr>
        <w:t xml:space="preserve"> </w:t>
      </w:r>
      <w:r>
        <w:rPr>
          <w:rFonts w:ascii="Times New Roman" w:hAnsi="Times New Roman"/>
          <w:sz w:val="24"/>
          <w:szCs w:val="24"/>
          <w:lang w:eastAsia="en-US"/>
        </w:rPr>
        <w:t>resident</w:t>
      </w:r>
      <w:r w:rsidR="0050725E">
        <w:rPr>
          <w:rFonts w:ascii="Times New Roman" w:hAnsi="Times New Roman"/>
          <w:sz w:val="24"/>
          <w:szCs w:val="24"/>
          <w:lang w:eastAsia="en-US"/>
        </w:rPr>
        <w:t>s</w:t>
      </w:r>
      <w:r>
        <w:rPr>
          <w:rFonts w:ascii="Times New Roman" w:hAnsi="Times New Roman"/>
          <w:sz w:val="24"/>
          <w:szCs w:val="24"/>
          <w:lang w:eastAsia="en-US"/>
        </w:rPr>
        <w:t xml:space="preserve">. </w:t>
      </w:r>
      <w:r w:rsidR="00F311FA">
        <w:rPr>
          <w:rFonts w:ascii="Times New Roman" w:hAnsi="Times New Roman"/>
          <w:sz w:val="24"/>
          <w:szCs w:val="24"/>
          <w:lang w:eastAsia="en-US"/>
        </w:rPr>
        <w:t xml:space="preserve">When we need </w:t>
      </w:r>
      <w:proofErr w:type="spellStart"/>
      <w:r w:rsidR="00F311FA" w:rsidRPr="00F311FA">
        <w:rPr>
          <w:rFonts w:ascii="Times New Roman" w:hAnsi="Times New Roman"/>
          <w:i/>
          <w:sz w:val="24"/>
          <w:szCs w:val="24"/>
          <w:lang w:eastAsia="en-US"/>
        </w:rPr>
        <w:t>hukou</w:t>
      </w:r>
      <w:proofErr w:type="spellEnd"/>
      <w:r w:rsidR="00F311FA">
        <w:rPr>
          <w:rFonts w:ascii="Times New Roman" w:hAnsi="Times New Roman"/>
          <w:sz w:val="24"/>
          <w:szCs w:val="24"/>
          <w:lang w:eastAsia="en-US"/>
        </w:rPr>
        <w:t xml:space="preserve"> counts, to contrast with results using </w:t>
      </w:r>
      <w:r w:rsidR="00E446CC">
        <w:rPr>
          <w:rFonts w:ascii="Times New Roman" w:hAnsi="Times New Roman"/>
          <w:sz w:val="24"/>
          <w:szCs w:val="24"/>
          <w:lang w:eastAsia="en-US"/>
        </w:rPr>
        <w:t xml:space="preserve">counts of </w:t>
      </w:r>
      <w:r w:rsidR="00F311FA">
        <w:rPr>
          <w:rFonts w:ascii="Times New Roman" w:hAnsi="Times New Roman"/>
          <w:sz w:val="24"/>
          <w:szCs w:val="24"/>
          <w:lang w:eastAsia="en-US"/>
        </w:rPr>
        <w:t xml:space="preserve">residents, we take them from the </w:t>
      </w:r>
      <w:r w:rsidR="00F311FA" w:rsidRPr="00F311FA">
        <w:rPr>
          <w:rFonts w:ascii="Times New Roman" w:hAnsi="Times New Roman"/>
          <w:sz w:val="24"/>
          <w:szCs w:val="24"/>
          <w:lang w:eastAsia="en-US"/>
        </w:rPr>
        <w:t>Ministry of Public Security (MPS, 2001, 2011)</w:t>
      </w:r>
      <w:r w:rsidR="00F311FA">
        <w:rPr>
          <w:rFonts w:ascii="Times New Roman" w:hAnsi="Times New Roman"/>
          <w:sz w:val="24"/>
          <w:szCs w:val="24"/>
          <w:lang w:eastAsia="en-US"/>
        </w:rPr>
        <w:t xml:space="preserve">. A further </w:t>
      </w:r>
      <w:r w:rsidR="00F550F1">
        <w:rPr>
          <w:rFonts w:ascii="Times New Roman" w:hAnsi="Times New Roman"/>
          <w:sz w:val="24"/>
          <w:szCs w:val="24"/>
          <w:lang w:eastAsia="en-US"/>
        </w:rPr>
        <w:t xml:space="preserve">problem with </w:t>
      </w:r>
      <w:r>
        <w:rPr>
          <w:rFonts w:ascii="Times New Roman" w:hAnsi="Times New Roman"/>
          <w:i/>
          <w:sz w:val="24"/>
          <w:szCs w:val="24"/>
          <w:lang w:eastAsia="en-US"/>
        </w:rPr>
        <w:t xml:space="preserve">Yearbook </w:t>
      </w:r>
      <w:r w:rsidR="00FE3BBC">
        <w:rPr>
          <w:rFonts w:ascii="Times New Roman" w:hAnsi="Times New Roman"/>
          <w:sz w:val="24"/>
          <w:szCs w:val="24"/>
          <w:lang w:eastAsia="en-US"/>
        </w:rPr>
        <w:t xml:space="preserve">data </w:t>
      </w:r>
      <w:r w:rsidR="00F311FA">
        <w:rPr>
          <w:rFonts w:ascii="Times New Roman" w:hAnsi="Times New Roman"/>
          <w:sz w:val="24"/>
          <w:szCs w:val="24"/>
          <w:lang w:eastAsia="en-US"/>
        </w:rPr>
        <w:t>is that they</w:t>
      </w:r>
      <w:r w:rsidR="00883B5F">
        <w:rPr>
          <w:rFonts w:ascii="Times New Roman" w:hAnsi="Times New Roman"/>
          <w:sz w:val="24"/>
          <w:szCs w:val="24"/>
          <w:lang w:eastAsia="en-US"/>
        </w:rPr>
        <w:t xml:space="preserve"> do not</w:t>
      </w:r>
      <w:r w:rsidRPr="00E21D9D">
        <w:rPr>
          <w:rFonts w:ascii="Times New Roman" w:hAnsi="Times New Roman"/>
          <w:sz w:val="24"/>
          <w:szCs w:val="24"/>
          <w:lang w:eastAsia="en-US"/>
        </w:rPr>
        <w:t xml:space="preserve"> </w:t>
      </w:r>
      <w:r w:rsidR="00E36797">
        <w:rPr>
          <w:rFonts w:ascii="Times New Roman" w:hAnsi="Times New Roman"/>
          <w:sz w:val="24"/>
          <w:szCs w:val="24"/>
          <w:lang w:eastAsia="en-US"/>
        </w:rPr>
        <w:t xml:space="preserve">report on </w:t>
      </w:r>
      <w:r w:rsidRPr="00E21D9D">
        <w:rPr>
          <w:rFonts w:ascii="Times New Roman" w:hAnsi="Times New Roman"/>
          <w:sz w:val="24"/>
          <w:szCs w:val="24"/>
          <w:lang w:eastAsia="en-US"/>
        </w:rPr>
        <w:t>urban core</w:t>
      </w:r>
      <w:r w:rsidR="00883B5F">
        <w:rPr>
          <w:rFonts w:ascii="Times New Roman" w:hAnsi="Times New Roman"/>
          <w:sz w:val="24"/>
          <w:szCs w:val="24"/>
          <w:lang w:eastAsia="en-US"/>
        </w:rPr>
        <w:t>s</w:t>
      </w:r>
      <w:r w:rsidR="00CA73E7">
        <w:rPr>
          <w:rFonts w:ascii="Times New Roman" w:hAnsi="Times New Roman"/>
          <w:sz w:val="24"/>
          <w:szCs w:val="24"/>
          <w:lang w:eastAsia="en-US"/>
        </w:rPr>
        <w:t xml:space="preserve"> while</w:t>
      </w:r>
      <w:r w:rsidR="00F311FA">
        <w:rPr>
          <w:rFonts w:ascii="Times New Roman" w:hAnsi="Times New Roman"/>
          <w:sz w:val="24"/>
          <w:szCs w:val="24"/>
          <w:lang w:eastAsia="en-US"/>
        </w:rPr>
        <w:t xml:space="preserve"> the census report</w:t>
      </w:r>
      <w:r w:rsidR="00CA73E7">
        <w:rPr>
          <w:rFonts w:ascii="Times New Roman" w:hAnsi="Times New Roman"/>
          <w:sz w:val="24"/>
          <w:szCs w:val="24"/>
          <w:lang w:eastAsia="en-US"/>
        </w:rPr>
        <w:t>s</w:t>
      </w:r>
      <w:r w:rsidR="00F311FA">
        <w:rPr>
          <w:rFonts w:ascii="Times New Roman" w:hAnsi="Times New Roman"/>
          <w:sz w:val="24"/>
          <w:szCs w:val="24"/>
          <w:lang w:eastAsia="en-US"/>
        </w:rPr>
        <w:t xml:space="preserve"> on each individual district</w:t>
      </w:r>
      <w:r w:rsidRPr="00E21D9D">
        <w:rPr>
          <w:rFonts w:ascii="Times New Roman" w:hAnsi="Times New Roman"/>
          <w:sz w:val="24"/>
          <w:szCs w:val="24"/>
          <w:lang w:eastAsia="en-US"/>
        </w:rPr>
        <w:t xml:space="preserve"> within a prefectural </w:t>
      </w:r>
      <w:proofErr w:type="gramStart"/>
      <w:r w:rsidRPr="00E21D9D">
        <w:rPr>
          <w:rFonts w:ascii="Times New Roman" w:hAnsi="Times New Roman"/>
          <w:sz w:val="24"/>
          <w:szCs w:val="24"/>
          <w:lang w:eastAsia="en-US"/>
        </w:rPr>
        <w:t>city</w:t>
      </w:r>
      <w:r w:rsidR="0050725E">
        <w:rPr>
          <w:rFonts w:ascii="Times New Roman" w:hAnsi="Times New Roman"/>
          <w:sz w:val="24"/>
          <w:szCs w:val="24"/>
          <w:lang w:eastAsia="en-US"/>
        </w:rPr>
        <w:t>,</w:t>
      </w:r>
      <w:proofErr w:type="gramEnd"/>
      <w:r w:rsidRPr="00E21D9D">
        <w:rPr>
          <w:rFonts w:ascii="Times New Roman" w:hAnsi="Times New Roman"/>
          <w:sz w:val="24"/>
          <w:szCs w:val="24"/>
          <w:lang w:eastAsia="en-US"/>
        </w:rPr>
        <w:t xml:space="preserve"> </w:t>
      </w:r>
      <w:r w:rsidR="00F311FA">
        <w:rPr>
          <w:rFonts w:ascii="Times New Roman" w:hAnsi="Times New Roman"/>
          <w:sz w:val="24"/>
          <w:szCs w:val="24"/>
          <w:lang w:eastAsia="en-US"/>
        </w:rPr>
        <w:t xml:space="preserve">and </w:t>
      </w:r>
      <w:r w:rsidR="00883B5F">
        <w:rPr>
          <w:rFonts w:ascii="Times New Roman" w:hAnsi="Times New Roman"/>
          <w:sz w:val="24"/>
          <w:szCs w:val="24"/>
          <w:lang w:eastAsia="en-US"/>
        </w:rPr>
        <w:t xml:space="preserve">contiguous </w:t>
      </w:r>
      <w:r w:rsidR="00F311FA">
        <w:rPr>
          <w:rFonts w:ascii="Times New Roman" w:hAnsi="Times New Roman"/>
          <w:sz w:val="24"/>
          <w:szCs w:val="24"/>
          <w:lang w:eastAsia="en-US"/>
        </w:rPr>
        <w:t xml:space="preserve">districts </w:t>
      </w:r>
      <w:r w:rsidR="00AF1975">
        <w:rPr>
          <w:rFonts w:ascii="Times New Roman" w:hAnsi="Times New Roman"/>
          <w:sz w:val="24"/>
          <w:szCs w:val="24"/>
          <w:lang w:eastAsia="en-US"/>
        </w:rPr>
        <w:t xml:space="preserve">are the best proxy for </w:t>
      </w:r>
      <w:r w:rsidR="00F311FA">
        <w:rPr>
          <w:rFonts w:ascii="Times New Roman" w:hAnsi="Times New Roman"/>
          <w:sz w:val="24"/>
          <w:szCs w:val="24"/>
          <w:lang w:eastAsia="en-US"/>
        </w:rPr>
        <w:t xml:space="preserve">an </w:t>
      </w:r>
      <w:r w:rsidRPr="00E21D9D">
        <w:rPr>
          <w:rFonts w:ascii="Times New Roman" w:hAnsi="Times New Roman"/>
          <w:sz w:val="24"/>
          <w:szCs w:val="24"/>
          <w:lang w:eastAsia="en-US"/>
        </w:rPr>
        <w:t xml:space="preserve">urban core </w:t>
      </w:r>
      <w:r w:rsidR="00AF1975">
        <w:rPr>
          <w:rFonts w:ascii="Times New Roman" w:hAnsi="Times New Roman"/>
          <w:sz w:val="24"/>
          <w:szCs w:val="24"/>
          <w:lang w:eastAsia="en-US"/>
        </w:rPr>
        <w:t xml:space="preserve">in China </w:t>
      </w:r>
      <w:r w:rsidRPr="00E21D9D">
        <w:rPr>
          <w:rFonts w:ascii="Times New Roman" w:hAnsi="Times New Roman"/>
          <w:sz w:val="24"/>
          <w:szCs w:val="24"/>
          <w:lang w:eastAsia="en-US"/>
        </w:rPr>
        <w:t xml:space="preserve">(Roberts </w:t>
      </w:r>
      <w:r w:rsidR="00B172FC">
        <w:rPr>
          <w:rFonts w:ascii="Times New Roman" w:hAnsi="Times New Roman"/>
          <w:i/>
          <w:sz w:val="24"/>
          <w:szCs w:val="24"/>
          <w:lang w:eastAsia="en-US"/>
        </w:rPr>
        <w:t>et al</w:t>
      </w:r>
      <w:r w:rsidRPr="00E21D9D">
        <w:rPr>
          <w:rFonts w:ascii="Times New Roman" w:hAnsi="Times New Roman"/>
          <w:sz w:val="24"/>
          <w:szCs w:val="24"/>
          <w:lang w:eastAsia="en-US"/>
        </w:rPr>
        <w:t xml:space="preserve"> 2012).</w:t>
      </w:r>
      <w:r w:rsidR="00CB76CD" w:rsidRPr="00CB76CD">
        <w:rPr>
          <w:rFonts w:ascii="Times New Roman" w:hAnsi="Times New Roman"/>
          <w:sz w:val="24"/>
          <w:szCs w:val="24"/>
          <w:vertAlign w:val="superscript"/>
          <w:lang w:eastAsia="en-US"/>
        </w:rPr>
        <w:footnoteReference w:id="8"/>
      </w:r>
    </w:p>
    <w:p w:rsidR="00667980" w:rsidRDefault="00667980" w:rsidP="00667980">
      <w:pPr>
        <w:spacing w:line="300" w:lineRule="auto"/>
        <w:ind w:firstLine="0"/>
        <w:rPr>
          <w:rFonts w:ascii="Times New Roman" w:hAnsi="Times New Roman"/>
          <w:sz w:val="24"/>
          <w:szCs w:val="24"/>
          <w:lang w:eastAsia="en-US"/>
        </w:rPr>
      </w:pPr>
    </w:p>
    <w:p w:rsidR="00624176" w:rsidRDefault="00624176" w:rsidP="00667980">
      <w:pPr>
        <w:widowControl w:val="0"/>
        <w:spacing w:line="300" w:lineRule="auto"/>
        <w:rPr>
          <w:rFonts w:ascii="Times New Roman" w:hAnsi="Times New Roman"/>
          <w:sz w:val="24"/>
          <w:szCs w:val="24"/>
          <w:lang w:eastAsia="en-US"/>
        </w:rPr>
      </w:pPr>
      <w:r>
        <w:rPr>
          <w:rFonts w:ascii="Times New Roman" w:hAnsi="Times New Roman"/>
          <w:sz w:val="24"/>
          <w:szCs w:val="24"/>
          <w:lang w:eastAsia="en-US"/>
        </w:rPr>
        <w:tab/>
      </w:r>
      <w:r w:rsidR="008F2B92">
        <w:rPr>
          <w:rFonts w:ascii="Times New Roman" w:hAnsi="Times New Roman"/>
          <w:sz w:val="24"/>
          <w:szCs w:val="24"/>
          <w:lang w:eastAsia="en-US"/>
        </w:rPr>
        <w:t>We start with urban districts</w:t>
      </w:r>
      <w:r>
        <w:rPr>
          <w:rFonts w:ascii="Times New Roman" w:hAnsi="Times New Roman"/>
          <w:sz w:val="24"/>
          <w:szCs w:val="24"/>
          <w:lang w:eastAsia="en-US"/>
        </w:rPr>
        <w:t xml:space="preserve"> of </w:t>
      </w:r>
      <w:r w:rsidR="00883B5F">
        <w:rPr>
          <w:rFonts w:ascii="Times New Roman" w:hAnsi="Times New Roman"/>
          <w:sz w:val="24"/>
          <w:szCs w:val="24"/>
          <w:lang w:eastAsia="en-US"/>
        </w:rPr>
        <w:t>all</w:t>
      </w:r>
      <w:r w:rsidR="00675833">
        <w:rPr>
          <w:rFonts w:ascii="Times New Roman" w:hAnsi="Times New Roman"/>
          <w:sz w:val="24"/>
          <w:szCs w:val="24"/>
          <w:lang w:eastAsia="en-US"/>
        </w:rPr>
        <w:t xml:space="preserve"> </w:t>
      </w:r>
      <w:r w:rsidRPr="00624176">
        <w:rPr>
          <w:rFonts w:ascii="Times New Roman" w:hAnsi="Times New Roman"/>
          <w:sz w:val="24"/>
          <w:szCs w:val="24"/>
          <w:lang w:eastAsia="en-US"/>
        </w:rPr>
        <w:t>287 prefectural cities</w:t>
      </w:r>
      <w:r w:rsidR="003A740F">
        <w:rPr>
          <w:rFonts w:ascii="Times New Roman" w:hAnsi="Times New Roman"/>
          <w:sz w:val="24"/>
          <w:szCs w:val="24"/>
          <w:lang w:eastAsia="en-US"/>
        </w:rPr>
        <w:t xml:space="preserve"> </w:t>
      </w:r>
      <w:r w:rsidR="00AF1975">
        <w:rPr>
          <w:rFonts w:ascii="Times New Roman" w:hAnsi="Times New Roman"/>
          <w:sz w:val="24"/>
          <w:szCs w:val="24"/>
          <w:lang w:eastAsia="en-US"/>
        </w:rPr>
        <w:t>in the 2010 census</w:t>
      </w:r>
      <w:r>
        <w:rPr>
          <w:rFonts w:ascii="Times New Roman" w:hAnsi="Times New Roman"/>
          <w:sz w:val="24"/>
          <w:szCs w:val="24"/>
          <w:lang w:eastAsia="en-US"/>
        </w:rPr>
        <w:t>.</w:t>
      </w:r>
      <w:r w:rsidR="00883B5F">
        <w:rPr>
          <w:rFonts w:ascii="Times New Roman" w:hAnsi="Times New Roman"/>
          <w:sz w:val="24"/>
          <w:szCs w:val="24"/>
          <w:lang w:eastAsia="en-US"/>
        </w:rPr>
        <w:t xml:space="preserve"> </w:t>
      </w:r>
      <w:r w:rsidR="008F2B92">
        <w:rPr>
          <w:rFonts w:ascii="Times New Roman" w:hAnsi="Times New Roman"/>
          <w:sz w:val="24"/>
          <w:szCs w:val="24"/>
          <w:lang w:eastAsia="en-US"/>
        </w:rPr>
        <w:t>Amongst these</w:t>
      </w:r>
      <w:r w:rsidR="00AF1975">
        <w:rPr>
          <w:rFonts w:ascii="Times New Roman" w:hAnsi="Times New Roman"/>
          <w:sz w:val="24"/>
          <w:szCs w:val="24"/>
          <w:lang w:eastAsia="en-US"/>
        </w:rPr>
        <w:t xml:space="preserve"> </w:t>
      </w:r>
      <w:r w:rsidR="008F2B92">
        <w:rPr>
          <w:rFonts w:ascii="Times New Roman" w:hAnsi="Times New Roman"/>
          <w:sz w:val="24"/>
          <w:szCs w:val="24"/>
          <w:lang w:eastAsia="en-US"/>
        </w:rPr>
        <w:t xml:space="preserve">are </w:t>
      </w:r>
      <w:r w:rsidR="00211FDC" w:rsidRPr="00211FDC">
        <w:rPr>
          <w:rFonts w:ascii="Times New Roman" w:hAnsi="Times New Roman"/>
          <w:sz w:val="24"/>
          <w:szCs w:val="24"/>
          <w:lang w:eastAsia="en-US"/>
        </w:rPr>
        <w:t xml:space="preserve">24 </w:t>
      </w:r>
      <w:r w:rsidR="00AF1975">
        <w:rPr>
          <w:rFonts w:ascii="Times New Roman" w:hAnsi="Times New Roman"/>
          <w:sz w:val="24"/>
          <w:szCs w:val="24"/>
          <w:lang w:eastAsia="en-US"/>
        </w:rPr>
        <w:t xml:space="preserve">that were </w:t>
      </w:r>
      <w:r w:rsidR="00795F82">
        <w:rPr>
          <w:rFonts w:ascii="Times New Roman" w:hAnsi="Times New Roman"/>
          <w:sz w:val="24"/>
          <w:szCs w:val="24"/>
          <w:lang w:eastAsia="en-US"/>
        </w:rPr>
        <w:t xml:space="preserve">classified as </w:t>
      </w:r>
      <w:r w:rsidR="003A740F">
        <w:rPr>
          <w:rFonts w:ascii="Times New Roman" w:hAnsi="Times New Roman"/>
          <w:sz w:val="24"/>
          <w:szCs w:val="24"/>
          <w:lang w:eastAsia="en-US"/>
        </w:rPr>
        <w:t>Leagues, R</w:t>
      </w:r>
      <w:r w:rsidR="00211FDC" w:rsidRPr="00211FDC">
        <w:rPr>
          <w:rFonts w:ascii="Times New Roman" w:hAnsi="Times New Roman"/>
          <w:sz w:val="24"/>
          <w:szCs w:val="24"/>
          <w:lang w:eastAsia="en-US"/>
        </w:rPr>
        <w:t xml:space="preserve">egions </w:t>
      </w:r>
      <w:r w:rsidR="003A740F">
        <w:rPr>
          <w:rFonts w:ascii="Times New Roman" w:hAnsi="Times New Roman"/>
          <w:sz w:val="24"/>
          <w:szCs w:val="24"/>
          <w:lang w:eastAsia="en-US"/>
        </w:rPr>
        <w:t>or Autonomous P</w:t>
      </w:r>
      <w:r w:rsidR="00211FDC" w:rsidRPr="00211FDC">
        <w:rPr>
          <w:rFonts w:ascii="Times New Roman" w:hAnsi="Times New Roman"/>
          <w:sz w:val="24"/>
          <w:szCs w:val="24"/>
          <w:lang w:eastAsia="en-US"/>
        </w:rPr>
        <w:t xml:space="preserve">refectures </w:t>
      </w:r>
      <w:r w:rsidR="00AF1975">
        <w:rPr>
          <w:rFonts w:ascii="Times New Roman" w:hAnsi="Times New Roman"/>
          <w:sz w:val="24"/>
          <w:szCs w:val="24"/>
          <w:lang w:eastAsia="en-US"/>
        </w:rPr>
        <w:t>in 2000</w:t>
      </w:r>
      <w:r w:rsidR="00795F82">
        <w:rPr>
          <w:rFonts w:ascii="Times New Roman" w:hAnsi="Times New Roman"/>
          <w:sz w:val="24"/>
          <w:szCs w:val="24"/>
          <w:lang w:eastAsia="en-US"/>
        </w:rPr>
        <w:t>.</w:t>
      </w:r>
      <w:r w:rsidR="00EB7340">
        <w:rPr>
          <w:rFonts w:ascii="Times New Roman" w:hAnsi="Times New Roman"/>
          <w:sz w:val="24"/>
          <w:szCs w:val="24"/>
          <w:lang w:eastAsia="en-US"/>
        </w:rPr>
        <w:t xml:space="preserve"> </w:t>
      </w:r>
      <w:r w:rsidR="00795F82">
        <w:rPr>
          <w:rFonts w:ascii="Times New Roman" w:hAnsi="Times New Roman"/>
          <w:sz w:val="24"/>
          <w:szCs w:val="24"/>
          <w:lang w:eastAsia="en-US"/>
        </w:rPr>
        <w:t>T</w:t>
      </w:r>
      <w:r w:rsidR="00211FDC" w:rsidRPr="00211FDC">
        <w:rPr>
          <w:rFonts w:ascii="Times New Roman" w:hAnsi="Times New Roman"/>
          <w:sz w:val="24"/>
          <w:szCs w:val="24"/>
          <w:lang w:eastAsia="en-US"/>
        </w:rPr>
        <w:t xml:space="preserve">o </w:t>
      </w:r>
      <w:r w:rsidR="00EB7340">
        <w:rPr>
          <w:rFonts w:ascii="Times New Roman" w:hAnsi="Times New Roman"/>
          <w:sz w:val="24"/>
          <w:szCs w:val="24"/>
          <w:lang w:eastAsia="en-US"/>
        </w:rPr>
        <w:t xml:space="preserve">keep the same </w:t>
      </w:r>
      <w:r w:rsidR="008F2B92">
        <w:rPr>
          <w:rFonts w:ascii="Times New Roman" w:hAnsi="Times New Roman"/>
          <w:sz w:val="24"/>
          <w:szCs w:val="24"/>
          <w:lang w:eastAsia="en-US"/>
        </w:rPr>
        <w:t>geographical coverage</w:t>
      </w:r>
      <w:r w:rsidR="00F311FA">
        <w:rPr>
          <w:rFonts w:ascii="Times New Roman" w:hAnsi="Times New Roman"/>
          <w:sz w:val="24"/>
          <w:szCs w:val="24"/>
          <w:lang w:eastAsia="en-US"/>
        </w:rPr>
        <w:t xml:space="preserve"> </w:t>
      </w:r>
      <w:r w:rsidR="00EB7340">
        <w:rPr>
          <w:rFonts w:ascii="Times New Roman" w:hAnsi="Times New Roman"/>
          <w:sz w:val="24"/>
          <w:szCs w:val="24"/>
          <w:lang w:eastAsia="en-US"/>
        </w:rPr>
        <w:t>we treat these</w:t>
      </w:r>
      <w:r w:rsidR="00675833">
        <w:rPr>
          <w:rFonts w:ascii="Times New Roman" w:hAnsi="Times New Roman"/>
          <w:sz w:val="24"/>
          <w:szCs w:val="24"/>
          <w:lang w:eastAsia="en-US"/>
        </w:rPr>
        <w:t xml:space="preserve"> </w:t>
      </w:r>
      <w:r w:rsidR="00211FDC" w:rsidRPr="00211FDC">
        <w:rPr>
          <w:rFonts w:ascii="Times New Roman" w:hAnsi="Times New Roman"/>
          <w:sz w:val="24"/>
          <w:szCs w:val="24"/>
          <w:lang w:eastAsia="en-US"/>
        </w:rPr>
        <w:t xml:space="preserve">as </w:t>
      </w:r>
      <w:r w:rsidR="003A740F">
        <w:rPr>
          <w:rFonts w:ascii="Times New Roman" w:hAnsi="Times New Roman"/>
          <w:sz w:val="24"/>
          <w:szCs w:val="24"/>
          <w:lang w:eastAsia="en-US"/>
        </w:rPr>
        <w:t xml:space="preserve">if they were </w:t>
      </w:r>
      <w:r w:rsidR="00211FDC" w:rsidRPr="00211FDC">
        <w:rPr>
          <w:rFonts w:ascii="Times New Roman" w:hAnsi="Times New Roman"/>
          <w:sz w:val="24"/>
          <w:szCs w:val="24"/>
          <w:lang w:eastAsia="en-US"/>
        </w:rPr>
        <w:t xml:space="preserve">prefectural cities </w:t>
      </w:r>
      <w:r w:rsidR="003A740F">
        <w:rPr>
          <w:rFonts w:ascii="Times New Roman" w:hAnsi="Times New Roman"/>
          <w:sz w:val="24"/>
          <w:szCs w:val="24"/>
          <w:lang w:eastAsia="en-US"/>
        </w:rPr>
        <w:t xml:space="preserve">in </w:t>
      </w:r>
      <w:r w:rsidR="00F311FA">
        <w:rPr>
          <w:rFonts w:ascii="Times New Roman" w:hAnsi="Times New Roman"/>
          <w:sz w:val="24"/>
          <w:szCs w:val="24"/>
          <w:lang w:eastAsia="en-US"/>
        </w:rPr>
        <w:t>2000</w:t>
      </w:r>
      <w:r w:rsidR="00211FDC" w:rsidRPr="00211FDC">
        <w:rPr>
          <w:rFonts w:ascii="Times New Roman" w:hAnsi="Times New Roman"/>
          <w:sz w:val="24"/>
          <w:szCs w:val="24"/>
          <w:lang w:eastAsia="en-US"/>
        </w:rPr>
        <w:t xml:space="preserve">. </w:t>
      </w:r>
      <w:r w:rsidR="008F2B92">
        <w:rPr>
          <w:rFonts w:ascii="Times New Roman" w:hAnsi="Times New Roman"/>
          <w:sz w:val="24"/>
          <w:szCs w:val="24"/>
          <w:lang w:eastAsia="en-US"/>
        </w:rPr>
        <w:t>T</w:t>
      </w:r>
      <w:r w:rsidR="00F311FA">
        <w:rPr>
          <w:rFonts w:ascii="Times New Roman" w:hAnsi="Times New Roman"/>
          <w:sz w:val="24"/>
          <w:szCs w:val="24"/>
          <w:lang w:eastAsia="en-US"/>
        </w:rPr>
        <w:t xml:space="preserve">he </w:t>
      </w:r>
      <w:r w:rsidR="00EB7340">
        <w:rPr>
          <w:rFonts w:ascii="Times New Roman" w:hAnsi="Times New Roman"/>
          <w:sz w:val="24"/>
          <w:szCs w:val="24"/>
          <w:lang w:eastAsia="en-US"/>
        </w:rPr>
        <w:t xml:space="preserve">size </w:t>
      </w:r>
      <w:r w:rsidR="00211FDC" w:rsidRPr="00211FDC">
        <w:rPr>
          <w:rFonts w:ascii="Times New Roman" w:hAnsi="Times New Roman"/>
          <w:sz w:val="24"/>
          <w:szCs w:val="24"/>
          <w:lang w:eastAsia="en-US"/>
        </w:rPr>
        <w:t xml:space="preserve">thresholds </w:t>
      </w:r>
      <w:r w:rsidR="00F311FA">
        <w:rPr>
          <w:rFonts w:ascii="Times New Roman" w:hAnsi="Times New Roman"/>
          <w:sz w:val="24"/>
          <w:szCs w:val="24"/>
          <w:lang w:eastAsia="en-US"/>
        </w:rPr>
        <w:t xml:space="preserve">set </w:t>
      </w:r>
      <w:r w:rsidR="00211FDC" w:rsidRPr="00211FDC">
        <w:rPr>
          <w:rFonts w:ascii="Times New Roman" w:hAnsi="Times New Roman"/>
          <w:sz w:val="24"/>
          <w:szCs w:val="24"/>
          <w:lang w:eastAsia="en-US"/>
        </w:rPr>
        <w:t xml:space="preserve">on the estimation samples (see below) </w:t>
      </w:r>
      <w:r w:rsidR="00F311FA">
        <w:rPr>
          <w:rFonts w:ascii="Times New Roman" w:hAnsi="Times New Roman"/>
          <w:sz w:val="24"/>
          <w:szCs w:val="24"/>
          <w:lang w:eastAsia="en-US"/>
        </w:rPr>
        <w:t xml:space="preserve">exclude 20 </w:t>
      </w:r>
      <w:r w:rsidR="00211FDC" w:rsidRPr="00211FDC">
        <w:rPr>
          <w:rFonts w:ascii="Times New Roman" w:hAnsi="Times New Roman"/>
          <w:sz w:val="24"/>
          <w:szCs w:val="24"/>
          <w:lang w:eastAsia="en-US"/>
        </w:rPr>
        <w:t>of these 24</w:t>
      </w:r>
      <w:r w:rsidR="00211FDC">
        <w:rPr>
          <w:rFonts w:ascii="Times New Roman" w:hAnsi="Times New Roman"/>
          <w:sz w:val="24"/>
          <w:szCs w:val="24"/>
          <w:lang w:eastAsia="en-US"/>
        </w:rPr>
        <w:t xml:space="preserve">, so </w:t>
      </w:r>
      <w:r w:rsidR="00AF1975">
        <w:rPr>
          <w:rFonts w:ascii="Times New Roman" w:hAnsi="Times New Roman"/>
          <w:sz w:val="24"/>
          <w:szCs w:val="24"/>
          <w:lang w:eastAsia="en-US"/>
        </w:rPr>
        <w:t xml:space="preserve">our inclusive approach to </w:t>
      </w:r>
      <w:r w:rsidR="00211FDC">
        <w:rPr>
          <w:rFonts w:ascii="Times New Roman" w:hAnsi="Times New Roman"/>
          <w:sz w:val="24"/>
          <w:szCs w:val="24"/>
          <w:lang w:eastAsia="en-US"/>
        </w:rPr>
        <w:t xml:space="preserve">treating them as cores of prefectural cities in 2000 </w:t>
      </w:r>
      <w:r w:rsidR="00211FDC" w:rsidRPr="00211FDC">
        <w:rPr>
          <w:rFonts w:ascii="Times New Roman" w:hAnsi="Times New Roman"/>
          <w:sz w:val="24"/>
          <w:szCs w:val="24"/>
          <w:lang w:eastAsia="en-US"/>
        </w:rPr>
        <w:t>should not</w:t>
      </w:r>
      <w:r w:rsidR="008F2B92">
        <w:rPr>
          <w:rFonts w:ascii="Times New Roman" w:hAnsi="Times New Roman"/>
          <w:sz w:val="24"/>
          <w:szCs w:val="24"/>
          <w:lang w:eastAsia="en-US"/>
        </w:rPr>
        <w:t xml:space="preserve"> matter</w:t>
      </w:r>
      <w:r w:rsidR="00211FDC" w:rsidRPr="00211FDC">
        <w:rPr>
          <w:rFonts w:ascii="Times New Roman" w:hAnsi="Times New Roman"/>
          <w:sz w:val="24"/>
          <w:szCs w:val="24"/>
          <w:lang w:eastAsia="en-US"/>
        </w:rPr>
        <w:t>.</w:t>
      </w:r>
    </w:p>
    <w:p w:rsidR="00000FC4" w:rsidRDefault="00000FC4" w:rsidP="00667980">
      <w:pPr>
        <w:spacing w:line="300" w:lineRule="auto"/>
        <w:ind w:firstLine="720"/>
        <w:rPr>
          <w:rFonts w:ascii="Times New Roman" w:hAnsi="Times New Roman"/>
          <w:sz w:val="24"/>
          <w:szCs w:val="24"/>
          <w:lang w:eastAsia="en-US"/>
        </w:rPr>
      </w:pPr>
    </w:p>
    <w:p w:rsidR="00F81BE0" w:rsidRDefault="008F2B92"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Our interest is in using </w:t>
      </w:r>
      <w:r w:rsidR="00150359">
        <w:rPr>
          <w:rFonts w:ascii="Times New Roman" w:hAnsi="Times New Roman"/>
          <w:sz w:val="24"/>
          <w:szCs w:val="24"/>
          <w:lang w:eastAsia="en-US"/>
        </w:rPr>
        <w:t xml:space="preserve">Ordinary Least Squares (OLS) to estimate: </w:t>
      </w:r>
    </w:p>
    <w:p w:rsidR="00000FC4" w:rsidRPr="00000FC4" w:rsidRDefault="00000FC4" w:rsidP="00667980">
      <w:pPr>
        <w:spacing w:line="300" w:lineRule="auto"/>
        <w:ind w:firstLine="720"/>
        <w:rPr>
          <w:rFonts w:ascii="Times New Roman" w:hAnsi="Times New Roman"/>
          <w:sz w:val="16"/>
          <w:szCs w:val="16"/>
          <w:lang w:eastAsia="en-US"/>
        </w:rPr>
      </w:pPr>
    </w:p>
    <w:p w:rsidR="00F81BE0" w:rsidRDefault="00734BD6" w:rsidP="0011243D">
      <w:pPr>
        <w:spacing w:line="300" w:lineRule="auto"/>
        <w:ind w:right="96"/>
        <w:jc w:val="right"/>
        <w:rPr>
          <w:rFonts w:ascii="Times New Roman" w:hAnsi="Times New Roman"/>
          <w:iCs/>
          <w:sz w:val="22"/>
          <w:szCs w:val="22"/>
          <w:lang w:eastAsia="en-US"/>
        </w:rPr>
      </w:pPr>
      <m:oMath>
        <m:func>
          <m:funcPr>
            <m:ctrlPr>
              <w:rPr>
                <w:rFonts w:ascii="Cambria Math" w:hAnsi="Cambria Math"/>
                <w:sz w:val="22"/>
                <w:szCs w:val="22"/>
                <w:lang w:eastAsia="en-US"/>
              </w:rPr>
            </m:ctrlPr>
          </m:funcPr>
          <m:fName>
            <m:r>
              <m:rPr>
                <m:sty m:val="p"/>
              </m:rPr>
              <w:rPr>
                <w:rFonts w:ascii="Cambria Math" w:hAnsi="Cambria Math"/>
                <w:sz w:val="22"/>
                <w:szCs w:val="22"/>
                <w:lang w:eastAsia="en-US"/>
              </w:rPr>
              <m:t>ln</m:t>
            </m:r>
          </m:fName>
          <m:e>
            <m:d>
              <m:dPr>
                <m:ctrlPr>
                  <w:rPr>
                    <w:rFonts w:ascii="Cambria Math" w:hAnsi="Cambria Math"/>
                    <w:i/>
                    <w:sz w:val="22"/>
                    <w:szCs w:val="22"/>
                    <w:lang w:eastAsia="en-US"/>
                  </w:rPr>
                </m:ctrlPr>
              </m:dPr>
              <m:e>
                <m:r>
                  <w:rPr>
                    <w:rFonts w:ascii="Cambria Math" w:hAnsi="Cambria Math"/>
                    <w:sz w:val="22"/>
                    <w:szCs w:val="22"/>
                    <w:lang w:eastAsia="en-US"/>
                  </w:rPr>
                  <m:t>Rank</m:t>
                </m:r>
              </m:e>
            </m:d>
          </m:e>
        </m:func>
        <m:r>
          <w:rPr>
            <w:rFonts w:ascii="Cambria Math" w:hAnsi="Cambria Math"/>
            <w:sz w:val="22"/>
            <w:szCs w:val="22"/>
            <w:lang w:eastAsia="en-US"/>
          </w:rPr>
          <m:t>=α-β</m:t>
        </m:r>
        <m:func>
          <m:funcPr>
            <m:ctrlPr>
              <w:rPr>
                <w:rFonts w:ascii="Cambria Math" w:hAnsi="Cambria Math"/>
                <w:sz w:val="22"/>
                <w:szCs w:val="22"/>
                <w:lang w:eastAsia="en-US"/>
              </w:rPr>
            </m:ctrlPr>
          </m:funcPr>
          <m:fName>
            <m:r>
              <m:rPr>
                <m:sty m:val="p"/>
              </m:rPr>
              <w:rPr>
                <w:rFonts w:ascii="Cambria Math" w:hAnsi="Cambria Math"/>
                <w:sz w:val="22"/>
                <w:szCs w:val="22"/>
                <w:lang w:eastAsia="en-US"/>
              </w:rPr>
              <m:t>ln</m:t>
            </m:r>
          </m:fName>
          <m:e>
            <m:d>
              <m:dPr>
                <m:ctrlPr>
                  <w:rPr>
                    <w:rFonts w:ascii="Cambria Math" w:hAnsi="Cambria Math"/>
                    <w:i/>
                    <w:sz w:val="22"/>
                    <w:szCs w:val="22"/>
                    <w:lang w:eastAsia="en-US"/>
                  </w:rPr>
                </m:ctrlPr>
              </m:dPr>
              <m:e>
                <m:r>
                  <w:rPr>
                    <w:rFonts w:ascii="Cambria Math" w:hAnsi="Cambria Math"/>
                    <w:sz w:val="22"/>
                    <w:szCs w:val="22"/>
                    <w:lang w:eastAsia="en-US"/>
                  </w:rPr>
                  <m:t>Size</m:t>
                </m:r>
              </m:e>
            </m:d>
            <m:ctrlPr>
              <w:rPr>
                <w:rFonts w:ascii="Cambria Math" w:hAnsi="Cambria Math"/>
                <w:i/>
                <w:iCs/>
                <w:sz w:val="22"/>
                <w:szCs w:val="22"/>
                <w:lang w:eastAsia="en-US"/>
              </w:rPr>
            </m:ctrlPr>
          </m:e>
        </m:func>
        <m:r>
          <w:rPr>
            <w:rFonts w:ascii="Cambria Math" w:hAnsi="Cambria Math"/>
            <w:sz w:val="22"/>
            <w:szCs w:val="22"/>
            <w:lang w:eastAsia="en-US"/>
          </w:rPr>
          <m:t>+ε</m:t>
        </m:r>
      </m:oMath>
      <w:r w:rsidR="00F81BE0" w:rsidRPr="00667980">
        <w:rPr>
          <w:rFonts w:ascii="Times New Roman" w:hAnsi="Times New Roman"/>
          <w:iCs/>
          <w:sz w:val="22"/>
          <w:szCs w:val="22"/>
          <w:lang w:eastAsia="en-US"/>
        </w:rPr>
        <w:tab/>
        <w:t xml:space="preserve">                                              (1)</w:t>
      </w:r>
    </w:p>
    <w:p w:rsidR="00000FC4" w:rsidRPr="00000FC4" w:rsidRDefault="00000FC4" w:rsidP="00667980">
      <w:pPr>
        <w:spacing w:line="300" w:lineRule="auto"/>
        <w:jc w:val="right"/>
        <w:rPr>
          <w:rFonts w:ascii="Times New Roman" w:hAnsi="Times New Roman"/>
          <w:iCs/>
          <w:sz w:val="16"/>
          <w:szCs w:val="16"/>
          <w:lang w:eastAsia="en-US"/>
        </w:rPr>
      </w:pPr>
    </w:p>
    <w:p w:rsidR="00E27CC8" w:rsidRDefault="00150359" w:rsidP="00667980">
      <w:pPr>
        <w:spacing w:line="300" w:lineRule="auto"/>
        <w:ind w:firstLine="0"/>
        <w:rPr>
          <w:rFonts w:ascii="Times New Roman" w:hAnsi="Times New Roman"/>
          <w:sz w:val="24"/>
          <w:szCs w:val="24"/>
          <w:lang w:eastAsia="en-US"/>
        </w:rPr>
      </w:pPr>
      <w:proofErr w:type="gramStart"/>
      <w:r>
        <w:rPr>
          <w:rFonts w:ascii="Times New Roman" w:hAnsi="Times New Roman"/>
          <w:sz w:val="24"/>
          <w:szCs w:val="24"/>
          <w:lang w:eastAsia="en-US"/>
        </w:rPr>
        <w:t>with</w:t>
      </w:r>
      <w:proofErr w:type="gramEnd"/>
      <w:r w:rsidR="000B123D">
        <w:rPr>
          <w:rFonts w:ascii="Times New Roman" w:hAnsi="Times New Roman"/>
          <w:sz w:val="24"/>
          <w:szCs w:val="24"/>
          <w:lang w:eastAsia="en-US"/>
        </w:rPr>
        <w:t xml:space="preserve"> </w:t>
      </w:r>
      <m:oMath>
        <m:acc>
          <m:accPr>
            <m:ctrlPr>
              <w:rPr>
                <w:rFonts w:ascii="Cambria Math" w:hAnsi="Cambria Math"/>
                <w:i/>
                <w:sz w:val="24"/>
                <w:szCs w:val="24"/>
                <w:lang w:eastAsia="en-US"/>
              </w:rPr>
            </m:ctrlPr>
          </m:accPr>
          <m:e>
            <m:r>
              <w:rPr>
                <w:rFonts w:ascii="Cambria Math" w:hAnsi="Cambria Math"/>
                <w:sz w:val="24"/>
                <w:szCs w:val="24"/>
                <w:lang w:eastAsia="en-US"/>
              </w:rPr>
              <m:t>β</m:t>
            </m:r>
          </m:e>
        </m:acc>
      </m:oMath>
      <w:r w:rsidR="000B123D">
        <w:rPr>
          <w:rFonts w:ascii="Times New Roman" w:hAnsi="Times New Roman"/>
          <w:sz w:val="24"/>
          <w:szCs w:val="24"/>
          <w:lang w:eastAsia="en-US"/>
        </w:rPr>
        <w:t xml:space="preserve"> </w:t>
      </w:r>
      <w:r>
        <w:rPr>
          <w:rFonts w:ascii="Times New Roman" w:hAnsi="Times New Roman"/>
          <w:sz w:val="24"/>
          <w:szCs w:val="24"/>
          <w:lang w:eastAsia="en-US"/>
        </w:rPr>
        <w:t xml:space="preserve">the </w:t>
      </w:r>
      <w:r w:rsidR="00804102">
        <w:rPr>
          <w:rFonts w:ascii="Times New Roman" w:hAnsi="Times New Roman"/>
          <w:sz w:val="24"/>
          <w:szCs w:val="24"/>
          <w:lang w:eastAsia="en-US"/>
        </w:rPr>
        <w:t>Pareto</w:t>
      </w:r>
      <w:r w:rsidR="0074754E">
        <w:rPr>
          <w:rFonts w:ascii="Times New Roman" w:hAnsi="Times New Roman"/>
          <w:sz w:val="24"/>
          <w:szCs w:val="24"/>
          <w:lang w:eastAsia="en-US"/>
        </w:rPr>
        <w:t xml:space="preserve"> exponent</w:t>
      </w:r>
      <w:r w:rsidR="008F2B92">
        <w:rPr>
          <w:rFonts w:ascii="Times New Roman" w:hAnsi="Times New Roman"/>
          <w:sz w:val="24"/>
          <w:szCs w:val="24"/>
          <w:lang w:eastAsia="en-US"/>
        </w:rPr>
        <w:t>,</w:t>
      </w:r>
      <w:r w:rsidR="0074754E">
        <w:rPr>
          <w:rFonts w:ascii="Times New Roman" w:hAnsi="Times New Roman"/>
          <w:sz w:val="24"/>
          <w:szCs w:val="24"/>
          <w:lang w:eastAsia="en-US"/>
        </w:rPr>
        <w:t xml:space="preserve"> </w:t>
      </w:r>
      <w:r w:rsidR="0074754E" w:rsidRPr="0074754E">
        <w:rPr>
          <w:rFonts w:ascii="Times New Roman" w:hAnsi="Times New Roman"/>
          <w:i/>
          <w:sz w:val="24"/>
          <w:szCs w:val="24"/>
          <w:lang w:eastAsia="en-US"/>
        </w:rPr>
        <w:sym w:font="Symbol" w:char="F065"/>
      </w:r>
      <w:r w:rsidR="0074754E">
        <w:rPr>
          <w:rFonts w:ascii="Times New Roman" w:hAnsi="Times New Roman"/>
          <w:sz w:val="24"/>
          <w:szCs w:val="24"/>
          <w:lang w:eastAsia="en-US"/>
        </w:rPr>
        <w:t xml:space="preserve"> a random error</w:t>
      </w:r>
      <w:r w:rsidR="00CA73E7">
        <w:rPr>
          <w:rFonts w:ascii="Times New Roman" w:hAnsi="Times New Roman"/>
          <w:sz w:val="24"/>
          <w:szCs w:val="24"/>
          <w:lang w:eastAsia="en-US"/>
        </w:rPr>
        <w:t xml:space="preserve"> and </w:t>
      </w:r>
      <w:r w:rsidR="00CA73E7" w:rsidRPr="00CA73E7">
        <w:rPr>
          <w:rFonts w:ascii="Times New Roman" w:hAnsi="Times New Roman"/>
          <w:i/>
          <w:sz w:val="24"/>
          <w:szCs w:val="24"/>
          <w:lang w:eastAsia="en-US"/>
        </w:rPr>
        <w:t>Size</w:t>
      </w:r>
      <w:r w:rsidR="00CA73E7">
        <w:rPr>
          <w:rFonts w:ascii="Times New Roman" w:hAnsi="Times New Roman"/>
          <w:sz w:val="24"/>
          <w:szCs w:val="24"/>
          <w:lang w:eastAsia="en-US"/>
        </w:rPr>
        <w:t xml:space="preserve"> and </w:t>
      </w:r>
      <w:r w:rsidR="00CA73E7" w:rsidRPr="00CA73E7">
        <w:rPr>
          <w:rFonts w:ascii="Times New Roman" w:hAnsi="Times New Roman"/>
          <w:i/>
          <w:sz w:val="24"/>
          <w:szCs w:val="24"/>
          <w:lang w:eastAsia="en-US"/>
        </w:rPr>
        <w:t>R</w:t>
      </w:r>
      <w:r w:rsidR="008F2B92" w:rsidRPr="00CA73E7">
        <w:rPr>
          <w:rFonts w:ascii="Times New Roman" w:hAnsi="Times New Roman"/>
          <w:i/>
          <w:sz w:val="24"/>
          <w:szCs w:val="24"/>
          <w:lang w:eastAsia="en-US"/>
        </w:rPr>
        <w:t>ank</w:t>
      </w:r>
      <w:r w:rsidR="008F2B92">
        <w:rPr>
          <w:rFonts w:ascii="Times New Roman" w:hAnsi="Times New Roman"/>
          <w:sz w:val="24"/>
          <w:szCs w:val="24"/>
          <w:lang w:eastAsia="en-US"/>
        </w:rPr>
        <w:t xml:space="preserve"> may be in terms of people or land</w:t>
      </w:r>
      <w:r w:rsidR="0074754E">
        <w:rPr>
          <w:rFonts w:ascii="Times New Roman" w:hAnsi="Times New Roman"/>
          <w:sz w:val="24"/>
          <w:szCs w:val="24"/>
          <w:lang w:eastAsia="en-US"/>
        </w:rPr>
        <w:t>. T</w:t>
      </w:r>
      <w:r>
        <w:rPr>
          <w:rFonts w:ascii="Times New Roman" w:hAnsi="Times New Roman"/>
          <w:sz w:val="24"/>
          <w:szCs w:val="24"/>
          <w:lang w:eastAsia="en-US"/>
        </w:rPr>
        <w:t xml:space="preserve">he special case of </w:t>
      </w:r>
      <m:oMath>
        <m:acc>
          <m:accPr>
            <m:ctrlPr>
              <w:rPr>
                <w:rFonts w:ascii="Cambria Math" w:hAnsi="Cambria Math"/>
                <w:i/>
                <w:sz w:val="24"/>
                <w:szCs w:val="24"/>
                <w:lang w:eastAsia="en-US"/>
              </w:rPr>
            </m:ctrlPr>
          </m:accPr>
          <m:e>
            <m:r>
              <w:rPr>
                <w:rFonts w:ascii="Cambria Math" w:hAnsi="Cambria Math"/>
                <w:sz w:val="24"/>
                <w:szCs w:val="24"/>
                <w:lang w:eastAsia="en-US"/>
              </w:rPr>
              <m:t>β</m:t>
            </m:r>
          </m:e>
        </m:acc>
        <m:r>
          <w:rPr>
            <w:rFonts w:ascii="Cambria Math" w:hAnsi="Cambria Math"/>
            <w:sz w:val="24"/>
            <w:szCs w:val="24"/>
            <w:lang w:eastAsia="en-US"/>
          </w:rPr>
          <m:t>=1</m:t>
        </m:r>
      </m:oMath>
      <w:r w:rsidR="00804102">
        <w:rPr>
          <w:rFonts w:ascii="Times New Roman" w:hAnsi="Times New Roman"/>
          <w:sz w:val="24"/>
          <w:szCs w:val="24"/>
          <w:lang w:eastAsia="en-US"/>
        </w:rPr>
        <w:t xml:space="preserve"> </w:t>
      </w:r>
      <w:r>
        <w:rPr>
          <w:rFonts w:ascii="Times New Roman" w:hAnsi="Times New Roman"/>
          <w:sz w:val="24"/>
          <w:szCs w:val="24"/>
          <w:lang w:eastAsia="en-US"/>
        </w:rPr>
        <w:t xml:space="preserve">is </w:t>
      </w:r>
      <w:proofErr w:type="spellStart"/>
      <w:r w:rsidR="00804102">
        <w:rPr>
          <w:rFonts w:ascii="Times New Roman" w:hAnsi="Times New Roman"/>
          <w:sz w:val="24"/>
          <w:szCs w:val="24"/>
          <w:lang w:eastAsia="en-US"/>
        </w:rPr>
        <w:t>Zipf’s</w:t>
      </w:r>
      <w:proofErr w:type="spellEnd"/>
      <w:r w:rsidR="00804102">
        <w:rPr>
          <w:rFonts w:ascii="Times New Roman" w:hAnsi="Times New Roman"/>
          <w:sz w:val="24"/>
          <w:szCs w:val="24"/>
          <w:lang w:eastAsia="en-US"/>
        </w:rPr>
        <w:t xml:space="preserve"> law</w:t>
      </w:r>
      <w:r>
        <w:rPr>
          <w:rFonts w:ascii="Times New Roman" w:hAnsi="Times New Roman"/>
          <w:sz w:val="24"/>
          <w:szCs w:val="24"/>
          <w:lang w:eastAsia="en-US"/>
        </w:rPr>
        <w:t xml:space="preserve">. Prior </w:t>
      </w:r>
      <w:r w:rsidR="0074754E">
        <w:rPr>
          <w:rFonts w:ascii="Times New Roman" w:hAnsi="Times New Roman"/>
          <w:sz w:val="24"/>
          <w:szCs w:val="24"/>
          <w:lang w:eastAsia="en-US"/>
        </w:rPr>
        <w:t>studies for China mainly use this</w:t>
      </w:r>
      <w:r w:rsidR="003A740F">
        <w:rPr>
          <w:rFonts w:ascii="Times New Roman" w:hAnsi="Times New Roman"/>
          <w:sz w:val="24"/>
          <w:szCs w:val="24"/>
          <w:lang w:eastAsia="en-US"/>
        </w:rPr>
        <w:t xml:space="preserve"> </w:t>
      </w:r>
      <w:r>
        <w:rPr>
          <w:rFonts w:ascii="Times New Roman" w:hAnsi="Times New Roman"/>
          <w:sz w:val="24"/>
          <w:szCs w:val="24"/>
          <w:lang w:eastAsia="en-US"/>
        </w:rPr>
        <w:t xml:space="preserve">specification </w:t>
      </w:r>
      <w:r w:rsidR="00060283">
        <w:rPr>
          <w:rFonts w:ascii="Times New Roman" w:hAnsi="Times New Roman"/>
          <w:sz w:val="24"/>
          <w:szCs w:val="24"/>
          <w:lang w:eastAsia="en-US"/>
        </w:rPr>
        <w:t>(</w:t>
      </w:r>
      <w:r w:rsidR="0011243D">
        <w:rPr>
          <w:rFonts w:ascii="Times New Roman" w:hAnsi="Times New Roman"/>
          <w:sz w:val="24"/>
          <w:szCs w:val="24"/>
          <w:lang w:eastAsia="en-US"/>
        </w:rPr>
        <w:t>for example,</w:t>
      </w:r>
      <w:r>
        <w:rPr>
          <w:rFonts w:ascii="Times New Roman" w:hAnsi="Times New Roman"/>
          <w:sz w:val="24"/>
          <w:szCs w:val="24"/>
          <w:lang w:eastAsia="en-US"/>
        </w:rPr>
        <w:t xml:space="preserve"> </w:t>
      </w:r>
      <w:r w:rsidR="0011243D">
        <w:rPr>
          <w:rFonts w:ascii="Times New Roman" w:hAnsi="Times New Roman"/>
          <w:sz w:val="24"/>
          <w:szCs w:val="24"/>
          <w:lang w:eastAsia="en-US"/>
        </w:rPr>
        <w:t>Anderson and Ge 2005,</w:t>
      </w:r>
      <w:r w:rsidR="00060283">
        <w:rPr>
          <w:rFonts w:ascii="Times New Roman" w:hAnsi="Times New Roman"/>
          <w:sz w:val="24"/>
          <w:szCs w:val="24"/>
          <w:lang w:eastAsia="en-US"/>
        </w:rPr>
        <w:t xml:space="preserve"> </w:t>
      </w:r>
      <w:r w:rsidR="0011243D">
        <w:rPr>
          <w:rFonts w:ascii="Times New Roman" w:hAnsi="Times New Roman"/>
          <w:sz w:val="24"/>
          <w:szCs w:val="24"/>
          <w:lang w:eastAsia="en-US"/>
        </w:rPr>
        <w:t>Liang 2010 and Li and Sui</w:t>
      </w:r>
      <w:r w:rsidR="00060283">
        <w:rPr>
          <w:rFonts w:ascii="Times New Roman" w:hAnsi="Times New Roman"/>
          <w:sz w:val="24"/>
          <w:szCs w:val="24"/>
          <w:lang w:eastAsia="en-US"/>
        </w:rPr>
        <w:t xml:space="preserve"> 2013)</w:t>
      </w:r>
      <w:r>
        <w:rPr>
          <w:rFonts w:ascii="Times New Roman" w:hAnsi="Times New Roman"/>
          <w:sz w:val="24"/>
          <w:szCs w:val="24"/>
          <w:lang w:eastAsia="en-US"/>
        </w:rPr>
        <w:t xml:space="preserve"> </w:t>
      </w:r>
      <w:r w:rsidRPr="00150359">
        <w:rPr>
          <w:rFonts w:ascii="Times New Roman" w:hAnsi="Times New Roman"/>
          <w:sz w:val="24"/>
          <w:szCs w:val="24"/>
          <w:lang w:eastAsia="en-US"/>
        </w:rPr>
        <w:t xml:space="preserve">or else a </w:t>
      </w:r>
      <w:r>
        <w:rPr>
          <w:rFonts w:ascii="Times New Roman" w:hAnsi="Times New Roman"/>
          <w:sz w:val="24"/>
          <w:szCs w:val="24"/>
          <w:lang w:eastAsia="en-US"/>
        </w:rPr>
        <w:t>specification that</w:t>
      </w:r>
      <w:r w:rsidRPr="00150359">
        <w:rPr>
          <w:rFonts w:ascii="Times New Roman" w:hAnsi="Times New Roman"/>
          <w:sz w:val="24"/>
          <w:szCs w:val="24"/>
          <w:lang w:eastAsia="en-US"/>
        </w:rPr>
        <w:t xml:space="preserve"> shifts</w:t>
      </w:r>
      <w:r>
        <w:rPr>
          <w:rFonts w:ascii="Times New Roman" w:hAnsi="Times New Roman"/>
          <w:sz w:val="24"/>
          <w:szCs w:val="24"/>
          <w:lang w:eastAsia="en-US"/>
        </w:rPr>
        <w:t xml:space="preserve"> city ranks by 0.5 but gives</w:t>
      </w:r>
      <w:r w:rsidRPr="00150359">
        <w:rPr>
          <w:rFonts w:ascii="Times New Roman" w:hAnsi="Times New Roman"/>
          <w:sz w:val="24"/>
          <w:szCs w:val="24"/>
          <w:lang w:eastAsia="en-US"/>
        </w:rPr>
        <w:t xml:space="preserve"> </w:t>
      </w:r>
      <w:r>
        <w:rPr>
          <w:rFonts w:ascii="Times New Roman" w:hAnsi="Times New Roman"/>
          <w:sz w:val="24"/>
          <w:szCs w:val="24"/>
          <w:lang w:eastAsia="en-US"/>
        </w:rPr>
        <w:t xml:space="preserve">similar </w:t>
      </w:r>
      <w:r w:rsidRPr="00150359">
        <w:rPr>
          <w:rFonts w:ascii="Times New Roman" w:hAnsi="Times New Roman"/>
          <w:sz w:val="24"/>
          <w:szCs w:val="24"/>
          <w:lang w:eastAsia="en-US"/>
        </w:rPr>
        <w:t xml:space="preserve">results </w:t>
      </w:r>
      <w:r>
        <w:rPr>
          <w:rFonts w:ascii="Times New Roman" w:hAnsi="Times New Roman"/>
          <w:sz w:val="24"/>
          <w:szCs w:val="24"/>
          <w:lang w:eastAsia="en-US"/>
        </w:rPr>
        <w:t>(Xu and Zhu, 2009;</w:t>
      </w:r>
      <w:r w:rsidRPr="00150359">
        <w:rPr>
          <w:rFonts w:ascii="Times New Roman" w:hAnsi="Times New Roman"/>
          <w:sz w:val="24"/>
          <w:szCs w:val="24"/>
          <w:lang w:eastAsia="en-US"/>
        </w:rPr>
        <w:t xml:space="preserve"> </w:t>
      </w:r>
      <w:r>
        <w:rPr>
          <w:rFonts w:ascii="Times New Roman" w:hAnsi="Times New Roman"/>
          <w:sz w:val="24"/>
          <w:szCs w:val="24"/>
          <w:lang w:eastAsia="en-US"/>
        </w:rPr>
        <w:t xml:space="preserve">Chen et al, </w:t>
      </w:r>
      <w:r w:rsidRPr="00150359">
        <w:rPr>
          <w:rFonts w:ascii="Times New Roman" w:hAnsi="Times New Roman"/>
          <w:sz w:val="24"/>
          <w:szCs w:val="24"/>
          <w:lang w:eastAsia="en-US"/>
        </w:rPr>
        <w:t>2013).</w:t>
      </w:r>
      <w:r w:rsidR="0074754E">
        <w:rPr>
          <w:rFonts w:ascii="Times New Roman" w:hAnsi="Times New Roman"/>
          <w:sz w:val="24"/>
          <w:szCs w:val="24"/>
          <w:lang w:eastAsia="en-US"/>
        </w:rPr>
        <w:t xml:space="preserve"> W</w:t>
      </w:r>
      <w:r w:rsidR="00CA73E7">
        <w:rPr>
          <w:rFonts w:ascii="Times New Roman" w:hAnsi="Times New Roman"/>
          <w:sz w:val="24"/>
          <w:szCs w:val="24"/>
          <w:lang w:eastAsia="en-US"/>
        </w:rPr>
        <w:t>hen considering population w</w:t>
      </w:r>
      <w:r w:rsidR="0074754E">
        <w:rPr>
          <w:rFonts w:ascii="Times New Roman" w:hAnsi="Times New Roman"/>
          <w:sz w:val="24"/>
          <w:szCs w:val="24"/>
          <w:lang w:eastAsia="en-US"/>
        </w:rPr>
        <w:t xml:space="preserve">e estimate equation (1) with four measures of city size and city rank: </w:t>
      </w:r>
      <w:r w:rsidR="00420856">
        <w:rPr>
          <w:rFonts w:ascii="Times New Roman" w:hAnsi="Times New Roman"/>
          <w:sz w:val="24"/>
          <w:szCs w:val="24"/>
          <w:lang w:eastAsia="en-US"/>
        </w:rPr>
        <w:t xml:space="preserve">the non-agricultural </w:t>
      </w:r>
      <w:proofErr w:type="spellStart"/>
      <w:r w:rsidR="00420856" w:rsidRPr="00420856">
        <w:rPr>
          <w:rFonts w:ascii="Times New Roman" w:hAnsi="Times New Roman"/>
          <w:i/>
          <w:sz w:val="24"/>
          <w:szCs w:val="24"/>
          <w:lang w:eastAsia="en-US"/>
        </w:rPr>
        <w:t>hukou</w:t>
      </w:r>
      <w:proofErr w:type="spellEnd"/>
      <w:r w:rsidR="00420856">
        <w:rPr>
          <w:rFonts w:ascii="Times New Roman" w:hAnsi="Times New Roman"/>
          <w:sz w:val="24"/>
          <w:szCs w:val="24"/>
          <w:lang w:eastAsia="en-US"/>
        </w:rPr>
        <w:t xml:space="preserve"> population </w:t>
      </w:r>
      <w:r w:rsidR="0074754E">
        <w:rPr>
          <w:rFonts w:ascii="Times New Roman" w:hAnsi="Times New Roman"/>
          <w:sz w:val="24"/>
          <w:szCs w:val="24"/>
          <w:lang w:eastAsia="en-US"/>
        </w:rPr>
        <w:t>(</w:t>
      </w:r>
      <w:r w:rsidR="00420856">
        <w:rPr>
          <w:rFonts w:ascii="Times New Roman" w:hAnsi="Times New Roman"/>
          <w:sz w:val="24"/>
          <w:szCs w:val="24"/>
          <w:lang w:eastAsia="en-US"/>
        </w:rPr>
        <w:t>NA</w:t>
      </w:r>
      <w:r w:rsidR="0074754E">
        <w:rPr>
          <w:rFonts w:ascii="Times New Roman" w:hAnsi="Times New Roman"/>
          <w:sz w:val="24"/>
          <w:szCs w:val="24"/>
          <w:lang w:eastAsia="en-US"/>
        </w:rPr>
        <w:t>)</w:t>
      </w:r>
      <w:r w:rsidR="00420856">
        <w:rPr>
          <w:rFonts w:ascii="Times New Roman" w:hAnsi="Times New Roman"/>
          <w:sz w:val="24"/>
          <w:szCs w:val="24"/>
          <w:lang w:eastAsia="en-US"/>
        </w:rPr>
        <w:t xml:space="preserve"> and the urban resident population </w:t>
      </w:r>
      <w:r w:rsidR="0074754E">
        <w:rPr>
          <w:rFonts w:ascii="Times New Roman" w:hAnsi="Times New Roman"/>
          <w:sz w:val="24"/>
          <w:szCs w:val="24"/>
          <w:lang w:eastAsia="en-US"/>
        </w:rPr>
        <w:t>(</w:t>
      </w:r>
      <w:r w:rsidR="00420856">
        <w:rPr>
          <w:rFonts w:ascii="Times New Roman" w:hAnsi="Times New Roman"/>
          <w:sz w:val="24"/>
          <w:szCs w:val="24"/>
          <w:lang w:eastAsia="en-US"/>
        </w:rPr>
        <w:t>U</w:t>
      </w:r>
      <w:r w:rsidR="0074754E">
        <w:rPr>
          <w:rFonts w:ascii="Times New Roman" w:hAnsi="Times New Roman"/>
          <w:sz w:val="24"/>
          <w:szCs w:val="24"/>
          <w:lang w:eastAsia="en-US"/>
        </w:rPr>
        <w:t>)</w:t>
      </w:r>
      <w:r w:rsidR="00420856">
        <w:rPr>
          <w:rFonts w:ascii="Times New Roman" w:hAnsi="Times New Roman"/>
          <w:sz w:val="24"/>
          <w:szCs w:val="24"/>
          <w:lang w:eastAsia="en-US"/>
        </w:rPr>
        <w:t xml:space="preserve"> </w:t>
      </w:r>
      <w:r w:rsidR="00E27CC8">
        <w:rPr>
          <w:rFonts w:ascii="Times New Roman" w:hAnsi="Times New Roman"/>
          <w:sz w:val="24"/>
          <w:szCs w:val="24"/>
          <w:lang w:eastAsia="en-US"/>
        </w:rPr>
        <w:t>for 2000</w:t>
      </w:r>
      <w:r w:rsidR="00883B5F">
        <w:rPr>
          <w:rFonts w:ascii="Times New Roman" w:hAnsi="Times New Roman"/>
          <w:sz w:val="24"/>
          <w:szCs w:val="24"/>
          <w:lang w:eastAsia="en-US"/>
        </w:rPr>
        <w:t>,</w:t>
      </w:r>
      <w:r w:rsidR="00E27CC8">
        <w:rPr>
          <w:rFonts w:ascii="Times New Roman" w:hAnsi="Times New Roman"/>
          <w:sz w:val="24"/>
          <w:szCs w:val="24"/>
          <w:lang w:eastAsia="en-US"/>
        </w:rPr>
        <w:t xml:space="preserve"> and </w:t>
      </w:r>
      <w:r w:rsidR="00883B5F">
        <w:rPr>
          <w:rFonts w:ascii="Times New Roman" w:hAnsi="Times New Roman"/>
          <w:sz w:val="24"/>
          <w:szCs w:val="24"/>
          <w:lang w:eastAsia="en-US"/>
        </w:rPr>
        <w:t xml:space="preserve">for </w:t>
      </w:r>
      <w:r w:rsidR="00E27CC8">
        <w:rPr>
          <w:rFonts w:ascii="Times New Roman" w:hAnsi="Times New Roman"/>
          <w:sz w:val="24"/>
          <w:szCs w:val="24"/>
          <w:lang w:eastAsia="en-US"/>
        </w:rPr>
        <w:t>2010</w:t>
      </w:r>
      <w:r w:rsidR="0074754E">
        <w:rPr>
          <w:rFonts w:ascii="Times New Roman" w:hAnsi="Times New Roman"/>
          <w:sz w:val="24"/>
          <w:szCs w:val="24"/>
          <w:lang w:eastAsia="en-US"/>
        </w:rPr>
        <w:t>.</w:t>
      </w:r>
      <w:r w:rsidR="00E27CC8">
        <w:rPr>
          <w:rFonts w:ascii="Times New Roman" w:hAnsi="Times New Roman"/>
          <w:sz w:val="24"/>
          <w:szCs w:val="24"/>
          <w:lang w:eastAsia="en-US"/>
        </w:rPr>
        <w:t xml:space="preserve"> </w:t>
      </w:r>
      <w:r w:rsidR="0074754E">
        <w:rPr>
          <w:rFonts w:ascii="Times New Roman" w:hAnsi="Times New Roman"/>
          <w:sz w:val="24"/>
          <w:szCs w:val="24"/>
          <w:lang w:eastAsia="en-US"/>
        </w:rPr>
        <w:t xml:space="preserve">Comparing results </w:t>
      </w:r>
      <w:r w:rsidR="00F1679E">
        <w:rPr>
          <w:rFonts w:ascii="Times New Roman" w:hAnsi="Times New Roman"/>
          <w:sz w:val="24"/>
          <w:szCs w:val="24"/>
          <w:lang w:eastAsia="en-US"/>
        </w:rPr>
        <w:t>for</w:t>
      </w:r>
      <w:r w:rsidR="00C133F2">
        <w:rPr>
          <w:rFonts w:ascii="Times New Roman" w:hAnsi="Times New Roman"/>
          <w:sz w:val="24"/>
          <w:szCs w:val="24"/>
          <w:lang w:eastAsia="en-US"/>
        </w:rPr>
        <w:t xml:space="preserve"> NA and U helps </w:t>
      </w:r>
      <w:r w:rsidR="00F1679E">
        <w:rPr>
          <w:rFonts w:ascii="Times New Roman" w:hAnsi="Times New Roman"/>
          <w:sz w:val="24"/>
          <w:szCs w:val="24"/>
          <w:lang w:eastAsia="en-US"/>
        </w:rPr>
        <w:t xml:space="preserve">to </w:t>
      </w:r>
      <w:r w:rsidR="00C133F2">
        <w:rPr>
          <w:rFonts w:ascii="Times New Roman" w:hAnsi="Times New Roman"/>
          <w:sz w:val="24"/>
          <w:szCs w:val="24"/>
          <w:lang w:eastAsia="en-US"/>
        </w:rPr>
        <w:t xml:space="preserve">assess possible bias in </w:t>
      </w:r>
      <w:r w:rsidR="0074754E">
        <w:rPr>
          <w:rFonts w:ascii="Times New Roman" w:hAnsi="Times New Roman"/>
          <w:sz w:val="24"/>
          <w:szCs w:val="24"/>
          <w:lang w:eastAsia="en-US"/>
        </w:rPr>
        <w:t xml:space="preserve">prior studies </w:t>
      </w:r>
      <w:r w:rsidR="00C133F2">
        <w:rPr>
          <w:rFonts w:ascii="Times New Roman" w:hAnsi="Times New Roman"/>
          <w:sz w:val="24"/>
          <w:szCs w:val="24"/>
          <w:lang w:eastAsia="en-US"/>
        </w:rPr>
        <w:t xml:space="preserve">that only use </w:t>
      </w:r>
      <w:r w:rsidR="0074754E">
        <w:rPr>
          <w:rFonts w:ascii="Times New Roman" w:hAnsi="Times New Roman"/>
          <w:sz w:val="24"/>
          <w:szCs w:val="24"/>
          <w:lang w:eastAsia="en-US"/>
        </w:rPr>
        <w:t>NA</w:t>
      </w:r>
      <w:r w:rsidR="00E446CC">
        <w:rPr>
          <w:rFonts w:ascii="Times New Roman" w:hAnsi="Times New Roman"/>
          <w:sz w:val="24"/>
          <w:szCs w:val="24"/>
          <w:lang w:eastAsia="en-US"/>
        </w:rPr>
        <w:t xml:space="preserve"> to measure city size</w:t>
      </w:r>
      <w:r w:rsidR="00883B5F">
        <w:rPr>
          <w:rFonts w:ascii="Times New Roman" w:hAnsi="Times New Roman"/>
          <w:sz w:val="24"/>
          <w:szCs w:val="24"/>
          <w:lang w:eastAsia="en-US"/>
        </w:rPr>
        <w:t>.</w:t>
      </w:r>
      <w:r w:rsidR="00DE16FA">
        <w:rPr>
          <w:rFonts w:ascii="Times New Roman" w:hAnsi="Times New Roman"/>
          <w:sz w:val="24"/>
          <w:szCs w:val="24"/>
          <w:lang w:eastAsia="en-US"/>
        </w:rPr>
        <w:t xml:space="preserve"> </w:t>
      </w:r>
      <w:proofErr w:type="gramStart"/>
      <w:r w:rsidR="00883B5F">
        <w:rPr>
          <w:rFonts w:ascii="Times New Roman" w:hAnsi="Times New Roman"/>
          <w:sz w:val="24"/>
          <w:szCs w:val="24"/>
          <w:lang w:eastAsia="en-US"/>
        </w:rPr>
        <w:t>C</w:t>
      </w:r>
      <w:r w:rsidR="00F1679E">
        <w:rPr>
          <w:rFonts w:ascii="Times New Roman" w:hAnsi="Times New Roman"/>
          <w:sz w:val="24"/>
          <w:szCs w:val="24"/>
          <w:lang w:eastAsia="en-US"/>
        </w:rPr>
        <w:t xml:space="preserve">omparing 2000 and 2010 shows if </w:t>
      </w:r>
      <w:r w:rsidR="00883B5F">
        <w:rPr>
          <w:rFonts w:ascii="Times New Roman" w:hAnsi="Times New Roman"/>
          <w:sz w:val="24"/>
          <w:szCs w:val="24"/>
          <w:lang w:eastAsia="en-US"/>
        </w:rPr>
        <w:t xml:space="preserve">the </w:t>
      </w:r>
      <w:r w:rsidR="00F1679E">
        <w:rPr>
          <w:rFonts w:ascii="Times New Roman" w:hAnsi="Times New Roman"/>
          <w:sz w:val="24"/>
          <w:szCs w:val="24"/>
          <w:lang w:eastAsia="en-US"/>
        </w:rPr>
        <w:t xml:space="preserve">city size </w:t>
      </w:r>
      <w:r w:rsidR="00883B5F">
        <w:rPr>
          <w:rFonts w:ascii="Times New Roman" w:hAnsi="Times New Roman"/>
          <w:sz w:val="24"/>
          <w:szCs w:val="24"/>
          <w:lang w:eastAsia="en-US"/>
        </w:rPr>
        <w:t xml:space="preserve">distribution </w:t>
      </w:r>
      <w:r w:rsidR="00F1679E">
        <w:rPr>
          <w:rFonts w:ascii="Times New Roman" w:hAnsi="Times New Roman"/>
          <w:sz w:val="24"/>
          <w:szCs w:val="24"/>
          <w:lang w:eastAsia="en-US"/>
        </w:rPr>
        <w:t>is converging.</w:t>
      </w:r>
      <w:proofErr w:type="gramEnd"/>
      <w:r w:rsidR="00CA73E7">
        <w:rPr>
          <w:rFonts w:ascii="Times New Roman" w:hAnsi="Times New Roman"/>
          <w:sz w:val="24"/>
          <w:szCs w:val="24"/>
          <w:lang w:eastAsia="en-US"/>
        </w:rPr>
        <w:t xml:space="preserve"> </w:t>
      </w:r>
      <w:r w:rsidR="00EB7340">
        <w:rPr>
          <w:rFonts w:ascii="Times New Roman" w:hAnsi="Times New Roman"/>
          <w:sz w:val="24"/>
          <w:szCs w:val="24"/>
          <w:lang w:eastAsia="en-US"/>
        </w:rPr>
        <w:t xml:space="preserve">For </w:t>
      </w:r>
      <w:r w:rsidR="00CA73E7">
        <w:rPr>
          <w:rFonts w:ascii="Times New Roman" w:hAnsi="Times New Roman"/>
          <w:sz w:val="24"/>
          <w:szCs w:val="24"/>
          <w:lang w:eastAsia="en-US"/>
        </w:rPr>
        <w:t>city area we</w:t>
      </w:r>
      <w:r w:rsidR="004756D9">
        <w:rPr>
          <w:rFonts w:ascii="Times New Roman" w:hAnsi="Times New Roman"/>
          <w:sz w:val="24"/>
          <w:szCs w:val="24"/>
          <w:lang w:eastAsia="en-US"/>
        </w:rPr>
        <w:t xml:space="preserve"> use remote sensing data from Landsat, which is more precise but available for limited years, and night-time lights </w:t>
      </w:r>
      <w:r w:rsidR="004756D9">
        <w:rPr>
          <w:rFonts w:ascii="Times New Roman" w:hAnsi="Times New Roman"/>
          <w:sz w:val="24"/>
          <w:szCs w:val="24"/>
          <w:lang w:eastAsia="en-US"/>
        </w:rPr>
        <w:lastRenderedPageBreak/>
        <w:t>observed by the Defense Meteorological</w:t>
      </w:r>
      <w:r w:rsidR="00FC1F98">
        <w:rPr>
          <w:rFonts w:ascii="Times New Roman" w:hAnsi="Times New Roman"/>
          <w:sz w:val="24"/>
          <w:szCs w:val="24"/>
          <w:lang w:eastAsia="en-US"/>
        </w:rPr>
        <w:t xml:space="preserve"> Satellite Program (DM</w:t>
      </w:r>
      <w:r w:rsidR="004756D9">
        <w:rPr>
          <w:rFonts w:ascii="Times New Roman" w:hAnsi="Times New Roman"/>
          <w:sz w:val="24"/>
          <w:szCs w:val="24"/>
          <w:lang w:eastAsia="en-US"/>
        </w:rPr>
        <w:t>S</w:t>
      </w:r>
      <w:r w:rsidR="00FC1F98">
        <w:rPr>
          <w:rFonts w:ascii="Times New Roman" w:hAnsi="Times New Roman"/>
          <w:sz w:val="24"/>
          <w:szCs w:val="24"/>
          <w:lang w:eastAsia="en-US"/>
        </w:rPr>
        <w:t>P</w:t>
      </w:r>
      <w:r w:rsidR="004756D9">
        <w:rPr>
          <w:rFonts w:ascii="Times New Roman" w:hAnsi="Times New Roman"/>
          <w:sz w:val="24"/>
          <w:szCs w:val="24"/>
          <w:lang w:eastAsia="en-US"/>
        </w:rPr>
        <w:t>)</w:t>
      </w:r>
      <w:r w:rsidR="00EB7340">
        <w:rPr>
          <w:rFonts w:ascii="Times New Roman" w:hAnsi="Times New Roman"/>
          <w:sz w:val="24"/>
          <w:szCs w:val="24"/>
          <w:lang w:eastAsia="en-US"/>
        </w:rPr>
        <w:t xml:space="preserve"> which give coarser</w:t>
      </w:r>
      <w:r w:rsidR="004756D9">
        <w:rPr>
          <w:rFonts w:ascii="Times New Roman" w:hAnsi="Times New Roman"/>
          <w:sz w:val="24"/>
          <w:szCs w:val="24"/>
          <w:lang w:eastAsia="en-US"/>
        </w:rPr>
        <w:t xml:space="preserve"> resolution annual measures, and </w:t>
      </w:r>
      <w:r w:rsidR="00EB7340">
        <w:rPr>
          <w:rFonts w:ascii="Times New Roman" w:hAnsi="Times New Roman"/>
          <w:sz w:val="24"/>
          <w:szCs w:val="24"/>
          <w:lang w:eastAsia="en-US"/>
        </w:rPr>
        <w:t xml:space="preserve">are </w:t>
      </w:r>
      <w:r w:rsidR="004756D9">
        <w:rPr>
          <w:rFonts w:ascii="Times New Roman" w:hAnsi="Times New Roman"/>
          <w:sz w:val="24"/>
          <w:szCs w:val="24"/>
          <w:lang w:eastAsia="en-US"/>
        </w:rPr>
        <w:t>used for China’s cities by Gibson et al (2014).</w:t>
      </w:r>
      <w:r w:rsidR="00C52758">
        <w:rPr>
          <w:rStyle w:val="FootnoteReference"/>
          <w:rFonts w:ascii="Times New Roman" w:hAnsi="Times New Roman"/>
          <w:szCs w:val="24"/>
          <w:lang w:eastAsia="en-US"/>
        </w:rPr>
        <w:footnoteReference w:id="9"/>
      </w:r>
    </w:p>
    <w:p w:rsidR="00000FC4" w:rsidRDefault="00000FC4" w:rsidP="00667980">
      <w:pPr>
        <w:spacing w:line="300" w:lineRule="auto"/>
        <w:ind w:firstLine="0"/>
        <w:rPr>
          <w:rFonts w:ascii="Times New Roman" w:hAnsi="Times New Roman"/>
          <w:sz w:val="24"/>
          <w:szCs w:val="24"/>
          <w:lang w:eastAsia="en-US"/>
        </w:rPr>
      </w:pPr>
    </w:p>
    <w:p w:rsidR="004756D9" w:rsidRDefault="00C8044B"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 xml:space="preserve">A typical pattern </w:t>
      </w:r>
      <w:r w:rsidR="00CC738F">
        <w:rPr>
          <w:rFonts w:ascii="Times New Roman" w:hAnsi="Times New Roman"/>
          <w:bCs/>
          <w:sz w:val="24"/>
          <w:szCs w:val="24"/>
          <w:lang w:eastAsia="en-US"/>
        </w:rPr>
        <w:t>if</w:t>
      </w:r>
      <w:r>
        <w:rPr>
          <w:rFonts w:ascii="Times New Roman" w:hAnsi="Times New Roman"/>
          <w:bCs/>
          <w:sz w:val="24"/>
          <w:szCs w:val="24"/>
          <w:lang w:eastAsia="en-US"/>
        </w:rPr>
        <w:t xml:space="preserve"> </w:t>
      </w:r>
      <w:r w:rsidR="004756D9">
        <w:rPr>
          <w:rFonts w:ascii="Times New Roman" w:hAnsi="Times New Roman"/>
          <w:bCs/>
          <w:sz w:val="24"/>
          <w:szCs w:val="24"/>
          <w:lang w:eastAsia="en-US"/>
        </w:rPr>
        <w:t xml:space="preserve">predictions from </w:t>
      </w:r>
      <w:r w:rsidR="00BC26F5">
        <w:rPr>
          <w:rFonts w:ascii="Times New Roman" w:hAnsi="Times New Roman"/>
          <w:bCs/>
          <w:sz w:val="24"/>
          <w:szCs w:val="24"/>
          <w:lang w:eastAsia="en-US"/>
        </w:rPr>
        <w:t xml:space="preserve">equation (1) </w:t>
      </w:r>
      <w:r w:rsidR="004756D9">
        <w:rPr>
          <w:rFonts w:ascii="Times New Roman" w:hAnsi="Times New Roman"/>
          <w:bCs/>
          <w:sz w:val="24"/>
          <w:szCs w:val="24"/>
          <w:lang w:eastAsia="en-US"/>
        </w:rPr>
        <w:t>are</w:t>
      </w:r>
      <w:r>
        <w:rPr>
          <w:rFonts w:ascii="Times New Roman" w:hAnsi="Times New Roman"/>
          <w:bCs/>
          <w:sz w:val="24"/>
          <w:szCs w:val="24"/>
          <w:lang w:eastAsia="en-US"/>
        </w:rPr>
        <w:t xml:space="preserve"> compared with a scatter plot is for the </w:t>
      </w:r>
      <w:r w:rsidR="00BC26F5">
        <w:rPr>
          <w:rFonts w:ascii="Times New Roman" w:hAnsi="Times New Roman"/>
          <w:bCs/>
          <w:sz w:val="24"/>
          <w:szCs w:val="24"/>
          <w:lang w:eastAsia="en-US"/>
        </w:rPr>
        <w:t xml:space="preserve">lower tail </w:t>
      </w:r>
      <w:r>
        <w:rPr>
          <w:rFonts w:ascii="Times New Roman" w:hAnsi="Times New Roman"/>
          <w:bCs/>
          <w:sz w:val="24"/>
          <w:szCs w:val="24"/>
          <w:lang w:eastAsia="en-US"/>
        </w:rPr>
        <w:t xml:space="preserve">to </w:t>
      </w:r>
      <w:r w:rsidR="00BC26F5">
        <w:rPr>
          <w:rFonts w:ascii="Times New Roman" w:hAnsi="Times New Roman"/>
          <w:bCs/>
          <w:sz w:val="24"/>
          <w:szCs w:val="24"/>
          <w:lang w:eastAsia="en-US"/>
        </w:rPr>
        <w:t>fl</w:t>
      </w:r>
      <w:r w:rsidR="004756D9">
        <w:rPr>
          <w:rFonts w:ascii="Times New Roman" w:hAnsi="Times New Roman"/>
          <w:bCs/>
          <w:sz w:val="24"/>
          <w:szCs w:val="24"/>
          <w:lang w:eastAsia="en-US"/>
        </w:rPr>
        <w:t>atten out</w:t>
      </w:r>
      <w:r w:rsidR="00BC26F5">
        <w:rPr>
          <w:rFonts w:ascii="Times New Roman" w:hAnsi="Times New Roman"/>
          <w:bCs/>
          <w:sz w:val="24"/>
          <w:szCs w:val="24"/>
          <w:lang w:eastAsia="en-US"/>
        </w:rPr>
        <w:t xml:space="preserve"> </w:t>
      </w:r>
      <w:r w:rsidR="00E36797">
        <w:rPr>
          <w:rFonts w:ascii="Times New Roman" w:hAnsi="Times New Roman"/>
          <w:bCs/>
          <w:sz w:val="24"/>
          <w:szCs w:val="24"/>
          <w:lang w:eastAsia="en-US"/>
        </w:rPr>
        <w:t>due to ‘</w:t>
      </w:r>
      <w:r w:rsidR="00ED2C70">
        <w:rPr>
          <w:rFonts w:ascii="Times New Roman" w:hAnsi="Times New Roman"/>
          <w:bCs/>
          <w:sz w:val="24"/>
          <w:szCs w:val="24"/>
          <w:lang w:eastAsia="en-US"/>
        </w:rPr>
        <w:t>cities</w:t>
      </w:r>
      <w:r w:rsidR="00E36797">
        <w:rPr>
          <w:rFonts w:ascii="Times New Roman" w:hAnsi="Times New Roman"/>
          <w:bCs/>
          <w:sz w:val="24"/>
          <w:szCs w:val="24"/>
          <w:lang w:eastAsia="en-US"/>
        </w:rPr>
        <w:t>’</w:t>
      </w:r>
      <w:r w:rsidR="00ED2C70">
        <w:rPr>
          <w:rFonts w:ascii="Times New Roman" w:hAnsi="Times New Roman"/>
          <w:bCs/>
          <w:sz w:val="24"/>
          <w:szCs w:val="24"/>
          <w:lang w:eastAsia="en-US"/>
        </w:rPr>
        <w:t xml:space="preserve"> too small to </w:t>
      </w:r>
      <w:r w:rsidR="00BC26F5">
        <w:rPr>
          <w:rFonts w:ascii="Times New Roman" w:hAnsi="Times New Roman"/>
          <w:bCs/>
          <w:sz w:val="24"/>
          <w:szCs w:val="24"/>
          <w:lang w:eastAsia="en-US"/>
        </w:rPr>
        <w:t>distinguish</w:t>
      </w:r>
      <w:r w:rsidR="00ED2C70">
        <w:rPr>
          <w:rFonts w:ascii="Times New Roman" w:hAnsi="Times New Roman"/>
          <w:bCs/>
          <w:sz w:val="24"/>
          <w:szCs w:val="24"/>
          <w:lang w:eastAsia="en-US"/>
        </w:rPr>
        <w:t xml:space="preserve"> from rural areas (</w:t>
      </w:r>
      <w:proofErr w:type="spellStart"/>
      <w:r w:rsidR="00ED2C70">
        <w:rPr>
          <w:rFonts w:ascii="Times New Roman" w:hAnsi="Times New Roman"/>
          <w:bCs/>
          <w:sz w:val="24"/>
          <w:szCs w:val="24"/>
          <w:lang w:eastAsia="en-US"/>
        </w:rPr>
        <w:t>Brakman</w:t>
      </w:r>
      <w:proofErr w:type="spellEnd"/>
      <w:r w:rsidR="00ED2C70">
        <w:rPr>
          <w:rFonts w:ascii="Times New Roman" w:hAnsi="Times New Roman"/>
          <w:bCs/>
          <w:sz w:val="24"/>
          <w:szCs w:val="24"/>
          <w:lang w:eastAsia="en-US"/>
        </w:rPr>
        <w:t xml:space="preserve"> </w:t>
      </w:r>
      <w:r w:rsidR="0011243D">
        <w:rPr>
          <w:rFonts w:ascii="Times New Roman" w:hAnsi="Times New Roman"/>
          <w:bCs/>
          <w:i/>
          <w:sz w:val="24"/>
          <w:szCs w:val="24"/>
          <w:lang w:eastAsia="en-US"/>
        </w:rPr>
        <w:t>et al.</w:t>
      </w:r>
      <w:r w:rsidR="00ED2C70">
        <w:rPr>
          <w:rFonts w:ascii="Times New Roman" w:hAnsi="Times New Roman"/>
          <w:bCs/>
          <w:sz w:val="24"/>
          <w:szCs w:val="24"/>
          <w:lang w:eastAsia="en-US"/>
        </w:rPr>
        <w:t xml:space="preserve"> 1999). </w:t>
      </w:r>
      <w:r>
        <w:rPr>
          <w:rFonts w:ascii="Times New Roman" w:hAnsi="Times New Roman"/>
          <w:bCs/>
          <w:sz w:val="24"/>
          <w:szCs w:val="24"/>
          <w:lang w:eastAsia="en-US"/>
        </w:rPr>
        <w:t>S</w:t>
      </w:r>
      <w:r w:rsidR="00BC26F5">
        <w:rPr>
          <w:rFonts w:ascii="Times New Roman" w:hAnsi="Times New Roman"/>
          <w:bCs/>
          <w:sz w:val="24"/>
          <w:szCs w:val="24"/>
          <w:lang w:eastAsia="en-US"/>
        </w:rPr>
        <w:t xml:space="preserve">tudies set lower thresholds </w:t>
      </w:r>
      <w:r w:rsidR="00ED2C70">
        <w:rPr>
          <w:rFonts w:ascii="Times New Roman" w:hAnsi="Times New Roman"/>
          <w:bCs/>
          <w:sz w:val="24"/>
          <w:szCs w:val="24"/>
          <w:lang w:eastAsia="en-US"/>
        </w:rPr>
        <w:t xml:space="preserve">to exclude </w:t>
      </w:r>
      <w:r w:rsidR="00795F82">
        <w:rPr>
          <w:rFonts w:ascii="Times New Roman" w:hAnsi="Times New Roman"/>
          <w:bCs/>
          <w:sz w:val="24"/>
          <w:szCs w:val="24"/>
          <w:lang w:eastAsia="en-US"/>
        </w:rPr>
        <w:t xml:space="preserve">these </w:t>
      </w:r>
      <w:r w:rsidR="00ED2C70">
        <w:rPr>
          <w:rFonts w:ascii="Times New Roman" w:hAnsi="Times New Roman"/>
          <w:bCs/>
          <w:sz w:val="24"/>
          <w:szCs w:val="24"/>
          <w:lang w:eastAsia="en-US"/>
        </w:rPr>
        <w:t>small cities</w:t>
      </w:r>
      <w:r w:rsidR="00BC26F5">
        <w:rPr>
          <w:rFonts w:ascii="Times New Roman" w:hAnsi="Times New Roman"/>
          <w:bCs/>
          <w:sz w:val="24"/>
          <w:szCs w:val="24"/>
          <w:lang w:eastAsia="en-US"/>
        </w:rPr>
        <w:t xml:space="preserve"> </w:t>
      </w:r>
      <w:r w:rsidR="00ED2C70">
        <w:rPr>
          <w:rFonts w:ascii="Times New Roman" w:hAnsi="Times New Roman"/>
          <w:bCs/>
          <w:sz w:val="24"/>
          <w:szCs w:val="24"/>
          <w:lang w:eastAsia="en-US"/>
        </w:rPr>
        <w:t>(</w:t>
      </w:r>
      <w:proofErr w:type="spellStart"/>
      <w:r w:rsidR="00ED2C70">
        <w:rPr>
          <w:rFonts w:ascii="Times New Roman" w:hAnsi="Times New Roman"/>
          <w:bCs/>
          <w:sz w:val="24"/>
          <w:szCs w:val="24"/>
          <w:lang w:eastAsia="en-US"/>
        </w:rPr>
        <w:t>Giesen</w:t>
      </w:r>
      <w:proofErr w:type="spellEnd"/>
      <w:r w:rsidR="00ED2C70">
        <w:rPr>
          <w:rFonts w:ascii="Times New Roman" w:hAnsi="Times New Roman"/>
          <w:bCs/>
          <w:sz w:val="24"/>
          <w:szCs w:val="24"/>
          <w:lang w:eastAsia="en-US"/>
        </w:rPr>
        <w:t xml:space="preserve"> </w:t>
      </w:r>
      <w:r w:rsidR="001C4509">
        <w:rPr>
          <w:rFonts w:ascii="Times New Roman" w:hAnsi="Times New Roman"/>
          <w:bCs/>
          <w:i/>
          <w:sz w:val="24"/>
          <w:szCs w:val="24"/>
          <w:lang w:eastAsia="en-US"/>
        </w:rPr>
        <w:t xml:space="preserve">et al. </w:t>
      </w:r>
      <w:r w:rsidR="00ED2C70">
        <w:rPr>
          <w:rFonts w:ascii="Times New Roman" w:hAnsi="Times New Roman"/>
          <w:bCs/>
          <w:sz w:val="24"/>
          <w:szCs w:val="24"/>
          <w:lang w:eastAsia="en-US"/>
        </w:rPr>
        <w:t>2010)</w:t>
      </w:r>
      <w:r w:rsidR="00BC26F5">
        <w:rPr>
          <w:rFonts w:ascii="Times New Roman" w:hAnsi="Times New Roman"/>
          <w:bCs/>
          <w:sz w:val="24"/>
          <w:szCs w:val="24"/>
          <w:lang w:eastAsia="en-US"/>
        </w:rPr>
        <w:t xml:space="preserve">. For example, thresholds </w:t>
      </w:r>
      <w:r w:rsidR="003A740F">
        <w:rPr>
          <w:rFonts w:ascii="Times New Roman" w:hAnsi="Times New Roman"/>
          <w:bCs/>
          <w:sz w:val="24"/>
          <w:szCs w:val="24"/>
          <w:lang w:eastAsia="en-US"/>
        </w:rPr>
        <w:t xml:space="preserve">for China </w:t>
      </w:r>
      <w:r w:rsidR="000B558D">
        <w:rPr>
          <w:rFonts w:ascii="Times New Roman" w:hAnsi="Times New Roman"/>
          <w:bCs/>
          <w:sz w:val="24"/>
          <w:szCs w:val="24"/>
          <w:lang w:eastAsia="en-US"/>
        </w:rPr>
        <w:t>range from 80,000 (Xu and Zhu</w:t>
      </w:r>
      <w:r w:rsidR="00BC26F5">
        <w:rPr>
          <w:rFonts w:ascii="Times New Roman" w:hAnsi="Times New Roman"/>
          <w:bCs/>
          <w:sz w:val="24"/>
          <w:szCs w:val="24"/>
          <w:lang w:eastAsia="en-US"/>
        </w:rPr>
        <w:t xml:space="preserve"> 2009)</w:t>
      </w:r>
      <w:r w:rsidR="000B558D">
        <w:rPr>
          <w:rFonts w:ascii="Times New Roman" w:hAnsi="Times New Roman"/>
          <w:bCs/>
          <w:sz w:val="24"/>
          <w:szCs w:val="24"/>
          <w:lang w:eastAsia="en-US"/>
        </w:rPr>
        <w:t xml:space="preserve"> or 100,000 (Anderson and Ge</w:t>
      </w:r>
      <w:r w:rsidR="0063145A">
        <w:rPr>
          <w:rFonts w:ascii="Times New Roman" w:hAnsi="Times New Roman"/>
          <w:bCs/>
          <w:sz w:val="24"/>
          <w:szCs w:val="24"/>
          <w:lang w:eastAsia="en-US"/>
        </w:rPr>
        <w:t xml:space="preserve"> 2005</w:t>
      </w:r>
      <w:r w:rsidR="000B558D">
        <w:rPr>
          <w:rFonts w:ascii="Times New Roman" w:hAnsi="Times New Roman"/>
          <w:bCs/>
          <w:sz w:val="24"/>
          <w:szCs w:val="24"/>
          <w:lang w:eastAsia="en-US"/>
        </w:rPr>
        <w:t xml:space="preserve"> and Liang</w:t>
      </w:r>
      <w:r w:rsidR="000D2779">
        <w:rPr>
          <w:rFonts w:ascii="Times New Roman" w:hAnsi="Times New Roman"/>
          <w:bCs/>
          <w:sz w:val="24"/>
          <w:szCs w:val="24"/>
          <w:lang w:eastAsia="en-US"/>
        </w:rPr>
        <w:t xml:space="preserve"> 2010</w:t>
      </w:r>
      <w:r w:rsidR="0063145A">
        <w:rPr>
          <w:rFonts w:ascii="Times New Roman" w:hAnsi="Times New Roman"/>
          <w:bCs/>
          <w:sz w:val="24"/>
          <w:szCs w:val="24"/>
          <w:lang w:eastAsia="en-US"/>
        </w:rPr>
        <w:t>)</w:t>
      </w:r>
      <w:r w:rsidR="00BC26F5">
        <w:rPr>
          <w:rFonts w:ascii="Times New Roman" w:hAnsi="Times New Roman"/>
          <w:bCs/>
          <w:sz w:val="24"/>
          <w:szCs w:val="24"/>
          <w:lang w:eastAsia="en-US"/>
        </w:rPr>
        <w:t xml:space="preserve"> to </w:t>
      </w:r>
      <w:r w:rsidR="000D2779">
        <w:rPr>
          <w:rFonts w:ascii="Times New Roman" w:hAnsi="Times New Roman"/>
          <w:bCs/>
          <w:sz w:val="24"/>
          <w:szCs w:val="24"/>
          <w:lang w:eastAsia="en-US"/>
        </w:rPr>
        <w:t xml:space="preserve">200,000 and </w:t>
      </w:r>
      <w:r w:rsidR="00BC26F5">
        <w:rPr>
          <w:rFonts w:ascii="Times New Roman" w:hAnsi="Times New Roman"/>
          <w:bCs/>
          <w:sz w:val="24"/>
          <w:szCs w:val="24"/>
          <w:lang w:eastAsia="en-US"/>
        </w:rPr>
        <w:t xml:space="preserve">500,000 (Chen </w:t>
      </w:r>
      <w:r w:rsidR="0011243D">
        <w:rPr>
          <w:rFonts w:ascii="Times New Roman" w:hAnsi="Times New Roman"/>
          <w:bCs/>
          <w:i/>
          <w:sz w:val="24"/>
          <w:szCs w:val="24"/>
          <w:lang w:eastAsia="en-US"/>
        </w:rPr>
        <w:t>et al.</w:t>
      </w:r>
      <w:r w:rsidR="00BC26F5">
        <w:rPr>
          <w:rFonts w:ascii="Times New Roman" w:hAnsi="Times New Roman"/>
          <w:bCs/>
          <w:sz w:val="24"/>
          <w:szCs w:val="24"/>
          <w:lang w:eastAsia="en-US"/>
        </w:rPr>
        <w:t xml:space="preserve"> 2013), and also use relative values such as the smallest city in the</w:t>
      </w:r>
      <w:r w:rsidR="0011243D">
        <w:rPr>
          <w:rFonts w:ascii="Times New Roman" w:hAnsi="Times New Roman"/>
          <w:bCs/>
          <w:sz w:val="24"/>
          <w:szCs w:val="24"/>
          <w:lang w:eastAsia="en-US"/>
        </w:rPr>
        <w:t xml:space="preserve"> top 70% of cities (Li and Sui </w:t>
      </w:r>
      <w:r w:rsidR="00BC26F5">
        <w:rPr>
          <w:rFonts w:ascii="Times New Roman" w:hAnsi="Times New Roman"/>
          <w:bCs/>
          <w:sz w:val="24"/>
          <w:szCs w:val="24"/>
          <w:lang w:eastAsia="en-US"/>
        </w:rPr>
        <w:t>2013) and rolling sample approaches that constantly change the</w:t>
      </w:r>
      <w:r w:rsidR="00DE16FA">
        <w:rPr>
          <w:rFonts w:ascii="Times New Roman" w:hAnsi="Times New Roman"/>
          <w:bCs/>
          <w:sz w:val="24"/>
          <w:szCs w:val="24"/>
          <w:lang w:eastAsia="en-US"/>
        </w:rPr>
        <w:t xml:space="preserve"> threshol</w:t>
      </w:r>
      <w:r w:rsidR="00E65F2D">
        <w:rPr>
          <w:rFonts w:ascii="Times New Roman" w:hAnsi="Times New Roman"/>
          <w:bCs/>
          <w:sz w:val="24"/>
          <w:szCs w:val="24"/>
          <w:lang w:eastAsia="en-US"/>
        </w:rPr>
        <w:t>d (Peng</w:t>
      </w:r>
      <w:r w:rsidR="00DE16FA">
        <w:rPr>
          <w:rFonts w:ascii="Times New Roman" w:hAnsi="Times New Roman"/>
          <w:bCs/>
          <w:sz w:val="24"/>
          <w:szCs w:val="24"/>
          <w:lang w:eastAsia="en-US"/>
        </w:rPr>
        <w:t xml:space="preserve"> 2010). T</w:t>
      </w:r>
      <w:r w:rsidR="00220D08">
        <w:rPr>
          <w:rFonts w:ascii="Times New Roman" w:hAnsi="Times New Roman"/>
          <w:bCs/>
          <w:sz w:val="24"/>
          <w:szCs w:val="24"/>
          <w:lang w:eastAsia="en-US"/>
        </w:rPr>
        <w:t>hresholds such as 8</w:t>
      </w:r>
      <w:r w:rsidR="00BC26F5">
        <w:rPr>
          <w:rFonts w:ascii="Times New Roman" w:hAnsi="Times New Roman"/>
          <w:bCs/>
          <w:sz w:val="24"/>
          <w:szCs w:val="24"/>
          <w:lang w:eastAsia="en-US"/>
        </w:rPr>
        <w:t xml:space="preserve">0,000 </w:t>
      </w:r>
      <w:r w:rsidR="00220D08">
        <w:rPr>
          <w:rFonts w:ascii="Times New Roman" w:hAnsi="Times New Roman"/>
          <w:bCs/>
          <w:sz w:val="24"/>
          <w:szCs w:val="24"/>
          <w:lang w:eastAsia="en-US"/>
        </w:rPr>
        <w:t xml:space="preserve">once </w:t>
      </w:r>
      <w:r w:rsidR="00BC26F5">
        <w:rPr>
          <w:rFonts w:ascii="Times New Roman" w:hAnsi="Times New Roman"/>
          <w:bCs/>
          <w:sz w:val="24"/>
          <w:szCs w:val="24"/>
          <w:lang w:eastAsia="en-US"/>
        </w:rPr>
        <w:t>coincide</w:t>
      </w:r>
      <w:r w:rsidR="00442F9C">
        <w:rPr>
          <w:rFonts w:ascii="Times New Roman" w:hAnsi="Times New Roman"/>
          <w:bCs/>
          <w:sz w:val="24"/>
          <w:szCs w:val="24"/>
          <w:lang w:eastAsia="en-US"/>
        </w:rPr>
        <w:t>d</w:t>
      </w:r>
      <w:r w:rsidR="00BC26F5">
        <w:rPr>
          <w:rFonts w:ascii="Times New Roman" w:hAnsi="Times New Roman"/>
          <w:bCs/>
          <w:sz w:val="24"/>
          <w:szCs w:val="24"/>
          <w:lang w:eastAsia="en-US"/>
        </w:rPr>
        <w:t xml:space="preserve"> with official </w:t>
      </w:r>
      <w:r w:rsidR="00220D08">
        <w:rPr>
          <w:rFonts w:ascii="Times New Roman" w:hAnsi="Times New Roman"/>
          <w:bCs/>
          <w:sz w:val="24"/>
          <w:szCs w:val="24"/>
          <w:lang w:eastAsia="en-US"/>
        </w:rPr>
        <w:t xml:space="preserve">city size </w:t>
      </w:r>
      <w:r w:rsidR="00BC26F5">
        <w:rPr>
          <w:rFonts w:ascii="Times New Roman" w:hAnsi="Times New Roman"/>
          <w:bCs/>
          <w:sz w:val="24"/>
          <w:szCs w:val="24"/>
          <w:lang w:eastAsia="en-US"/>
        </w:rPr>
        <w:t xml:space="preserve">definitions </w:t>
      </w:r>
      <w:r w:rsidR="00DE16FA">
        <w:rPr>
          <w:rFonts w:ascii="Times New Roman" w:hAnsi="Times New Roman"/>
          <w:bCs/>
          <w:sz w:val="24"/>
          <w:szCs w:val="24"/>
          <w:lang w:eastAsia="en-US"/>
        </w:rPr>
        <w:t xml:space="preserve">but </w:t>
      </w:r>
      <w:r w:rsidR="00CC738F">
        <w:rPr>
          <w:rFonts w:ascii="Times New Roman" w:hAnsi="Times New Roman"/>
          <w:bCs/>
          <w:sz w:val="24"/>
          <w:szCs w:val="24"/>
          <w:lang w:eastAsia="en-US"/>
        </w:rPr>
        <w:t>are</w:t>
      </w:r>
      <w:r w:rsidR="00442F9C">
        <w:rPr>
          <w:rFonts w:ascii="Times New Roman" w:hAnsi="Times New Roman"/>
          <w:bCs/>
          <w:sz w:val="24"/>
          <w:szCs w:val="24"/>
          <w:lang w:eastAsia="en-US"/>
        </w:rPr>
        <w:t xml:space="preserve"> less </w:t>
      </w:r>
      <w:r w:rsidR="00BC26F5">
        <w:rPr>
          <w:rFonts w:ascii="Times New Roman" w:hAnsi="Times New Roman"/>
          <w:bCs/>
          <w:sz w:val="24"/>
          <w:szCs w:val="24"/>
          <w:lang w:eastAsia="en-US"/>
        </w:rPr>
        <w:t xml:space="preserve">relevant </w:t>
      </w:r>
      <w:r w:rsidR="00CC738F">
        <w:rPr>
          <w:rFonts w:ascii="Times New Roman" w:hAnsi="Times New Roman"/>
          <w:bCs/>
          <w:sz w:val="24"/>
          <w:szCs w:val="24"/>
          <w:lang w:eastAsia="en-US"/>
        </w:rPr>
        <w:t xml:space="preserve">now </w:t>
      </w:r>
      <w:r w:rsidR="00BC26F5">
        <w:rPr>
          <w:rFonts w:ascii="Times New Roman" w:hAnsi="Times New Roman"/>
          <w:bCs/>
          <w:sz w:val="24"/>
          <w:szCs w:val="24"/>
          <w:lang w:eastAsia="en-US"/>
        </w:rPr>
        <w:t xml:space="preserve">due to </w:t>
      </w:r>
      <w:r>
        <w:rPr>
          <w:rFonts w:ascii="Times New Roman" w:hAnsi="Times New Roman"/>
          <w:bCs/>
          <w:sz w:val="24"/>
          <w:szCs w:val="24"/>
          <w:lang w:eastAsia="en-US"/>
        </w:rPr>
        <w:t xml:space="preserve">growth </w:t>
      </w:r>
      <w:r w:rsidR="00BC26F5">
        <w:rPr>
          <w:rFonts w:ascii="Times New Roman" w:hAnsi="Times New Roman"/>
          <w:bCs/>
          <w:sz w:val="24"/>
          <w:szCs w:val="24"/>
          <w:lang w:eastAsia="en-US"/>
        </w:rPr>
        <w:t xml:space="preserve">in </w:t>
      </w:r>
      <w:r w:rsidR="00220D08">
        <w:rPr>
          <w:rFonts w:ascii="Times New Roman" w:hAnsi="Times New Roman"/>
          <w:bCs/>
          <w:sz w:val="24"/>
          <w:szCs w:val="24"/>
          <w:lang w:eastAsia="en-US"/>
        </w:rPr>
        <w:t xml:space="preserve">average city </w:t>
      </w:r>
      <w:r w:rsidR="00BC26F5">
        <w:rPr>
          <w:rFonts w:ascii="Times New Roman" w:hAnsi="Times New Roman"/>
          <w:bCs/>
          <w:sz w:val="24"/>
          <w:szCs w:val="24"/>
          <w:lang w:eastAsia="en-US"/>
        </w:rPr>
        <w:t>size.</w:t>
      </w:r>
      <w:r w:rsidR="00CC738F">
        <w:rPr>
          <w:rFonts w:ascii="Times New Roman" w:hAnsi="Times New Roman"/>
          <w:bCs/>
          <w:sz w:val="24"/>
          <w:szCs w:val="24"/>
          <w:lang w:eastAsia="en-US"/>
        </w:rPr>
        <w:t xml:space="preserve"> </w:t>
      </w:r>
    </w:p>
    <w:p w:rsidR="00667980" w:rsidRDefault="00667980" w:rsidP="00667980">
      <w:pPr>
        <w:spacing w:line="300" w:lineRule="auto"/>
        <w:ind w:firstLine="720"/>
        <w:rPr>
          <w:rFonts w:ascii="Times New Roman" w:hAnsi="Times New Roman"/>
          <w:bCs/>
          <w:sz w:val="24"/>
          <w:szCs w:val="24"/>
          <w:lang w:eastAsia="en-US"/>
        </w:rPr>
      </w:pPr>
    </w:p>
    <w:p w:rsidR="00BC26F5" w:rsidRDefault="007526A6"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 xml:space="preserve">Our </w:t>
      </w:r>
      <w:r w:rsidR="00CC738F">
        <w:rPr>
          <w:rFonts w:ascii="Times New Roman" w:hAnsi="Times New Roman"/>
          <w:bCs/>
          <w:sz w:val="24"/>
          <w:szCs w:val="24"/>
          <w:lang w:eastAsia="en-US"/>
        </w:rPr>
        <w:t xml:space="preserve">approach is to set a threshold </w:t>
      </w:r>
      <w:r w:rsidR="00DE16FA">
        <w:rPr>
          <w:rFonts w:ascii="Times New Roman" w:hAnsi="Times New Roman"/>
          <w:bCs/>
          <w:sz w:val="24"/>
          <w:szCs w:val="24"/>
          <w:lang w:eastAsia="en-US"/>
        </w:rPr>
        <w:t xml:space="preserve">for </w:t>
      </w:r>
      <w:r w:rsidR="00CC738F">
        <w:rPr>
          <w:rFonts w:ascii="Times New Roman" w:hAnsi="Times New Roman"/>
          <w:bCs/>
          <w:sz w:val="24"/>
          <w:szCs w:val="24"/>
          <w:lang w:eastAsia="en-US"/>
        </w:rPr>
        <w:t xml:space="preserve">the </w:t>
      </w:r>
      <w:r w:rsidR="00EB7340">
        <w:rPr>
          <w:rFonts w:ascii="Times New Roman" w:hAnsi="Times New Roman"/>
          <w:bCs/>
          <w:sz w:val="24"/>
          <w:szCs w:val="24"/>
          <w:lang w:eastAsia="en-US"/>
        </w:rPr>
        <w:t>most reliable measure</w:t>
      </w:r>
      <w:r w:rsidR="00DE16FA">
        <w:rPr>
          <w:rFonts w:ascii="Times New Roman" w:hAnsi="Times New Roman"/>
          <w:bCs/>
          <w:sz w:val="24"/>
          <w:szCs w:val="24"/>
          <w:lang w:eastAsia="en-US"/>
        </w:rPr>
        <w:t xml:space="preserve"> </w:t>
      </w:r>
      <w:r w:rsidR="00CC738F">
        <w:rPr>
          <w:rFonts w:ascii="Times New Roman" w:hAnsi="Times New Roman"/>
          <w:bCs/>
          <w:sz w:val="24"/>
          <w:szCs w:val="24"/>
          <w:lang w:eastAsia="en-US"/>
        </w:rPr>
        <w:t xml:space="preserve">(the </w:t>
      </w:r>
      <w:r w:rsidR="00DE16FA">
        <w:rPr>
          <w:rFonts w:ascii="Times New Roman" w:hAnsi="Times New Roman"/>
          <w:bCs/>
          <w:sz w:val="24"/>
          <w:szCs w:val="24"/>
          <w:lang w:eastAsia="en-US"/>
        </w:rPr>
        <w:t xml:space="preserve">urban </w:t>
      </w:r>
      <w:r w:rsidR="00CC738F">
        <w:rPr>
          <w:rFonts w:ascii="Times New Roman" w:hAnsi="Times New Roman"/>
          <w:bCs/>
          <w:sz w:val="24"/>
          <w:szCs w:val="24"/>
          <w:lang w:eastAsia="en-US"/>
        </w:rPr>
        <w:t xml:space="preserve">resident </w:t>
      </w:r>
      <w:r w:rsidR="00DE16FA">
        <w:rPr>
          <w:rFonts w:ascii="Times New Roman" w:hAnsi="Times New Roman"/>
          <w:bCs/>
          <w:sz w:val="24"/>
          <w:szCs w:val="24"/>
          <w:lang w:eastAsia="en-US"/>
        </w:rPr>
        <w:t>count)</w:t>
      </w:r>
      <w:r>
        <w:rPr>
          <w:rFonts w:ascii="Times New Roman" w:hAnsi="Times New Roman"/>
          <w:bCs/>
          <w:sz w:val="24"/>
          <w:szCs w:val="24"/>
          <w:lang w:eastAsia="en-US"/>
        </w:rPr>
        <w:t xml:space="preserve"> </w:t>
      </w:r>
      <w:r w:rsidR="00DE16FA">
        <w:rPr>
          <w:rFonts w:ascii="Times New Roman" w:hAnsi="Times New Roman"/>
          <w:bCs/>
          <w:sz w:val="24"/>
          <w:szCs w:val="24"/>
          <w:lang w:eastAsia="en-US"/>
        </w:rPr>
        <w:t>and hold constant th</w:t>
      </w:r>
      <w:r w:rsidR="00220D08">
        <w:rPr>
          <w:rFonts w:ascii="Times New Roman" w:hAnsi="Times New Roman"/>
          <w:bCs/>
          <w:sz w:val="24"/>
          <w:szCs w:val="24"/>
          <w:lang w:eastAsia="en-US"/>
        </w:rPr>
        <w:t>e proportion of cities below that</w:t>
      </w:r>
      <w:r w:rsidR="00DE16FA">
        <w:rPr>
          <w:rFonts w:ascii="Times New Roman" w:hAnsi="Times New Roman"/>
          <w:bCs/>
          <w:sz w:val="24"/>
          <w:szCs w:val="24"/>
          <w:lang w:eastAsia="en-US"/>
        </w:rPr>
        <w:t xml:space="preserve"> threshold </w:t>
      </w:r>
      <w:r w:rsidR="00220D08">
        <w:rPr>
          <w:rFonts w:ascii="Times New Roman" w:hAnsi="Times New Roman"/>
          <w:bCs/>
          <w:sz w:val="24"/>
          <w:szCs w:val="24"/>
          <w:lang w:eastAsia="en-US"/>
        </w:rPr>
        <w:t>in</w:t>
      </w:r>
      <w:r w:rsidR="00DE16FA">
        <w:rPr>
          <w:rFonts w:ascii="Times New Roman" w:hAnsi="Times New Roman"/>
          <w:bCs/>
          <w:sz w:val="24"/>
          <w:szCs w:val="24"/>
          <w:lang w:eastAsia="en-US"/>
        </w:rPr>
        <w:t xml:space="preserve"> the other samples. </w:t>
      </w:r>
      <w:r w:rsidR="00CC738F">
        <w:rPr>
          <w:rFonts w:ascii="Times New Roman" w:hAnsi="Times New Roman"/>
          <w:bCs/>
          <w:sz w:val="24"/>
          <w:szCs w:val="24"/>
          <w:lang w:eastAsia="en-US"/>
        </w:rPr>
        <w:t xml:space="preserve">A threshold of 0.3 million for U in 2010 excludes </w:t>
      </w:r>
      <w:r w:rsidR="00CC738F" w:rsidRPr="00CC738F">
        <w:rPr>
          <w:rFonts w:ascii="Times New Roman" w:hAnsi="Times New Roman"/>
          <w:bCs/>
          <w:i/>
          <w:sz w:val="24"/>
          <w:szCs w:val="24"/>
          <w:lang w:eastAsia="en-US"/>
        </w:rPr>
        <w:t>n</w:t>
      </w:r>
      <w:r w:rsidR="00CC738F">
        <w:rPr>
          <w:rFonts w:ascii="Times New Roman" w:hAnsi="Times New Roman"/>
          <w:bCs/>
          <w:sz w:val="24"/>
          <w:szCs w:val="24"/>
          <w:lang w:eastAsia="en-US"/>
        </w:rPr>
        <w:t>=36 (one-eighth) of the total sample</w:t>
      </w:r>
      <w:r w:rsidR="003A740F">
        <w:rPr>
          <w:rFonts w:ascii="Times New Roman" w:hAnsi="Times New Roman"/>
          <w:bCs/>
          <w:sz w:val="24"/>
          <w:szCs w:val="24"/>
          <w:lang w:eastAsia="en-US"/>
        </w:rPr>
        <w:t xml:space="preserve"> (</w:t>
      </w:r>
      <w:r w:rsidR="00D776CF">
        <w:rPr>
          <w:rFonts w:ascii="Times New Roman" w:hAnsi="Times New Roman"/>
          <w:bCs/>
          <w:sz w:val="24"/>
          <w:szCs w:val="24"/>
          <w:lang w:eastAsia="en-US"/>
        </w:rPr>
        <w:t>only</w:t>
      </w:r>
      <w:r>
        <w:rPr>
          <w:rFonts w:ascii="Times New Roman" w:hAnsi="Times New Roman"/>
          <w:bCs/>
          <w:sz w:val="24"/>
          <w:szCs w:val="24"/>
          <w:lang w:eastAsia="en-US"/>
        </w:rPr>
        <w:t xml:space="preserve"> 2% of urban </w:t>
      </w:r>
      <w:r w:rsidR="004756D9">
        <w:rPr>
          <w:rFonts w:ascii="Times New Roman" w:hAnsi="Times New Roman"/>
          <w:bCs/>
          <w:sz w:val="24"/>
          <w:szCs w:val="24"/>
          <w:lang w:eastAsia="en-US"/>
        </w:rPr>
        <w:t xml:space="preserve">residents </w:t>
      </w:r>
      <w:r w:rsidR="00B33ABD">
        <w:rPr>
          <w:rFonts w:ascii="Times New Roman" w:hAnsi="Times New Roman"/>
          <w:bCs/>
          <w:sz w:val="24"/>
          <w:szCs w:val="24"/>
          <w:lang w:eastAsia="en-US"/>
        </w:rPr>
        <w:t>are</w:t>
      </w:r>
      <w:r>
        <w:rPr>
          <w:rFonts w:ascii="Times New Roman" w:hAnsi="Times New Roman"/>
          <w:bCs/>
          <w:sz w:val="24"/>
          <w:szCs w:val="24"/>
          <w:lang w:eastAsia="en-US"/>
        </w:rPr>
        <w:t xml:space="preserve"> in these small cities)</w:t>
      </w:r>
      <w:r w:rsidR="00CC738F">
        <w:rPr>
          <w:rFonts w:ascii="Times New Roman" w:hAnsi="Times New Roman"/>
          <w:bCs/>
          <w:sz w:val="24"/>
          <w:szCs w:val="24"/>
          <w:lang w:eastAsia="en-US"/>
        </w:rPr>
        <w:t xml:space="preserve">. </w:t>
      </w:r>
      <w:r w:rsidR="00F550F1">
        <w:rPr>
          <w:rFonts w:ascii="Times New Roman" w:hAnsi="Times New Roman"/>
          <w:bCs/>
          <w:sz w:val="24"/>
          <w:szCs w:val="24"/>
          <w:lang w:eastAsia="en-US"/>
        </w:rPr>
        <w:t xml:space="preserve">In order to </w:t>
      </w:r>
      <w:r w:rsidR="00DE16FA">
        <w:rPr>
          <w:rFonts w:ascii="Times New Roman" w:hAnsi="Times New Roman"/>
          <w:bCs/>
          <w:sz w:val="24"/>
          <w:szCs w:val="24"/>
          <w:lang w:eastAsia="en-US"/>
        </w:rPr>
        <w:t xml:space="preserve">also drop </w:t>
      </w:r>
      <w:r>
        <w:rPr>
          <w:rFonts w:ascii="Times New Roman" w:hAnsi="Times New Roman"/>
          <w:bCs/>
          <w:sz w:val="24"/>
          <w:szCs w:val="24"/>
          <w:lang w:eastAsia="en-US"/>
        </w:rPr>
        <w:t>the</w:t>
      </w:r>
      <w:r w:rsidR="00DE16FA">
        <w:rPr>
          <w:rFonts w:ascii="Times New Roman" w:hAnsi="Times New Roman"/>
          <w:bCs/>
          <w:sz w:val="24"/>
          <w:szCs w:val="24"/>
          <w:lang w:eastAsia="en-US"/>
        </w:rPr>
        <w:t xml:space="preserve"> smallest one-eighth</w:t>
      </w:r>
      <w:r>
        <w:rPr>
          <w:rFonts w:ascii="Times New Roman" w:hAnsi="Times New Roman"/>
          <w:bCs/>
          <w:sz w:val="24"/>
          <w:szCs w:val="24"/>
          <w:lang w:eastAsia="en-US"/>
        </w:rPr>
        <w:t xml:space="preserve"> of cities for each of the other three samples</w:t>
      </w:r>
      <w:r w:rsidR="00F550F1">
        <w:rPr>
          <w:rFonts w:ascii="Times New Roman" w:hAnsi="Times New Roman"/>
          <w:bCs/>
          <w:sz w:val="24"/>
          <w:szCs w:val="24"/>
          <w:lang w:eastAsia="en-US"/>
        </w:rPr>
        <w:t xml:space="preserve">, </w:t>
      </w:r>
      <w:r>
        <w:rPr>
          <w:rFonts w:ascii="Times New Roman" w:hAnsi="Times New Roman"/>
          <w:bCs/>
          <w:sz w:val="24"/>
          <w:szCs w:val="24"/>
          <w:lang w:eastAsia="en-US"/>
        </w:rPr>
        <w:t>thresholds of 0.204 million for urban residents in 2000</w:t>
      </w:r>
      <w:r w:rsidR="00F550F1">
        <w:rPr>
          <w:rFonts w:ascii="Times New Roman" w:hAnsi="Times New Roman"/>
          <w:bCs/>
          <w:sz w:val="24"/>
          <w:szCs w:val="24"/>
          <w:lang w:eastAsia="en-US"/>
        </w:rPr>
        <w:t>,</w:t>
      </w:r>
      <w:r>
        <w:rPr>
          <w:rFonts w:ascii="Times New Roman" w:hAnsi="Times New Roman"/>
          <w:bCs/>
          <w:sz w:val="24"/>
          <w:szCs w:val="24"/>
          <w:lang w:eastAsia="en-US"/>
        </w:rPr>
        <w:t xml:space="preserve"> and 0.147 and 0.197 million for the non-agricultural </w:t>
      </w:r>
      <w:proofErr w:type="spellStart"/>
      <w:r w:rsidRPr="007526A6">
        <w:rPr>
          <w:rFonts w:ascii="Times New Roman" w:hAnsi="Times New Roman"/>
          <w:bCs/>
          <w:i/>
          <w:sz w:val="24"/>
          <w:szCs w:val="24"/>
          <w:lang w:eastAsia="en-US"/>
        </w:rPr>
        <w:t>hukou</w:t>
      </w:r>
      <w:proofErr w:type="spellEnd"/>
      <w:r>
        <w:rPr>
          <w:rFonts w:ascii="Times New Roman" w:hAnsi="Times New Roman"/>
          <w:bCs/>
          <w:sz w:val="24"/>
          <w:szCs w:val="24"/>
          <w:lang w:eastAsia="en-US"/>
        </w:rPr>
        <w:t xml:space="preserve"> in 2000 and 2010</w:t>
      </w:r>
      <w:r w:rsidR="00220D08">
        <w:rPr>
          <w:rFonts w:ascii="Times New Roman" w:hAnsi="Times New Roman"/>
          <w:bCs/>
          <w:sz w:val="24"/>
          <w:szCs w:val="24"/>
          <w:lang w:eastAsia="en-US"/>
        </w:rPr>
        <w:t xml:space="preserve"> are used</w:t>
      </w:r>
      <w:r>
        <w:rPr>
          <w:rFonts w:ascii="Times New Roman" w:hAnsi="Times New Roman"/>
          <w:bCs/>
          <w:sz w:val="24"/>
          <w:szCs w:val="24"/>
          <w:lang w:eastAsia="en-US"/>
        </w:rPr>
        <w:t>. The</w:t>
      </w:r>
      <w:r w:rsidR="00B33ABD">
        <w:rPr>
          <w:rFonts w:ascii="Times New Roman" w:hAnsi="Times New Roman"/>
          <w:bCs/>
          <w:sz w:val="24"/>
          <w:szCs w:val="24"/>
          <w:lang w:eastAsia="en-US"/>
        </w:rPr>
        <w:t>se</w:t>
      </w:r>
      <w:r>
        <w:rPr>
          <w:rFonts w:ascii="Times New Roman" w:hAnsi="Times New Roman"/>
          <w:bCs/>
          <w:sz w:val="24"/>
          <w:szCs w:val="24"/>
          <w:lang w:eastAsia="en-US"/>
        </w:rPr>
        <w:t xml:space="preserve"> four estimation samples, each of </w:t>
      </w:r>
      <w:r>
        <w:rPr>
          <w:rFonts w:ascii="Times New Roman" w:hAnsi="Times New Roman"/>
          <w:bCs/>
          <w:i/>
          <w:sz w:val="24"/>
          <w:szCs w:val="24"/>
          <w:lang w:eastAsia="en-US"/>
        </w:rPr>
        <w:t>n</w:t>
      </w:r>
      <w:r>
        <w:rPr>
          <w:rFonts w:ascii="Times New Roman" w:hAnsi="Times New Roman"/>
          <w:bCs/>
          <w:sz w:val="24"/>
          <w:szCs w:val="24"/>
          <w:lang w:eastAsia="en-US"/>
        </w:rPr>
        <w:t>=251</w:t>
      </w:r>
      <w:r w:rsidR="00925380">
        <w:rPr>
          <w:rFonts w:ascii="Times New Roman" w:hAnsi="Times New Roman"/>
          <w:bCs/>
          <w:sz w:val="24"/>
          <w:szCs w:val="24"/>
          <w:lang w:eastAsia="en-US"/>
        </w:rPr>
        <w:t xml:space="preserve">, are used </w:t>
      </w:r>
      <w:r w:rsidR="004756D9">
        <w:rPr>
          <w:rFonts w:ascii="Times New Roman" w:hAnsi="Times New Roman"/>
          <w:bCs/>
          <w:sz w:val="24"/>
          <w:szCs w:val="24"/>
          <w:lang w:eastAsia="en-US"/>
        </w:rPr>
        <w:t xml:space="preserve">when we focus </w:t>
      </w:r>
      <w:r w:rsidR="00B97003">
        <w:rPr>
          <w:rFonts w:ascii="Times New Roman" w:hAnsi="Times New Roman"/>
          <w:bCs/>
          <w:sz w:val="24"/>
          <w:szCs w:val="24"/>
          <w:lang w:eastAsia="en-US"/>
        </w:rPr>
        <w:t xml:space="preserve">just </w:t>
      </w:r>
      <w:r w:rsidR="004756D9">
        <w:rPr>
          <w:rFonts w:ascii="Times New Roman" w:hAnsi="Times New Roman"/>
          <w:bCs/>
          <w:sz w:val="24"/>
          <w:szCs w:val="24"/>
          <w:lang w:eastAsia="en-US"/>
        </w:rPr>
        <w:t xml:space="preserve">on </w:t>
      </w:r>
      <w:r w:rsidR="00EB7340">
        <w:rPr>
          <w:rFonts w:ascii="Times New Roman" w:hAnsi="Times New Roman"/>
          <w:bCs/>
          <w:sz w:val="24"/>
          <w:szCs w:val="24"/>
          <w:lang w:eastAsia="en-US"/>
        </w:rPr>
        <w:t xml:space="preserve">trends in </w:t>
      </w:r>
      <w:r w:rsidR="004756D9">
        <w:rPr>
          <w:rFonts w:ascii="Times New Roman" w:hAnsi="Times New Roman"/>
          <w:bCs/>
          <w:sz w:val="24"/>
          <w:szCs w:val="24"/>
          <w:lang w:eastAsia="en-US"/>
        </w:rPr>
        <w:t>city size in terms of people.</w:t>
      </w:r>
    </w:p>
    <w:p w:rsidR="00667980" w:rsidRDefault="00667980" w:rsidP="00667980">
      <w:pPr>
        <w:spacing w:line="300" w:lineRule="auto"/>
        <w:ind w:firstLine="720"/>
        <w:rPr>
          <w:rFonts w:ascii="Times New Roman" w:hAnsi="Times New Roman"/>
          <w:bCs/>
          <w:sz w:val="24"/>
          <w:szCs w:val="24"/>
          <w:lang w:eastAsia="en-US"/>
        </w:rPr>
      </w:pPr>
    </w:p>
    <w:p w:rsidR="00B97003" w:rsidRDefault="00B97003"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Fewer cities have their area separately distinguished</w:t>
      </w:r>
      <w:r w:rsidR="00207BED">
        <w:rPr>
          <w:rFonts w:ascii="Times New Roman" w:hAnsi="Times New Roman"/>
          <w:bCs/>
          <w:sz w:val="24"/>
          <w:szCs w:val="24"/>
          <w:lang w:eastAsia="en-US"/>
        </w:rPr>
        <w:t xml:space="preserve">, since adjacent cities that are separated by </w:t>
      </w:r>
      <w:r>
        <w:rPr>
          <w:rFonts w:ascii="Times New Roman" w:hAnsi="Times New Roman"/>
          <w:bCs/>
          <w:sz w:val="24"/>
          <w:szCs w:val="24"/>
          <w:lang w:eastAsia="en-US"/>
        </w:rPr>
        <w:t>administrative</w:t>
      </w:r>
      <w:r w:rsidR="00207BED">
        <w:rPr>
          <w:rFonts w:ascii="Times New Roman" w:hAnsi="Times New Roman"/>
          <w:bCs/>
          <w:sz w:val="24"/>
          <w:szCs w:val="24"/>
          <w:lang w:eastAsia="en-US"/>
        </w:rPr>
        <w:t xml:space="preserve"> boundaries</w:t>
      </w:r>
      <w:r>
        <w:rPr>
          <w:rFonts w:ascii="Times New Roman" w:hAnsi="Times New Roman"/>
          <w:bCs/>
          <w:sz w:val="24"/>
          <w:szCs w:val="24"/>
          <w:lang w:eastAsia="en-US"/>
        </w:rPr>
        <w:t xml:space="preserve"> may agglomerate into a single unit when viewed from space.</w:t>
      </w:r>
      <w:r w:rsidR="00FC1F98">
        <w:rPr>
          <w:rFonts w:ascii="Times New Roman" w:hAnsi="Times New Roman"/>
          <w:bCs/>
          <w:sz w:val="24"/>
          <w:szCs w:val="24"/>
          <w:lang w:eastAsia="en-US"/>
        </w:rPr>
        <w:t xml:space="preserve"> This clumping together is especially apparent for cities in the Pearl River delta and Yangtze delta (Gibson et al, 2014). </w:t>
      </w:r>
      <w:r w:rsidR="00D709F4">
        <w:rPr>
          <w:rFonts w:ascii="Times New Roman" w:hAnsi="Times New Roman"/>
          <w:bCs/>
          <w:sz w:val="24"/>
          <w:szCs w:val="24"/>
          <w:lang w:eastAsia="en-US"/>
        </w:rPr>
        <w:t>A</w:t>
      </w:r>
      <w:r w:rsidR="00FC1F98">
        <w:rPr>
          <w:rFonts w:ascii="Times New Roman" w:hAnsi="Times New Roman"/>
          <w:bCs/>
          <w:sz w:val="24"/>
          <w:szCs w:val="24"/>
          <w:lang w:eastAsia="en-US"/>
        </w:rPr>
        <w:t>ny cities that join together</w:t>
      </w:r>
      <w:r w:rsidR="00D709F4">
        <w:rPr>
          <w:rFonts w:ascii="Times New Roman" w:hAnsi="Times New Roman"/>
          <w:bCs/>
          <w:sz w:val="24"/>
          <w:szCs w:val="24"/>
          <w:lang w:eastAsia="en-US"/>
        </w:rPr>
        <w:t xml:space="preserve"> </w:t>
      </w:r>
      <w:r w:rsidR="00C06EA7">
        <w:rPr>
          <w:rFonts w:ascii="Times New Roman" w:hAnsi="Times New Roman"/>
          <w:bCs/>
          <w:sz w:val="24"/>
          <w:szCs w:val="24"/>
          <w:lang w:eastAsia="en-US"/>
        </w:rPr>
        <w:t>at any time</w:t>
      </w:r>
      <w:r w:rsidR="00D709F4" w:rsidRPr="00D709F4">
        <w:rPr>
          <w:rFonts w:ascii="Times New Roman" w:hAnsi="Times New Roman"/>
          <w:bCs/>
          <w:sz w:val="24"/>
          <w:szCs w:val="24"/>
          <w:lang w:eastAsia="en-US"/>
        </w:rPr>
        <w:t xml:space="preserve"> from 1992-2012</w:t>
      </w:r>
      <w:r w:rsidR="00FC1F98">
        <w:rPr>
          <w:rFonts w:ascii="Times New Roman" w:hAnsi="Times New Roman"/>
          <w:bCs/>
          <w:sz w:val="24"/>
          <w:szCs w:val="24"/>
          <w:lang w:eastAsia="en-US"/>
        </w:rPr>
        <w:t>, according to night lights, are treated as a single unit for all years, by merging the land area and population data for the</w:t>
      </w:r>
      <w:r w:rsidR="00D709F4">
        <w:rPr>
          <w:rFonts w:ascii="Times New Roman" w:hAnsi="Times New Roman"/>
          <w:bCs/>
          <w:sz w:val="24"/>
          <w:szCs w:val="24"/>
          <w:lang w:eastAsia="en-US"/>
        </w:rPr>
        <w:t xml:space="preserve"> separate cities covered by the agglomeration</w:t>
      </w:r>
      <w:r w:rsidR="00FC1F98">
        <w:rPr>
          <w:rFonts w:ascii="Times New Roman" w:hAnsi="Times New Roman"/>
          <w:bCs/>
          <w:sz w:val="24"/>
          <w:szCs w:val="24"/>
          <w:lang w:eastAsia="en-US"/>
        </w:rPr>
        <w:t xml:space="preserve">. After making these </w:t>
      </w:r>
      <w:proofErr w:type="gramStart"/>
      <w:r w:rsidR="00FC1F98">
        <w:rPr>
          <w:rFonts w:ascii="Times New Roman" w:hAnsi="Times New Roman"/>
          <w:bCs/>
          <w:sz w:val="24"/>
          <w:szCs w:val="24"/>
          <w:lang w:eastAsia="en-US"/>
        </w:rPr>
        <w:t>merges,</w:t>
      </w:r>
      <w:proofErr w:type="gramEnd"/>
      <w:r w:rsidR="00FC1F98">
        <w:rPr>
          <w:rFonts w:ascii="Times New Roman" w:hAnsi="Times New Roman"/>
          <w:bCs/>
          <w:sz w:val="24"/>
          <w:szCs w:val="24"/>
          <w:lang w:eastAsia="en-US"/>
        </w:rPr>
        <w:t xml:space="preserve"> and also dropping any cities with lit area less than one square kilometer (the </w:t>
      </w:r>
      <w:r w:rsidR="00D709F4">
        <w:rPr>
          <w:rFonts w:ascii="Times New Roman" w:hAnsi="Times New Roman"/>
          <w:bCs/>
          <w:sz w:val="24"/>
          <w:szCs w:val="24"/>
          <w:lang w:eastAsia="en-US"/>
        </w:rPr>
        <w:t xml:space="preserve">spatial </w:t>
      </w:r>
      <w:r w:rsidR="00FC1F98">
        <w:rPr>
          <w:rFonts w:ascii="Times New Roman" w:hAnsi="Times New Roman"/>
          <w:bCs/>
          <w:sz w:val="24"/>
          <w:szCs w:val="24"/>
          <w:lang w:eastAsia="en-US"/>
        </w:rPr>
        <w:t>resolution of the DMSP data)</w:t>
      </w:r>
      <w:r w:rsidR="00D709F4">
        <w:rPr>
          <w:rFonts w:ascii="Times New Roman" w:hAnsi="Times New Roman"/>
          <w:bCs/>
          <w:sz w:val="24"/>
          <w:szCs w:val="24"/>
          <w:lang w:eastAsia="en-US"/>
        </w:rPr>
        <w:t xml:space="preserve"> a sample of 205 cities was available. This is the sample used when studying trends in the distribution of city area, and when comparing trends in the Pareto coefficients for land and people.</w:t>
      </w:r>
    </w:p>
    <w:p w:rsidR="008F3E9D" w:rsidRPr="007526A6" w:rsidRDefault="008F3E9D" w:rsidP="00667980">
      <w:pPr>
        <w:spacing w:line="300" w:lineRule="auto"/>
        <w:ind w:firstLine="720"/>
        <w:rPr>
          <w:rFonts w:ascii="Times New Roman" w:hAnsi="Times New Roman"/>
          <w:bCs/>
          <w:sz w:val="24"/>
          <w:szCs w:val="24"/>
          <w:lang w:eastAsia="en-US"/>
        </w:rPr>
      </w:pPr>
    </w:p>
    <w:p w:rsidR="00384DC2" w:rsidRDefault="00254D2D"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Comparing </w:t>
      </w:r>
      <w:r w:rsidR="00F9140E">
        <w:rPr>
          <w:rFonts w:ascii="Times New Roman" w:hAnsi="Times New Roman"/>
          <w:sz w:val="24"/>
          <w:szCs w:val="24"/>
          <w:lang w:eastAsia="en-US"/>
        </w:rPr>
        <w:t xml:space="preserve">Pareto exponents </w:t>
      </w:r>
      <w:r w:rsidR="00D709F4">
        <w:rPr>
          <w:rFonts w:ascii="Times New Roman" w:hAnsi="Times New Roman"/>
          <w:sz w:val="24"/>
          <w:szCs w:val="24"/>
          <w:lang w:eastAsia="en-US"/>
        </w:rPr>
        <w:t>shows the dynamics of</w:t>
      </w:r>
      <w:r>
        <w:rPr>
          <w:rFonts w:ascii="Times New Roman" w:hAnsi="Times New Roman"/>
          <w:sz w:val="24"/>
          <w:szCs w:val="24"/>
          <w:lang w:eastAsia="en-US"/>
        </w:rPr>
        <w:t xml:space="preserve"> the </w:t>
      </w:r>
      <w:r w:rsidR="00F9140E">
        <w:rPr>
          <w:rFonts w:ascii="Times New Roman" w:hAnsi="Times New Roman"/>
          <w:sz w:val="24"/>
          <w:szCs w:val="24"/>
          <w:lang w:eastAsia="en-US"/>
        </w:rPr>
        <w:t xml:space="preserve">city size distribution </w:t>
      </w:r>
      <w:r w:rsidR="00A731AD">
        <w:rPr>
          <w:rFonts w:ascii="Times New Roman" w:hAnsi="Times New Roman"/>
          <w:sz w:val="24"/>
          <w:szCs w:val="24"/>
          <w:lang w:eastAsia="en-US"/>
        </w:rPr>
        <w:t>and if</w:t>
      </w:r>
      <w:r>
        <w:rPr>
          <w:rFonts w:ascii="Times New Roman" w:hAnsi="Times New Roman"/>
          <w:sz w:val="24"/>
          <w:szCs w:val="24"/>
          <w:lang w:eastAsia="en-US"/>
        </w:rPr>
        <w:t xml:space="preserve"> </w:t>
      </w:r>
      <w:r w:rsidR="00795F82">
        <w:rPr>
          <w:rFonts w:ascii="Times New Roman" w:hAnsi="Times New Roman"/>
          <w:sz w:val="24"/>
          <w:szCs w:val="24"/>
          <w:lang w:eastAsia="en-US"/>
        </w:rPr>
        <w:t xml:space="preserve">size </w:t>
      </w:r>
      <w:r w:rsidR="00F9140E">
        <w:rPr>
          <w:rFonts w:ascii="Times New Roman" w:hAnsi="Times New Roman"/>
          <w:sz w:val="24"/>
          <w:szCs w:val="24"/>
          <w:lang w:eastAsia="en-US"/>
        </w:rPr>
        <w:t xml:space="preserve">is </w:t>
      </w:r>
      <w:r>
        <w:rPr>
          <w:rFonts w:ascii="Times New Roman" w:hAnsi="Times New Roman"/>
          <w:sz w:val="24"/>
          <w:szCs w:val="24"/>
          <w:lang w:eastAsia="en-US"/>
        </w:rPr>
        <w:t>converging bu</w:t>
      </w:r>
      <w:r w:rsidR="00D709F4">
        <w:rPr>
          <w:rFonts w:ascii="Times New Roman" w:hAnsi="Times New Roman"/>
          <w:sz w:val="24"/>
          <w:szCs w:val="24"/>
          <w:lang w:eastAsia="en-US"/>
        </w:rPr>
        <w:t>t does not show where change occurs</w:t>
      </w:r>
      <w:r>
        <w:rPr>
          <w:rFonts w:ascii="Times New Roman" w:hAnsi="Times New Roman"/>
          <w:sz w:val="24"/>
          <w:szCs w:val="24"/>
          <w:lang w:eastAsia="en-US"/>
        </w:rPr>
        <w:t>.</w:t>
      </w:r>
      <w:r w:rsidR="00EE75C5">
        <w:rPr>
          <w:rFonts w:ascii="Times New Roman" w:hAnsi="Times New Roman"/>
          <w:sz w:val="24"/>
          <w:szCs w:val="24"/>
          <w:lang w:eastAsia="en-US"/>
        </w:rPr>
        <w:t xml:space="preserve"> Kernel density plot</w:t>
      </w:r>
      <w:r w:rsidR="00B33ABD">
        <w:rPr>
          <w:rFonts w:ascii="Times New Roman" w:hAnsi="Times New Roman"/>
          <w:sz w:val="24"/>
          <w:szCs w:val="24"/>
          <w:lang w:eastAsia="en-US"/>
        </w:rPr>
        <w:t>s of</w:t>
      </w:r>
      <w:r w:rsidR="00EE75C5">
        <w:rPr>
          <w:rFonts w:ascii="Times New Roman" w:hAnsi="Times New Roman"/>
          <w:sz w:val="24"/>
          <w:szCs w:val="24"/>
          <w:lang w:eastAsia="en-US"/>
        </w:rPr>
        <w:t xml:space="preserve"> relative city size</w:t>
      </w:r>
      <w:r w:rsidR="00315710">
        <w:rPr>
          <w:rFonts w:ascii="Times New Roman" w:hAnsi="Times New Roman"/>
          <w:sz w:val="24"/>
          <w:szCs w:val="24"/>
          <w:lang w:eastAsia="en-US"/>
        </w:rPr>
        <w:t xml:space="preserve"> </w:t>
      </w:r>
      <w:r w:rsidR="00B33ABD">
        <w:rPr>
          <w:rFonts w:ascii="Times New Roman" w:hAnsi="Times New Roman"/>
          <w:sz w:val="24"/>
          <w:szCs w:val="24"/>
          <w:lang w:eastAsia="en-US"/>
        </w:rPr>
        <w:t xml:space="preserve">can show </w:t>
      </w:r>
      <w:r w:rsidR="001B38B7">
        <w:rPr>
          <w:rFonts w:ascii="Times New Roman" w:hAnsi="Times New Roman"/>
          <w:sz w:val="24"/>
          <w:szCs w:val="24"/>
          <w:lang w:eastAsia="en-US"/>
        </w:rPr>
        <w:t xml:space="preserve">this, </w:t>
      </w:r>
      <w:r w:rsidR="00B33ABD">
        <w:rPr>
          <w:rFonts w:ascii="Times New Roman" w:hAnsi="Times New Roman"/>
          <w:sz w:val="24"/>
          <w:szCs w:val="24"/>
          <w:lang w:eastAsia="en-US"/>
        </w:rPr>
        <w:t xml:space="preserve">and these are presented for all four </w:t>
      </w:r>
      <w:r w:rsidR="00D709F4">
        <w:rPr>
          <w:rFonts w:ascii="Times New Roman" w:hAnsi="Times New Roman"/>
          <w:sz w:val="24"/>
          <w:szCs w:val="24"/>
          <w:lang w:eastAsia="en-US"/>
        </w:rPr>
        <w:t xml:space="preserve">population </w:t>
      </w:r>
      <w:r w:rsidR="00B33ABD">
        <w:rPr>
          <w:rFonts w:ascii="Times New Roman" w:hAnsi="Times New Roman"/>
          <w:sz w:val="24"/>
          <w:szCs w:val="24"/>
          <w:lang w:eastAsia="en-US"/>
        </w:rPr>
        <w:t xml:space="preserve">samples. </w:t>
      </w:r>
      <w:r w:rsidR="00B33ABD" w:rsidRPr="00B33ABD">
        <w:rPr>
          <w:rFonts w:ascii="Times New Roman" w:hAnsi="Times New Roman"/>
          <w:sz w:val="24"/>
          <w:szCs w:val="24"/>
          <w:lang w:eastAsia="en-US"/>
        </w:rPr>
        <w:t xml:space="preserve">The Markov </w:t>
      </w:r>
      <w:r w:rsidR="00B33ABD" w:rsidRPr="00B33ABD">
        <w:rPr>
          <w:rFonts w:ascii="Times New Roman" w:hAnsi="Times New Roman"/>
          <w:sz w:val="24"/>
          <w:szCs w:val="24"/>
          <w:lang w:eastAsia="en-US"/>
        </w:rPr>
        <w:lastRenderedPageBreak/>
        <w:t xml:space="preserve">transition matrix </w:t>
      </w:r>
      <w:r w:rsidR="00B33ABD">
        <w:rPr>
          <w:rFonts w:ascii="Times New Roman" w:hAnsi="Times New Roman"/>
          <w:sz w:val="24"/>
          <w:szCs w:val="24"/>
          <w:lang w:eastAsia="en-US"/>
        </w:rPr>
        <w:t>is a</w:t>
      </w:r>
      <w:r w:rsidR="002D19B5">
        <w:rPr>
          <w:rFonts w:ascii="Times New Roman" w:hAnsi="Times New Roman"/>
          <w:sz w:val="24"/>
          <w:szCs w:val="24"/>
          <w:lang w:eastAsia="en-US"/>
        </w:rPr>
        <w:t>nother nonparametric approach</w:t>
      </w:r>
      <w:r w:rsidR="00A731AD">
        <w:rPr>
          <w:rFonts w:ascii="Times New Roman" w:hAnsi="Times New Roman"/>
          <w:sz w:val="24"/>
          <w:szCs w:val="24"/>
          <w:lang w:eastAsia="en-US"/>
        </w:rPr>
        <w:t xml:space="preserve"> that we use</w:t>
      </w:r>
      <w:r w:rsidR="00B33ABD">
        <w:rPr>
          <w:rFonts w:ascii="Times New Roman" w:hAnsi="Times New Roman"/>
          <w:sz w:val="24"/>
          <w:szCs w:val="24"/>
          <w:lang w:eastAsia="en-US"/>
        </w:rPr>
        <w:t xml:space="preserve">, dividing cities </w:t>
      </w:r>
      <w:r w:rsidR="000D2779">
        <w:rPr>
          <w:rFonts w:ascii="Times New Roman" w:hAnsi="Times New Roman"/>
          <w:sz w:val="24"/>
          <w:szCs w:val="24"/>
          <w:lang w:eastAsia="en-US"/>
        </w:rPr>
        <w:t xml:space="preserve">in </w:t>
      </w:r>
      <w:r w:rsidR="00EB7340">
        <w:rPr>
          <w:rFonts w:ascii="Times New Roman" w:hAnsi="Times New Roman"/>
          <w:sz w:val="24"/>
          <w:szCs w:val="24"/>
          <w:lang w:eastAsia="en-US"/>
        </w:rPr>
        <w:t xml:space="preserve">the four population </w:t>
      </w:r>
      <w:r w:rsidR="0063145A">
        <w:rPr>
          <w:rFonts w:ascii="Times New Roman" w:hAnsi="Times New Roman"/>
          <w:sz w:val="24"/>
          <w:szCs w:val="24"/>
          <w:lang w:eastAsia="en-US"/>
        </w:rPr>
        <w:t xml:space="preserve">samples </w:t>
      </w:r>
      <w:r w:rsidR="00B33ABD" w:rsidRPr="00B33ABD">
        <w:rPr>
          <w:rFonts w:ascii="Times New Roman" w:hAnsi="Times New Roman"/>
          <w:sz w:val="24"/>
          <w:szCs w:val="24"/>
          <w:lang w:eastAsia="en-US"/>
        </w:rPr>
        <w:t xml:space="preserve">into six groups </w:t>
      </w:r>
      <w:r w:rsidR="001627F3">
        <w:rPr>
          <w:rFonts w:ascii="Times New Roman" w:hAnsi="Times New Roman"/>
          <w:sz w:val="24"/>
          <w:szCs w:val="24"/>
          <w:lang w:eastAsia="en-US"/>
        </w:rPr>
        <w:t xml:space="preserve">defined by </w:t>
      </w:r>
      <w:r w:rsidR="00B33ABD">
        <w:rPr>
          <w:rFonts w:ascii="Times New Roman" w:hAnsi="Times New Roman"/>
          <w:sz w:val="24"/>
          <w:szCs w:val="24"/>
          <w:lang w:eastAsia="en-US"/>
        </w:rPr>
        <w:t xml:space="preserve">cut-points at 0.4, 0.6, 1.2, 2, and 4 times the </w:t>
      </w:r>
      <w:r w:rsidR="004124F2">
        <w:rPr>
          <w:rFonts w:ascii="Times New Roman" w:hAnsi="Times New Roman"/>
          <w:sz w:val="24"/>
          <w:szCs w:val="24"/>
          <w:lang w:eastAsia="en-US"/>
        </w:rPr>
        <w:t xml:space="preserve">population of the average </w:t>
      </w:r>
      <w:r w:rsidR="00B33ABD">
        <w:rPr>
          <w:rFonts w:ascii="Times New Roman" w:hAnsi="Times New Roman"/>
          <w:sz w:val="24"/>
          <w:szCs w:val="24"/>
          <w:lang w:eastAsia="en-US"/>
        </w:rPr>
        <w:t xml:space="preserve">city </w:t>
      </w:r>
      <w:r w:rsidR="004A172F">
        <w:rPr>
          <w:rFonts w:ascii="Times New Roman" w:hAnsi="Times New Roman"/>
          <w:sz w:val="24"/>
          <w:szCs w:val="24"/>
          <w:lang w:eastAsia="en-US"/>
        </w:rPr>
        <w:t>in a particular sample.</w:t>
      </w:r>
      <w:r w:rsidR="00384DC2" w:rsidRPr="00063279">
        <w:rPr>
          <w:rStyle w:val="FootnoteReference"/>
          <w:rFonts w:ascii="Times New Roman" w:hAnsi="Times New Roman"/>
          <w:sz w:val="24"/>
          <w:szCs w:val="24"/>
          <w:vertAlign w:val="superscript"/>
          <w:lang w:eastAsia="en-US"/>
        </w:rPr>
        <w:footnoteReference w:id="10"/>
      </w:r>
      <w:r w:rsidR="00B33ABD">
        <w:rPr>
          <w:rFonts w:ascii="Times New Roman" w:hAnsi="Times New Roman"/>
          <w:sz w:val="24"/>
          <w:szCs w:val="24"/>
          <w:lang w:eastAsia="en-US"/>
        </w:rPr>
        <w:t xml:space="preserve"> </w:t>
      </w:r>
      <w:r w:rsidR="00E36797">
        <w:rPr>
          <w:rFonts w:ascii="Times New Roman" w:hAnsi="Times New Roman"/>
          <w:sz w:val="24"/>
          <w:szCs w:val="24"/>
          <w:lang w:eastAsia="en-US"/>
        </w:rPr>
        <w:t>T</w:t>
      </w:r>
      <w:r w:rsidR="00AD32F1">
        <w:rPr>
          <w:rFonts w:ascii="Times New Roman" w:hAnsi="Times New Roman"/>
          <w:sz w:val="24"/>
          <w:szCs w:val="24"/>
          <w:lang w:eastAsia="en-US"/>
        </w:rPr>
        <w:t>he higher the Markov transition probability</w:t>
      </w:r>
      <w:r w:rsidR="00F76F44">
        <w:rPr>
          <w:rFonts w:ascii="Times New Roman" w:hAnsi="Times New Roman"/>
          <w:sz w:val="24"/>
          <w:szCs w:val="24"/>
          <w:lang w:eastAsia="en-US"/>
        </w:rPr>
        <w:t xml:space="preserve"> for moving </w:t>
      </w:r>
      <w:r w:rsidR="004124F2">
        <w:rPr>
          <w:rFonts w:ascii="Times New Roman" w:hAnsi="Times New Roman"/>
          <w:sz w:val="24"/>
          <w:szCs w:val="24"/>
          <w:lang w:eastAsia="en-US"/>
        </w:rPr>
        <w:t>in</w:t>
      </w:r>
      <w:r w:rsidR="00F76F44">
        <w:rPr>
          <w:rFonts w:ascii="Times New Roman" w:hAnsi="Times New Roman"/>
          <w:sz w:val="24"/>
          <w:szCs w:val="24"/>
          <w:lang w:eastAsia="en-US"/>
        </w:rPr>
        <w:t xml:space="preserve">to a new </w:t>
      </w:r>
      <w:r w:rsidR="00A731AD">
        <w:rPr>
          <w:rFonts w:ascii="Times New Roman" w:hAnsi="Times New Roman"/>
          <w:sz w:val="24"/>
          <w:szCs w:val="24"/>
          <w:lang w:eastAsia="en-US"/>
        </w:rPr>
        <w:t>group between 2000 and 2010,</w:t>
      </w:r>
      <w:r w:rsidR="00F76F44">
        <w:rPr>
          <w:rFonts w:ascii="Times New Roman" w:hAnsi="Times New Roman"/>
          <w:sz w:val="24"/>
          <w:szCs w:val="24"/>
          <w:lang w:eastAsia="en-US"/>
        </w:rPr>
        <w:t xml:space="preserve"> the less</w:t>
      </w:r>
      <w:r w:rsidR="00AD32F1">
        <w:rPr>
          <w:rFonts w:ascii="Times New Roman" w:hAnsi="Times New Roman"/>
          <w:sz w:val="24"/>
          <w:szCs w:val="24"/>
          <w:lang w:eastAsia="en-US"/>
        </w:rPr>
        <w:t xml:space="preserve"> stable </w:t>
      </w:r>
      <w:r w:rsidR="001627F3">
        <w:rPr>
          <w:rFonts w:ascii="Times New Roman" w:hAnsi="Times New Roman"/>
          <w:sz w:val="24"/>
          <w:szCs w:val="24"/>
          <w:lang w:eastAsia="en-US"/>
        </w:rPr>
        <w:t xml:space="preserve">are </w:t>
      </w:r>
      <w:r w:rsidR="00AD32F1">
        <w:rPr>
          <w:rFonts w:ascii="Times New Roman" w:hAnsi="Times New Roman"/>
          <w:sz w:val="24"/>
          <w:szCs w:val="24"/>
          <w:lang w:eastAsia="en-US"/>
        </w:rPr>
        <w:t xml:space="preserve">cities </w:t>
      </w:r>
      <w:r w:rsidR="001627F3">
        <w:rPr>
          <w:rFonts w:ascii="Times New Roman" w:hAnsi="Times New Roman"/>
          <w:sz w:val="24"/>
          <w:szCs w:val="24"/>
          <w:lang w:eastAsia="en-US"/>
        </w:rPr>
        <w:t xml:space="preserve">in </w:t>
      </w:r>
      <w:r w:rsidR="0076666A">
        <w:rPr>
          <w:rFonts w:ascii="Times New Roman" w:hAnsi="Times New Roman"/>
          <w:sz w:val="24"/>
          <w:szCs w:val="24"/>
          <w:lang w:eastAsia="en-US"/>
        </w:rPr>
        <w:t xml:space="preserve">the original size </w:t>
      </w:r>
      <w:r w:rsidR="00AD32F1">
        <w:rPr>
          <w:rFonts w:ascii="Times New Roman" w:hAnsi="Times New Roman"/>
          <w:sz w:val="24"/>
          <w:szCs w:val="24"/>
          <w:lang w:eastAsia="en-US"/>
        </w:rPr>
        <w:t>range</w:t>
      </w:r>
      <w:r w:rsidR="00787E85">
        <w:rPr>
          <w:rFonts w:ascii="Times New Roman" w:hAnsi="Times New Roman"/>
          <w:sz w:val="24"/>
          <w:szCs w:val="24"/>
          <w:lang w:eastAsia="en-US"/>
        </w:rPr>
        <w:t>.</w:t>
      </w:r>
      <w:r w:rsidR="001B38B7">
        <w:rPr>
          <w:rFonts w:ascii="Times New Roman" w:hAnsi="Times New Roman"/>
          <w:sz w:val="24"/>
          <w:szCs w:val="24"/>
          <w:lang w:eastAsia="en-US"/>
        </w:rPr>
        <w:t xml:space="preserve"> </w:t>
      </w:r>
    </w:p>
    <w:p w:rsidR="008F3E9D" w:rsidRDefault="008F3E9D" w:rsidP="00667980">
      <w:pPr>
        <w:spacing w:line="300" w:lineRule="auto"/>
        <w:ind w:firstLine="720"/>
        <w:rPr>
          <w:rFonts w:ascii="Times New Roman" w:hAnsi="Times New Roman"/>
          <w:sz w:val="24"/>
          <w:szCs w:val="24"/>
          <w:lang w:eastAsia="en-US"/>
        </w:rPr>
      </w:pPr>
    </w:p>
    <w:p w:rsidR="00F9140E" w:rsidRDefault="001B38B7"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We also consider </w:t>
      </w:r>
      <w:r w:rsidRPr="001B38B7">
        <w:rPr>
          <w:rFonts w:ascii="Times New Roman" w:hAnsi="Times New Roman"/>
          <w:sz w:val="24"/>
          <w:szCs w:val="24"/>
          <w:lang w:eastAsia="en-US"/>
        </w:rPr>
        <w:t>deviation</w:t>
      </w:r>
      <w:r>
        <w:rPr>
          <w:rFonts w:ascii="Times New Roman" w:hAnsi="Times New Roman"/>
          <w:sz w:val="24"/>
          <w:szCs w:val="24"/>
          <w:lang w:eastAsia="en-US"/>
        </w:rPr>
        <w:t>s</w:t>
      </w:r>
      <w:r w:rsidRPr="001B38B7">
        <w:rPr>
          <w:rFonts w:ascii="Times New Roman" w:hAnsi="Times New Roman"/>
          <w:sz w:val="24"/>
          <w:szCs w:val="24"/>
          <w:lang w:eastAsia="en-US"/>
        </w:rPr>
        <w:t xml:space="preserve"> of actual city size from the size predicted by Pareto’s Law</w:t>
      </w:r>
      <w:r w:rsidR="00384DC2">
        <w:rPr>
          <w:rFonts w:ascii="Times New Roman" w:hAnsi="Times New Roman"/>
          <w:sz w:val="24"/>
          <w:szCs w:val="24"/>
          <w:lang w:eastAsia="en-US"/>
        </w:rPr>
        <w:t>,</w:t>
      </w:r>
      <w:r w:rsidRPr="001B38B7">
        <w:rPr>
          <w:rFonts w:ascii="Times New Roman" w:hAnsi="Times New Roman"/>
          <w:sz w:val="24"/>
          <w:szCs w:val="24"/>
          <w:lang w:eastAsia="en-US"/>
        </w:rPr>
        <w:t xml:space="preserve"> given a particular city rank:</w:t>
      </w:r>
    </w:p>
    <w:p w:rsidR="00667980" w:rsidRDefault="00667980" w:rsidP="00667980">
      <w:pPr>
        <w:spacing w:line="300" w:lineRule="auto"/>
        <w:ind w:firstLine="720"/>
        <w:rPr>
          <w:rFonts w:ascii="Times New Roman" w:hAnsi="Times New Roman"/>
          <w:sz w:val="24"/>
          <w:szCs w:val="24"/>
          <w:lang w:eastAsia="en-US"/>
        </w:rPr>
      </w:pPr>
    </w:p>
    <w:p w:rsidR="001B38B7" w:rsidRPr="00667980" w:rsidRDefault="00734BD6" w:rsidP="00E65F2D">
      <w:pPr>
        <w:tabs>
          <w:tab w:val="right" w:pos="9027"/>
        </w:tabs>
        <w:spacing w:line="300" w:lineRule="auto"/>
        <w:ind w:left="3261" w:firstLine="0"/>
        <w:jc w:val="center"/>
        <w:rPr>
          <w:rFonts w:ascii="Times New Roman" w:hAnsi="Times New Roman"/>
          <w:iCs/>
          <w:sz w:val="22"/>
          <w:szCs w:val="22"/>
          <w:lang w:eastAsia="en-US"/>
        </w:rPr>
      </w:pPr>
      <m:oMath>
        <m:acc>
          <m:accPr>
            <m:ctrlPr>
              <w:rPr>
                <w:rFonts w:ascii="Cambria Math" w:hAnsi="Cambria Math"/>
                <w:i/>
                <w:sz w:val="22"/>
                <w:szCs w:val="22"/>
                <w:lang w:eastAsia="en-US"/>
              </w:rPr>
            </m:ctrlPr>
          </m:accPr>
          <m:e>
            <m:r>
              <w:rPr>
                <w:rFonts w:ascii="Cambria Math" w:hAnsi="Cambria Math"/>
                <w:sz w:val="22"/>
                <w:szCs w:val="22"/>
                <w:lang w:eastAsia="en-US"/>
              </w:rPr>
              <m:t>Size</m:t>
            </m:r>
          </m:e>
        </m:acc>
        <m:r>
          <w:rPr>
            <w:rFonts w:ascii="Cambria Math" w:hAnsi="Cambria Math"/>
            <w:sz w:val="22"/>
            <w:szCs w:val="22"/>
            <w:lang w:eastAsia="en-US"/>
          </w:rPr>
          <m:t>=</m:t>
        </m:r>
        <m:r>
          <m:rPr>
            <m:sty m:val="p"/>
          </m:rPr>
          <w:rPr>
            <w:rFonts w:ascii="Cambria Math" w:hAnsi="Cambria Math"/>
            <w:sz w:val="22"/>
            <w:szCs w:val="22"/>
            <w:lang w:eastAsia="en-US"/>
          </w:rPr>
          <m:t>exp</m:t>
        </m:r>
        <m:d>
          <m:dPr>
            <m:ctrlPr>
              <w:rPr>
                <w:rFonts w:ascii="Cambria Math" w:hAnsi="Cambria Math"/>
                <w:sz w:val="22"/>
                <w:szCs w:val="22"/>
                <w:lang w:eastAsia="en-US"/>
              </w:rPr>
            </m:ctrlPr>
          </m:dPr>
          <m:e>
            <m:f>
              <m:fPr>
                <m:ctrlPr>
                  <w:rPr>
                    <w:rFonts w:ascii="Cambria Math" w:hAnsi="Cambria Math"/>
                    <w:sz w:val="22"/>
                    <w:szCs w:val="22"/>
                    <w:lang w:eastAsia="en-US"/>
                  </w:rPr>
                </m:ctrlPr>
              </m:fPr>
              <m:num>
                <m:func>
                  <m:funcPr>
                    <m:ctrlPr>
                      <w:rPr>
                        <w:rFonts w:ascii="Cambria Math" w:hAnsi="Cambria Math"/>
                        <w:sz w:val="22"/>
                        <w:szCs w:val="22"/>
                        <w:lang w:eastAsia="en-US"/>
                      </w:rPr>
                    </m:ctrlPr>
                  </m:funcPr>
                  <m:fName>
                    <m:r>
                      <m:rPr>
                        <m:sty m:val="p"/>
                      </m:rPr>
                      <w:rPr>
                        <w:rFonts w:ascii="Cambria Math" w:hAnsi="Cambria Math"/>
                        <w:sz w:val="22"/>
                        <w:szCs w:val="22"/>
                        <w:lang w:eastAsia="en-US"/>
                      </w:rPr>
                      <m:t>ln</m:t>
                    </m:r>
                  </m:fName>
                  <m:e>
                    <m:d>
                      <m:dPr>
                        <m:ctrlPr>
                          <w:rPr>
                            <w:rFonts w:ascii="Cambria Math" w:hAnsi="Cambria Math"/>
                            <w:i/>
                            <w:sz w:val="22"/>
                            <w:szCs w:val="22"/>
                            <w:lang w:eastAsia="en-US"/>
                          </w:rPr>
                        </m:ctrlPr>
                      </m:dPr>
                      <m:e>
                        <m:r>
                          <w:rPr>
                            <w:rFonts w:ascii="Cambria Math" w:hAnsi="Cambria Math"/>
                            <w:sz w:val="22"/>
                            <w:szCs w:val="22"/>
                            <w:lang w:eastAsia="en-US"/>
                          </w:rPr>
                          <m:t>Rank</m:t>
                        </m:r>
                      </m:e>
                    </m:d>
                  </m:e>
                </m:func>
                <m:r>
                  <w:rPr>
                    <w:rFonts w:ascii="Cambria Math" w:hAnsi="Cambria Math"/>
                    <w:sz w:val="22"/>
                    <w:szCs w:val="22"/>
                    <w:lang w:eastAsia="en-US"/>
                  </w:rPr>
                  <m:t>-</m:t>
                </m:r>
                <m:acc>
                  <m:accPr>
                    <m:ctrlPr>
                      <w:rPr>
                        <w:rFonts w:ascii="Cambria Math" w:hAnsi="Cambria Math"/>
                        <w:i/>
                        <w:iCs/>
                        <w:sz w:val="22"/>
                        <w:szCs w:val="22"/>
                        <w:lang w:eastAsia="en-US"/>
                      </w:rPr>
                    </m:ctrlPr>
                  </m:accPr>
                  <m:e>
                    <m:r>
                      <w:rPr>
                        <w:rFonts w:ascii="Cambria Math" w:hAnsi="Cambria Math"/>
                        <w:sz w:val="22"/>
                        <w:szCs w:val="22"/>
                        <w:lang w:eastAsia="en-US"/>
                      </w:rPr>
                      <m:t>α</m:t>
                    </m:r>
                  </m:e>
                </m:acc>
              </m:num>
              <m:den>
                <m:acc>
                  <m:accPr>
                    <m:ctrlPr>
                      <w:rPr>
                        <w:rFonts w:ascii="Cambria Math" w:hAnsi="Cambria Math"/>
                        <w:i/>
                        <w:sz w:val="22"/>
                        <w:szCs w:val="22"/>
                        <w:lang w:eastAsia="en-US"/>
                      </w:rPr>
                    </m:ctrlPr>
                  </m:accPr>
                  <m:e>
                    <m:r>
                      <w:rPr>
                        <w:rFonts w:ascii="Cambria Math" w:hAnsi="Cambria Math"/>
                        <w:sz w:val="22"/>
                        <w:szCs w:val="22"/>
                        <w:lang w:eastAsia="en-US"/>
                      </w:rPr>
                      <m:t>β</m:t>
                    </m:r>
                  </m:e>
                </m:acc>
              </m:den>
            </m:f>
          </m:e>
        </m:d>
        <m:r>
          <m:rPr>
            <m:sty m:val="p"/>
          </m:rPr>
          <w:rPr>
            <w:rFonts w:ascii="Cambria Math" w:hAnsi="Cambria Math"/>
            <w:sz w:val="22"/>
            <w:szCs w:val="22"/>
            <w:lang w:eastAsia="en-US"/>
          </w:rPr>
          <m:t>⁡</m:t>
        </m:r>
      </m:oMath>
      <w:r w:rsidR="008E395C" w:rsidRPr="00667980">
        <w:rPr>
          <w:rFonts w:ascii="Times New Roman" w:hAnsi="Times New Roman"/>
          <w:iCs/>
          <w:sz w:val="22"/>
          <w:szCs w:val="22"/>
          <w:lang w:eastAsia="en-US"/>
        </w:rPr>
        <w:tab/>
        <w:t xml:space="preserve">           </w:t>
      </w:r>
      <w:r w:rsidR="00E3423F" w:rsidRPr="00667980">
        <w:rPr>
          <w:rFonts w:ascii="Times New Roman" w:hAnsi="Times New Roman"/>
          <w:iCs/>
          <w:sz w:val="22"/>
          <w:szCs w:val="22"/>
          <w:lang w:eastAsia="en-US"/>
        </w:rPr>
        <w:t xml:space="preserve">     </w:t>
      </w:r>
      <w:r w:rsidR="00D458EB" w:rsidRPr="00667980">
        <w:rPr>
          <w:rFonts w:ascii="Times New Roman" w:hAnsi="Times New Roman"/>
          <w:iCs/>
          <w:sz w:val="22"/>
          <w:szCs w:val="22"/>
          <w:lang w:eastAsia="en-US"/>
        </w:rPr>
        <w:t xml:space="preserve">  </w:t>
      </w:r>
      <w:r w:rsidR="008E395C" w:rsidRPr="00667980">
        <w:rPr>
          <w:rFonts w:ascii="Times New Roman" w:hAnsi="Times New Roman"/>
          <w:iCs/>
          <w:sz w:val="22"/>
          <w:szCs w:val="22"/>
          <w:lang w:eastAsia="en-US"/>
        </w:rPr>
        <w:t xml:space="preserve">  </w:t>
      </w:r>
      <w:r w:rsidR="00BC04C1" w:rsidRPr="00667980">
        <w:rPr>
          <w:rFonts w:ascii="Times New Roman" w:hAnsi="Times New Roman"/>
          <w:iCs/>
          <w:sz w:val="22"/>
          <w:szCs w:val="22"/>
          <w:lang w:eastAsia="en-US"/>
        </w:rPr>
        <w:t xml:space="preserve">  </w:t>
      </w:r>
      <w:r w:rsidR="00F6387F" w:rsidRPr="00667980">
        <w:rPr>
          <w:rFonts w:ascii="Times New Roman" w:hAnsi="Times New Roman"/>
          <w:iCs/>
          <w:sz w:val="22"/>
          <w:szCs w:val="22"/>
          <w:lang w:eastAsia="en-US"/>
        </w:rPr>
        <w:t xml:space="preserve"> </w:t>
      </w:r>
      <w:r w:rsidR="00BC04C1" w:rsidRPr="00667980">
        <w:rPr>
          <w:rFonts w:ascii="Times New Roman" w:hAnsi="Times New Roman"/>
          <w:iCs/>
          <w:sz w:val="22"/>
          <w:szCs w:val="22"/>
          <w:lang w:eastAsia="en-US"/>
        </w:rPr>
        <w:t xml:space="preserve"> </w:t>
      </w:r>
      <w:r w:rsidR="00330B33" w:rsidRPr="00667980">
        <w:rPr>
          <w:rFonts w:ascii="Times New Roman" w:hAnsi="Times New Roman"/>
          <w:iCs/>
          <w:sz w:val="22"/>
          <w:szCs w:val="22"/>
          <w:lang w:eastAsia="en-US"/>
        </w:rPr>
        <w:t xml:space="preserve">  </w:t>
      </w:r>
      <w:r w:rsidR="008E395C" w:rsidRPr="00667980">
        <w:rPr>
          <w:rFonts w:ascii="Times New Roman" w:hAnsi="Times New Roman"/>
          <w:iCs/>
          <w:sz w:val="22"/>
          <w:szCs w:val="22"/>
          <w:lang w:eastAsia="en-US"/>
        </w:rPr>
        <w:t xml:space="preserve">  </w:t>
      </w:r>
      <w:r w:rsidR="004E7CC5" w:rsidRPr="00667980">
        <w:rPr>
          <w:rFonts w:ascii="Times New Roman" w:hAnsi="Times New Roman"/>
          <w:iCs/>
          <w:sz w:val="22"/>
          <w:szCs w:val="22"/>
          <w:lang w:eastAsia="en-US"/>
        </w:rPr>
        <w:t xml:space="preserve">   </w:t>
      </w:r>
      <w:r w:rsidR="008E395C" w:rsidRPr="00667980">
        <w:rPr>
          <w:rFonts w:ascii="Times New Roman" w:hAnsi="Times New Roman"/>
          <w:iCs/>
          <w:sz w:val="22"/>
          <w:szCs w:val="22"/>
          <w:lang w:eastAsia="en-US"/>
        </w:rPr>
        <w:t xml:space="preserve">       (</w:t>
      </w:r>
      <w:r w:rsidR="001B38B7" w:rsidRPr="00667980">
        <w:rPr>
          <w:rFonts w:ascii="Times New Roman" w:hAnsi="Times New Roman"/>
          <w:iCs/>
          <w:sz w:val="22"/>
          <w:szCs w:val="22"/>
          <w:lang w:eastAsia="en-US"/>
        </w:rPr>
        <w:t>2</w:t>
      </w:r>
      <w:r w:rsidR="008E395C" w:rsidRPr="00667980">
        <w:rPr>
          <w:rFonts w:ascii="Times New Roman" w:hAnsi="Times New Roman"/>
          <w:iCs/>
          <w:sz w:val="22"/>
          <w:szCs w:val="22"/>
          <w:lang w:eastAsia="en-US"/>
        </w:rPr>
        <w:t>)</w:t>
      </w:r>
    </w:p>
    <w:p w:rsidR="00667980" w:rsidRDefault="00667980" w:rsidP="00667980">
      <w:pPr>
        <w:widowControl w:val="0"/>
        <w:spacing w:line="300" w:lineRule="auto"/>
        <w:ind w:firstLine="0"/>
        <w:rPr>
          <w:rFonts w:ascii="Times New Roman" w:hAnsi="Times New Roman"/>
          <w:sz w:val="24"/>
          <w:szCs w:val="24"/>
          <w:lang w:eastAsia="en-US"/>
        </w:rPr>
      </w:pPr>
    </w:p>
    <w:p w:rsidR="004124F2" w:rsidRDefault="001B38B7" w:rsidP="00667980">
      <w:pPr>
        <w:widowControl w:val="0"/>
        <w:spacing w:line="300" w:lineRule="auto"/>
        <w:ind w:firstLine="0"/>
        <w:rPr>
          <w:rFonts w:ascii="Times New Roman" w:hAnsi="Times New Roman"/>
          <w:sz w:val="24"/>
          <w:szCs w:val="24"/>
          <w:lang w:eastAsia="en-US"/>
        </w:rPr>
      </w:pPr>
      <w:proofErr w:type="gramStart"/>
      <w:r>
        <w:rPr>
          <w:rFonts w:ascii="Times New Roman" w:hAnsi="Times New Roman"/>
          <w:sz w:val="24"/>
          <w:szCs w:val="24"/>
          <w:lang w:eastAsia="en-US"/>
        </w:rPr>
        <w:t>where</w:t>
      </w:r>
      <w:proofErr w:type="gramEnd"/>
      <w:r>
        <w:rPr>
          <w:rFonts w:ascii="Times New Roman" w:hAnsi="Times New Roman"/>
          <w:sz w:val="24"/>
          <w:szCs w:val="24"/>
          <w:lang w:eastAsia="en-US"/>
        </w:rPr>
        <w:t xml:space="preserve"> equation (2) is </w:t>
      </w:r>
      <w:r w:rsidR="00F82ECB">
        <w:rPr>
          <w:rFonts w:ascii="Times New Roman" w:hAnsi="Times New Roman"/>
          <w:sz w:val="24"/>
          <w:szCs w:val="24"/>
          <w:lang w:eastAsia="en-US"/>
        </w:rPr>
        <w:t xml:space="preserve">applied to </w:t>
      </w:r>
      <w:r>
        <w:rPr>
          <w:rFonts w:ascii="Times New Roman" w:hAnsi="Times New Roman"/>
          <w:sz w:val="24"/>
          <w:szCs w:val="24"/>
          <w:lang w:eastAsia="en-US"/>
        </w:rPr>
        <w:t xml:space="preserve">each of our four </w:t>
      </w:r>
      <w:r w:rsidR="00D709F4">
        <w:rPr>
          <w:rFonts w:ascii="Times New Roman" w:hAnsi="Times New Roman"/>
          <w:sz w:val="24"/>
          <w:szCs w:val="24"/>
          <w:lang w:eastAsia="en-US"/>
        </w:rPr>
        <w:t xml:space="preserve">population </w:t>
      </w:r>
      <w:r>
        <w:rPr>
          <w:rFonts w:ascii="Times New Roman" w:hAnsi="Times New Roman"/>
          <w:sz w:val="24"/>
          <w:szCs w:val="24"/>
          <w:lang w:eastAsia="en-US"/>
        </w:rPr>
        <w:t>samples</w:t>
      </w:r>
      <w:r w:rsidR="00321050">
        <w:rPr>
          <w:rFonts w:ascii="Times New Roman" w:hAnsi="Times New Roman"/>
          <w:sz w:val="24"/>
          <w:szCs w:val="24"/>
          <w:lang w:eastAsia="en-US"/>
        </w:rPr>
        <w:t xml:space="preserve">. </w:t>
      </w:r>
      <w:r w:rsidR="004124F2">
        <w:rPr>
          <w:rFonts w:ascii="Times New Roman" w:hAnsi="Times New Roman"/>
          <w:sz w:val="24"/>
          <w:szCs w:val="24"/>
          <w:lang w:eastAsia="en-US"/>
        </w:rPr>
        <w:t>These deviations show</w:t>
      </w:r>
      <w:r>
        <w:rPr>
          <w:rFonts w:ascii="Times New Roman" w:hAnsi="Times New Roman"/>
          <w:sz w:val="24"/>
          <w:szCs w:val="24"/>
          <w:lang w:eastAsia="en-US"/>
        </w:rPr>
        <w:t xml:space="preserve"> where, from the standpoint of Pareto’s Law, cities </w:t>
      </w:r>
      <w:r w:rsidR="004124F2">
        <w:rPr>
          <w:rFonts w:ascii="Times New Roman" w:hAnsi="Times New Roman"/>
          <w:sz w:val="24"/>
          <w:szCs w:val="24"/>
          <w:lang w:eastAsia="en-US"/>
        </w:rPr>
        <w:t xml:space="preserve">are </w:t>
      </w:r>
      <w:r w:rsidR="00160C21">
        <w:rPr>
          <w:rFonts w:ascii="Times New Roman" w:hAnsi="Times New Roman"/>
          <w:sz w:val="24"/>
          <w:szCs w:val="24"/>
          <w:lang w:eastAsia="en-US"/>
        </w:rPr>
        <w:t xml:space="preserve">made </w:t>
      </w:r>
      <w:r>
        <w:rPr>
          <w:rFonts w:ascii="Times New Roman" w:hAnsi="Times New Roman"/>
          <w:sz w:val="24"/>
          <w:szCs w:val="24"/>
          <w:lang w:eastAsia="en-US"/>
        </w:rPr>
        <w:t>‘</w:t>
      </w:r>
      <w:r w:rsidR="00160C21">
        <w:rPr>
          <w:rFonts w:ascii="Times New Roman" w:hAnsi="Times New Roman"/>
          <w:sz w:val="24"/>
          <w:szCs w:val="24"/>
          <w:lang w:eastAsia="en-US"/>
        </w:rPr>
        <w:t>too large</w:t>
      </w:r>
      <w:r>
        <w:rPr>
          <w:rFonts w:ascii="Times New Roman" w:hAnsi="Times New Roman"/>
          <w:sz w:val="24"/>
          <w:szCs w:val="24"/>
          <w:lang w:eastAsia="en-US"/>
        </w:rPr>
        <w:t>’</w:t>
      </w:r>
      <w:r w:rsidR="00160C21">
        <w:rPr>
          <w:rFonts w:ascii="Times New Roman" w:hAnsi="Times New Roman"/>
          <w:sz w:val="24"/>
          <w:szCs w:val="24"/>
          <w:lang w:eastAsia="en-US"/>
        </w:rPr>
        <w:t xml:space="preserve"> or </w:t>
      </w:r>
      <w:r>
        <w:rPr>
          <w:rFonts w:ascii="Times New Roman" w:hAnsi="Times New Roman"/>
          <w:sz w:val="24"/>
          <w:szCs w:val="24"/>
          <w:lang w:eastAsia="en-US"/>
        </w:rPr>
        <w:t>‘</w:t>
      </w:r>
      <w:r w:rsidR="00160C21">
        <w:rPr>
          <w:rFonts w:ascii="Times New Roman" w:hAnsi="Times New Roman"/>
          <w:sz w:val="24"/>
          <w:szCs w:val="24"/>
          <w:lang w:eastAsia="en-US"/>
        </w:rPr>
        <w:t>too small</w:t>
      </w:r>
      <w:r>
        <w:rPr>
          <w:rFonts w:ascii="Times New Roman" w:hAnsi="Times New Roman"/>
          <w:sz w:val="24"/>
          <w:szCs w:val="24"/>
          <w:lang w:eastAsia="en-US"/>
        </w:rPr>
        <w:t>’</w:t>
      </w:r>
      <w:r w:rsidR="00160C21">
        <w:rPr>
          <w:rFonts w:ascii="Times New Roman" w:hAnsi="Times New Roman"/>
          <w:sz w:val="24"/>
          <w:szCs w:val="24"/>
          <w:lang w:eastAsia="en-US"/>
        </w:rPr>
        <w:t xml:space="preserve"> by </w:t>
      </w:r>
      <w:r>
        <w:rPr>
          <w:rFonts w:ascii="Times New Roman" w:hAnsi="Times New Roman"/>
          <w:sz w:val="24"/>
          <w:szCs w:val="24"/>
          <w:lang w:eastAsia="en-US"/>
        </w:rPr>
        <w:t xml:space="preserve">either </w:t>
      </w:r>
      <w:r w:rsidR="00160C21">
        <w:rPr>
          <w:rFonts w:ascii="Times New Roman" w:hAnsi="Times New Roman"/>
          <w:sz w:val="24"/>
          <w:szCs w:val="24"/>
          <w:lang w:eastAsia="en-US"/>
        </w:rPr>
        <w:t xml:space="preserve">policy </w:t>
      </w:r>
      <w:r>
        <w:rPr>
          <w:rFonts w:ascii="Times New Roman" w:hAnsi="Times New Roman"/>
          <w:sz w:val="24"/>
          <w:szCs w:val="24"/>
          <w:lang w:eastAsia="en-US"/>
        </w:rPr>
        <w:t xml:space="preserve">(showing up </w:t>
      </w:r>
      <w:r w:rsidR="00384DC2">
        <w:rPr>
          <w:rFonts w:ascii="Times New Roman" w:hAnsi="Times New Roman"/>
          <w:sz w:val="24"/>
          <w:szCs w:val="24"/>
          <w:lang w:eastAsia="en-US"/>
        </w:rPr>
        <w:t>when using</w:t>
      </w:r>
      <w:r w:rsidR="008A4EED">
        <w:rPr>
          <w:rFonts w:ascii="Times New Roman" w:hAnsi="Times New Roman"/>
          <w:sz w:val="24"/>
          <w:szCs w:val="24"/>
          <w:lang w:eastAsia="en-US"/>
        </w:rPr>
        <w:t xml:space="preserve"> </w:t>
      </w:r>
      <w:r>
        <w:rPr>
          <w:rFonts w:ascii="Times New Roman" w:hAnsi="Times New Roman"/>
          <w:sz w:val="24"/>
          <w:szCs w:val="24"/>
          <w:lang w:eastAsia="en-US"/>
        </w:rPr>
        <w:t xml:space="preserve">the NA </w:t>
      </w:r>
      <w:proofErr w:type="spellStart"/>
      <w:r w:rsidRPr="004124F2">
        <w:rPr>
          <w:rFonts w:ascii="Times New Roman" w:hAnsi="Times New Roman"/>
          <w:i/>
          <w:sz w:val="24"/>
          <w:szCs w:val="24"/>
          <w:lang w:eastAsia="en-US"/>
        </w:rPr>
        <w:t>hukou</w:t>
      </w:r>
      <w:proofErr w:type="spellEnd"/>
      <w:r>
        <w:rPr>
          <w:rFonts w:ascii="Times New Roman" w:hAnsi="Times New Roman"/>
          <w:sz w:val="24"/>
          <w:szCs w:val="24"/>
          <w:lang w:eastAsia="en-US"/>
        </w:rPr>
        <w:t xml:space="preserve"> count</w:t>
      </w:r>
      <w:r w:rsidR="00384DC2">
        <w:rPr>
          <w:rFonts w:ascii="Times New Roman" w:hAnsi="Times New Roman"/>
          <w:sz w:val="24"/>
          <w:szCs w:val="24"/>
          <w:lang w:eastAsia="en-US"/>
        </w:rPr>
        <w:t xml:space="preserve"> to measure cities</w:t>
      </w:r>
      <w:r>
        <w:rPr>
          <w:rFonts w:ascii="Times New Roman" w:hAnsi="Times New Roman"/>
          <w:sz w:val="24"/>
          <w:szCs w:val="24"/>
          <w:lang w:eastAsia="en-US"/>
        </w:rPr>
        <w:t xml:space="preserve">) </w:t>
      </w:r>
      <w:r w:rsidR="00160C21">
        <w:rPr>
          <w:rFonts w:ascii="Times New Roman" w:hAnsi="Times New Roman"/>
          <w:sz w:val="24"/>
          <w:szCs w:val="24"/>
          <w:lang w:eastAsia="en-US"/>
        </w:rPr>
        <w:t xml:space="preserve">or </w:t>
      </w:r>
      <w:r>
        <w:rPr>
          <w:rFonts w:ascii="Times New Roman" w:hAnsi="Times New Roman"/>
          <w:sz w:val="24"/>
          <w:szCs w:val="24"/>
          <w:lang w:eastAsia="en-US"/>
        </w:rPr>
        <w:t xml:space="preserve">by the choices of </w:t>
      </w:r>
      <w:r w:rsidR="004124F2">
        <w:rPr>
          <w:rFonts w:ascii="Times New Roman" w:hAnsi="Times New Roman"/>
          <w:sz w:val="24"/>
          <w:szCs w:val="24"/>
          <w:lang w:eastAsia="en-US"/>
        </w:rPr>
        <w:t>migrants</w:t>
      </w:r>
      <w:r w:rsidR="00384DC2">
        <w:rPr>
          <w:rFonts w:ascii="Times New Roman" w:hAnsi="Times New Roman"/>
          <w:sz w:val="24"/>
          <w:szCs w:val="24"/>
          <w:lang w:eastAsia="en-US"/>
        </w:rPr>
        <w:t xml:space="preserve"> (showing up w</w:t>
      </w:r>
      <w:r w:rsidR="008A4EED">
        <w:rPr>
          <w:rFonts w:ascii="Times New Roman" w:hAnsi="Times New Roman"/>
          <w:sz w:val="24"/>
          <w:szCs w:val="24"/>
          <w:lang w:eastAsia="en-US"/>
        </w:rPr>
        <w:t>h</w:t>
      </w:r>
      <w:r w:rsidR="00384DC2">
        <w:rPr>
          <w:rFonts w:ascii="Times New Roman" w:hAnsi="Times New Roman"/>
          <w:sz w:val="24"/>
          <w:szCs w:val="24"/>
          <w:lang w:eastAsia="en-US"/>
        </w:rPr>
        <w:t>en using</w:t>
      </w:r>
      <w:r>
        <w:rPr>
          <w:rFonts w:ascii="Times New Roman" w:hAnsi="Times New Roman"/>
          <w:sz w:val="24"/>
          <w:szCs w:val="24"/>
          <w:lang w:eastAsia="en-US"/>
        </w:rPr>
        <w:t xml:space="preserve"> the urban resident count).</w:t>
      </w:r>
      <w:r w:rsidR="00EB7340">
        <w:rPr>
          <w:rFonts w:ascii="Times New Roman" w:hAnsi="Times New Roman"/>
          <w:sz w:val="24"/>
          <w:szCs w:val="24"/>
          <w:lang w:eastAsia="en-US"/>
        </w:rPr>
        <w:t xml:space="preserve"> We also</w:t>
      </w:r>
      <w:r w:rsidR="004124F2">
        <w:rPr>
          <w:rFonts w:ascii="Times New Roman" w:hAnsi="Times New Roman"/>
          <w:sz w:val="24"/>
          <w:szCs w:val="24"/>
          <w:lang w:eastAsia="en-US"/>
        </w:rPr>
        <w:t xml:space="preserve"> see where these ‘</w:t>
      </w:r>
      <w:r w:rsidR="00462265">
        <w:rPr>
          <w:rFonts w:ascii="Times New Roman" w:hAnsi="Times New Roman"/>
          <w:sz w:val="24"/>
          <w:szCs w:val="24"/>
          <w:lang w:eastAsia="en-US"/>
        </w:rPr>
        <w:t>oversized</w:t>
      </w:r>
      <w:r w:rsidR="004124F2">
        <w:rPr>
          <w:rFonts w:ascii="Times New Roman" w:hAnsi="Times New Roman"/>
          <w:sz w:val="24"/>
          <w:szCs w:val="24"/>
          <w:lang w:eastAsia="en-US"/>
        </w:rPr>
        <w:t>’</w:t>
      </w:r>
      <w:r w:rsidR="00462265">
        <w:rPr>
          <w:rFonts w:ascii="Times New Roman" w:hAnsi="Times New Roman"/>
          <w:sz w:val="24"/>
          <w:szCs w:val="24"/>
          <w:lang w:eastAsia="en-US"/>
        </w:rPr>
        <w:t xml:space="preserve"> or </w:t>
      </w:r>
      <w:r w:rsidR="004124F2">
        <w:rPr>
          <w:rFonts w:ascii="Times New Roman" w:hAnsi="Times New Roman"/>
          <w:sz w:val="24"/>
          <w:szCs w:val="24"/>
          <w:lang w:eastAsia="en-US"/>
        </w:rPr>
        <w:t>‘</w:t>
      </w:r>
      <w:r w:rsidR="00462265">
        <w:rPr>
          <w:rFonts w:ascii="Times New Roman" w:hAnsi="Times New Roman"/>
          <w:sz w:val="24"/>
          <w:szCs w:val="24"/>
          <w:lang w:eastAsia="en-US"/>
        </w:rPr>
        <w:t>undersized</w:t>
      </w:r>
      <w:r w:rsidR="004124F2">
        <w:rPr>
          <w:rFonts w:ascii="Times New Roman" w:hAnsi="Times New Roman"/>
          <w:sz w:val="24"/>
          <w:szCs w:val="24"/>
          <w:lang w:eastAsia="en-US"/>
        </w:rPr>
        <w:t>’</w:t>
      </w:r>
      <w:r w:rsidR="00462265">
        <w:rPr>
          <w:rFonts w:ascii="Times New Roman" w:hAnsi="Times New Roman"/>
          <w:sz w:val="24"/>
          <w:szCs w:val="24"/>
          <w:lang w:eastAsia="en-US"/>
        </w:rPr>
        <w:t xml:space="preserve"> cities </w:t>
      </w:r>
      <w:r w:rsidR="004124F2">
        <w:rPr>
          <w:rFonts w:ascii="Times New Roman" w:hAnsi="Times New Roman"/>
          <w:sz w:val="24"/>
          <w:szCs w:val="24"/>
          <w:lang w:eastAsia="en-US"/>
        </w:rPr>
        <w:t xml:space="preserve">move in the distribution over time and consider what </w:t>
      </w:r>
      <w:r w:rsidR="008A4EED">
        <w:rPr>
          <w:rFonts w:ascii="Times New Roman" w:hAnsi="Times New Roman"/>
          <w:sz w:val="24"/>
          <w:szCs w:val="24"/>
          <w:lang w:eastAsia="en-US"/>
        </w:rPr>
        <w:t xml:space="preserve">may </w:t>
      </w:r>
      <w:r w:rsidR="004124F2">
        <w:rPr>
          <w:rFonts w:ascii="Times New Roman" w:hAnsi="Times New Roman"/>
          <w:sz w:val="24"/>
          <w:szCs w:val="24"/>
          <w:lang w:eastAsia="en-US"/>
        </w:rPr>
        <w:t>cause th</w:t>
      </w:r>
      <w:r w:rsidR="008A4EED">
        <w:rPr>
          <w:rFonts w:ascii="Times New Roman" w:hAnsi="Times New Roman"/>
          <w:sz w:val="24"/>
          <w:szCs w:val="24"/>
          <w:lang w:eastAsia="en-US"/>
        </w:rPr>
        <w:t>ese moves</w:t>
      </w:r>
      <w:r w:rsidR="004124F2">
        <w:rPr>
          <w:rFonts w:ascii="Times New Roman" w:hAnsi="Times New Roman"/>
          <w:sz w:val="24"/>
          <w:szCs w:val="24"/>
          <w:lang w:eastAsia="en-US"/>
        </w:rPr>
        <w:t xml:space="preserve">. </w:t>
      </w:r>
    </w:p>
    <w:p w:rsidR="001C4509" w:rsidRDefault="001C4509" w:rsidP="00667980">
      <w:pPr>
        <w:widowControl w:val="0"/>
        <w:spacing w:line="300" w:lineRule="auto"/>
        <w:ind w:firstLine="0"/>
        <w:rPr>
          <w:rFonts w:ascii="Times New Roman" w:hAnsi="Times New Roman"/>
          <w:sz w:val="24"/>
          <w:szCs w:val="24"/>
          <w:lang w:eastAsia="en-US"/>
        </w:rPr>
      </w:pPr>
    </w:p>
    <w:p w:rsidR="008A4EED" w:rsidRDefault="000D667B"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For example,</w:t>
      </w:r>
      <w:r w:rsidR="00160C21">
        <w:rPr>
          <w:rFonts w:ascii="Times New Roman" w:hAnsi="Times New Roman"/>
          <w:sz w:val="24"/>
          <w:szCs w:val="24"/>
          <w:lang w:eastAsia="en-US"/>
        </w:rPr>
        <w:t xml:space="preserve"> </w:t>
      </w:r>
      <w:r w:rsidR="00EF46A6">
        <w:rPr>
          <w:rFonts w:ascii="Times New Roman" w:hAnsi="Times New Roman"/>
          <w:sz w:val="24"/>
          <w:szCs w:val="24"/>
          <w:lang w:eastAsia="en-US"/>
        </w:rPr>
        <w:t xml:space="preserve">if </w:t>
      </w:r>
      <w:r w:rsidR="00EB7340">
        <w:rPr>
          <w:rFonts w:ascii="Times New Roman" w:hAnsi="Times New Roman"/>
          <w:sz w:val="24"/>
          <w:szCs w:val="24"/>
          <w:lang w:eastAsia="en-US"/>
        </w:rPr>
        <w:t xml:space="preserve">small </w:t>
      </w:r>
      <w:r w:rsidR="004124F2">
        <w:rPr>
          <w:rFonts w:ascii="Times New Roman" w:hAnsi="Times New Roman"/>
          <w:sz w:val="24"/>
          <w:szCs w:val="24"/>
          <w:lang w:eastAsia="en-US"/>
        </w:rPr>
        <w:t xml:space="preserve">cities </w:t>
      </w:r>
      <w:r w:rsidR="00EF46A6">
        <w:rPr>
          <w:rFonts w:ascii="Times New Roman" w:hAnsi="Times New Roman"/>
          <w:sz w:val="24"/>
          <w:szCs w:val="24"/>
          <w:lang w:eastAsia="en-US"/>
        </w:rPr>
        <w:t xml:space="preserve">are </w:t>
      </w:r>
      <w:r w:rsidR="00F82ECB">
        <w:rPr>
          <w:rFonts w:ascii="Times New Roman" w:hAnsi="Times New Roman"/>
          <w:sz w:val="24"/>
          <w:szCs w:val="24"/>
          <w:lang w:eastAsia="en-US"/>
        </w:rPr>
        <w:t xml:space="preserve">made </w:t>
      </w:r>
      <w:r w:rsidR="004124F2">
        <w:rPr>
          <w:rFonts w:ascii="Times New Roman" w:hAnsi="Times New Roman"/>
          <w:sz w:val="24"/>
          <w:szCs w:val="24"/>
          <w:lang w:eastAsia="en-US"/>
        </w:rPr>
        <w:t xml:space="preserve">too large </w:t>
      </w:r>
      <w:r w:rsidR="00F82ECB">
        <w:rPr>
          <w:rFonts w:ascii="Times New Roman" w:hAnsi="Times New Roman"/>
          <w:sz w:val="24"/>
          <w:szCs w:val="24"/>
          <w:lang w:eastAsia="en-US"/>
        </w:rPr>
        <w:t xml:space="preserve">by </w:t>
      </w:r>
      <w:r w:rsidR="00A731AD">
        <w:rPr>
          <w:rFonts w:ascii="Times New Roman" w:hAnsi="Times New Roman"/>
          <w:sz w:val="24"/>
          <w:szCs w:val="24"/>
          <w:lang w:eastAsia="en-US"/>
        </w:rPr>
        <w:t>policy biases</w:t>
      </w:r>
      <w:r w:rsidR="00EF46A6">
        <w:rPr>
          <w:rFonts w:ascii="Times New Roman" w:hAnsi="Times New Roman"/>
          <w:sz w:val="24"/>
          <w:szCs w:val="24"/>
          <w:lang w:eastAsia="en-US"/>
        </w:rPr>
        <w:t xml:space="preserve">, </w:t>
      </w:r>
      <w:r w:rsidR="008A4EED">
        <w:rPr>
          <w:rFonts w:ascii="Times New Roman" w:hAnsi="Times New Roman"/>
          <w:sz w:val="24"/>
          <w:szCs w:val="24"/>
          <w:lang w:eastAsia="en-US"/>
        </w:rPr>
        <w:t xml:space="preserve">it </w:t>
      </w:r>
      <w:r w:rsidR="00F550F1">
        <w:rPr>
          <w:rFonts w:ascii="Times New Roman" w:hAnsi="Times New Roman"/>
          <w:sz w:val="24"/>
          <w:szCs w:val="24"/>
          <w:lang w:eastAsia="en-US"/>
        </w:rPr>
        <w:t>sh</w:t>
      </w:r>
      <w:r w:rsidR="00EF46A6">
        <w:rPr>
          <w:rFonts w:ascii="Times New Roman" w:hAnsi="Times New Roman"/>
          <w:sz w:val="24"/>
          <w:szCs w:val="24"/>
          <w:lang w:eastAsia="en-US"/>
        </w:rPr>
        <w:t xml:space="preserve">ould show up when using the </w:t>
      </w:r>
      <w:r w:rsidR="008A4EED">
        <w:rPr>
          <w:rFonts w:ascii="Times New Roman" w:hAnsi="Times New Roman"/>
          <w:sz w:val="24"/>
          <w:szCs w:val="24"/>
          <w:lang w:eastAsia="en-US"/>
        </w:rPr>
        <w:t xml:space="preserve">NA </w:t>
      </w:r>
      <w:proofErr w:type="spellStart"/>
      <w:r w:rsidR="00EF46A6" w:rsidRPr="00EF46A6">
        <w:rPr>
          <w:rFonts w:ascii="Times New Roman" w:hAnsi="Times New Roman"/>
          <w:i/>
          <w:sz w:val="24"/>
          <w:szCs w:val="24"/>
          <w:lang w:eastAsia="en-US"/>
        </w:rPr>
        <w:t>hukou</w:t>
      </w:r>
      <w:proofErr w:type="spellEnd"/>
      <w:r w:rsidR="00EF46A6">
        <w:rPr>
          <w:rFonts w:ascii="Times New Roman" w:hAnsi="Times New Roman"/>
          <w:sz w:val="24"/>
          <w:szCs w:val="24"/>
          <w:lang w:eastAsia="en-US"/>
        </w:rPr>
        <w:t xml:space="preserve"> </w:t>
      </w:r>
      <w:proofErr w:type="gramStart"/>
      <w:r w:rsidR="00EF46A6">
        <w:rPr>
          <w:rFonts w:ascii="Times New Roman" w:hAnsi="Times New Roman"/>
          <w:sz w:val="24"/>
          <w:szCs w:val="24"/>
          <w:lang w:eastAsia="en-US"/>
        </w:rPr>
        <w:t>count</w:t>
      </w:r>
      <w:r>
        <w:rPr>
          <w:rFonts w:ascii="Times New Roman" w:hAnsi="Times New Roman"/>
          <w:sz w:val="24"/>
          <w:szCs w:val="24"/>
          <w:lang w:eastAsia="en-US"/>
        </w:rPr>
        <w:t>,</w:t>
      </w:r>
      <w:proofErr w:type="gramEnd"/>
      <w:r>
        <w:rPr>
          <w:rFonts w:ascii="Times New Roman" w:hAnsi="Times New Roman"/>
          <w:sz w:val="24"/>
          <w:szCs w:val="24"/>
          <w:lang w:eastAsia="en-US"/>
        </w:rPr>
        <w:t xml:space="preserve"> and </w:t>
      </w:r>
      <w:r w:rsidR="00EF46A6">
        <w:rPr>
          <w:rFonts w:ascii="Times New Roman" w:hAnsi="Times New Roman"/>
          <w:sz w:val="24"/>
          <w:szCs w:val="24"/>
          <w:lang w:eastAsia="en-US"/>
        </w:rPr>
        <w:t xml:space="preserve">the </w:t>
      </w:r>
      <w:r>
        <w:rPr>
          <w:rFonts w:ascii="Times New Roman" w:hAnsi="Times New Roman"/>
          <w:sz w:val="24"/>
          <w:szCs w:val="24"/>
          <w:lang w:eastAsia="en-US"/>
        </w:rPr>
        <w:t xml:space="preserve">Kernel density </w:t>
      </w:r>
      <w:r w:rsidR="00EF46A6">
        <w:rPr>
          <w:rFonts w:ascii="Times New Roman" w:hAnsi="Times New Roman"/>
          <w:sz w:val="24"/>
          <w:szCs w:val="24"/>
          <w:lang w:eastAsia="en-US"/>
        </w:rPr>
        <w:t>and Markov</w:t>
      </w:r>
      <w:r w:rsidR="00F82ECB">
        <w:rPr>
          <w:rFonts w:ascii="Times New Roman" w:hAnsi="Times New Roman"/>
          <w:sz w:val="24"/>
          <w:szCs w:val="24"/>
          <w:lang w:eastAsia="en-US"/>
        </w:rPr>
        <w:t xml:space="preserve"> transition matrix would show </w:t>
      </w:r>
      <w:r w:rsidR="0016708B">
        <w:rPr>
          <w:rFonts w:ascii="Times New Roman" w:hAnsi="Times New Roman"/>
          <w:sz w:val="24"/>
          <w:szCs w:val="24"/>
          <w:lang w:eastAsia="en-US"/>
        </w:rPr>
        <w:t>movement of small</w:t>
      </w:r>
      <w:r w:rsidR="00EF46A6">
        <w:rPr>
          <w:rFonts w:ascii="Times New Roman" w:hAnsi="Times New Roman"/>
          <w:sz w:val="24"/>
          <w:szCs w:val="24"/>
          <w:lang w:eastAsia="en-US"/>
        </w:rPr>
        <w:t xml:space="preserve"> cities into the middle</w:t>
      </w:r>
      <w:r w:rsidR="008A4EED">
        <w:rPr>
          <w:rFonts w:ascii="Times New Roman" w:hAnsi="Times New Roman"/>
          <w:sz w:val="24"/>
          <w:szCs w:val="24"/>
          <w:lang w:eastAsia="en-US"/>
        </w:rPr>
        <w:t>-sized</w:t>
      </w:r>
      <w:r w:rsidR="00EF46A6">
        <w:rPr>
          <w:rFonts w:ascii="Times New Roman" w:hAnsi="Times New Roman"/>
          <w:sz w:val="24"/>
          <w:szCs w:val="24"/>
          <w:lang w:eastAsia="en-US"/>
        </w:rPr>
        <w:t xml:space="preserve"> groups. </w:t>
      </w:r>
      <w:r w:rsidR="00001E1E">
        <w:rPr>
          <w:rFonts w:ascii="Times New Roman" w:hAnsi="Times New Roman"/>
          <w:sz w:val="24"/>
          <w:szCs w:val="24"/>
          <w:lang w:eastAsia="en-US"/>
        </w:rPr>
        <w:t>This would be a</w:t>
      </w:r>
      <w:r w:rsidR="00F45784">
        <w:rPr>
          <w:rFonts w:ascii="Times New Roman" w:hAnsi="Times New Roman"/>
          <w:sz w:val="24"/>
          <w:szCs w:val="24"/>
          <w:lang w:eastAsia="en-US"/>
        </w:rPr>
        <w:t xml:space="preserve"> case o</w:t>
      </w:r>
      <w:r w:rsidR="008A4EED" w:rsidRPr="008A4EED">
        <w:rPr>
          <w:rFonts w:ascii="Times New Roman" w:hAnsi="Times New Roman"/>
          <w:sz w:val="24"/>
          <w:szCs w:val="24"/>
          <w:lang w:eastAsia="en-US"/>
        </w:rPr>
        <w:t>f planning causing a more even city size distribution</w:t>
      </w:r>
      <w:r w:rsidR="00EB7340">
        <w:rPr>
          <w:rFonts w:ascii="Times New Roman" w:hAnsi="Times New Roman"/>
          <w:sz w:val="24"/>
          <w:szCs w:val="24"/>
          <w:lang w:eastAsia="en-US"/>
        </w:rPr>
        <w:t>, as suggested by e</w:t>
      </w:r>
      <w:r w:rsidR="008A4EED">
        <w:rPr>
          <w:rFonts w:ascii="Times New Roman" w:hAnsi="Times New Roman"/>
          <w:sz w:val="24"/>
          <w:szCs w:val="24"/>
          <w:lang w:eastAsia="en-US"/>
        </w:rPr>
        <w:t>xisting studies</w:t>
      </w:r>
      <w:r w:rsidR="00F45784">
        <w:rPr>
          <w:rFonts w:ascii="Times New Roman" w:hAnsi="Times New Roman"/>
          <w:sz w:val="24"/>
          <w:szCs w:val="24"/>
          <w:lang w:eastAsia="en-US"/>
        </w:rPr>
        <w:t xml:space="preserve"> </w:t>
      </w:r>
      <w:r w:rsidR="00EB7340">
        <w:rPr>
          <w:rFonts w:ascii="Times New Roman" w:hAnsi="Times New Roman"/>
          <w:sz w:val="24"/>
          <w:szCs w:val="24"/>
          <w:lang w:eastAsia="en-US"/>
        </w:rPr>
        <w:t xml:space="preserve">that </w:t>
      </w:r>
      <w:r w:rsidR="00F45784">
        <w:rPr>
          <w:rFonts w:ascii="Times New Roman" w:hAnsi="Times New Roman"/>
          <w:sz w:val="24"/>
          <w:szCs w:val="24"/>
          <w:lang w:eastAsia="en-US"/>
        </w:rPr>
        <w:t>show</w:t>
      </w:r>
      <w:r w:rsidR="008A4EED">
        <w:rPr>
          <w:rFonts w:ascii="Times New Roman" w:hAnsi="Times New Roman"/>
          <w:sz w:val="24"/>
          <w:szCs w:val="24"/>
          <w:lang w:eastAsia="en-US"/>
        </w:rPr>
        <w:t xml:space="preserve"> Pareto exponent</w:t>
      </w:r>
      <w:r w:rsidR="00F45784">
        <w:rPr>
          <w:rFonts w:ascii="Times New Roman" w:hAnsi="Times New Roman"/>
          <w:sz w:val="24"/>
          <w:szCs w:val="24"/>
          <w:lang w:eastAsia="en-US"/>
        </w:rPr>
        <w:t>s</w:t>
      </w:r>
      <w:r w:rsidR="008A4EED">
        <w:rPr>
          <w:rFonts w:ascii="Times New Roman" w:hAnsi="Times New Roman"/>
          <w:sz w:val="24"/>
          <w:szCs w:val="24"/>
          <w:lang w:eastAsia="en-US"/>
        </w:rPr>
        <w:t xml:space="preserve"> rising over time</w:t>
      </w:r>
      <w:r w:rsidR="00D709F4">
        <w:rPr>
          <w:rFonts w:ascii="Times New Roman" w:hAnsi="Times New Roman"/>
          <w:sz w:val="24"/>
          <w:szCs w:val="24"/>
          <w:lang w:eastAsia="en-US"/>
        </w:rPr>
        <w:t xml:space="preserve">. This is </w:t>
      </w:r>
      <w:r w:rsidR="008A4EED">
        <w:rPr>
          <w:rFonts w:ascii="Times New Roman" w:hAnsi="Times New Roman"/>
          <w:sz w:val="24"/>
          <w:szCs w:val="24"/>
          <w:lang w:eastAsia="en-US"/>
        </w:rPr>
        <w:t>attribute</w:t>
      </w:r>
      <w:r w:rsidR="00D709F4">
        <w:rPr>
          <w:rFonts w:ascii="Times New Roman" w:hAnsi="Times New Roman"/>
          <w:sz w:val="24"/>
          <w:szCs w:val="24"/>
          <w:lang w:eastAsia="en-US"/>
        </w:rPr>
        <w:t>d</w:t>
      </w:r>
      <w:r w:rsidR="008A4EED">
        <w:rPr>
          <w:rFonts w:ascii="Times New Roman" w:hAnsi="Times New Roman"/>
          <w:sz w:val="24"/>
          <w:szCs w:val="24"/>
          <w:lang w:eastAsia="en-US"/>
        </w:rPr>
        <w:t xml:space="preserve"> either to the growth of small cities </w:t>
      </w:r>
      <w:r w:rsidR="00E65F2D">
        <w:rPr>
          <w:rFonts w:ascii="Times New Roman" w:hAnsi="Times New Roman"/>
          <w:sz w:val="24"/>
          <w:szCs w:val="24"/>
          <w:lang w:eastAsia="en-US"/>
        </w:rPr>
        <w:t>(for example, Anderson and Ge 2005 and Xu and Zhu</w:t>
      </w:r>
      <w:r w:rsidR="008A4EED" w:rsidRPr="008A4EED">
        <w:rPr>
          <w:rFonts w:ascii="Times New Roman" w:hAnsi="Times New Roman"/>
          <w:sz w:val="24"/>
          <w:szCs w:val="24"/>
          <w:lang w:eastAsia="en-US"/>
        </w:rPr>
        <w:t xml:space="preserve"> 2009) or </w:t>
      </w:r>
      <w:r w:rsidR="008A4EED">
        <w:rPr>
          <w:rFonts w:ascii="Times New Roman" w:hAnsi="Times New Roman"/>
          <w:sz w:val="24"/>
          <w:szCs w:val="24"/>
          <w:lang w:eastAsia="en-US"/>
        </w:rPr>
        <w:t xml:space="preserve">to </w:t>
      </w:r>
      <w:r w:rsidR="008A4EED" w:rsidRPr="008A4EED">
        <w:rPr>
          <w:rFonts w:ascii="Times New Roman" w:hAnsi="Times New Roman"/>
          <w:sz w:val="24"/>
          <w:szCs w:val="24"/>
          <w:lang w:eastAsia="en-US"/>
        </w:rPr>
        <w:t>restriction</w:t>
      </w:r>
      <w:r w:rsidR="008A4EED">
        <w:rPr>
          <w:rFonts w:ascii="Times New Roman" w:hAnsi="Times New Roman"/>
          <w:sz w:val="24"/>
          <w:szCs w:val="24"/>
          <w:lang w:eastAsia="en-US"/>
        </w:rPr>
        <w:t>s</w:t>
      </w:r>
      <w:r w:rsidR="008A4EED" w:rsidRPr="008A4EED">
        <w:rPr>
          <w:rFonts w:ascii="Times New Roman" w:hAnsi="Times New Roman"/>
          <w:sz w:val="24"/>
          <w:szCs w:val="24"/>
          <w:lang w:eastAsia="en-US"/>
        </w:rPr>
        <w:t xml:space="preserve"> on large cities (</w:t>
      </w:r>
      <w:r w:rsidR="00C648D8">
        <w:rPr>
          <w:rFonts w:ascii="Times New Roman" w:hAnsi="Times New Roman"/>
          <w:sz w:val="24"/>
          <w:szCs w:val="24"/>
          <w:lang w:eastAsia="en-US"/>
        </w:rPr>
        <w:t>for example,</w:t>
      </w:r>
      <w:r w:rsidR="008A4EED" w:rsidRPr="008A4EED">
        <w:rPr>
          <w:rFonts w:ascii="Times New Roman" w:hAnsi="Times New Roman"/>
          <w:sz w:val="24"/>
          <w:szCs w:val="24"/>
          <w:lang w:eastAsia="en-US"/>
        </w:rPr>
        <w:t xml:space="preserve"> Chen </w:t>
      </w:r>
      <w:r w:rsidR="00C648D8">
        <w:rPr>
          <w:rFonts w:ascii="Times New Roman" w:hAnsi="Times New Roman"/>
          <w:i/>
          <w:sz w:val="24"/>
          <w:szCs w:val="24"/>
          <w:lang w:eastAsia="en-US"/>
        </w:rPr>
        <w:t>et al.</w:t>
      </w:r>
      <w:r w:rsidR="00C648D8">
        <w:rPr>
          <w:rFonts w:ascii="Times New Roman" w:hAnsi="Times New Roman"/>
          <w:sz w:val="24"/>
          <w:szCs w:val="24"/>
          <w:lang w:eastAsia="en-US"/>
        </w:rPr>
        <w:t xml:space="preserve"> 2013 and Li and Sui</w:t>
      </w:r>
      <w:r w:rsidR="008A4EED" w:rsidRPr="008A4EED">
        <w:rPr>
          <w:rFonts w:ascii="Times New Roman" w:hAnsi="Times New Roman"/>
          <w:sz w:val="24"/>
          <w:szCs w:val="24"/>
          <w:lang w:eastAsia="en-US"/>
        </w:rPr>
        <w:t xml:space="preserve"> 2013).</w:t>
      </w:r>
      <w:r w:rsidR="008A4EED">
        <w:rPr>
          <w:rFonts w:ascii="Times New Roman" w:hAnsi="Times New Roman"/>
          <w:sz w:val="24"/>
          <w:szCs w:val="24"/>
          <w:lang w:eastAsia="en-US"/>
        </w:rPr>
        <w:t xml:space="preserve"> But if th</w:t>
      </w:r>
      <w:r w:rsidR="00F311F7">
        <w:rPr>
          <w:rFonts w:ascii="Times New Roman" w:hAnsi="Times New Roman"/>
          <w:sz w:val="24"/>
          <w:szCs w:val="24"/>
          <w:lang w:eastAsia="en-US"/>
        </w:rPr>
        <w:t>is</w:t>
      </w:r>
      <w:r w:rsidR="008A4EED">
        <w:rPr>
          <w:rFonts w:ascii="Times New Roman" w:hAnsi="Times New Roman"/>
          <w:sz w:val="24"/>
          <w:szCs w:val="24"/>
          <w:lang w:eastAsia="en-US"/>
        </w:rPr>
        <w:t xml:space="preserve"> pattern is not apparent </w:t>
      </w:r>
      <w:r w:rsidR="00F45784">
        <w:rPr>
          <w:rFonts w:ascii="Times New Roman" w:hAnsi="Times New Roman"/>
          <w:sz w:val="24"/>
          <w:szCs w:val="24"/>
          <w:lang w:eastAsia="en-US"/>
        </w:rPr>
        <w:t>when using data on</w:t>
      </w:r>
      <w:r w:rsidR="00F311F7">
        <w:rPr>
          <w:rFonts w:ascii="Times New Roman" w:hAnsi="Times New Roman"/>
          <w:sz w:val="24"/>
          <w:szCs w:val="24"/>
          <w:lang w:eastAsia="en-US"/>
        </w:rPr>
        <w:t xml:space="preserve"> </w:t>
      </w:r>
      <w:r w:rsidR="008A4EED">
        <w:rPr>
          <w:rFonts w:ascii="Times New Roman" w:hAnsi="Times New Roman"/>
          <w:sz w:val="24"/>
          <w:szCs w:val="24"/>
          <w:lang w:eastAsia="en-US"/>
        </w:rPr>
        <w:t>the urban resident population</w:t>
      </w:r>
      <w:r w:rsidR="00F311F7">
        <w:rPr>
          <w:rFonts w:ascii="Times New Roman" w:hAnsi="Times New Roman"/>
          <w:sz w:val="24"/>
          <w:szCs w:val="24"/>
          <w:lang w:eastAsia="en-US"/>
        </w:rPr>
        <w:t>, it suggests a</w:t>
      </w:r>
      <w:r w:rsidR="00B53B2D">
        <w:rPr>
          <w:rFonts w:ascii="Times New Roman" w:hAnsi="Times New Roman"/>
          <w:sz w:val="24"/>
          <w:szCs w:val="24"/>
          <w:lang w:eastAsia="en-US"/>
        </w:rPr>
        <w:t xml:space="preserve"> statistical</w:t>
      </w:r>
      <w:r w:rsidR="00F311F7">
        <w:rPr>
          <w:rFonts w:ascii="Times New Roman" w:hAnsi="Times New Roman"/>
          <w:sz w:val="24"/>
          <w:szCs w:val="24"/>
          <w:lang w:eastAsia="en-US"/>
        </w:rPr>
        <w:t xml:space="preserve"> artefact</w:t>
      </w:r>
      <w:r w:rsidR="00D776CF">
        <w:rPr>
          <w:rFonts w:ascii="Times New Roman" w:hAnsi="Times New Roman"/>
          <w:sz w:val="24"/>
          <w:szCs w:val="24"/>
          <w:lang w:eastAsia="en-US"/>
        </w:rPr>
        <w:t xml:space="preserve"> in </w:t>
      </w:r>
      <w:r w:rsidR="00C06EA7">
        <w:rPr>
          <w:rFonts w:ascii="Times New Roman" w:hAnsi="Times New Roman"/>
          <w:sz w:val="24"/>
          <w:szCs w:val="24"/>
          <w:lang w:eastAsia="en-US"/>
        </w:rPr>
        <w:t xml:space="preserve">prior </w:t>
      </w:r>
      <w:r w:rsidR="00D776CF">
        <w:rPr>
          <w:rFonts w:ascii="Times New Roman" w:hAnsi="Times New Roman"/>
          <w:sz w:val="24"/>
          <w:szCs w:val="24"/>
          <w:lang w:eastAsia="en-US"/>
        </w:rPr>
        <w:t>studies</w:t>
      </w:r>
      <w:r w:rsidR="00C06EA7">
        <w:rPr>
          <w:rFonts w:ascii="Times New Roman" w:hAnsi="Times New Roman"/>
          <w:sz w:val="24"/>
          <w:szCs w:val="24"/>
          <w:lang w:eastAsia="en-US"/>
        </w:rPr>
        <w:t xml:space="preserve"> due to them measuring city size</w:t>
      </w:r>
      <w:r w:rsidR="00F311F7">
        <w:rPr>
          <w:rFonts w:ascii="Times New Roman" w:hAnsi="Times New Roman"/>
          <w:sz w:val="24"/>
          <w:szCs w:val="24"/>
          <w:lang w:eastAsia="en-US"/>
        </w:rPr>
        <w:t xml:space="preserve"> in terms of </w:t>
      </w:r>
      <w:proofErr w:type="spellStart"/>
      <w:r w:rsidR="00F311F7" w:rsidRPr="00F311F7">
        <w:rPr>
          <w:rFonts w:ascii="Times New Roman" w:hAnsi="Times New Roman"/>
          <w:i/>
          <w:sz w:val="24"/>
          <w:szCs w:val="24"/>
          <w:lang w:eastAsia="en-US"/>
        </w:rPr>
        <w:t>hukou</w:t>
      </w:r>
      <w:proofErr w:type="spellEnd"/>
      <w:r w:rsidR="00F311F7">
        <w:rPr>
          <w:rFonts w:ascii="Times New Roman" w:hAnsi="Times New Roman"/>
          <w:sz w:val="24"/>
          <w:szCs w:val="24"/>
          <w:lang w:eastAsia="en-US"/>
        </w:rPr>
        <w:t xml:space="preserve"> registration</w:t>
      </w:r>
      <w:r w:rsidR="00EB7340">
        <w:rPr>
          <w:rFonts w:ascii="Times New Roman" w:hAnsi="Times New Roman"/>
          <w:sz w:val="24"/>
          <w:szCs w:val="24"/>
          <w:lang w:eastAsia="en-US"/>
        </w:rPr>
        <w:t>s</w:t>
      </w:r>
      <w:r w:rsidR="00F311F7">
        <w:rPr>
          <w:rFonts w:ascii="Times New Roman" w:hAnsi="Times New Roman"/>
          <w:sz w:val="24"/>
          <w:szCs w:val="24"/>
          <w:lang w:eastAsia="en-US"/>
        </w:rPr>
        <w:t xml:space="preserve"> rather than</w:t>
      </w:r>
      <w:r w:rsidR="00384DC2">
        <w:rPr>
          <w:rFonts w:ascii="Times New Roman" w:hAnsi="Times New Roman"/>
          <w:sz w:val="24"/>
          <w:szCs w:val="24"/>
          <w:lang w:eastAsia="en-US"/>
        </w:rPr>
        <w:t xml:space="preserve"> by the count of how many people </w:t>
      </w:r>
      <w:r w:rsidR="00A731AD">
        <w:rPr>
          <w:rFonts w:ascii="Times New Roman" w:hAnsi="Times New Roman"/>
          <w:sz w:val="24"/>
          <w:szCs w:val="24"/>
          <w:lang w:eastAsia="en-US"/>
        </w:rPr>
        <w:t xml:space="preserve">actually </w:t>
      </w:r>
      <w:r w:rsidR="00D776CF">
        <w:rPr>
          <w:rFonts w:ascii="Times New Roman" w:hAnsi="Times New Roman"/>
          <w:sz w:val="24"/>
          <w:szCs w:val="24"/>
          <w:lang w:eastAsia="en-US"/>
        </w:rPr>
        <w:t>live</w:t>
      </w:r>
      <w:r w:rsidR="00384DC2">
        <w:rPr>
          <w:rFonts w:ascii="Times New Roman" w:hAnsi="Times New Roman"/>
          <w:sz w:val="24"/>
          <w:szCs w:val="24"/>
          <w:lang w:eastAsia="en-US"/>
        </w:rPr>
        <w:t xml:space="preserve"> in each city.</w:t>
      </w:r>
    </w:p>
    <w:p w:rsidR="00667980" w:rsidRDefault="00667980" w:rsidP="00667980">
      <w:pPr>
        <w:spacing w:line="300" w:lineRule="auto"/>
        <w:ind w:firstLine="720"/>
        <w:rPr>
          <w:rFonts w:ascii="Times New Roman" w:hAnsi="Times New Roman"/>
          <w:sz w:val="24"/>
          <w:szCs w:val="24"/>
          <w:lang w:eastAsia="en-US"/>
        </w:rPr>
      </w:pPr>
    </w:p>
    <w:p w:rsidR="001C4B53" w:rsidRDefault="00F45784"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The comparison between </w:t>
      </w:r>
      <w:r w:rsidR="00D709F4">
        <w:rPr>
          <w:rFonts w:ascii="Times New Roman" w:hAnsi="Times New Roman"/>
          <w:sz w:val="24"/>
          <w:szCs w:val="24"/>
          <w:lang w:eastAsia="en-US"/>
        </w:rPr>
        <w:t xml:space="preserve">planned </w:t>
      </w:r>
      <w:r>
        <w:rPr>
          <w:rFonts w:ascii="Times New Roman" w:hAnsi="Times New Roman"/>
          <w:sz w:val="24"/>
          <w:szCs w:val="24"/>
          <w:lang w:eastAsia="en-US"/>
        </w:rPr>
        <w:t>city sizes</w:t>
      </w:r>
      <w:r w:rsidR="00D709F4">
        <w:rPr>
          <w:rFonts w:ascii="Times New Roman" w:hAnsi="Times New Roman"/>
          <w:sz w:val="24"/>
          <w:szCs w:val="24"/>
          <w:lang w:eastAsia="en-US"/>
        </w:rPr>
        <w:t xml:space="preserve"> (based on the non-agricultural </w:t>
      </w:r>
      <w:proofErr w:type="spellStart"/>
      <w:r w:rsidR="00D709F4" w:rsidRPr="00D709F4">
        <w:rPr>
          <w:rFonts w:ascii="Times New Roman" w:hAnsi="Times New Roman"/>
          <w:bCs/>
          <w:i/>
          <w:iCs/>
          <w:sz w:val="24"/>
          <w:szCs w:val="24"/>
          <w:lang w:eastAsia="en-US"/>
        </w:rPr>
        <w:t>hukou</w:t>
      </w:r>
      <w:proofErr w:type="spellEnd"/>
      <w:r w:rsidR="00D709F4">
        <w:rPr>
          <w:rFonts w:ascii="Times New Roman" w:hAnsi="Times New Roman"/>
          <w:bCs/>
          <w:iCs/>
          <w:sz w:val="24"/>
          <w:szCs w:val="24"/>
          <w:lang w:eastAsia="en-US"/>
        </w:rPr>
        <w:t>)</w:t>
      </w:r>
      <w:r>
        <w:rPr>
          <w:rFonts w:ascii="Times New Roman" w:hAnsi="Times New Roman"/>
          <w:sz w:val="24"/>
          <w:szCs w:val="24"/>
          <w:lang w:eastAsia="en-US"/>
        </w:rPr>
        <w:t xml:space="preserve"> and </w:t>
      </w:r>
      <w:r w:rsidR="00D709F4">
        <w:rPr>
          <w:rFonts w:ascii="Times New Roman" w:hAnsi="Times New Roman"/>
          <w:sz w:val="24"/>
          <w:szCs w:val="24"/>
          <w:lang w:eastAsia="en-US"/>
        </w:rPr>
        <w:t xml:space="preserve">the distribution of </w:t>
      </w:r>
      <w:r>
        <w:rPr>
          <w:rFonts w:ascii="Times New Roman" w:hAnsi="Times New Roman"/>
          <w:sz w:val="24"/>
          <w:szCs w:val="24"/>
          <w:lang w:eastAsia="en-US"/>
        </w:rPr>
        <w:t xml:space="preserve">city sizes </w:t>
      </w:r>
      <w:r w:rsidR="00D709F4">
        <w:rPr>
          <w:rFonts w:ascii="Times New Roman" w:hAnsi="Times New Roman"/>
          <w:sz w:val="24"/>
          <w:szCs w:val="24"/>
          <w:lang w:eastAsia="en-US"/>
        </w:rPr>
        <w:t xml:space="preserve">resulting from </w:t>
      </w:r>
      <w:r>
        <w:rPr>
          <w:rFonts w:ascii="Times New Roman" w:hAnsi="Times New Roman"/>
          <w:sz w:val="24"/>
          <w:szCs w:val="24"/>
          <w:lang w:eastAsia="en-US"/>
        </w:rPr>
        <w:t xml:space="preserve">decisions of migrants can also be examined more directly. </w:t>
      </w:r>
      <w:r w:rsidR="00001E1E">
        <w:rPr>
          <w:rFonts w:ascii="Times New Roman" w:hAnsi="Times New Roman"/>
          <w:sz w:val="24"/>
          <w:szCs w:val="24"/>
          <w:lang w:eastAsia="en-US"/>
        </w:rPr>
        <w:t>The number of non-</w:t>
      </w:r>
      <w:proofErr w:type="spellStart"/>
      <w:r w:rsidR="00001E1E" w:rsidRPr="00001E1E">
        <w:rPr>
          <w:rFonts w:ascii="Times New Roman" w:hAnsi="Times New Roman"/>
          <w:i/>
          <w:sz w:val="24"/>
          <w:szCs w:val="24"/>
          <w:lang w:eastAsia="en-US"/>
        </w:rPr>
        <w:t>hukou</w:t>
      </w:r>
      <w:proofErr w:type="spellEnd"/>
      <w:r w:rsidR="00001E1E">
        <w:rPr>
          <w:rFonts w:ascii="Times New Roman" w:hAnsi="Times New Roman"/>
          <w:sz w:val="24"/>
          <w:szCs w:val="24"/>
          <w:lang w:eastAsia="en-US"/>
        </w:rPr>
        <w:t xml:space="preserve"> migrants </w:t>
      </w:r>
      <w:r w:rsidR="00844AA1">
        <w:rPr>
          <w:rFonts w:ascii="Times New Roman" w:hAnsi="Times New Roman"/>
          <w:sz w:val="24"/>
          <w:szCs w:val="24"/>
          <w:lang w:eastAsia="en-US"/>
        </w:rPr>
        <w:t xml:space="preserve">(M) </w:t>
      </w:r>
      <w:r w:rsidR="00001E1E">
        <w:rPr>
          <w:rFonts w:ascii="Times New Roman" w:hAnsi="Times New Roman"/>
          <w:sz w:val="24"/>
          <w:szCs w:val="24"/>
          <w:lang w:eastAsia="en-US"/>
        </w:rPr>
        <w:t>in each city in 2010 can be calculated as:</w:t>
      </w:r>
    </w:p>
    <w:p w:rsidR="00667980" w:rsidRDefault="00667980" w:rsidP="00667980">
      <w:pPr>
        <w:spacing w:line="300" w:lineRule="auto"/>
        <w:ind w:firstLine="720"/>
        <w:rPr>
          <w:rFonts w:ascii="Times New Roman" w:hAnsi="Times New Roman"/>
          <w:sz w:val="24"/>
          <w:szCs w:val="24"/>
          <w:lang w:eastAsia="en-US"/>
        </w:rPr>
      </w:pPr>
    </w:p>
    <w:p w:rsidR="00001E1E" w:rsidRPr="00667980" w:rsidRDefault="00001E1E" w:rsidP="00524FA9">
      <w:pPr>
        <w:tabs>
          <w:tab w:val="right" w:pos="9027"/>
        </w:tabs>
        <w:spacing w:line="300" w:lineRule="auto"/>
        <w:ind w:left="2977" w:firstLine="0"/>
        <w:jc w:val="center"/>
        <w:rPr>
          <w:rFonts w:ascii="Times New Roman" w:hAnsi="Times New Roman"/>
          <w:iCs/>
          <w:sz w:val="22"/>
          <w:szCs w:val="22"/>
          <w:lang w:eastAsia="en-US"/>
        </w:rPr>
      </w:pPr>
      <m:oMath>
        <m:r>
          <w:rPr>
            <w:rFonts w:ascii="Cambria Math" w:hAnsi="Cambria Math"/>
            <w:sz w:val="22"/>
            <w:szCs w:val="22"/>
            <w:lang w:eastAsia="en-US"/>
          </w:rPr>
          <m:t>M 2010=U 2010-NA 2010</m:t>
        </m:r>
      </m:oMath>
      <w:r w:rsidRPr="00667980">
        <w:rPr>
          <w:rFonts w:ascii="Times New Roman" w:hAnsi="Times New Roman"/>
          <w:iCs/>
          <w:sz w:val="22"/>
          <w:szCs w:val="22"/>
          <w:lang w:eastAsia="en-US"/>
        </w:rPr>
        <w:tab/>
        <w:t xml:space="preserve">                         (3)</w:t>
      </w:r>
    </w:p>
    <w:p w:rsidR="00667980" w:rsidRDefault="00667980" w:rsidP="00667980">
      <w:pPr>
        <w:widowControl w:val="0"/>
        <w:spacing w:line="300" w:lineRule="auto"/>
        <w:ind w:firstLine="0"/>
        <w:rPr>
          <w:rFonts w:ascii="Times New Roman" w:hAnsi="Times New Roman"/>
          <w:sz w:val="24"/>
          <w:szCs w:val="24"/>
          <w:lang w:eastAsia="en-US"/>
        </w:rPr>
      </w:pPr>
    </w:p>
    <w:p w:rsidR="00844AA1" w:rsidRDefault="00001E1E" w:rsidP="00667980">
      <w:pPr>
        <w:widowControl w:val="0"/>
        <w:spacing w:line="300" w:lineRule="auto"/>
        <w:ind w:firstLine="0"/>
        <w:rPr>
          <w:rFonts w:ascii="Times New Roman" w:hAnsi="Times New Roman"/>
          <w:sz w:val="24"/>
          <w:szCs w:val="24"/>
          <w:lang w:eastAsia="en-US"/>
        </w:rPr>
      </w:pPr>
      <w:proofErr w:type="gramStart"/>
      <w:r>
        <w:rPr>
          <w:rFonts w:ascii="Times New Roman" w:hAnsi="Times New Roman"/>
          <w:sz w:val="24"/>
          <w:szCs w:val="24"/>
          <w:lang w:eastAsia="en-US"/>
        </w:rPr>
        <w:lastRenderedPageBreak/>
        <w:t>and</w:t>
      </w:r>
      <w:proofErr w:type="gramEnd"/>
      <w:r>
        <w:rPr>
          <w:rFonts w:ascii="Times New Roman" w:hAnsi="Times New Roman"/>
          <w:sz w:val="24"/>
          <w:szCs w:val="24"/>
          <w:lang w:eastAsia="en-US"/>
        </w:rPr>
        <w:t xml:space="preserve"> </w:t>
      </w:r>
      <w:r w:rsidR="00844AA1">
        <w:rPr>
          <w:rFonts w:ascii="Times New Roman" w:hAnsi="Times New Roman"/>
          <w:sz w:val="24"/>
          <w:szCs w:val="24"/>
          <w:lang w:eastAsia="en-US"/>
        </w:rPr>
        <w:t xml:space="preserve">we can compare the actual stock of incoming and outgoing migrants in 2010 with the movement of people needed in order for the city size distribution to exactly follow Pareto’s Law. That is, we can use equation (2) to calculate the predicted size for each city in terms of both urban residents and non-agricultural </w:t>
      </w:r>
      <w:proofErr w:type="spellStart"/>
      <w:r w:rsidR="00844AA1" w:rsidRPr="00844AA1">
        <w:rPr>
          <w:rFonts w:ascii="Times New Roman" w:hAnsi="Times New Roman"/>
          <w:i/>
          <w:sz w:val="24"/>
          <w:szCs w:val="24"/>
          <w:lang w:eastAsia="en-US"/>
        </w:rPr>
        <w:t>hukou</w:t>
      </w:r>
      <w:proofErr w:type="spellEnd"/>
      <w:r w:rsidR="00844AA1">
        <w:rPr>
          <w:rFonts w:ascii="Times New Roman" w:hAnsi="Times New Roman"/>
          <w:sz w:val="24"/>
          <w:szCs w:val="24"/>
          <w:lang w:eastAsia="en-US"/>
        </w:rPr>
        <w:t xml:space="preserve"> holders and then examine hypothetical flows based on the</w:t>
      </w:r>
      <w:r w:rsidR="003B7747">
        <w:rPr>
          <w:rFonts w:ascii="Times New Roman" w:hAnsi="Times New Roman"/>
          <w:sz w:val="24"/>
          <w:szCs w:val="24"/>
          <w:lang w:eastAsia="en-US"/>
        </w:rPr>
        <w:t xml:space="preserve"> deviation of the two actual population series from these two predictions</w:t>
      </w:r>
      <w:r w:rsidR="00D709F4">
        <w:rPr>
          <w:rFonts w:ascii="Times New Roman" w:hAnsi="Times New Roman"/>
          <w:sz w:val="24"/>
          <w:szCs w:val="24"/>
          <w:lang w:eastAsia="en-US"/>
        </w:rPr>
        <w:t>:</w:t>
      </w:r>
      <w:r w:rsidR="00844AA1" w:rsidRPr="00D709F4">
        <w:rPr>
          <w:rStyle w:val="FootnoteReference"/>
          <w:rFonts w:ascii="Times New Roman" w:hAnsi="Times New Roman"/>
          <w:sz w:val="24"/>
          <w:szCs w:val="24"/>
          <w:vertAlign w:val="superscript"/>
          <w:lang w:eastAsia="en-US"/>
        </w:rPr>
        <w:footnoteReference w:id="11"/>
      </w:r>
    </w:p>
    <w:p w:rsidR="00667980" w:rsidRPr="00AF3FF1" w:rsidRDefault="00667980" w:rsidP="00667980">
      <w:pPr>
        <w:widowControl w:val="0"/>
        <w:spacing w:line="300" w:lineRule="auto"/>
        <w:ind w:firstLine="0"/>
        <w:rPr>
          <w:rFonts w:ascii="Times New Roman" w:hAnsi="Times New Roman"/>
          <w:sz w:val="16"/>
          <w:szCs w:val="16"/>
          <w:vertAlign w:val="superscript"/>
          <w:lang w:eastAsia="en-US"/>
        </w:rPr>
      </w:pPr>
    </w:p>
    <w:p w:rsidR="00D61BD9" w:rsidRPr="00667980" w:rsidRDefault="00734BD6" w:rsidP="000B558D">
      <w:pPr>
        <w:tabs>
          <w:tab w:val="right" w:pos="9027"/>
        </w:tabs>
        <w:spacing w:line="300" w:lineRule="auto"/>
        <w:ind w:left="3402" w:firstLine="0"/>
        <w:jc w:val="center"/>
        <w:rPr>
          <w:rFonts w:ascii="Times New Roman" w:hAnsi="Times New Roman"/>
          <w:iCs/>
          <w:sz w:val="22"/>
          <w:szCs w:val="22"/>
          <w:lang w:eastAsia="en-US"/>
        </w:rPr>
      </w:pPr>
      <m:oMath>
        <m:acc>
          <m:accPr>
            <m:ctrlPr>
              <w:rPr>
                <w:rFonts w:ascii="Cambria Math" w:hAnsi="Cambria Math"/>
                <w:i/>
                <w:sz w:val="22"/>
                <w:szCs w:val="22"/>
                <w:lang w:eastAsia="en-US"/>
              </w:rPr>
            </m:ctrlPr>
          </m:accPr>
          <m:e>
            <m:r>
              <w:rPr>
                <w:rFonts w:ascii="Cambria Math" w:hAnsi="Cambria Math"/>
                <w:sz w:val="22"/>
                <w:szCs w:val="22"/>
                <w:lang w:eastAsia="en-US"/>
              </w:rPr>
              <m:t>M 2010</m:t>
            </m:r>
          </m:e>
        </m:acc>
        <m:r>
          <w:rPr>
            <w:rFonts w:ascii="Cambria Math" w:hAnsi="Cambria Math"/>
            <w:sz w:val="22"/>
            <w:szCs w:val="22"/>
            <w:lang w:eastAsia="en-US"/>
          </w:rPr>
          <m:t>=</m:t>
        </m:r>
        <m:acc>
          <m:accPr>
            <m:ctrlPr>
              <w:rPr>
                <w:rFonts w:ascii="Cambria Math" w:hAnsi="Cambria Math"/>
                <w:i/>
                <w:sz w:val="22"/>
                <w:szCs w:val="22"/>
                <w:lang w:eastAsia="en-US"/>
              </w:rPr>
            </m:ctrlPr>
          </m:accPr>
          <m:e>
            <m:r>
              <w:rPr>
                <w:rFonts w:ascii="Cambria Math" w:hAnsi="Cambria Math"/>
                <w:sz w:val="22"/>
                <w:szCs w:val="22"/>
                <w:lang w:eastAsia="en-US"/>
              </w:rPr>
              <m:t>Size</m:t>
            </m:r>
          </m:e>
        </m:acc>
        <m:r>
          <w:rPr>
            <w:rFonts w:ascii="Cambria Math" w:hAnsi="Cambria Math"/>
            <w:sz w:val="22"/>
            <w:szCs w:val="22"/>
            <w:lang w:eastAsia="en-US"/>
          </w:rPr>
          <m:t>-Size</m:t>
        </m:r>
      </m:oMath>
      <w:r w:rsidR="00D61BD9" w:rsidRPr="00667980">
        <w:rPr>
          <w:rFonts w:ascii="Times New Roman" w:hAnsi="Times New Roman"/>
          <w:iCs/>
          <w:sz w:val="22"/>
          <w:szCs w:val="22"/>
          <w:lang w:eastAsia="en-US"/>
        </w:rPr>
        <w:tab/>
        <w:t xml:space="preserve">      </w:t>
      </w:r>
      <w:r w:rsidR="00E3423F" w:rsidRPr="00667980">
        <w:rPr>
          <w:rFonts w:ascii="Times New Roman" w:hAnsi="Times New Roman"/>
          <w:iCs/>
          <w:sz w:val="22"/>
          <w:szCs w:val="22"/>
          <w:lang w:eastAsia="en-US"/>
        </w:rPr>
        <w:t xml:space="preserve">       </w:t>
      </w:r>
      <w:r w:rsidR="00D61BD9" w:rsidRPr="00667980">
        <w:rPr>
          <w:rFonts w:ascii="Times New Roman" w:hAnsi="Times New Roman"/>
          <w:iCs/>
          <w:sz w:val="22"/>
          <w:szCs w:val="22"/>
          <w:lang w:eastAsia="en-US"/>
        </w:rPr>
        <w:t xml:space="preserve">                        (4)</w:t>
      </w:r>
    </w:p>
    <w:p w:rsidR="00AF3FF1" w:rsidRPr="00AF3FF1" w:rsidRDefault="00AF3FF1" w:rsidP="00667980">
      <w:pPr>
        <w:spacing w:line="300" w:lineRule="auto"/>
        <w:ind w:firstLine="0"/>
        <w:rPr>
          <w:rFonts w:ascii="Times New Roman" w:hAnsi="Times New Roman"/>
          <w:sz w:val="16"/>
          <w:szCs w:val="16"/>
          <w:lang w:eastAsia="en-US"/>
        </w:rPr>
      </w:pPr>
    </w:p>
    <w:p w:rsidR="00F576F0" w:rsidRDefault="00844AA1" w:rsidP="00667980">
      <w:pPr>
        <w:spacing w:line="300" w:lineRule="auto"/>
        <w:ind w:firstLine="0"/>
        <w:rPr>
          <w:rFonts w:ascii="Times New Roman" w:hAnsi="Times New Roman"/>
          <w:sz w:val="24"/>
          <w:szCs w:val="24"/>
          <w:lang w:eastAsia="en-US"/>
        </w:rPr>
      </w:pPr>
      <w:r>
        <w:rPr>
          <w:rFonts w:ascii="Times New Roman" w:hAnsi="Times New Roman"/>
          <w:sz w:val="24"/>
          <w:szCs w:val="24"/>
          <w:lang w:eastAsia="en-US"/>
        </w:rPr>
        <w:t xml:space="preserve">The comparison of the actual stock of migrants with the hypothetical number that would hold under Pareto’s Law can identify whether it is large or small cities that have already taken in </w:t>
      </w:r>
      <w:r w:rsidR="0016708B">
        <w:rPr>
          <w:rFonts w:ascii="Times New Roman" w:hAnsi="Times New Roman"/>
          <w:sz w:val="24"/>
          <w:szCs w:val="24"/>
          <w:lang w:eastAsia="en-US"/>
        </w:rPr>
        <w:t xml:space="preserve">enough </w:t>
      </w:r>
      <w:r>
        <w:rPr>
          <w:rFonts w:ascii="Times New Roman" w:hAnsi="Times New Roman"/>
          <w:sz w:val="24"/>
          <w:szCs w:val="24"/>
          <w:lang w:eastAsia="en-US"/>
        </w:rPr>
        <w:t xml:space="preserve">migrants </w:t>
      </w:r>
      <w:r w:rsidR="00EB7340">
        <w:rPr>
          <w:rFonts w:ascii="Times New Roman" w:hAnsi="Times New Roman"/>
          <w:sz w:val="24"/>
          <w:szCs w:val="24"/>
          <w:lang w:eastAsia="en-US"/>
        </w:rPr>
        <w:t xml:space="preserve">(for their rank) </w:t>
      </w:r>
      <w:r>
        <w:rPr>
          <w:rFonts w:ascii="Times New Roman" w:hAnsi="Times New Roman"/>
          <w:sz w:val="24"/>
          <w:szCs w:val="24"/>
          <w:lang w:eastAsia="en-US"/>
        </w:rPr>
        <w:t xml:space="preserve">and </w:t>
      </w:r>
      <w:r w:rsidR="00F576F0">
        <w:rPr>
          <w:rFonts w:ascii="Times New Roman" w:hAnsi="Times New Roman"/>
          <w:sz w:val="24"/>
          <w:szCs w:val="24"/>
          <w:lang w:eastAsia="en-US"/>
        </w:rPr>
        <w:t xml:space="preserve">what </w:t>
      </w:r>
      <w:r w:rsidR="007F1301">
        <w:rPr>
          <w:rFonts w:ascii="Times New Roman" w:hAnsi="Times New Roman"/>
          <w:sz w:val="24"/>
          <w:szCs w:val="24"/>
          <w:lang w:eastAsia="en-US"/>
        </w:rPr>
        <w:t xml:space="preserve">type of cities </w:t>
      </w:r>
      <w:r>
        <w:rPr>
          <w:rFonts w:ascii="Times New Roman" w:hAnsi="Times New Roman"/>
          <w:sz w:val="24"/>
          <w:szCs w:val="24"/>
          <w:lang w:eastAsia="en-US"/>
        </w:rPr>
        <w:t xml:space="preserve">can </w:t>
      </w:r>
      <w:r w:rsidR="00D709F4">
        <w:rPr>
          <w:rFonts w:ascii="Times New Roman" w:hAnsi="Times New Roman"/>
          <w:sz w:val="24"/>
          <w:szCs w:val="24"/>
          <w:lang w:eastAsia="en-US"/>
        </w:rPr>
        <w:t xml:space="preserve">potentially </w:t>
      </w:r>
      <w:r>
        <w:rPr>
          <w:rFonts w:ascii="Times New Roman" w:hAnsi="Times New Roman"/>
          <w:sz w:val="24"/>
          <w:szCs w:val="24"/>
          <w:lang w:eastAsia="en-US"/>
        </w:rPr>
        <w:t>take in more.</w:t>
      </w:r>
      <w:r w:rsidR="00F576F0">
        <w:rPr>
          <w:rFonts w:ascii="Times New Roman" w:hAnsi="Times New Roman"/>
          <w:sz w:val="24"/>
          <w:szCs w:val="24"/>
          <w:lang w:eastAsia="en-US"/>
        </w:rPr>
        <w:t xml:space="preserve"> </w:t>
      </w:r>
    </w:p>
    <w:p w:rsidR="00667980" w:rsidRDefault="00667980" w:rsidP="00667980">
      <w:pPr>
        <w:spacing w:line="300" w:lineRule="auto"/>
        <w:ind w:firstLine="0"/>
        <w:rPr>
          <w:rFonts w:ascii="Times New Roman" w:hAnsi="Times New Roman"/>
          <w:sz w:val="24"/>
          <w:szCs w:val="24"/>
          <w:lang w:eastAsia="en-US"/>
        </w:rPr>
      </w:pPr>
    </w:p>
    <w:p w:rsidR="00526C99" w:rsidRDefault="008A43DB" w:rsidP="008F3E9D">
      <w:pPr>
        <w:numPr>
          <w:ilvl w:val="0"/>
          <w:numId w:val="14"/>
        </w:numPr>
        <w:spacing w:line="300" w:lineRule="auto"/>
        <w:ind w:left="357" w:hanging="357"/>
        <w:rPr>
          <w:rFonts w:ascii="Times New Roman" w:hAnsi="Times New Roman"/>
          <w:b/>
          <w:sz w:val="24"/>
          <w:szCs w:val="24"/>
          <w:lang w:eastAsia="en-US"/>
        </w:rPr>
      </w:pPr>
      <w:r>
        <w:rPr>
          <w:rFonts w:ascii="Times New Roman" w:hAnsi="Times New Roman"/>
          <w:b/>
          <w:sz w:val="24"/>
          <w:szCs w:val="24"/>
          <w:lang w:eastAsia="en-US"/>
        </w:rPr>
        <w:t>RESULTS</w:t>
      </w:r>
    </w:p>
    <w:p w:rsidR="008F3E9D" w:rsidRPr="008F3E9D" w:rsidRDefault="008F3E9D" w:rsidP="008F3E9D">
      <w:pPr>
        <w:spacing w:line="300" w:lineRule="auto"/>
        <w:ind w:left="357" w:firstLine="0"/>
        <w:rPr>
          <w:rFonts w:ascii="Times New Roman" w:hAnsi="Times New Roman"/>
          <w:b/>
          <w:sz w:val="12"/>
          <w:szCs w:val="12"/>
          <w:lang w:eastAsia="en-US"/>
        </w:rPr>
      </w:pPr>
    </w:p>
    <w:p w:rsidR="00E359E9" w:rsidRDefault="002C55E5" w:rsidP="00667980">
      <w:pPr>
        <w:spacing w:line="300" w:lineRule="auto"/>
        <w:ind w:firstLine="0"/>
        <w:rPr>
          <w:rFonts w:ascii="Times New Roman" w:hAnsi="Times New Roman"/>
          <w:sz w:val="24"/>
          <w:szCs w:val="24"/>
          <w:lang w:eastAsia="en-US"/>
        </w:rPr>
      </w:pPr>
      <w:r>
        <w:rPr>
          <w:rFonts w:ascii="Times New Roman" w:hAnsi="Times New Roman"/>
          <w:bCs/>
          <w:sz w:val="24"/>
          <w:szCs w:val="24"/>
          <w:lang w:eastAsia="en-US"/>
        </w:rPr>
        <w:t xml:space="preserve">The results </w:t>
      </w:r>
      <w:r w:rsidR="0052005E">
        <w:rPr>
          <w:rFonts w:ascii="Times New Roman" w:hAnsi="Times New Roman"/>
          <w:bCs/>
          <w:sz w:val="24"/>
          <w:szCs w:val="24"/>
          <w:lang w:eastAsia="en-US"/>
        </w:rPr>
        <w:t xml:space="preserve">of estimating equation (1) on the four </w:t>
      </w:r>
      <w:r w:rsidR="00C20A41">
        <w:rPr>
          <w:rFonts w:ascii="Times New Roman" w:hAnsi="Times New Roman"/>
          <w:bCs/>
          <w:sz w:val="24"/>
          <w:szCs w:val="24"/>
          <w:lang w:eastAsia="en-US"/>
        </w:rPr>
        <w:t xml:space="preserve">population </w:t>
      </w:r>
      <w:r w:rsidR="0052005E">
        <w:rPr>
          <w:rFonts w:ascii="Times New Roman" w:hAnsi="Times New Roman"/>
          <w:bCs/>
          <w:sz w:val="24"/>
          <w:szCs w:val="24"/>
          <w:lang w:eastAsia="en-US"/>
        </w:rPr>
        <w:t>samples are reported in Table 1</w:t>
      </w:r>
      <w:r w:rsidR="00C20A41">
        <w:rPr>
          <w:rFonts w:ascii="Times New Roman" w:hAnsi="Times New Roman"/>
          <w:bCs/>
          <w:sz w:val="24"/>
          <w:szCs w:val="24"/>
          <w:lang w:eastAsia="en-US"/>
        </w:rPr>
        <w:t xml:space="preserve">, with the </w:t>
      </w:r>
      <w:r w:rsidR="0052005E">
        <w:rPr>
          <w:rFonts w:ascii="Times New Roman" w:hAnsi="Times New Roman"/>
          <w:bCs/>
          <w:sz w:val="24"/>
          <w:szCs w:val="24"/>
          <w:lang w:eastAsia="en-US"/>
        </w:rPr>
        <w:t xml:space="preserve">raw data and fitted trends </w:t>
      </w:r>
      <w:r>
        <w:rPr>
          <w:rFonts w:ascii="Times New Roman" w:hAnsi="Times New Roman"/>
          <w:bCs/>
          <w:sz w:val="24"/>
          <w:szCs w:val="24"/>
          <w:lang w:eastAsia="en-US"/>
        </w:rPr>
        <w:t>shown in Figure 1</w:t>
      </w:r>
      <w:r w:rsidR="0052005E">
        <w:rPr>
          <w:rFonts w:ascii="Times New Roman" w:hAnsi="Times New Roman"/>
          <w:bCs/>
          <w:sz w:val="24"/>
          <w:szCs w:val="24"/>
          <w:lang w:eastAsia="en-US"/>
        </w:rPr>
        <w:t xml:space="preserve">. </w:t>
      </w:r>
      <w:r w:rsidR="00C20A41">
        <w:rPr>
          <w:rFonts w:ascii="Times New Roman" w:hAnsi="Times New Roman"/>
          <w:bCs/>
          <w:sz w:val="24"/>
          <w:szCs w:val="24"/>
          <w:lang w:eastAsia="en-US"/>
        </w:rPr>
        <w:t>M</w:t>
      </w:r>
      <w:r w:rsidR="00D15ACA">
        <w:rPr>
          <w:rFonts w:ascii="Times New Roman" w:hAnsi="Times New Roman"/>
          <w:bCs/>
          <w:sz w:val="24"/>
          <w:szCs w:val="24"/>
          <w:lang w:eastAsia="en-US"/>
        </w:rPr>
        <w:t xml:space="preserve">easuring </w:t>
      </w:r>
      <w:r w:rsidR="0052005E" w:rsidRPr="0052005E">
        <w:rPr>
          <w:rFonts w:ascii="Times New Roman" w:hAnsi="Times New Roman"/>
          <w:bCs/>
          <w:sz w:val="24"/>
          <w:szCs w:val="24"/>
          <w:lang w:eastAsia="en-US"/>
        </w:rPr>
        <w:t xml:space="preserve">city size </w:t>
      </w:r>
      <w:r w:rsidR="00D15ACA">
        <w:rPr>
          <w:rFonts w:ascii="Times New Roman" w:hAnsi="Times New Roman"/>
          <w:bCs/>
          <w:sz w:val="24"/>
          <w:szCs w:val="24"/>
          <w:lang w:eastAsia="en-US"/>
        </w:rPr>
        <w:t xml:space="preserve">by the number of </w:t>
      </w:r>
      <w:proofErr w:type="spellStart"/>
      <w:r w:rsidR="00D15ACA" w:rsidRPr="00D15ACA">
        <w:rPr>
          <w:rFonts w:ascii="Times New Roman" w:hAnsi="Times New Roman"/>
          <w:bCs/>
          <w:i/>
          <w:iCs/>
          <w:sz w:val="24"/>
          <w:szCs w:val="24"/>
          <w:lang w:eastAsia="en-US"/>
        </w:rPr>
        <w:t>hukou</w:t>
      </w:r>
      <w:proofErr w:type="spellEnd"/>
      <w:r w:rsidR="00D15ACA">
        <w:rPr>
          <w:rFonts w:ascii="Times New Roman" w:hAnsi="Times New Roman"/>
          <w:bCs/>
          <w:sz w:val="24"/>
          <w:szCs w:val="24"/>
          <w:lang w:eastAsia="en-US"/>
        </w:rPr>
        <w:t xml:space="preserve"> registrations (NA) </w:t>
      </w:r>
      <w:r w:rsidR="0052005E" w:rsidRPr="0052005E">
        <w:rPr>
          <w:rFonts w:ascii="Times New Roman" w:hAnsi="Times New Roman"/>
          <w:bCs/>
          <w:sz w:val="24"/>
          <w:szCs w:val="24"/>
          <w:lang w:eastAsia="en-US"/>
        </w:rPr>
        <w:t xml:space="preserve">makes Pareto exponents </w:t>
      </w:r>
      <w:r w:rsidR="0052005E">
        <w:rPr>
          <w:rFonts w:ascii="Times New Roman" w:hAnsi="Times New Roman"/>
          <w:bCs/>
          <w:sz w:val="24"/>
          <w:szCs w:val="24"/>
          <w:lang w:eastAsia="en-US"/>
        </w:rPr>
        <w:t xml:space="preserve">significantly </w:t>
      </w:r>
      <w:r w:rsidR="002865D0">
        <w:rPr>
          <w:rFonts w:ascii="Times New Roman" w:hAnsi="Times New Roman"/>
          <w:bCs/>
          <w:sz w:val="24"/>
          <w:szCs w:val="24"/>
          <w:lang w:eastAsia="en-US"/>
        </w:rPr>
        <w:t>larg</w:t>
      </w:r>
      <w:r w:rsidR="0052005E" w:rsidRPr="0052005E">
        <w:rPr>
          <w:rFonts w:ascii="Times New Roman" w:hAnsi="Times New Roman"/>
          <w:bCs/>
          <w:sz w:val="24"/>
          <w:szCs w:val="24"/>
          <w:lang w:eastAsia="en-US"/>
        </w:rPr>
        <w:t xml:space="preserve">er </w:t>
      </w:r>
      <w:r w:rsidR="0052005E">
        <w:rPr>
          <w:rFonts w:ascii="Times New Roman" w:hAnsi="Times New Roman"/>
          <w:bCs/>
          <w:sz w:val="24"/>
          <w:szCs w:val="24"/>
          <w:lang w:eastAsia="en-US"/>
        </w:rPr>
        <w:t>than if cities are measured by their number of residents.</w:t>
      </w:r>
      <w:r w:rsidR="00CE2A4C" w:rsidRPr="00D709F4">
        <w:rPr>
          <w:rStyle w:val="FootnoteReference"/>
          <w:rFonts w:ascii="Times New Roman" w:hAnsi="Times New Roman"/>
          <w:bCs/>
          <w:sz w:val="24"/>
          <w:szCs w:val="24"/>
          <w:vertAlign w:val="superscript"/>
          <w:lang w:eastAsia="en-US"/>
        </w:rPr>
        <w:footnoteReference w:id="12"/>
      </w:r>
      <w:r w:rsidR="0052005E">
        <w:rPr>
          <w:rFonts w:ascii="Times New Roman" w:hAnsi="Times New Roman"/>
          <w:bCs/>
          <w:sz w:val="24"/>
          <w:szCs w:val="24"/>
          <w:lang w:eastAsia="en-US"/>
        </w:rPr>
        <w:t xml:space="preserve"> </w:t>
      </w:r>
      <w:r w:rsidR="002865D0">
        <w:rPr>
          <w:rFonts w:ascii="Times New Roman" w:hAnsi="Times New Roman"/>
          <w:bCs/>
          <w:sz w:val="24"/>
          <w:szCs w:val="24"/>
          <w:lang w:eastAsia="en-US"/>
        </w:rPr>
        <w:t xml:space="preserve">Larger Pareto exponents imply a more </w:t>
      </w:r>
      <w:r w:rsidR="00294EBF">
        <w:rPr>
          <w:rFonts w:ascii="Times New Roman" w:hAnsi="Times New Roman"/>
          <w:bCs/>
          <w:sz w:val="24"/>
          <w:szCs w:val="24"/>
          <w:lang w:eastAsia="en-US"/>
        </w:rPr>
        <w:t xml:space="preserve">even </w:t>
      </w:r>
      <w:r w:rsidR="002865D0">
        <w:rPr>
          <w:rFonts w:ascii="Times New Roman" w:hAnsi="Times New Roman"/>
          <w:bCs/>
          <w:sz w:val="24"/>
          <w:szCs w:val="24"/>
          <w:lang w:eastAsia="en-US"/>
        </w:rPr>
        <w:t>distribution of city sizes (</w:t>
      </w:r>
      <w:r w:rsidR="00294EBF">
        <w:rPr>
          <w:rFonts w:ascii="Times New Roman" w:hAnsi="Times New Roman"/>
          <w:bCs/>
          <w:sz w:val="24"/>
          <w:szCs w:val="24"/>
          <w:lang w:eastAsia="en-US"/>
        </w:rPr>
        <w:t>since small changes in city size are associated with larger changes in rank</w:t>
      </w:r>
      <w:r w:rsidR="002865D0">
        <w:rPr>
          <w:rFonts w:ascii="Times New Roman" w:hAnsi="Times New Roman"/>
          <w:bCs/>
          <w:sz w:val="24"/>
          <w:szCs w:val="24"/>
          <w:lang w:eastAsia="en-US"/>
        </w:rPr>
        <w:t>)</w:t>
      </w:r>
      <w:r w:rsidR="00C879AB">
        <w:rPr>
          <w:rFonts w:ascii="Times New Roman" w:hAnsi="Times New Roman"/>
          <w:bCs/>
          <w:sz w:val="24"/>
          <w:szCs w:val="24"/>
          <w:lang w:eastAsia="en-US"/>
        </w:rPr>
        <w:t>.</w:t>
      </w:r>
      <w:r w:rsidR="002865D0">
        <w:rPr>
          <w:rFonts w:ascii="Times New Roman" w:hAnsi="Times New Roman"/>
          <w:bCs/>
          <w:sz w:val="24"/>
          <w:szCs w:val="24"/>
          <w:lang w:eastAsia="en-US"/>
        </w:rPr>
        <w:t xml:space="preserve"> </w:t>
      </w:r>
      <w:r w:rsidR="00CE2A4C">
        <w:rPr>
          <w:rFonts w:ascii="Times New Roman" w:hAnsi="Times New Roman"/>
          <w:bCs/>
          <w:sz w:val="24"/>
          <w:szCs w:val="24"/>
          <w:lang w:eastAsia="en-US"/>
        </w:rPr>
        <w:t>I</w:t>
      </w:r>
      <w:r w:rsidR="002865D0">
        <w:rPr>
          <w:rFonts w:ascii="Times New Roman" w:hAnsi="Times New Roman"/>
          <w:bCs/>
          <w:sz w:val="24"/>
          <w:szCs w:val="24"/>
          <w:lang w:eastAsia="en-US"/>
        </w:rPr>
        <w:t>ntuitively</w:t>
      </w:r>
      <w:r w:rsidR="00CE2A4C">
        <w:rPr>
          <w:rFonts w:ascii="Times New Roman" w:hAnsi="Times New Roman"/>
          <w:bCs/>
          <w:sz w:val="24"/>
          <w:szCs w:val="24"/>
          <w:lang w:eastAsia="en-US"/>
        </w:rPr>
        <w:t>,</w:t>
      </w:r>
      <w:r w:rsidR="002865D0">
        <w:rPr>
          <w:rFonts w:ascii="Times New Roman" w:hAnsi="Times New Roman"/>
          <w:bCs/>
          <w:sz w:val="24"/>
          <w:szCs w:val="24"/>
          <w:lang w:eastAsia="en-US"/>
        </w:rPr>
        <w:t xml:space="preserve"> ignoring non-</w:t>
      </w:r>
      <w:proofErr w:type="spellStart"/>
      <w:r w:rsidR="002865D0" w:rsidRPr="002865D0">
        <w:rPr>
          <w:rFonts w:ascii="Times New Roman" w:hAnsi="Times New Roman"/>
          <w:bCs/>
          <w:i/>
          <w:sz w:val="24"/>
          <w:szCs w:val="24"/>
          <w:lang w:eastAsia="en-US"/>
        </w:rPr>
        <w:t>hukou</w:t>
      </w:r>
      <w:proofErr w:type="spellEnd"/>
      <w:r w:rsidR="002865D0">
        <w:rPr>
          <w:rFonts w:ascii="Times New Roman" w:hAnsi="Times New Roman"/>
          <w:bCs/>
          <w:sz w:val="24"/>
          <w:szCs w:val="24"/>
          <w:lang w:eastAsia="en-US"/>
        </w:rPr>
        <w:t xml:space="preserve"> residents, as existing studies have</w:t>
      </w:r>
      <w:r w:rsidR="00CE2A4C">
        <w:rPr>
          <w:rFonts w:ascii="Times New Roman" w:hAnsi="Times New Roman"/>
          <w:bCs/>
          <w:sz w:val="24"/>
          <w:szCs w:val="24"/>
          <w:lang w:eastAsia="en-US"/>
        </w:rPr>
        <w:t xml:space="preserve"> done</w:t>
      </w:r>
      <w:r w:rsidR="002865D0">
        <w:rPr>
          <w:rFonts w:ascii="Times New Roman" w:hAnsi="Times New Roman"/>
          <w:bCs/>
          <w:sz w:val="24"/>
          <w:szCs w:val="24"/>
          <w:lang w:eastAsia="en-US"/>
        </w:rPr>
        <w:t xml:space="preserve">, </w:t>
      </w:r>
      <w:r w:rsidR="00CE2A4C">
        <w:rPr>
          <w:rFonts w:ascii="Times New Roman" w:hAnsi="Times New Roman"/>
          <w:bCs/>
          <w:sz w:val="24"/>
          <w:szCs w:val="24"/>
          <w:lang w:eastAsia="en-US"/>
        </w:rPr>
        <w:t xml:space="preserve">leads one to </w:t>
      </w:r>
      <w:r w:rsidR="00C879AB">
        <w:rPr>
          <w:rFonts w:ascii="Times New Roman" w:hAnsi="Times New Roman"/>
          <w:bCs/>
          <w:sz w:val="24"/>
          <w:szCs w:val="24"/>
          <w:lang w:eastAsia="en-US"/>
        </w:rPr>
        <w:t xml:space="preserve">miss the </w:t>
      </w:r>
      <w:r w:rsidR="00CE2A4C">
        <w:rPr>
          <w:rFonts w:ascii="Times New Roman" w:hAnsi="Times New Roman"/>
          <w:bCs/>
          <w:sz w:val="24"/>
          <w:szCs w:val="24"/>
          <w:lang w:eastAsia="en-US"/>
        </w:rPr>
        <w:t xml:space="preserve">fact that </w:t>
      </w:r>
      <w:r w:rsidR="00795F82">
        <w:rPr>
          <w:rFonts w:ascii="Times New Roman" w:hAnsi="Times New Roman"/>
          <w:bCs/>
          <w:sz w:val="24"/>
          <w:szCs w:val="24"/>
          <w:lang w:eastAsia="en-US"/>
        </w:rPr>
        <w:t>many</w:t>
      </w:r>
      <w:r w:rsidR="00C879AB">
        <w:rPr>
          <w:rFonts w:ascii="Times New Roman" w:hAnsi="Times New Roman"/>
          <w:bCs/>
          <w:sz w:val="24"/>
          <w:szCs w:val="24"/>
          <w:lang w:eastAsia="en-US"/>
        </w:rPr>
        <w:t xml:space="preserve"> migrants </w:t>
      </w:r>
      <w:r w:rsidR="00CE2A4C">
        <w:rPr>
          <w:rFonts w:ascii="Times New Roman" w:hAnsi="Times New Roman"/>
          <w:bCs/>
          <w:sz w:val="24"/>
          <w:szCs w:val="24"/>
          <w:lang w:eastAsia="en-US"/>
        </w:rPr>
        <w:t xml:space="preserve">congregate </w:t>
      </w:r>
      <w:r w:rsidR="00C879AB">
        <w:rPr>
          <w:rFonts w:ascii="Times New Roman" w:hAnsi="Times New Roman"/>
          <w:bCs/>
          <w:sz w:val="24"/>
          <w:szCs w:val="24"/>
          <w:lang w:eastAsia="en-US"/>
        </w:rPr>
        <w:t>into a few large cities</w:t>
      </w:r>
      <w:r w:rsidR="00CE2A4C">
        <w:rPr>
          <w:rFonts w:ascii="Times New Roman" w:hAnsi="Times New Roman"/>
          <w:bCs/>
          <w:sz w:val="24"/>
          <w:szCs w:val="24"/>
          <w:lang w:eastAsia="en-US"/>
        </w:rPr>
        <w:t>,</w:t>
      </w:r>
      <w:r w:rsidR="00C879AB">
        <w:rPr>
          <w:rFonts w:ascii="Times New Roman" w:hAnsi="Times New Roman"/>
          <w:bCs/>
          <w:sz w:val="24"/>
          <w:szCs w:val="24"/>
          <w:lang w:eastAsia="en-US"/>
        </w:rPr>
        <w:t xml:space="preserve"> and </w:t>
      </w:r>
      <w:r w:rsidR="00E36797">
        <w:rPr>
          <w:rFonts w:ascii="Times New Roman" w:hAnsi="Times New Roman"/>
          <w:bCs/>
          <w:sz w:val="24"/>
          <w:szCs w:val="24"/>
          <w:lang w:eastAsia="en-US"/>
        </w:rPr>
        <w:t>being blind</w:t>
      </w:r>
      <w:r w:rsidR="00294EBF">
        <w:rPr>
          <w:rFonts w:ascii="Times New Roman" w:hAnsi="Times New Roman"/>
          <w:bCs/>
          <w:sz w:val="24"/>
          <w:szCs w:val="24"/>
          <w:lang w:eastAsia="en-US"/>
        </w:rPr>
        <w:t xml:space="preserve"> to this pattern </w:t>
      </w:r>
      <w:r w:rsidR="00C879AB">
        <w:rPr>
          <w:rFonts w:ascii="Times New Roman" w:hAnsi="Times New Roman"/>
          <w:bCs/>
          <w:sz w:val="24"/>
          <w:szCs w:val="24"/>
          <w:lang w:eastAsia="en-US"/>
        </w:rPr>
        <w:t xml:space="preserve">wrongly </w:t>
      </w:r>
      <w:r w:rsidR="0016708B">
        <w:rPr>
          <w:rFonts w:ascii="Times New Roman" w:hAnsi="Times New Roman"/>
          <w:bCs/>
          <w:sz w:val="24"/>
          <w:szCs w:val="24"/>
          <w:lang w:eastAsia="en-US"/>
        </w:rPr>
        <w:t xml:space="preserve">implies </w:t>
      </w:r>
      <w:r w:rsidR="00C879AB">
        <w:rPr>
          <w:rFonts w:ascii="Times New Roman" w:hAnsi="Times New Roman"/>
          <w:bCs/>
          <w:sz w:val="24"/>
          <w:szCs w:val="24"/>
          <w:lang w:eastAsia="en-US"/>
        </w:rPr>
        <w:t xml:space="preserve">a more even </w:t>
      </w:r>
      <w:r w:rsidR="00294EBF">
        <w:rPr>
          <w:rFonts w:ascii="Times New Roman" w:hAnsi="Times New Roman"/>
          <w:bCs/>
          <w:sz w:val="24"/>
          <w:szCs w:val="24"/>
          <w:lang w:eastAsia="en-US"/>
        </w:rPr>
        <w:t xml:space="preserve">city </w:t>
      </w:r>
      <w:r w:rsidR="00C879AB">
        <w:rPr>
          <w:rFonts w:ascii="Times New Roman" w:hAnsi="Times New Roman"/>
          <w:bCs/>
          <w:sz w:val="24"/>
          <w:szCs w:val="24"/>
          <w:lang w:eastAsia="en-US"/>
        </w:rPr>
        <w:t>size distribution.</w:t>
      </w:r>
      <w:r w:rsidR="00CE2A4C">
        <w:rPr>
          <w:rFonts w:ascii="Times New Roman" w:hAnsi="Times New Roman"/>
          <w:bCs/>
          <w:sz w:val="24"/>
          <w:szCs w:val="24"/>
          <w:lang w:eastAsia="en-US"/>
        </w:rPr>
        <w:t xml:space="preserve"> </w:t>
      </w:r>
      <w:r w:rsidR="0099765B">
        <w:rPr>
          <w:rFonts w:ascii="Times New Roman" w:hAnsi="Times New Roman"/>
          <w:bCs/>
          <w:sz w:val="24"/>
          <w:szCs w:val="24"/>
          <w:lang w:eastAsia="en-US"/>
        </w:rPr>
        <w:t xml:space="preserve">But </w:t>
      </w:r>
      <w:r w:rsidR="0041440D">
        <w:rPr>
          <w:rFonts w:ascii="Times New Roman" w:hAnsi="Times New Roman"/>
          <w:bCs/>
          <w:sz w:val="24"/>
          <w:szCs w:val="24"/>
          <w:lang w:eastAsia="en-US"/>
        </w:rPr>
        <w:t>e</w:t>
      </w:r>
      <w:r w:rsidR="00CE2A4C">
        <w:rPr>
          <w:rFonts w:ascii="Times New Roman" w:hAnsi="Times New Roman"/>
          <w:bCs/>
          <w:sz w:val="24"/>
          <w:szCs w:val="24"/>
          <w:lang w:eastAsia="en-US"/>
        </w:rPr>
        <w:t xml:space="preserve">ven with the smaller Pareto coefficients for city size measured </w:t>
      </w:r>
      <w:r w:rsidR="007E4832">
        <w:rPr>
          <w:rFonts w:ascii="Times New Roman" w:hAnsi="Times New Roman"/>
          <w:bCs/>
          <w:sz w:val="24"/>
          <w:szCs w:val="24"/>
          <w:lang w:eastAsia="en-US"/>
        </w:rPr>
        <w:t xml:space="preserve">in terms of </w:t>
      </w:r>
      <w:r w:rsidR="00CE2A4C">
        <w:rPr>
          <w:rFonts w:ascii="Times New Roman" w:hAnsi="Times New Roman"/>
          <w:bCs/>
          <w:sz w:val="24"/>
          <w:szCs w:val="24"/>
          <w:lang w:eastAsia="en-US"/>
        </w:rPr>
        <w:t>residents</w:t>
      </w:r>
      <w:r w:rsidR="007E4832">
        <w:rPr>
          <w:rFonts w:ascii="Times New Roman" w:hAnsi="Times New Roman"/>
          <w:bCs/>
          <w:sz w:val="24"/>
          <w:szCs w:val="24"/>
          <w:lang w:eastAsia="en-US"/>
        </w:rPr>
        <w:t xml:space="preserve">, the null hypothesis </w:t>
      </w:r>
      <w:r w:rsidR="00941E0B">
        <w:rPr>
          <w:rFonts w:ascii="Times New Roman" w:hAnsi="Times New Roman"/>
          <w:bCs/>
          <w:sz w:val="24"/>
          <w:szCs w:val="24"/>
          <w:lang w:eastAsia="en-US"/>
        </w:rPr>
        <w:t>of</w:t>
      </w:r>
      <w:r w:rsidR="007E4832">
        <w:rPr>
          <w:rFonts w:ascii="Times New Roman" w:hAnsi="Times New Roman"/>
          <w:bCs/>
          <w:sz w:val="24"/>
          <w:szCs w:val="24"/>
          <w:lang w:eastAsia="en-US"/>
        </w:rPr>
        <w:t xml:space="preserve"> </w:t>
      </w:r>
      <w:r w:rsidR="007E4832" w:rsidRPr="007E4832">
        <w:rPr>
          <w:rFonts w:ascii="Times New Roman" w:hAnsi="Times New Roman"/>
          <w:bCs/>
          <w:position w:val="-10"/>
          <w:sz w:val="24"/>
          <w:szCs w:val="24"/>
          <w:lang w:eastAsia="en-US"/>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9" o:title=""/>
          </v:shape>
          <o:OLEObject Type="Embed" ProgID="Equation.3" ShapeID="_x0000_i1025" DrawAspect="Content" ObjectID="_1538287910" r:id="rId10"/>
        </w:object>
      </w:r>
      <w:r w:rsidR="007E4832">
        <w:rPr>
          <w:rFonts w:ascii="Times New Roman" w:hAnsi="Times New Roman"/>
          <w:bCs/>
          <w:sz w:val="24"/>
          <w:szCs w:val="24"/>
          <w:lang w:eastAsia="en-US"/>
        </w:rPr>
        <w:t xml:space="preserve"> </w:t>
      </w:r>
      <w:r w:rsidR="00294EBF">
        <w:rPr>
          <w:rFonts w:ascii="Times New Roman" w:hAnsi="Times New Roman"/>
          <w:bCs/>
          <w:sz w:val="24"/>
          <w:szCs w:val="24"/>
          <w:lang w:eastAsia="en-US"/>
        </w:rPr>
        <w:t xml:space="preserve">is rejected </w:t>
      </w:r>
      <w:r w:rsidR="007E4832">
        <w:rPr>
          <w:rFonts w:ascii="Times New Roman" w:hAnsi="Times New Roman"/>
          <w:bCs/>
          <w:sz w:val="24"/>
          <w:szCs w:val="24"/>
          <w:lang w:eastAsia="en-US"/>
        </w:rPr>
        <w:t>so</w:t>
      </w:r>
      <w:r w:rsidR="00FF1BDB">
        <w:rPr>
          <w:rFonts w:ascii="Times New Roman" w:hAnsi="Times New Roman"/>
          <w:sz w:val="24"/>
          <w:szCs w:val="24"/>
          <w:lang w:eastAsia="en-US"/>
        </w:rPr>
        <w:t xml:space="preserve"> </w:t>
      </w:r>
      <w:proofErr w:type="spellStart"/>
      <w:r w:rsidR="00FF1BDB">
        <w:rPr>
          <w:rFonts w:ascii="Times New Roman" w:hAnsi="Times New Roman"/>
          <w:sz w:val="24"/>
          <w:szCs w:val="24"/>
          <w:lang w:eastAsia="en-US"/>
        </w:rPr>
        <w:t>Zipf’s</w:t>
      </w:r>
      <w:proofErr w:type="spellEnd"/>
      <w:r w:rsidR="00FF1BDB">
        <w:rPr>
          <w:rFonts w:ascii="Times New Roman" w:hAnsi="Times New Roman"/>
          <w:sz w:val="24"/>
          <w:szCs w:val="24"/>
          <w:lang w:eastAsia="en-US"/>
        </w:rPr>
        <w:t xml:space="preserve"> </w:t>
      </w:r>
      <w:r w:rsidR="007E4832">
        <w:rPr>
          <w:rFonts w:ascii="Times New Roman" w:hAnsi="Times New Roman"/>
          <w:sz w:val="24"/>
          <w:szCs w:val="24"/>
          <w:lang w:eastAsia="en-US"/>
        </w:rPr>
        <w:t>L</w:t>
      </w:r>
      <w:r w:rsidR="00FF1BDB">
        <w:rPr>
          <w:rFonts w:ascii="Times New Roman" w:hAnsi="Times New Roman"/>
          <w:sz w:val="24"/>
          <w:szCs w:val="24"/>
          <w:lang w:eastAsia="en-US"/>
        </w:rPr>
        <w:t>aw</w:t>
      </w:r>
      <w:r w:rsidR="00E30FD4">
        <w:rPr>
          <w:rFonts w:ascii="Times New Roman" w:hAnsi="Times New Roman"/>
          <w:sz w:val="24"/>
          <w:szCs w:val="24"/>
          <w:lang w:eastAsia="en-US"/>
        </w:rPr>
        <w:t xml:space="preserve"> </w:t>
      </w:r>
      <w:r w:rsidR="007E4832">
        <w:rPr>
          <w:rFonts w:ascii="Times New Roman" w:hAnsi="Times New Roman"/>
          <w:sz w:val="24"/>
          <w:szCs w:val="24"/>
          <w:lang w:eastAsia="en-US"/>
        </w:rPr>
        <w:t>does not hold</w:t>
      </w:r>
      <w:r w:rsidR="00C20A41">
        <w:rPr>
          <w:rFonts w:ascii="Times New Roman" w:hAnsi="Times New Roman"/>
          <w:sz w:val="24"/>
          <w:szCs w:val="24"/>
          <w:lang w:eastAsia="en-US"/>
        </w:rPr>
        <w:t xml:space="preserve"> exactly</w:t>
      </w:r>
      <w:r w:rsidR="00294EBF">
        <w:rPr>
          <w:rFonts w:ascii="Times New Roman" w:hAnsi="Times New Roman"/>
          <w:sz w:val="24"/>
          <w:szCs w:val="24"/>
          <w:lang w:eastAsia="en-US"/>
        </w:rPr>
        <w:t xml:space="preserve">. </w:t>
      </w:r>
      <w:r w:rsidR="00C20A41">
        <w:rPr>
          <w:rFonts w:ascii="Times New Roman" w:hAnsi="Times New Roman"/>
          <w:sz w:val="24"/>
          <w:szCs w:val="24"/>
          <w:lang w:eastAsia="en-US"/>
        </w:rPr>
        <w:t xml:space="preserve">Likewise, </w:t>
      </w:r>
      <w:r w:rsidR="00941E0B">
        <w:rPr>
          <w:rFonts w:ascii="Times New Roman" w:hAnsi="Times New Roman"/>
          <w:sz w:val="24"/>
          <w:szCs w:val="24"/>
          <w:lang w:eastAsia="en-US"/>
        </w:rPr>
        <w:t>prior studies for China</w:t>
      </w:r>
      <w:r w:rsidR="00C20A41">
        <w:rPr>
          <w:rFonts w:ascii="Times New Roman" w:hAnsi="Times New Roman"/>
          <w:sz w:val="24"/>
          <w:szCs w:val="24"/>
          <w:lang w:eastAsia="en-US"/>
        </w:rPr>
        <w:t xml:space="preserve"> </w:t>
      </w:r>
      <w:r w:rsidR="0041440D">
        <w:rPr>
          <w:rFonts w:ascii="Times New Roman" w:hAnsi="Times New Roman"/>
          <w:sz w:val="24"/>
          <w:szCs w:val="24"/>
          <w:lang w:eastAsia="en-US"/>
        </w:rPr>
        <w:t xml:space="preserve">find evidence against the parallel growth of cities (Chen </w:t>
      </w:r>
      <w:r w:rsidR="008F3E9D">
        <w:rPr>
          <w:rFonts w:ascii="Times New Roman" w:hAnsi="Times New Roman"/>
          <w:i/>
          <w:sz w:val="24"/>
          <w:szCs w:val="24"/>
          <w:lang w:eastAsia="en-US"/>
        </w:rPr>
        <w:t>et al</w:t>
      </w:r>
      <w:r w:rsidR="00517542">
        <w:rPr>
          <w:rFonts w:ascii="Times New Roman" w:hAnsi="Times New Roman"/>
          <w:i/>
          <w:sz w:val="24"/>
          <w:szCs w:val="24"/>
          <w:lang w:eastAsia="en-US"/>
        </w:rPr>
        <w:t>.</w:t>
      </w:r>
      <w:r w:rsidR="0041440D">
        <w:rPr>
          <w:rFonts w:ascii="Times New Roman" w:hAnsi="Times New Roman"/>
          <w:sz w:val="24"/>
          <w:szCs w:val="24"/>
          <w:lang w:eastAsia="en-US"/>
        </w:rPr>
        <w:t xml:space="preserve"> 2013)</w:t>
      </w:r>
      <w:r w:rsidR="007E4832">
        <w:rPr>
          <w:rFonts w:ascii="Times New Roman" w:hAnsi="Times New Roman"/>
          <w:sz w:val="24"/>
          <w:szCs w:val="24"/>
          <w:lang w:eastAsia="en-US"/>
        </w:rPr>
        <w:t xml:space="preserve">. </w:t>
      </w:r>
    </w:p>
    <w:p w:rsidR="00B679EC" w:rsidRPr="00B679EC" w:rsidRDefault="00B679EC" w:rsidP="00667980">
      <w:pPr>
        <w:spacing w:line="300" w:lineRule="auto"/>
        <w:ind w:firstLine="0"/>
        <w:rPr>
          <w:rFonts w:ascii="Times New Roman" w:hAnsi="Times New Roman"/>
          <w:sz w:val="16"/>
          <w:szCs w:val="16"/>
          <w:lang w:eastAsia="en-US"/>
        </w:rPr>
      </w:pPr>
    </w:p>
    <w:p w:rsidR="008F3E9D" w:rsidRDefault="00135BEF" w:rsidP="00667980">
      <w:pPr>
        <w:widowControl w:val="0"/>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The </w:t>
      </w:r>
      <w:r w:rsidR="008842DF">
        <w:rPr>
          <w:rFonts w:ascii="Times New Roman" w:hAnsi="Times New Roman"/>
          <w:sz w:val="24"/>
          <w:szCs w:val="24"/>
          <w:lang w:eastAsia="en-US"/>
        </w:rPr>
        <w:t xml:space="preserve">second </w:t>
      </w:r>
      <w:r w:rsidR="00294EBF">
        <w:rPr>
          <w:rFonts w:ascii="Times New Roman" w:hAnsi="Times New Roman"/>
          <w:sz w:val="24"/>
          <w:szCs w:val="24"/>
          <w:lang w:eastAsia="en-US"/>
        </w:rPr>
        <w:t xml:space="preserve">finding in Table 1 is that </w:t>
      </w:r>
      <w:r>
        <w:rPr>
          <w:rFonts w:ascii="Times New Roman" w:hAnsi="Times New Roman"/>
          <w:sz w:val="24"/>
          <w:szCs w:val="24"/>
          <w:lang w:eastAsia="en-US"/>
        </w:rPr>
        <w:t>Pareto exponents</w:t>
      </w:r>
      <w:r w:rsidR="000F7EAE">
        <w:rPr>
          <w:rFonts w:ascii="Times New Roman" w:hAnsi="Times New Roman"/>
          <w:sz w:val="24"/>
          <w:szCs w:val="24"/>
          <w:lang w:eastAsia="en-US"/>
        </w:rPr>
        <w:t xml:space="preserve"> </w:t>
      </w:r>
      <w:r w:rsidR="00294EBF">
        <w:rPr>
          <w:rFonts w:ascii="Times New Roman" w:hAnsi="Times New Roman"/>
          <w:sz w:val="24"/>
          <w:szCs w:val="24"/>
          <w:lang w:eastAsia="en-US"/>
        </w:rPr>
        <w:t xml:space="preserve">fell significantly from 2000 to 2010, regardless of whether </w:t>
      </w:r>
      <w:r w:rsidR="008842DF">
        <w:rPr>
          <w:rFonts w:ascii="Times New Roman" w:hAnsi="Times New Roman"/>
          <w:sz w:val="24"/>
          <w:szCs w:val="24"/>
          <w:lang w:eastAsia="en-US"/>
        </w:rPr>
        <w:t>city population</w:t>
      </w:r>
      <w:r w:rsidR="00F82ECB">
        <w:rPr>
          <w:rFonts w:ascii="Times New Roman" w:hAnsi="Times New Roman"/>
          <w:sz w:val="24"/>
          <w:szCs w:val="24"/>
          <w:lang w:eastAsia="en-US"/>
        </w:rPr>
        <w:t xml:space="preserve"> is </w:t>
      </w:r>
      <w:r w:rsidR="008842DF">
        <w:rPr>
          <w:rFonts w:ascii="Times New Roman" w:hAnsi="Times New Roman"/>
          <w:sz w:val="24"/>
          <w:szCs w:val="24"/>
          <w:lang w:eastAsia="en-US"/>
        </w:rPr>
        <w:t xml:space="preserve">measured by </w:t>
      </w:r>
      <w:r w:rsidR="00F82ECB">
        <w:rPr>
          <w:rFonts w:ascii="Times New Roman" w:hAnsi="Times New Roman"/>
          <w:sz w:val="24"/>
          <w:szCs w:val="24"/>
          <w:lang w:eastAsia="en-US"/>
        </w:rPr>
        <w:t xml:space="preserve">counting </w:t>
      </w:r>
      <w:r w:rsidR="00581157">
        <w:rPr>
          <w:rFonts w:ascii="Times New Roman" w:hAnsi="Times New Roman"/>
          <w:sz w:val="24"/>
          <w:szCs w:val="24"/>
          <w:lang w:eastAsia="en-US"/>
        </w:rPr>
        <w:t>resident</w:t>
      </w:r>
      <w:r w:rsidR="00F82ECB">
        <w:rPr>
          <w:rFonts w:ascii="Times New Roman" w:hAnsi="Times New Roman"/>
          <w:sz w:val="24"/>
          <w:szCs w:val="24"/>
          <w:lang w:eastAsia="en-US"/>
        </w:rPr>
        <w:t>s</w:t>
      </w:r>
      <w:r w:rsidR="00581157">
        <w:rPr>
          <w:rFonts w:ascii="Times New Roman" w:hAnsi="Times New Roman"/>
          <w:sz w:val="24"/>
          <w:szCs w:val="24"/>
          <w:lang w:eastAsia="en-US"/>
        </w:rPr>
        <w:t xml:space="preserve"> or </w:t>
      </w:r>
      <w:r w:rsidR="008842DF">
        <w:rPr>
          <w:rFonts w:ascii="Times New Roman" w:hAnsi="Times New Roman"/>
          <w:sz w:val="24"/>
          <w:szCs w:val="24"/>
          <w:lang w:eastAsia="en-US"/>
        </w:rPr>
        <w:t>by</w:t>
      </w:r>
      <w:r w:rsidR="00AB517F">
        <w:rPr>
          <w:rFonts w:ascii="Times New Roman" w:hAnsi="Times New Roman"/>
          <w:sz w:val="24"/>
          <w:szCs w:val="24"/>
          <w:lang w:eastAsia="en-US"/>
        </w:rPr>
        <w:t xml:space="preserve"> counting the number of </w:t>
      </w:r>
      <w:r w:rsidR="00294EBF">
        <w:rPr>
          <w:rFonts w:ascii="Times New Roman" w:hAnsi="Times New Roman"/>
          <w:sz w:val="24"/>
          <w:szCs w:val="24"/>
          <w:lang w:eastAsia="en-US"/>
        </w:rPr>
        <w:t xml:space="preserve">non-agricultural </w:t>
      </w:r>
      <w:proofErr w:type="spellStart"/>
      <w:r w:rsidR="00294EBF" w:rsidRPr="00294EBF">
        <w:rPr>
          <w:rFonts w:ascii="Times New Roman" w:hAnsi="Times New Roman"/>
          <w:i/>
          <w:sz w:val="24"/>
          <w:szCs w:val="24"/>
          <w:lang w:eastAsia="en-US"/>
        </w:rPr>
        <w:t>hukou</w:t>
      </w:r>
      <w:proofErr w:type="spellEnd"/>
      <w:r w:rsidR="00AB517F">
        <w:rPr>
          <w:rFonts w:ascii="Times New Roman" w:hAnsi="Times New Roman"/>
          <w:i/>
          <w:sz w:val="24"/>
          <w:szCs w:val="24"/>
          <w:lang w:eastAsia="en-US"/>
        </w:rPr>
        <w:t xml:space="preserve"> </w:t>
      </w:r>
      <w:r w:rsidR="00AB517F">
        <w:rPr>
          <w:rFonts w:ascii="Times New Roman" w:hAnsi="Times New Roman"/>
          <w:sz w:val="24"/>
          <w:szCs w:val="24"/>
          <w:lang w:eastAsia="en-US"/>
        </w:rPr>
        <w:t>registrations</w:t>
      </w:r>
      <w:r w:rsidR="00294EBF">
        <w:rPr>
          <w:rFonts w:ascii="Times New Roman" w:hAnsi="Times New Roman"/>
          <w:sz w:val="24"/>
          <w:szCs w:val="24"/>
          <w:lang w:eastAsia="en-US"/>
        </w:rPr>
        <w:t xml:space="preserve">. Thus, the </w:t>
      </w:r>
      <w:r w:rsidR="008842DF">
        <w:rPr>
          <w:rFonts w:ascii="Times New Roman" w:hAnsi="Times New Roman"/>
          <w:sz w:val="24"/>
          <w:szCs w:val="24"/>
          <w:lang w:eastAsia="en-US"/>
        </w:rPr>
        <w:t>population size distribution of</w:t>
      </w:r>
      <w:r w:rsidR="00294EBF">
        <w:rPr>
          <w:rFonts w:ascii="Times New Roman" w:hAnsi="Times New Roman"/>
          <w:sz w:val="24"/>
          <w:szCs w:val="24"/>
          <w:lang w:eastAsia="en-US"/>
        </w:rPr>
        <w:t xml:space="preserve"> China</w:t>
      </w:r>
      <w:r w:rsidR="008842DF">
        <w:rPr>
          <w:rFonts w:ascii="Times New Roman" w:hAnsi="Times New Roman"/>
          <w:sz w:val="24"/>
          <w:szCs w:val="24"/>
          <w:lang w:eastAsia="en-US"/>
        </w:rPr>
        <w:t>’s cities</w:t>
      </w:r>
      <w:r w:rsidR="00294EBF">
        <w:rPr>
          <w:rFonts w:ascii="Times New Roman" w:hAnsi="Times New Roman"/>
          <w:sz w:val="24"/>
          <w:szCs w:val="24"/>
          <w:lang w:eastAsia="en-US"/>
        </w:rPr>
        <w:t xml:space="preserve"> </w:t>
      </w:r>
      <w:r w:rsidR="00BB3725">
        <w:rPr>
          <w:rFonts w:ascii="Times New Roman" w:hAnsi="Times New Roman"/>
          <w:sz w:val="24"/>
          <w:szCs w:val="24"/>
          <w:lang w:eastAsia="en-US"/>
        </w:rPr>
        <w:t>beca</w:t>
      </w:r>
      <w:r w:rsidR="00294EBF">
        <w:rPr>
          <w:rFonts w:ascii="Times New Roman" w:hAnsi="Times New Roman"/>
          <w:sz w:val="24"/>
          <w:szCs w:val="24"/>
          <w:lang w:eastAsia="en-US"/>
        </w:rPr>
        <w:t>m</w:t>
      </w:r>
      <w:r w:rsidR="0060251D">
        <w:rPr>
          <w:rFonts w:ascii="Times New Roman" w:hAnsi="Times New Roman"/>
          <w:sz w:val="24"/>
          <w:szCs w:val="24"/>
          <w:lang w:eastAsia="en-US"/>
        </w:rPr>
        <w:t>e</w:t>
      </w:r>
      <w:r w:rsidR="00AF72D9">
        <w:rPr>
          <w:rFonts w:ascii="Times New Roman" w:hAnsi="Times New Roman"/>
          <w:sz w:val="24"/>
          <w:szCs w:val="24"/>
          <w:lang w:eastAsia="en-US"/>
        </w:rPr>
        <w:t xml:space="preserve"> less even </w:t>
      </w:r>
      <w:r w:rsidR="00457CDC">
        <w:rPr>
          <w:rFonts w:ascii="Times New Roman" w:hAnsi="Times New Roman"/>
          <w:sz w:val="24"/>
          <w:szCs w:val="24"/>
          <w:lang w:eastAsia="en-US"/>
        </w:rPr>
        <w:t xml:space="preserve">over </w:t>
      </w:r>
      <w:r w:rsidR="0060251D">
        <w:rPr>
          <w:rFonts w:ascii="Times New Roman" w:hAnsi="Times New Roman"/>
          <w:sz w:val="24"/>
          <w:szCs w:val="24"/>
          <w:lang w:eastAsia="en-US"/>
        </w:rPr>
        <w:t>the decade</w:t>
      </w:r>
      <w:r w:rsidR="00C06EA7">
        <w:rPr>
          <w:rFonts w:ascii="Times New Roman" w:hAnsi="Times New Roman"/>
          <w:sz w:val="24"/>
          <w:szCs w:val="24"/>
          <w:lang w:eastAsia="en-US"/>
        </w:rPr>
        <w:t xml:space="preserve"> and</w:t>
      </w:r>
      <w:r w:rsidR="0060251D">
        <w:rPr>
          <w:rFonts w:ascii="Times New Roman" w:hAnsi="Times New Roman"/>
          <w:sz w:val="24"/>
          <w:szCs w:val="24"/>
          <w:lang w:eastAsia="en-US"/>
        </w:rPr>
        <w:t xml:space="preserve"> </w:t>
      </w:r>
      <w:r w:rsidR="00294EBF">
        <w:rPr>
          <w:rFonts w:ascii="Times New Roman" w:hAnsi="Times New Roman"/>
          <w:sz w:val="24"/>
          <w:szCs w:val="24"/>
          <w:lang w:eastAsia="en-US"/>
        </w:rPr>
        <w:t xml:space="preserve">this </w:t>
      </w:r>
      <w:r w:rsidR="00581157">
        <w:rPr>
          <w:rFonts w:ascii="Times New Roman" w:hAnsi="Times New Roman"/>
          <w:sz w:val="24"/>
          <w:szCs w:val="24"/>
          <w:lang w:eastAsia="en-US"/>
        </w:rPr>
        <w:t xml:space="preserve">divergence is not something </w:t>
      </w:r>
      <w:r w:rsidR="00294EBF">
        <w:rPr>
          <w:rFonts w:ascii="Times New Roman" w:hAnsi="Times New Roman"/>
          <w:sz w:val="24"/>
          <w:szCs w:val="24"/>
          <w:lang w:eastAsia="en-US"/>
        </w:rPr>
        <w:t>n</w:t>
      </w:r>
      <w:r w:rsidR="00581157">
        <w:rPr>
          <w:rFonts w:ascii="Times New Roman" w:hAnsi="Times New Roman"/>
          <w:sz w:val="24"/>
          <w:szCs w:val="24"/>
          <w:lang w:eastAsia="en-US"/>
        </w:rPr>
        <w:t>oted</w:t>
      </w:r>
      <w:r w:rsidR="00294EBF">
        <w:rPr>
          <w:rFonts w:ascii="Times New Roman" w:hAnsi="Times New Roman"/>
          <w:sz w:val="24"/>
          <w:szCs w:val="24"/>
          <w:lang w:eastAsia="en-US"/>
        </w:rPr>
        <w:t xml:space="preserve"> in </w:t>
      </w:r>
      <w:r w:rsidR="004A4C65">
        <w:rPr>
          <w:rFonts w:ascii="Times New Roman" w:hAnsi="Times New Roman"/>
          <w:sz w:val="24"/>
          <w:szCs w:val="24"/>
          <w:lang w:eastAsia="en-US"/>
        </w:rPr>
        <w:t xml:space="preserve">the </w:t>
      </w:r>
      <w:r w:rsidR="00294EBF">
        <w:rPr>
          <w:rFonts w:ascii="Times New Roman" w:hAnsi="Times New Roman"/>
          <w:sz w:val="24"/>
          <w:szCs w:val="24"/>
          <w:lang w:eastAsia="en-US"/>
        </w:rPr>
        <w:t xml:space="preserve">prior literature. Indeed, </w:t>
      </w:r>
      <w:r w:rsidR="0060251D">
        <w:rPr>
          <w:rFonts w:ascii="Times New Roman" w:hAnsi="Times New Roman"/>
          <w:sz w:val="24"/>
          <w:szCs w:val="24"/>
          <w:lang w:eastAsia="en-US"/>
        </w:rPr>
        <w:t xml:space="preserve">some studies </w:t>
      </w:r>
      <w:r w:rsidR="00BB3725">
        <w:rPr>
          <w:rFonts w:ascii="Times New Roman" w:hAnsi="Times New Roman"/>
          <w:sz w:val="24"/>
          <w:szCs w:val="24"/>
          <w:lang w:eastAsia="en-US"/>
        </w:rPr>
        <w:t xml:space="preserve">claim the reverse, of a convergence in </w:t>
      </w:r>
      <w:r w:rsidR="0060251D">
        <w:rPr>
          <w:rFonts w:ascii="Times New Roman" w:hAnsi="Times New Roman"/>
          <w:sz w:val="24"/>
          <w:szCs w:val="24"/>
          <w:lang w:eastAsia="en-US"/>
        </w:rPr>
        <w:t>the city size distribution (</w:t>
      </w:r>
      <w:r w:rsidR="00517542">
        <w:rPr>
          <w:rFonts w:ascii="Times New Roman" w:hAnsi="Times New Roman"/>
          <w:sz w:val="24"/>
          <w:szCs w:val="24"/>
          <w:lang w:eastAsia="en-US"/>
        </w:rPr>
        <w:t>for example, Anderson and Ge 2005</w:t>
      </w:r>
      <w:r w:rsidR="008F3E9D">
        <w:rPr>
          <w:rFonts w:ascii="Times New Roman" w:hAnsi="Times New Roman"/>
          <w:sz w:val="24"/>
          <w:szCs w:val="24"/>
          <w:lang w:eastAsia="en-US"/>
        </w:rPr>
        <w:t>, Xu and Zhu</w:t>
      </w:r>
      <w:r w:rsidR="0060251D">
        <w:rPr>
          <w:rFonts w:ascii="Times New Roman" w:hAnsi="Times New Roman"/>
          <w:sz w:val="24"/>
          <w:szCs w:val="24"/>
          <w:lang w:eastAsia="en-US"/>
        </w:rPr>
        <w:t xml:space="preserve"> 2009).</w:t>
      </w:r>
    </w:p>
    <w:p w:rsidR="00B679EC" w:rsidRPr="00B679EC" w:rsidRDefault="00B679EC" w:rsidP="00667980">
      <w:pPr>
        <w:widowControl w:val="0"/>
        <w:spacing w:line="300" w:lineRule="auto"/>
        <w:ind w:firstLine="720"/>
        <w:rPr>
          <w:rFonts w:ascii="Times New Roman" w:hAnsi="Times New Roman"/>
          <w:sz w:val="16"/>
          <w:szCs w:val="16"/>
          <w:lang w:eastAsia="en-US"/>
        </w:rPr>
      </w:pPr>
    </w:p>
    <w:p w:rsidR="00AF3FF1" w:rsidRDefault="00AF3FF1" w:rsidP="00B679EC">
      <w:pPr>
        <w:widowControl w:val="0"/>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While Pareto coefficients </w:t>
      </w:r>
      <w:r w:rsidRPr="00795F82">
        <w:rPr>
          <w:rFonts w:ascii="Times New Roman" w:hAnsi="Times New Roman"/>
          <w:sz w:val="24"/>
          <w:szCs w:val="24"/>
          <w:lang w:eastAsia="en-US"/>
        </w:rPr>
        <w:t xml:space="preserve">are getting smaller over time </w:t>
      </w:r>
      <w:r>
        <w:rPr>
          <w:rFonts w:ascii="Times New Roman" w:hAnsi="Times New Roman"/>
          <w:sz w:val="24"/>
          <w:szCs w:val="24"/>
          <w:lang w:eastAsia="en-US"/>
        </w:rPr>
        <w:t>for city size in terms of population, they are getting larger for city size in terms of land area (Table 2). The Pareto coefficient for city area measured by night lights rose from 0.71 in 1995 to 0.94 in 2010.</w:t>
      </w:r>
      <w:r w:rsidRPr="00A3768E">
        <w:rPr>
          <w:rStyle w:val="FootnoteReference"/>
          <w:rFonts w:ascii="Times New Roman" w:hAnsi="Times New Roman"/>
          <w:sz w:val="24"/>
          <w:szCs w:val="24"/>
          <w:vertAlign w:val="superscript"/>
          <w:lang w:eastAsia="en-US"/>
        </w:rPr>
        <w:footnoteReference w:id="13"/>
      </w:r>
      <w:r>
        <w:rPr>
          <w:rFonts w:ascii="Times New Roman" w:hAnsi="Times New Roman"/>
          <w:sz w:val="24"/>
          <w:szCs w:val="24"/>
          <w:lang w:eastAsia="en-US"/>
        </w:rPr>
        <w:t xml:space="preserve"> </w:t>
      </w:r>
      <w:r>
        <w:rPr>
          <w:rFonts w:ascii="Times New Roman" w:hAnsi="Times New Roman"/>
          <w:sz w:val="24"/>
          <w:szCs w:val="24"/>
          <w:lang w:eastAsia="en-US"/>
        </w:rPr>
        <w:lastRenderedPageBreak/>
        <w:t xml:space="preserve">The distribution of city area according to Landsat always more closely follows </w:t>
      </w:r>
      <w:proofErr w:type="spellStart"/>
      <w:r>
        <w:rPr>
          <w:rFonts w:ascii="Times New Roman" w:hAnsi="Times New Roman"/>
          <w:sz w:val="24"/>
          <w:szCs w:val="24"/>
          <w:lang w:eastAsia="en-US"/>
        </w:rPr>
        <w:t>Zipf’s</w:t>
      </w:r>
      <w:proofErr w:type="spellEnd"/>
      <w:r>
        <w:rPr>
          <w:rFonts w:ascii="Times New Roman" w:hAnsi="Times New Roman"/>
          <w:sz w:val="24"/>
          <w:szCs w:val="24"/>
          <w:lang w:eastAsia="en-US"/>
        </w:rPr>
        <w:t xml:space="preserve"> Law (results in the top right-hand panel of Table 2 show no rejection of the hypothesis that </w:t>
      </w:r>
      <w:r w:rsidRPr="00C32FB0">
        <w:rPr>
          <w:rFonts w:ascii="Times New Roman" w:hAnsi="Times New Roman"/>
          <w:position w:val="-10"/>
          <w:sz w:val="24"/>
          <w:szCs w:val="24"/>
          <w:lang w:eastAsia="en-US"/>
        </w:rPr>
        <w:object w:dxaOrig="720" w:dyaOrig="320">
          <v:shape id="_x0000_i1026" type="#_x0000_t75" style="width:36pt;height:15.35pt" o:ole="">
            <v:imagedata r:id="rId11" o:title=""/>
          </v:shape>
          <o:OLEObject Type="Embed" ProgID="Equation.3" ShapeID="_x0000_i1026" DrawAspect="Content" ObjectID="_1538287911" r:id="rId12"/>
        </w:object>
      </w:r>
      <w:r>
        <w:rPr>
          <w:rFonts w:ascii="Times New Roman" w:hAnsi="Times New Roman"/>
          <w:sz w:val="24"/>
          <w:szCs w:val="24"/>
          <w:lang w:eastAsia="en-US"/>
        </w:rPr>
        <w:t xml:space="preserve"> but the Pareto coefficients also rise over time. Yet when the same sample of 205 cities is used, based on aggregating the population of nearby cities whose lights merge into one agglomeration, the Pareto coefficients on city size according to population decline over time (bottom panel of Table 2) in line with what Table 1 shows with a larger sample. Thus there are contrasting changes in the distribution of city size according to land and people, with cities becoming more equal in area and less equal in population.</w:t>
      </w:r>
    </w:p>
    <w:p w:rsidR="00177DE5" w:rsidRDefault="00177DE5" w:rsidP="00B679EC">
      <w:pPr>
        <w:spacing w:line="300" w:lineRule="auto"/>
      </w:pPr>
    </w:p>
    <w:p w:rsidR="00AF3FF1" w:rsidRDefault="00AF3FF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985"/>
        <w:gridCol w:w="1985"/>
        <w:gridCol w:w="1843"/>
        <w:gridCol w:w="1904"/>
      </w:tblGrid>
      <w:tr w:rsidR="00073A1C" w:rsidRPr="007C75F2" w:rsidTr="00000FC4">
        <w:tc>
          <w:tcPr>
            <w:tcW w:w="5000" w:type="pct"/>
            <w:gridSpan w:val="5"/>
            <w:tcBorders>
              <w:top w:val="nil"/>
              <w:left w:val="nil"/>
              <w:bottom w:val="single" w:sz="4" w:space="0" w:color="auto"/>
              <w:right w:val="nil"/>
            </w:tcBorders>
            <w:vAlign w:val="center"/>
            <w:hideMark/>
          </w:tcPr>
          <w:p w:rsidR="00073A1C" w:rsidRDefault="00073A1C" w:rsidP="00000FC4">
            <w:pPr>
              <w:pStyle w:val="PlainText"/>
              <w:jc w:val="center"/>
              <w:rPr>
                <w:rFonts w:ascii="Times New Roman" w:eastAsia="SimSun" w:hAnsi="Times New Roman" w:cs="Times New Roman"/>
                <w:b/>
                <w:sz w:val="22"/>
                <w:szCs w:val="22"/>
              </w:rPr>
            </w:pPr>
            <w:r>
              <w:rPr>
                <w:rFonts w:ascii="Times New Roman" w:eastAsia="SimSun" w:hAnsi="Times New Roman" w:cs="Times New Roman"/>
                <w:b/>
                <w:sz w:val="22"/>
                <w:szCs w:val="22"/>
              </w:rPr>
              <w:t xml:space="preserve">Table 1: </w:t>
            </w:r>
            <w:r w:rsidR="00C648D8">
              <w:rPr>
                <w:rFonts w:ascii="Times New Roman" w:eastAsia="SimSun" w:hAnsi="Times New Roman" w:cs="Times New Roman"/>
                <w:b/>
                <w:sz w:val="22"/>
                <w:szCs w:val="22"/>
              </w:rPr>
              <w:t>Rank-S</w:t>
            </w:r>
            <w:r w:rsidRPr="007C75F2">
              <w:rPr>
                <w:rFonts w:ascii="Times New Roman" w:eastAsia="SimSun" w:hAnsi="Times New Roman" w:cs="Times New Roman"/>
                <w:b/>
                <w:sz w:val="22"/>
                <w:szCs w:val="22"/>
              </w:rPr>
              <w:t xml:space="preserve">ize Regressions </w:t>
            </w:r>
          </w:p>
          <w:p w:rsidR="00073A1C" w:rsidRPr="007C75F2" w:rsidRDefault="000B558D" w:rsidP="00000FC4">
            <w:pPr>
              <w:pStyle w:val="PlainText"/>
              <w:jc w:val="center"/>
              <w:rPr>
                <w:rFonts w:ascii="Times New Roman" w:eastAsia="SimSun" w:hAnsi="Times New Roman" w:cs="Times New Roman"/>
                <w:b/>
                <w:sz w:val="22"/>
                <w:szCs w:val="22"/>
              </w:rPr>
            </w:pPr>
            <w:r>
              <w:rPr>
                <w:rFonts w:ascii="Times New Roman" w:eastAsia="SimSun" w:hAnsi="Times New Roman" w:cs="Times New Roman"/>
                <w:b/>
                <w:sz w:val="22"/>
                <w:szCs w:val="22"/>
              </w:rPr>
              <w:t>for Urban Resident, and Non-A</w:t>
            </w:r>
            <w:r w:rsidR="00073A1C" w:rsidRPr="007C75F2">
              <w:rPr>
                <w:rFonts w:ascii="Times New Roman" w:eastAsia="SimSun" w:hAnsi="Times New Roman" w:cs="Times New Roman"/>
                <w:b/>
                <w:sz w:val="22"/>
                <w:szCs w:val="22"/>
              </w:rPr>
              <w:t>gri</w:t>
            </w:r>
            <w:r w:rsidR="00073A1C">
              <w:rPr>
                <w:rFonts w:ascii="Times New Roman" w:eastAsia="SimSun" w:hAnsi="Times New Roman" w:cs="Times New Roman"/>
                <w:b/>
                <w:sz w:val="22"/>
                <w:szCs w:val="22"/>
              </w:rPr>
              <w:t xml:space="preserve">cultural Registered Population </w:t>
            </w:r>
            <w:r w:rsidR="00073A1C" w:rsidRPr="007C75F2">
              <w:rPr>
                <w:rFonts w:ascii="Times New Roman" w:eastAsia="SimSun" w:hAnsi="Times New Roman" w:cs="Times New Roman"/>
                <w:b/>
                <w:sz w:val="22"/>
                <w:szCs w:val="22"/>
              </w:rPr>
              <w:t>2000 and 2010</w:t>
            </w:r>
          </w:p>
        </w:tc>
      </w:tr>
      <w:tr w:rsidR="00073A1C" w:rsidRPr="007C75F2" w:rsidTr="00363AD8">
        <w:tc>
          <w:tcPr>
            <w:tcW w:w="825" w:type="pct"/>
            <w:tcBorders>
              <w:top w:val="single" w:sz="4" w:space="0" w:color="auto"/>
              <w:left w:val="nil"/>
              <w:bottom w:val="nil"/>
              <w:right w:val="nil"/>
            </w:tcBorders>
            <w:vAlign w:val="center"/>
          </w:tcPr>
          <w:p w:rsidR="00073A1C" w:rsidRPr="007C75F2" w:rsidRDefault="00073A1C" w:rsidP="00000FC4">
            <w:pPr>
              <w:pStyle w:val="PlainText"/>
              <w:jc w:val="center"/>
              <w:rPr>
                <w:rFonts w:ascii="Times New Roman" w:eastAsia="SimSun" w:hAnsi="Times New Roman" w:cs="Times New Roman"/>
                <w:sz w:val="22"/>
                <w:szCs w:val="22"/>
              </w:rPr>
            </w:pPr>
          </w:p>
        </w:tc>
        <w:tc>
          <w:tcPr>
            <w:tcW w:w="1074" w:type="pct"/>
            <w:tcBorders>
              <w:top w:val="single" w:sz="4" w:space="0" w:color="auto"/>
              <w:left w:val="nil"/>
              <w:right w:val="nil"/>
            </w:tcBorders>
            <w:vAlign w:val="center"/>
            <w:hideMark/>
          </w:tcPr>
          <w:p w:rsidR="00363AD8"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(1)</w:t>
            </w:r>
            <w:r w:rsidR="00D8515F">
              <w:rPr>
                <w:rFonts w:ascii="Times New Roman" w:eastAsia="SimSun" w:hAnsi="Times New Roman" w:cs="Times New Roman"/>
                <w:sz w:val="22"/>
                <w:szCs w:val="22"/>
                <w:lang w:eastAsia="zh-CN"/>
              </w:rPr>
              <w:t xml:space="preserve"> </w:t>
            </w:r>
          </w:p>
          <w:p w:rsidR="00073A1C" w:rsidRDefault="00D8515F" w:rsidP="00000FC4">
            <w:pPr>
              <w:pStyle w:val="PlainText"/>
              <w:jc w:val="center"/>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OLS</w:t>
            </w:r>
          </w:p>
          <w:p w:rsidR="00E65F2D" w:rsidRPr="00E65F2D" w:rsidRDefault="00E65F2D" w:rsidP="00000FC4">
            <w:pPr>
              <w:pStyle w:val="PlainText"/>
              <w:jc w:val="center"/>
              <w:rPr>
                <w:rFonts w:ascii="Times New Roman" w:eastAsia="SimSun" w:hAnsi="Times New Roman" w:cs="Times New Roman"/>
                <w:sz w:val="8"/>
                <w:szCs w:val="8"/>
              </w:rPr>
            </w:pPr>
          </w:p>
        </w:tc>
        <w:tc>
          <w:tcPr>
            <w:tcW w:w="1074" w:type="pct"/>
            <w:tcBorders>
              <w:top w:val="single" w:sz="4" w:space="0" w:color="auto"/>
              <w:left w:val="nil"/>
              <w:right w:val="nil"/>
            </w:tcBorders>
            <w:vAlign w:val="center"/>
            <w:hideMark/>
          </w:tcPr>
          <w:p w:rsidR="00363AD8"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(2)</w:t>
            </w:r>
            <w:r w:rsidR="00D8515F">
              <w:rPr>
                <w:rFonts w:ascii="Times New Roman" w:eastAsia="SimSun" w:hAnsi="Times New Roman" w:cs="Times New Roman"/>
                <w:sz w:val="22"/>
                <w:szCs w:val="22"/>
                <w:lang w:eastAsia="zh-CN"/>
              </w:rPr>
              <w:t xml:space="preserve"> </w:t>
            </w:r>
          </w:p>
          <w:p w:rsidR="00073A1C" w:rsidRDefault="00D8515F" w:rsidP="00000FC4">
            <w:pPr>
              <w:pStyle w:val="PlainText"/>
              <w:jc w:val="center"/>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OLS</w:t>
            </w:r>
          </w:p>
          <w:p w:rsidR="00E65F2D" w:rsidRPr="00E65F2D" w:rsidRDefault="00E65F2D" w:rsidP="00000FC4">
            <w:pPr>
              <w:pStyle w:val="PlainText"/>
              <w:jc w:val="center"/>
              <w:rPr>
                <w:rFonts w:ascii="Times New Roman" w:eastAsia="SimSun" w:hAnsi="Times New Roman" w:cs="Times New Roman"/>
                <w:sz w:val="8"/>
                <w:szCs w:val="8"/>
              </w:rPr>
            </w:pPr>
          </w:p>
        </w:tc>
        <w:tc>
          <w:tcPr>
            <w:tcW w:w="997" w:type="pct"/>
            <w:tcBorders>
              <w:top w:val="single" w:sz="4" w:space="0" w:color="auto"/>
              <w:left w:val="nil"/>
              <w:right w:val="nil"/>
            </w:tcBorders>
            <w:vAlign w:val="center"/>
            <w:hideMark/>
          </w:tcPr>
          <w:p w:rsidR="00363AD8" w:rsidRDefault="00073A1C" w:rsidP="00000FC4">
            <w:pPr>
              <w:pStyle w:val="PlainText"/>
              <w:ind w:firstLine="34"/>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(3)</w:t>
            </w:r>
            <w:r w:rsidR="00D8515F">
              <w:rPr>
                <w:rFonts w:ascii="Times New Roman" w:eastAsia="SimSun" w:hAnsi="Times New Roman" w:cs="Times New Roman"/>
                <w:sz w:val="22"/>
                <w:szCs w:val="22"/>
                <w:lang w:eastAsia="zh-CN"/>
              </w:rPr>
              <w:t xml:space="preserve"> </w:t>
            </w:r>
          </w:p>
          <w:p w:rsidR="00073A1C" w:rsidRDefault="00D8515F" w:rsidP="00000FC4">
            <w:pPr>
              <w:pStyle w:val="PlainText"/>
              <w:ind w:firstLine="34"/>
              <w:jc w:val="center"/>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OLS</w:t>
            </w:r>
          </w:p>
          <w:p w:rsidR="00E65F2D" w:rsidRPr="00E65F2D" w:rsidRDefault="00E65F2D" w:rsidP="00000FC4">
            <w:pPr>
              <w:pStyle w:val="PlainText"/>
              <w:ind w:firstLine="34"/>
              <w:jc w:val="center"/>
              <w:rPr>
                <w:rFonts w:ascii="Times New Roman" w:eastAsia="SimSun" w:hAnsi="Times New Roman" w:cs="Times New Roman"/>
                <w:sz w:val="8"/>
                <w:szCs w:val="8"/>
              </w:rPr>
            </w:pPr>
          </w:p>
        </w:tc>
        <w:tc>
          <w:tcPr>
            <w:tcW w:w="1030" w:type="pct"/>
            <w:tcBorders>
              <w:top w:val="single" w:sz="4" w:space="0" w:color="auto"/>
              <w:left w:val="nil"/>
              <w:right w:val="nil"/>
            </w:tcBorders>
            <w:vAlign w:val="center"/>
            <w:hideMark/>
          </w:tcPr>
          <w:p w:rsidR="00363AD8"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(4)</w:t>
            </w:r>
            <w:r w:rsidR="00D8515F">
              <w:rPr>
                <w:rFonts w:ascii="Times New Roman" w:eastAsia="SimSun" w:hAnsi="Times New Roman" w:cs="Times New Roman"/>
                <w:sz w:val="22"/>
                <w:szCs w:val="22"/>
                <w:lang w:eastAsia="zh-CN"/>
              </w:rPr>
              <w:t xml:space="preserve"> </w:t>
            </w:r>
          </w:p>
          <w:p w:rsidR="00073A1C" w:rsidRDefault="00D8515F" w:rsidP="00000FC4">
            <w:pPr>
              <w:pStyle w:val="PlainText"/>
              <w:jc w:val="center"/>
              <w:rPr>
                <w:rFonts w:ascii="Times New Roman" w:eastAsia="SimSun" w:hAnsi="Times New Roman" w:cs="Times New Roman"/>
                <w:sz w:val="22"/>
                <w:szCs w:val="22"/>
                <w:lang w:eastAsia="zh-CN"/>
              </w:rPr>
            </w:pPr>
            <w:r>
              <w:rPr>
                <w:rFonts w:ascii="Times New Roman" w:eastAsia="SimSun" w:hAnsi="Times New Roman" w:cs="Times New Roman"/>
                <w:sz w:val="22"/>
                <w:szCs w:val="22"/>
                <w:lang w:eastAsia="zh-CN"/>
              </w:rPr>
              <w:t>OLS</w:t>
            </w:r>
          </w:p>
          <w:p w:rsidR="00E65F2D" w:rsidRPr="00E65F2D" w:rsidRDefault="00E65F2D" w:rsidP="00000FC4">
            <w:pPr>
              <w:pStyle w:val="PlainText"/>
              <w:jc w:val="center"/>
              <w:rPr>
                <w:rFonts w:ascii="Times New Roman" w:eastAsia="SimSun" w:hAnsi="Times New Roman" w:cs="Times New Roman"/>
                <w:sz w:val="8"/>
                <w:szCs w:val="8"/>
              </w:rPr>
            </w:pPr>
          </w:p>
        </w:tc>
      </w:tr>
      <w:tr w:rsidR="00073A1C" w:rsidRPr="007C75F2" w:rsidTr="00363AD8">
        <w:tc>
          <w:tcPr>
            <w:tcW w:w="825" w:type="pct"/>
            <w:tcBorders>
              <w:top w:val="nil"/>
              <w:left w:val="nil"/>
              <w:bottom w:val="single" w:sz="4" w:space="0" w:color="auto"/>
              <w:right w:val="nil"/>
            </w:tcBorders>
            <w:vAlign w:val="center"/>
          </w:tcPr>
          <w:p w:rsidR="00073A1C" w:rsidRPr="007C75F2" w:rsidRDefault="00073A1C" w:rsidP="00000FC4">
            <w:pPr>
              <w:pStyle w:val="PlainText"/>
              <w:jc w:val="center"/>
              <w:rPr>
                <w:rFonts w:ascii="Times New Roman" w:eastAsia="SimSun" w:hAnsi="Times New Roman" w:cs="Times New Roman"/>
                <w:sz w:val="22"/>
                <w:szCs w:val="22"/>
              </w:rPr>
            </w:pPr>
          </w:p>
        </w:tc>
        <w:tc>
          <w:tcPr>
            <w:tcW w:w="1074" w:type="pct"/>
            <w:tcBorders>
              <w:top w:val="single" w:sz="4" w:space="0" w:color="auto"/>
              <w:left w:val="nil"/>
              <w:bottom w:val="single" w:sz="4" w:space="0" w:color="auto"/>
              <w:right w:val="nil"/>
            </w:tcBorders>
            <w:vAlign w:val="center"/>
            <w:hideMark/>
          </w:tcPr>
          <w:p w:rsidR="00E65F2D" w:rsidRPr="00E65F2D" w:rsidRDefault="00E65F2D" w:rsidP="00000FC4">
            <w:pPr>
              <w:pStyle w:val="PlainText"/>
              <w:jc w:val="center"/>
              <w:rPr>
                <w:rFonts w:ascii="Times New Roman" w:eastAsia="SimSun" w:hAnsi="Times New Roman" w:cs="Times New Roman"/>
                <w:sz w:val="8"/>
                <w:szCs w:val="8"/>
                <w:lang w:eastAsia="zh-CN"/>
              </w:rPr>
            </w:pP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Ln</w:t>
            </w: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(Rank NA 2000)</w:t>
            </w:r>
          </w:p>
          <w:p w:rsidR="00E65F2D" w:rsidRPr="00E65F2D" w:rsidRDefault="00E65F2D" w:rsidP="00000FC4">
            <w:pPr>
              <w:pStyle w:val="PlainText"/>
              <w:jc w:val="center"/>
              <w:rPr>
                <w:rFonts w:ascii="Times New Roman" w:eastAsia="SimSun" w:hAnsi="Times New Roman" w:cs="Times New Roman"/>
                <w:sz w:val="8"/>
                <w:szCs w:val="8"/>
              </w:rPr>
            </w:pPr>
          </w:p>
        </w:tc>
        <w:tc>
          <w:tcPr>
            <w:tcW w:w="1074" w:type="pct"/>
            <w:tcBorders>
              <w:top w:val="single" w:sz="4" w:space="0" w:color="auto"/>
              <w:left w:val="nil"/>
              <w:bottom w:val="single" w:sz="4" w:space="0" w:color="auto"/>
              <w:right w:val="nil"/>
            </w:tcBorders>
            <w:vAlign w:val="center"/>
            <w:hideMark/>
          </w:tcPr>
          <w:p w:rsidR="00E65F2D" w:rsidRPr="00E65F2D" w:rsidRDefault="00E65F2D" w:rsidP="00000FC4">
            <w:pPr>
              <w:pStyle w:val="PlainText"/>
              <w:jc w:val="center"/>
              <w:rPr>
                <w:rFonts w:ascii="Times New Roman" w:eastAsia="SimSun" w:hAnsi="Times New Roman" w:cs="Times New Roman"/>
                <w:sz w:val="8"/>
                <w:szCs w:val="8"/>
                <w:lang w:eastAsia="zh-CN"/>
              </w:rPr>
            </w:pP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Ln</w:t>
            </w: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(Rank U 2000)</w:t>
            </w:r>
          </w:p>
          <w:p w:rsidR="00E65F2D" w:rsidRPr="00E65F2D" w:rsidRDefault="00E65F2D" w:rsidP="00000FC4">
            <w:pPr>
              <w:pStyle w:val="PlainText"/>
              <w:jc w:val="center"/>
              <w:rPr>
                <w:rFonts w:ascii="Times New Roman" w:eastAsia="SimSun" w:hAnsi="Times New Roman" w:cs="Times New Roman"/>
                <w:sz w:val="8"/>
                <w:szCs w:val="8"/>
              </w:rPr>
            </w:pPr>
          </w:p>
        </w:tc>
        <w:tc>
          <w:tcPr>
            <w:tcW w:w="997" w:type="pct"/>
            <w:tcBorders>
              <w:top w:val="single" w:sz="4" w:space="0" w:color="auto"/>
              <w:left w:val="nil"/>
              <w:bottom w:val="single" w:sz="4" w:space="0" w:color="auto"/>
              <w:right w:val="nil"/>
            </w:tcBorders>
            <w:vAlign w:val="center"/>
            <w:hideMark/>
          </w:tcPr>
          <w:p w:rsidR="00E65F2D" w:rsidRPr="00E65F2D" w:rsidRDefault="00E65F2D" w:rsidP="00000FC4">
            <w:pPr>
              <w:pStyle w:val="PlainText"/>
              <w:ind w:firstLine="34"/>
              <w:jc w:val="center"/>
              <w:rPr>
                <w:rFonts w:ascii="Times New Roman" w:eastAsia="SimSun" w:hAnsi="Times New Roman" w:cs="Times New Roman"/>
                <w:sz w:val="8"/>
                <w:szCs w:val="8"/>
                <w:lang w:eastAsia="zh-CN"/>
              </w:rPr>
            </w:pPr>
          </w:p>
          <w:p w:rsidR="00073A1C" w:rsidRDefault="00073A1C" w:rsidP="00000FC4">
            <w:pPr>
              <w:pStyle w:val="PlainText"/>
              <w:ind w:firstLine="34"/>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Ln</w:t>
            </w:r>
          </w:p>
          <w:p w:rsidR="00073A1C" w:rsidRDefault="00073A1C" w:rsidP="00000FC4">
            <w:pPr>
              <w:pStyle w:val="PlainText"/>
              <w:ind w:firstLine="34"/>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(Rank NA</w:t>
            </w:r>
            <w:r>
              <w:rPr>
                <w:rFonts w:ascii="Times New Roman" w:eastAsia="SimSun" w:hAnsi="Times New Roman" w:cs="Times New Roman"/>
                <w:sz w:val="22"/>
                <w:szCs w:val="22"/>
                <w:lang w:eastAsia="zh-CN"/>
              </w:rPr>
              <w:t xml:space="preserve"> </w:t>
            </w:r>
            <w:r w:rsidRPr="007C75F2">
              <w:rPr>
                <w:rFonts w:ascii="Times New Roman" w:eastAsia="SimSun" w:hAnsi="Times New Roman" w:cs="Times New Roman"/>
                <w:sz w:val="22"/>
                <w:szCs w:val="22"/>
                <w:lang w:eastAsia="zh-CN"/>
              </w:rPr>
              <w:t>2010)</w:t>
            </w:r>
          </w:p>
          <w:p w:rsidR="00E65F2D" w:rsidRPr="00E65F2D" w:rsidRDefault="00E65F2D" w:rsidP="00000FC4">
            <w:pPr>
              <w:pStyle w:val="PlainText"/>
              <w:ind w:firstLine="34"/>
              <w:jc w:val="center"/>
              <w:rPr>
                <w:rFonts w:ascii="Times New Roman" w:eastAsia="SimSun" w:hAnsi="Times New Roman" w:cs="Times New Roman"/>
                <w:sz w:val="8"/>
                <w:szCs w:val="8"/>
              </w:rPr>
            </w:pPr>
          </w:p>
        </w:tc>
        <w:tc>
          <w:tcPr>
            <w:tcW w:w="1030" w:type="pct"/>
            <w:tcBorders>
              <w:top w:val="single" w:sz="4" w:space="0" w:color="auto"/>
              <w:left w:val="nil"/>
              <w:bottom w:val="single" w:sz="4" w:space="0" w:color="auto"/>
              <w:right w:val="nil"/>
            </w:tcBorders>
            <w:vAlign w:val="center"/>
            <w:hideMark/>
          </w:tcPr>
          <w:p w:rsidR="00E65F2D" w:rsidRPr="00E65F2D" w:rsidRDefault="00E65F2D" w:rsidP="00000FC4">
            <w:pPr>
              <w:pStyle w:val="PlainText"/>
              <w:jc w:val="center"/>
              <w:rPr>
                <w:rFonts w:ascii="Times New Roman" w:eastAsia="SimSun" w:hAnsi="Times New Roman" w:cs="Times New Roman"/>
                <w:sz w:val="8"/>
                <w:szCs w:val="8"/>
                <w:lang w:eastAsia="zh-CN"/>
              </w:rPr>
            </w:pP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Ln</w:t>
            </w:r>
          </w:p>
          <w:p w:rsidR="00073A1C" w:rsidRDefault="00073A1C" w:rsidP="00000FC4">
            <w:pPr>
              <w:pStyle w:val="PlainText"/>
              <w:jc w:val="center"/>
              <w:rPr>
                <w:rFonts w:ascii="Times New Roman" w:eastAsia="SimSun" w:hAnsi="Times New Roman" w:cs="Times New Roman"/>
                <w:sz w:val="22"/>
                <w:szCs w:val="22"/>
                <w:lang w:eastAsia="zh-CN"/>
              </w:rPr>
            </w:pPr>
            <w:r w:rsidRPr="007C75F2">
              <w:rPr>
                <w:rFonts w:ascii="Times New Roman" w:eastAsia="SimSun" w:hAnsi="Times New Roman" w:cs="Times New Roman"/>
                <w:sz w:val="22"/>
                <w:szCs w:val="22"/>
                <w:lang w:eastAsia="zh-CN"/>
              </w:rPr>
              <w:t>(Rank U 2010)</w:t>
            </w:r>
          </w:p>
          <w:p w:rsidR="00E65F2D" w:rsidRPr="00E65F2D" w:rsidRDefault="00E65F2D" w:rsidP="00000FC4">
            <w:pPr>
              <w:pStyle w:val="PlainText"/>
              <w:jc w:val="center"/>
              <w:rPr>
                <w:rFonts w:ascii="Times New Roman" w:eastAsia="SimSun" w:hAnsi="Times New Roman" w:cs="Times New Roman"/>
                <w:sz w:val="8"/>
                <w:szCs w:val="8"/>
              </w:rPr>
            </w:pPr>
          </w:p>
        </w:tc>
      </w:tr>
      <w:tr w:rsidR="00073A1C" w:rsidRPr="007C75F2" w:rsidTr="00363AD8">
        <w:tc>
          <w:tcPr>
            <w:tcW w:w="825" w:type="pct"/>
            <w:tcBorders>
              <w:top w:val="single" w:sz="4" w:space="0" w:color="auto"/>
              <w:left w:val="nil"/>
              <w:bottom w:val="nil"/>
              <w:right w:val="nil"/>
            </w:tcBorders>
            <w:vAlign w:val="center"/>
            <w:hideMark/>
          </w:tcPr>
          <w:p w:rsidR="00E65F2D" w:rsidRDefault="00E65F2D" w:rsidP="00000FC4">
            <w:pPr>
              <w:pStyle w:val="PlainText"/>
              <w:ind w:firstLine="0"/>
              <w:jc w:val="left"/>
              <w:rPr>
                <w:rFonts w:ascii="Times New Roman" w:eastAsia="SimSun" w:hAnsi="Times New Roman" w:cs="Times New Roman"/>
                <w:sz w:val="22"/>
                <w:szCs w:val="22"/>
                <w:lang w:eastAsia="zh-CN"/>
              </w:rPr>
            </w:pPr>
          </w:p>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Ln(NA 2000)</w:t>
            </w:r>
          </w:p>
        </w:tc>
        <w:tc>
          <w:tcPr>
            <w:tcW w:w="1074" w:type="pct"/>
            <w:tcBorders>
              <w:top w:val="single" w:sz="4" w:space="0" w:color="auto"/>
              <w:left w:val="nil"/>
              <w:bottom w:val="nil"/>
              <w:right w:val="nil"/>
            </w:tcBorders>
            <w:vAlign w:val="center"/>
            <w:hideMark/>
          </w:tcPr>
          <w:p w:rsidR="00E65F2D" w:rsidRDefault="00E65F2D" w:rsidP="00000FC4">
            <w:pPr>
              <w:pStyle w:val="PlainText"/>
              <w:tabs>
                <w:tab w:val="decimal" w:pos="675"/>
              </w:tabs>
              <w:ind w:firstLine="34"/>
              <w:rPr>
                <w:rFonts w:ascii="Times New Roman" w:eastAsia="SimSun" w:hAnsi="Times New Roman" w:cs="Times New Roman"/>
                <w:sz w:val="22"/>
                <w:szCs w:val="22"/>
                <w:lang w:eastAsia="zh-CN"/>
              </w:rPr>
            </w:pPr>
          </w:p>
          <w:p w:rsidR="00073A1C" w:rsidRPr="007C75F2" w:rsidRDefault="00073A1C" w:rsidP="00000FC4">
            <w:pPr>
              <w:pStyle w:val="PlainText"/>
              <w:tabs>
                <w:tab w:val="decimal" w:pos="675"/>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1.251</w:t>
            </w:r>
          </w:p>
        </w:tc>
        <w:tc>
          <w:tcPr>
            <w:tcW w:w="1074" w:type="pct"/>
            <w:tcBorders>
              <w:top w:val="single" w:sz="4" w:space="0" w:color="auto"/>
              <w:left w:val="nil"/>
              <w:bottom w:val="nil"/>
              <w:right w:val="nil"/>
            </w:tcBorders>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c>
          <w:tcPr>
            <w:tcW w:w="997" w:type="pct"/>
            <w:tcBorders>
              <w:top w:val="single" w:sz="4" w:space="0" w:color="auto"/>
              <w:left w:val="nil"/>
              <w:bottom w:val="nil"/>
              <w:right w:val="nil"/>
            </w:tcBorders>
            <w:vAlign w:val="center"/>
          </w:tcPr>
          <w:p w:rsidR="00073A1C" w:rsidRPr="007C75F2" w:rsidRDefault="00073A1C" w:rsidP="00000FC4">
            <w:pPr>
              <w:pStyle w:val="PlainText"/>
              <w:tabs>
                <w:tab w:val="decimal" w:pos="1134"/>
              </w:tabs>
              <w:ind w:firstLine="34"/>
              <w:rPr>
                <w:rFonts w:ascii="Times New Roman" w:eastAsia="SimSun" w:hAnsi="Times New Roman" w:cs="Times New Roman"/>
                <w:sz w:val="22"/>
                <w:szCs w:val="22"/>
              </w:rPr>
            </w:pPr>
          </w:p>
        </w:tc>
        <w:tc>
          <w:tcPr>
            <w:tcW w:w="1030" w:type="pct"/>
            <w:tcBorders>
              <w:top w:val="single" w:sz="4" w:space="0" w:color="auto"/>
              <w:left w:val="nil"/>
              <w:bottom w:val="nil"/>
              <w:right w:val="nil"/>
            </w:tcBorders>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tcPr>
          <w:p w:rsidR="00073A1C" w:rsidRPr="007C75F2" w:rsidRDefault="00073A1C" w:rsidP="00000FC4">
            <w:pPr>
              <w:pStyle w:val="PlainText"/>
              <w:ind w:firstLine="0"/>
              <w:jc w:val="left"/>
              <w:rPr>
                <w:rFonts w:ascii="Times New Roman" w:eastAsia="SimSun" w:hAnsi="Times New Roman" w:cs="Times New Roman"/>
                <w:sz w:val="22"/>
                <w:szCs w:val="22"/>
              </w:rPr>
            </w:pPr>
          </w:p>
        </w:tc>
        <w:tc>
          <w:tcPr>
            <w:tcW w:w="1074" w:type="pct"/>
            <w:vAlign w:val="center"/>
            <w:hideMark/>
          </w:tcPr>
          <w:p w:rsidR="00073A1C" w:rsidRPr="007C75F2" w:rsidRDefault="00073A1C" w:rsidP="00000FC4">
            <w:pPr>
              <w:pStyle w:val="PlainText"/>
              <w:tabs>
                <w:tab w:val="decimal" w:pos="675"/>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(0.011)***</w:t>
            </w:r>
          </w:p>
        </w:tc>
        <w:tc>
          <w:tcPr>
            <w:tcW w:w="1074"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c>
          <w:tcPr>
            <w:tcW w:w="997" w:type="pct"/>
            <w:vAlign w:val="center"/>
          </w:tcPr>
          <w:p w:rsidR="00073A1C" w:rsidRPr="007C75F2" w:rsidRDefault="00073A1C" w:rsidP="00000FC4">
            <w:pPr>
              <w:pStyle w:val="PlainText"/>
              <w:tabs>
                <w:tab w:val="decimal" w:pos="1134"/>
              </w:tabs>
              <w:ind w:firstLine="34"/>
              <w:rPr>
                <w:rFonts w:ascii="Times New Roman" w:eastAsia="SimSun" w:hAnsi="Times New Roman" w:cs="Times New Roman"/>
                <w:sz w:val="22"/>
                <w:szCs w:val="22"/>
              </w:rPr>
            </w:pPr>
          </w:p>
        </w:tc>
        <w:tc>
          <w:tcPr>
            <w:tcW w:w="1030"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hideMark/>
          </w:tcPr>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Ln(U 2000)</w:t>
            </w: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hideMark/>
          </w:tcPr>
          <w:p w:rsidR="00073A1C" w:rsidRPr="007C75F2" w:rsidRDefault="00073A1C" w:rsidP="00000FC4">
            <w:pPr>
              <w:pStyle w:val="PlainText"/>
              <w:tabs>
                <w:tab w:val="decimal" w:pos="743"/>
              </w:tabs>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1.207</w:t>
            </w:r>
          </w:p>
        </w:tc>
        <w:tc>
          <w:tcPr>
            <w:tcW w:w="997" w:type="pct"/>
            <w:vAlign w:val="center"/>
          </w:tcPr>
          <w:p w:rsidR="00073A1C" w:rsidRPr="007C75F2" w:rsidRDefault="00073A1C" w:rsidP="00000FC4">
            <w:pPr>
              <w:pStyle w:val="PlainText"/>
              <w:tabs>
                <w:tab w:val="decimal" w:pos="1134"/>
              </w:tabs>
              <w:ind w:firstLine="34"/>
              <w:rPr>
                <w:rFonts w:ascii="Times New Roman" w:eastAsia="SimSun" w:hAnsi="Times New Roman" w:cs="Times New Roman"/>
                <w:sz w:val="22"/>
                <w:szCs w:val="22"/>
              </w:rPr>
            </w:pPr>
          </w:p>
        </w:tc>
        <w:tc>
          <w:tcPr>
            <w:tcW w:w="1030"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tcPr>
          <w:p w:rsidR="00073A1C" w:rsidRPr="007C75F2" w:rsidRDefault="00073A1C" w:rsidP="00000FC4">
            <w:pPr>
              <w:pStyle w:val="PlainText"/>
              <w:ind w:firstLine="0"/>
              <w:jc w:val="left"/>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hideMark/>
          </w:tcPr>
          <w:p w:rsidR="00073A1C" w:rsidRPr="007C75F2" w:rsidRDefault="00073A1C" w:rsidP="00000FC4">
            <w:pPr>
              <w:pStyle w:val="PlainText"/>
              <w:tabs>
                <w:tab w:val="decimal" w:pos="743"/>
              </w:tabs>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(0.011)***</w:t>
            </w:r>
          </w:p>
        </w:tc>
        <w:tc>
          <w:tcPr>
            <w:tcW w:w="997" w:type="pct"/>
            <w:vAlign w:val="center"/>
          </w:tcPr>
          <w:p w:rsidR="00073A1C" w:rsidRPr="007C75F2" w:rsidRDefault="00073A1C" w:rsidP="00000FC4">
            <w:pPr>
              <w:pStyle w:val="PlainText"/>
              <w:tabs>
                <w:tab w:val="decimal" w:pos="1134"/>
              </w:tabs>
              <w:ind w:firstLine="34"/>
              <w:rPr>
                <w:rFonts w:ascii="Times New Roman" w:eastAsia="SimSun" w:hAnsi="Times New Roman" w:cs="Times New Roman"/>
                <w:sz w:val="22"/>
                <w:szCs w:val="22"/>
              </w:rPr>
            </w:pPr>
          </w:p>
        </w:tc>
        <w:tc>
          <w:tcPr>
            <w:tcW w:w="1030"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hideMark/>
          </w:tcPr>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Ln(NA 2010)</w:t>
            </w: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743"/>
              </w:tabs>
              <w:rPr>
                <w:rFonts w:ascii="Times New Roman" w:eastAsia="SimSun" w:hAnsi="Times New Roman" w:cs="Times New Roman"/>
                <w:sz w:val="22"/>
                <w:szCs w:val="22"/>
              </w:rPr>
            </w:pPr>
          </w:p>
        </w:tc>
        <w:tc>
          <w:tcPr>
            <w:tcW w:w="997" w:type="pct"/>
            <w:vAlign w:val="center"/>
            <w:hideMark/>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1.169</w:t>
            </w:r>
          </w:p>
        </w:tc>
        <w:tc>
          <w:tcPr>
            <w:tcW w:w="1030"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tcPr>
          <w:p w:rsidR="00073A1C" w:rsidRPr="007C75F2" w:rsidRDefault="00073A1C" w:rsidP="00000FC4">
            <w:pPr>
              <w:pStyle w:val="PlainText"/>
              <w:ind w:firstLine="0"/>
              <w:jc w:val="left"/>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743"/>
              </w:tabs>
              <w:rPr>
                <w:rFonts w:ascii="Times New Roman" w:eastAsia="SimSun" w:hAnsi="Times New Roman" w:cs="Times New Roman"/>
                <w:sz w:val="22"/>
                <w:szCs w:val="22"/>
              </w:rPr>
            </w:pPr>
          </w:p>
        </w:tc>
        <w:tc>
          <w:tcPr>
            <w:tcW w:w="997" w:type="pct"/>
            <w:vAlign w:val="center"/>
            <w:hideMark/>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(0.013)***</w:t>
            </w:r>
          </w:p>
        </w:tc>
        <w:tc>
          <w:tcPr>
            <w:tcW w:w="1030" w:type="pct"/>
            <w:vAlign w:val="center"/>
          </w:tcPr>
          <w:p w:rsidR="00073A1C" w:rsidRPr="007C75F2" w:rsidRDefault="00073A1C" w:rsidP="00000FC4">
            <w:pPr>
              <w:pStyle w:val="PlainText"/>
              <w:tabs>
                <w:tab w:val="decimal" w:pos="1134"/>
              </w:tabs>
              <w:rPr>
                <w:rFonts w:ascii="Times New Roman" w:eastAsia="SimSun" w:hAnsi="Times New Roman" w:cs="Times New Roman"/>
                <w:sz w:val="22"/>
                <w:szCs w:val="22"/>
              </w:rPr>
            </w:pPr>
          </w:p>
        </w:tc>
      </w:tr>
      <w:tr w:rsidR="00073A1C" w:rsidRPr="007C75F2" w:rsidTr="00363AD8">
        <w:tc>
          <w:tcPr>
            <w:tcW w:w="825" w:type="pct"/>
            <w:vAlign w:val="center"/>
            <w:hideMark/>
          </w:tcPr>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Ln(U 2010)</w:t>
            </w: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743"/>
              </w:tabs>
              <w:rPr>
                <w:rFonts w:ascii="Times New Roman" w:eastAsia="SimSun" w:hAnsi="Times New Roman" w:cs="Times New Roman"/>
                <w:sz w:val="22"/>
                <w:szCs w:val="22"/>
              </w:rPr>
            </w:pPr>
          </w:p>
        </w:tc>
        <w:tc>
          <w:tcPr>
            <w:tcW w:w="997" w:type="pct"/>
            <w:vAlign w:val="center"/>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p>
        </w:tc>
        <w:tc>
          <w:tcPr>
            <w:tcW w:w="1030" w:type="pct"/>
            <w:vAlign w:val="center"/>
            <w:hideMark/>
          </w:tcPr>
          <w:p w:rsidR="00073A1C" w:rsidRPr="007C75F2" w:rsidRDefault="00073A1C" w:rsidP="00000FC4">
            <w:pPr>
              <w:pStyle w:val="PlainText"/>
              <w:tabs>
                <w:tab w:val="decimal" w:pos="829"/>
              </w:tabs>
              <w:ind w:firstLine="0"/>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1.147</w:t>
            </w:r>
          </w:p>
        </w:tc>
      </w:tr>
      <w:tr w:rsidR="00073A1C" w:rsidRPr="007C75F2" w:rsidTr="00363AD8">
        <w:tc>
          <w:tcPr>
            <w:tcW w:w="825" w:type="pct"/>
            <w:vAlign w:val="center"/>
          </w:tcPr>
          <w:p w:rsidR="00073A1C" w:rsidRPr="007C75F2" w:rsidRDefault="00073A1C" w:rsidP="00000FC4">
            <w:pPr>
              <w:pStyle w:val="PlainText"/>
              <w:ind w:firstLine="0"/>
              <w:jc w:val="left"/>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675"/>
                <w:tab w:val="decimal" w:pos="1134"/>
              </w:tabs>
              <w:ind w:firstLine="34"/>
              <w:rPr>
                <w:rFonts w:ascii="Times New Roman" w:eastAsia="SimSun" w:hAnsi="Times New Roman" w:cs="Times New Roman"/>
                <w:sz w:val="22"/>
                <w:szCs w:val="22"/>
              </w:rPr>
            </w:pPr>
          </w:p>
        </w:tc>
        <w:tc>
          <w:tcPr>
            <w:tcW w:w="1074" w:type="pct"/>
            <w:vAlign w:val="center"/>
          </w:tcPr>
          <w:p w:rsidR="00073A1C" w:rsidRPr="007C75F2" w:rsidRDefault="00073A1C" w:rsidP="00000FC4">
            <w:pPr>
              <w:pStyle w:val="PlainText"/>
              <w:tabs>
                <w:tab w:val="decimal" w:pos="743"/>
              </w:tabs>
              <w:rPr>
                <w:rFonts w:ascii="Times New Roman" w:eastAsia="SimSun" w:hAnsi="Times New Roman" w:cs="Times New Roman"/>
                <w:sz w:val="22"/>
                <w:szCs w:val="22"/>
              </w:rPr>
            </w:pPr>
          </w:p>
        </w:tc>
        <w:tc>
          <w:tcPr>
            <w:tcW w:w="997" w:type="pct"/>
            <w:vAlign w:val="center"/>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p>
        </w:tc>
        <w:tc>
          <w:tcPr>
            <w:tcW w:w="1030" w:type="pct"/>
            <w:vAlign w:val="center"/>
            <w:hideMark/>
          </w:tcPr>
          <w:p w:rsidR="00073A1C" w:rsidRPr="007C75F2" w:rsidRDefault="00073A1C" w:rsidP="00000FC4">
            <w:pPr>
              <w:pStyle w:val="PlainText"/>
              <w:tabs>
                <w:tab w:val="decimal" w:pos="829"/>
              </w:tabs>
              <w:ind w:firstLine="0"/>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(0.009)***</w:t>
            </w:r>
          </w:p>
        </w:tc>
      </w:tr>
      <w:tr w:rsidR="00073A1C" w:rsidRPr="007C75F2" w:rsidTr="00363AD8">
        <w:tc>
          <w:tcPr>
            <w:tcW w:w="825" w:type="pct"/>
            <w:vAlign w:val="center"/>
            <w:hideMark/>
          </w:tcPr>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Constant</w:t>
            </w:r>
          </w:p>
        </w:tc>
        <w:tc>
          <w:tcPr>
            <w:tcW w:w="1074" w:type="pct"/>
            <w:vAlign w:val="center"/>
            <w:hideMark/>
          </w:tcPr>
          <w:p w:rsidR="00073A1C" w:rsidRPr="007C75F2" w:rsidRDefault="00073A1C" w:rsidP="00000FC4">
            <w:pPr>
              <w:pStyle w:val="PlainText"/>
              <w:tabs>
                <w:tab w:val="decimal" w:pos="675"/>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3.542</w:t>
            </w:r>
          </w:p>
        </w:tc>
        <w:tc>
          <w:tcPr>
            <w:tcW w:w="1074" w:type="pct"/>
            <w:vAlign w:val="center"/>
            <w:hideMark/>
          </w:tcPr>
          <w:p w:rsidR="00073A1C" w:rsidRPr="007C75F2" w:rsidRDefault="00073A1C" w:rsidP="00000FC4">
            <w:pPr>
              <w:pStyle w:val="PlainText"/>
              <w:tabs>
                <w:tab w:val="decimal" w:pos="743"/>
              </w:tabs>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4.002</w:t>
            </w:r>
          </w:p>
        </w:tc>
        <w:tc>
          <w:tcPr>
            <w:tcW w:w="997" w:type="pct"/>
            <w:vAlign w:val="center"/>
            <w:hideMark/>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4.026</w:t>
            </w:r>
          </w:p>
        </w:tc>
        <w:tc>
          <w:tcPr>
            <w:tcW w:w="1030" w:type="pct"/>
            <w:vAlign w:val="center"/>
            <w:hideMark/>
          </w:tcPr>
          <w:p w:rsidR="00073A1C" w:rsidRPr="007C75F2" w:rsidRDefault="00073A1C" w:rsidP="00000FC4">
            <w:pPr>
              <w:pStyle w:val="PlainText"/>
              <w:tabs>
                <w:tab w:val="decimal" w:pos="829"/>
              </w:tabs>
              <w:ind w:firstLine="0"/>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4.386</w:t>
            </w:r>
          </w:p>
        </w:tc>
      </w:tr>
      <w:tr w:rsidR="00073A1C" w:rsidRPr="007C75F2" w:rsidTr="00363AD8">
        <w:tc>
          <w:tcPr>
            <w:tcW w:w="825" w:type="pct"/>
            <w:vAlign w:val="center"/>
          </w:tcPr>
          <w:p w:rsidR="00073A1C" w:rsidRPr="007C75F2" w:rsidRDefault="00073A1C" w:rsidP="00000FC4">
            <w:pPr>
              <w:pStyle w:val="PlainText"/>
              <w:ind w:firstLine="0"/>
              <w:jc w:val="left"/>
              <w:rPr>
                <w:rFonts w:ascii="Times New Roman" w:eastAsia="SimSun" w:hAnsi="Times New Roman" w:cs="Times New Roman"/>
                <w:sz w:val="22"/>
                <w:szCs w:val="22"/>
              </w:rPr>
            </w:pPr>
          </w:p>
        </w:tc>
        <w:tc>
          <w:tcPr>
            <w:tcW w:w="1074" w:type="pct"/>
            <w:vAlign w:val="center"/>
            <w:hideMark/>
          </w:tcPr>
          <w:p w:rsidR="00073A1C" w:rsidRPr="007C75F2" w:rsidRDefault="00073A1C" w:rsidP="00000FC4">
            <w:pPr>
              <w:pStyle w:val="PlainText"/>
              <w:tabs>
                <w:tab w:val="decimal" w:pos="675"/>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(0.012)***</w:t>
            </w:r>
          </w:p>
        </w:tc>
        <w:tc>
          <w:tcPr>
            <w:tcW w:w="1074" w:type="pct"/>
            <w:vAlign w:val="center"/>
            <w:hideMark/>
          </w:tcPr>
          <w:p w:rsidR="00073A1C" w:rsidRPr="007C75F2" w:rsidRDefault="00073A1C" w:rsidP="00000FC4">
            <w:pPr>
              <w:pStyle w:val="PlainText"/>
              <w:tabs>
                <w:tab w:val="decimal" w:pos="743"/>
              </w:tabs>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(0.010)***</w:t>
            </w:r>
          </w:p>
        </w:tc>
        <w:tc>
          <w:tcPr>
            <w:tcW w:w="997" w:type="pct"/>
            <w:vAlign w:val="center"/>
            <w:hideMark/>
          </w:tcPr>
          <w:p w:rsidR="00073A1C" w:rsidRPr="007C75F2" w:rsidRDefault="00073A1C" w:rsidP="00000FC4">
            <w:pPr>
              <w:pStyle w:val="PlainText"/>
              <w:tabs>
                <w:tab w:val="decimal" w:pos="742"/>
              </w:tabs>
              <w:ind w:firstLine="34"/>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(0.012)***</w:t>
            </w:r>
          </w:p>
        </w:tc>
        <w:tc>
          <w:tcPr>
            <w:tcW w:w="1030" w:type="pct"/>
            <w:vAlign w:val="center"/>
            <w:hideMark/>
          </w:tcPr>
          <w:p w:rsidR="00073A1C" w:rsidRPr="007C75F2" w:rsidRDefault="00073A1C" w:rsidP="00000FC4">
            <w:pPr>
              <w:pStyle w:val="PlainText"/>
              <w:tabs>
                <w:tab w:val="decimal" w:pos="829"/>
              </w:tabs>
              <w:ind w:firstLine="0"/>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(0.008)***</w:t>
            </w:r>
          </w:p>
        </w:tc>
      </w:tr>
      <w:tr w:rsidR="00073A1C" w:rsidRPr="007C75F2" w:rsidTr="00363AD8">
        <w:tc>
          <w:tcPr>
            <w:tcW w:w="825" w:type="pct"/>
            <w:vAlign w:val="center"/>
            <w:hideMark/>
          </w:tcPr>
          <w:p w:rsidR="00E65F2D" w:rsidRDefault="00E65F2D" w:rsidP="00000FC4">
            <w:pPr>
              <w:pStyle w:val="PlainText"/>
              <w:ind w:firstLine="0"/>
              <w:jc w:val="left"/>
              <w:rPr>
                <w:rFonts w:ascii="Times New Roman" w:eastAsia="SimSun" w:hAnsi="Times New Roman" w:cs="Times New Roman"/>
                <w:sz w:val="22"/>
                <w:szCs w:val="22"/>
                <w:lang w:eastAsia="zh-CN"/>
              </w:rPr>
            </w:pPr>
          </w:p>
          <w:p w:rsidR="00073A1C" w:rsidRPr="007C75F2" w:rsidRDefault="00073A1C" w:rsidP="00000FC4">
            <w:pPr>
              <w:pStyle w:val="PlainText"/>
              <w:ind w:firstLine="0"/>
              <w:jc w:val="left"/>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Observations</w:t>
            </w:r>
          </w:p>
        </w:tc>
        <w:tc>
          <w:tcPr>
            <w:tcW w:w="1074" w:type="pct"/>
            <w:vAlign w:val="center"/>
            <w:hideMark/>
          </w:tcPr>
          <w:p w:rsidR="00E65F2D" w:rsidRDefault="00E65F2D" w:rsidP="00E65F2D">
            <w:pPr>
              <w:pStyle w:val="PlainText"/>
              <w:tabs>
                <w:tab w:val="decimal" w:pos="175"/>
              </w:tabs>
              <w:ind w:left="175" w:firstLine="0"/>
              <w:jc w:val="center"/>
              <w:rPr>
                <w:rFonts w:ascii="Times New Roman" w:eastAsia="SimSun" w:hAnsi="Times New Roman" w:cs="Times New Roman"/>
                <w:sz w:val="22"/>
                <w:szCs w:val="22"/>
                <w:lang w:eastAsia="zh-CN"/>
              </w:rPr>
            </w:pPr>
          </w:p>
          <w:p w:rsidR="00073A1C" w:rsidRPr="007C75F2" w:rsidRDefault="00073A1C" w:rsidP="00E65F2D">
            <w:pPr>
              <w:pStyle w:val="PlainText"/>
              <w:tabs>
                <w:tab w:val="decimal" w:pos="175"/>
              </w:tabs>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251</w:t>
            </w:r>
          </w:p>
        </w:tc>
        <w:tc>
          <w:tcPr>
            <w:tcW w:w="1074" w:type="pct"/>
            <w:vAlign w:val="center"/>
            <w:hideMark/>
          </w:tcPr>
          <w:p w:rsidR="00E65F2D" w:rsidRDefault="00E65F2D" w:rsidP="00E65F2D">
            <w:pPr>
              <w:pStyle w:val="PlainText"/>
              <w:tabs>
                <w:tab w:val="decimal" w:pos="175"/>
                <w:tab w:val="decimal" w:pos="743"/>
              </w:tabs>
              <w:ind w:left="175" w:firstLine="0"/>
              <w:jc w:val="center"/>
              <w:rPr>
                <w:rFonts w:ascii="Times New Roman" w:eastAsia="SimSun" w:hAnsi="Times New Roman" w:cs="Times New Roman"/>
                <w:sz w:val="22"/>
                <w:szCs w:val="22"/>
                <w:lang w:eastAsia="zh-CN"/>
              </w:rPr>
            </w:pPr>
          </w:p>
          <w:p w:rsidR="00073A1C" w:rsidRPr="007C75F2" w:rsidRDefault="00073A1C" w:rsidP="00E65F2D">
            <w:pPr>
              <w:pStyle w:val="PlainText"/>
              <w:tabs>
                <w:tab w:val="decimal" w:pos="175"/>
                <w:tab w:val="decimal" w:pos="743"/>
              </w:tabs>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251</w:t>
            </w:r>
          </w:p>
        </w:tc>
        <w:tc>
          <w:tcPr>
            <w:tcW w:w="997" w:type="pct"/>
            <w:vAlign w:val="center"/>
            <w:hideMark/>
          </w:tcPr>
          <w:p w:rsidR="00E65F2D" w:rsidRDefault="00E65F2D" w:rsidP="00E65F2D">
            <w:pPr>
              <w:pStyle w:val="PlainText"/>
              <w:tabs>
                <w:tab w:val="decimal" w:pos="175"/>
                <w:tab w:val="decimal" w:pos="742"/>
              </w:tabs>
              <w:ind w:left="175" w:firstLine="0"/>
              <w:jc w:val="center"/>
              <w:rPr>
                <w:rFonts w:ascii="Times New Roman" w:eastAsia="SimSun" w:hAnsi="Times New Roman" w:cs="Times New Roman"/>
                <w:sz w:val="22"/>
                <w:szCs w:val="22"/>
                <w:lang w:eastAsia="zh-CN"/>
              </w:rPr>
            </w:pPr>
          </w:p>
          <w:p w:rsidR="00073A1C" w:rsidRPr="007C75F2" w:rsidRDefault="00073A1C" w:rsidP="00E65F2D">
            <w:pPr>
              <w:pStyle w:val="PlainText"/>
              <w:tabs>
                <w:tab w:val="decimal" w:pos="175"/>
                <w:tab w:val="decimal" w:pos="742"/>
              </w:tabs>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251</w:t>
            </w:r>
          </w:p>
        </w:tc>
        <w:tc>
          <w:tcPr>
            <w:tcW w:w="1030" w:type="pct"/>
            <w:vAlign w:val="center"/>
            <w:hideMark/>
          </w:tcPr>
          <w:p w:rsidR="00E65F2D" w:rsidRDefault="00E65F2D" w:rsidP="00E65F2D">
            <w:pPr>
              <w:pStyle w:val="PlainText"/>
              <w:tabs>
                <w:tab w:val="decimal" w:pos="175"/>
                <w:tab w:val="decimal" w:pos="829"/>
              </w:tabs>
              <w:ind w:left="175" w:firstLine="0"/>
              <w:jc w:val="center"/>
              <w:rPr>
                <w:rFonts w:ascii="Times New Roman" w:eastAsia="SimSun" w:hAnsi="Times New Roman" w:cs="Times New Roman"/>
                <w:sz w:val="22"/>
                <w:szCs w:val="22"/>
                <w:lang w:eastAsia="zh-CN"/>
              </w:rPr>
            </w:pPr>
          </w:p>
          <w:p w:rsidR="00073A1C" w:rsidRPr="007C75F2" w:rsidRDefault="00073A1C" w:rsidP="00E65F2D">
            <w:pPr>
              <w:pStyle w:val="PlainText"/>
              <w:tabs>
                <w:tab w:val="decimal" w:pos="175"/>
                <w:tab w:val="decimal" w:pos="829"/>
              </w:tabs>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251</w:t>
            </w:r>
          </w:p>
        </w:tc>
      </w:tr>
      <w:tr w:rsidR="00073A1C" w:rsidRPr="007C75F2" w:rsidTr="00363AD8">
        <w:tc>
          <w:tcPr>
            <w:tcW w:w="825" w:type="pct"/>
            <w:tcBorders>
              <w:top w:val="nil"/>
              <w:left w:val="nil"/>
              <w:bottom w:val="single" w:sz="4" w:space="0" w:color="auto"/>
              <w:right w:val="nil"/>
            </w:tcBorders>
            <w:vAlign w:val="center"/>
            <w:hideMark/>
          </w:tcPr>
          <w:p w:rsidR="00073A1C" w:rsidRPr="007C75F2" w:rsidRDefault="00363AD8" w:rsidP="00E65F2D">
            <w:pPr>
              <w:pStyle w:val="PlainText"/>
              <w:spacing w:after="80"/>
              <w:ind w:firstLine="0"/>
              <w:jc w:val="left"/>
              <w:rPr>
                <w:rFonts w:ascii="Times New Roman" w:eastAsia="SimSun" w:hAnsi="Times New Roman" w:cs="Times New Roman"/>
                <w:sz w:val="22"/>
                <w:szCs w:val="22"/>
              </w:rPr>
            </w:pPr>
            <w:r>
              <w:rPr>
                <w:rFonts w:ascii="Times New Roman" w:eastAsia="SimSun" w:hAnsi="Times New Roman" w:cs="Times New Roman"/>
                <w:sz w:val="22"/>
                <w:szCs w:val="22"/>
                <w:lang w:eastAsia="zh-CN"/>
              </w:rPr>
              <w:t>Adjusted R</w:t>
            </w:r>
            <w:r w:rsidRPr="00363AD8">
              <w:rPr>
                <w:rFonts w:ascii="Times New Roman" w:eastAsia="SimSun" w:hAnsi="Times New Roman" w:cs="Times New Roman"/>
                <w:sz w:val="22"/>
                <w:szCs w:val="22"/>
                <w:vertAlign w:val="superscript"/>
                <w:lang w:eastAsia="zh-CN"/>
              </w:rPr>
              <w:t>2</w:t>
            </w:r>
          </w:p>
        </w:tc>
        <w:tc>
          <w:tcPr>
            <w:tcW w:w="1074" w:type="pct"/>
            <w:tcBorders>
              <w:top w:val="nil"/>
              <w:left w:val="nil"/>
              <w:bottom w:val="single" w:sz="4" w:space="0" w:color="auto"/>
              <w:right w:val="nil"/>
            </w:tcBorders>
            <w:vAlign w:val="center"/>
            <w:hideMark/>
          </w:tcPr>
          <w:p w:rsidR="00073A1C" w:rsidRPr="007C75F2" w:rsidRDefault="00073A1C" w:rsidP="00E65F2D">
            <w:pPr>
              <w:pStyle w:val="PlainText"/>
              <w:tabs>
                <w:tab w:val="decimal" w:pos="175"/>
              </w:tabs>
              <w:spacing w:after="80"/>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0.98</w:t>
            </w:r>
          </w:p>
        </w:tc>
        <w:tc>
          <w:tcPr>
            <w:tcW w:w="1074" w:type="pct"/>
            <w:tcBorders>
              <w:top w:val="nil"/>
              <w:left w:val="nil"/>
              <w:bottom w:val="single" w:sz="4" w:space="0" w:color="auto"/>
              <w:right w:val="nil"/>
            </w:tcBorders>
            <w:vAlign w:val="center"/>
            <w:hideMark/>
          </w:tcPr>
          <w:p w:rsidR="00073A1C" w:rsidRPr="007C75F2" w:rsidRDefault="00073A1C" w:rsidP="00E65F2D">
            <w:pPr>
              <w:pStyle w:val="PlainText"/>
              <w:tabs>
                <w:tab w:val="decimal" w:pos="175"/>
                <w:tab w:val="decimal" w:pos="743"/>
              </w:tabs>
              <w:spacing w:after="80"/>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0.98</w:t>
            </w:r>
          </w:p>
        </w:tc>
        <w:tc>
          <w:tcPr>
            <w:tcW w:w="997" w:type="pct"/>
            <w:tcBorders>
              <w:top w:val="nil"/>
              <w:left w:val="nil"/>
              <w:bottom w:val="single" w:sz="4" w:space="0" w:color="auto"/>
              <w:right w:val="nil"/>
            </w:tcBorders>
            <w:vAlign w:val="center"/>
            <w:hideMark/>
          </w:tcPr>
          <w:p w:rsidR="00073A1C" w:rsidRPr="007C75F2" w:rsidRDefault="00073A1C" w:rsidP="00E65F2D">
            <w:pPr>
              <w:pStyle w:val="PlainText"/>
              <w:tabs>
                <w:tab w:val="decimal" w:pos="175"/>
                <w:tab w:val="decimal" w:pos="742"/>
              </w:tabs>
              <w:spacing w:after="80"/>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0.97</w:t>
            </w:r>
          </w:p>
        </w:tc>
        <w:tc>
          <w:tcPr>
            <w:tcW w:w="1030" w:type="pct"/>
            <w:tcBorders>
              <w:top w:val="nil"/>
              <w:left w:val="nil"/>
              <w:bottom w:val="single" w:sz="4" w:space="0" w:color="auto"/>
              <w:right w:val="nil"/>
            </w:tcBorders>
            <w:vAlign w:val="center"/>
            <w:hideMark/>
          </w:tcPr>
          <w:p w:rsidR="00073A1C" w:rsidRPr="007C75F2" w:rsidRDefault="00073A1C" w:rsidP="00E65F2D">
            <w:pPr>
              <w:pStyle w:val="PlainText"/>
              <w:tabs>
                <w:tab w:val="decimal" w:pos="175"/>
                <w:tab w:val="decimal" w:pos="829"/>
              </w:tabs>
              <w:spacing w:after="80"/>
              <w:ind w:left="175" w:firstLine="0"/>
              <w:jc w:val="center"/>
              <w:rPr>
                <w:rFonts w:ascii="Times New Roman" w:eastAsia="SimSun" w:hAnsi="Times New Roman" w:cs="Times New Roman"/>
                <w:sz w:val="22"/>
                <w:szCs w:val="22"/>
              </w:rPr>
            </w:pPr>
            <w:r w:rsidRPr="007C75F2">
              <w:rPr>
                <w:rFonts w:ascii="Times New Roman" w:eastAsia="SimSun" w:hAnsi="Times New Roman" w:cs="Times New Roman"/>
                <w:sz w:val="22"/>
                <w:szCs w:val="22"/>
                <w:lang w:eastAsia="zh-CN"/>
              </w:rPr>
              <w:t>0.98</w:t>
            </w:r>
          </w:p>
        </w:tc>
      </w:tr>
      <w:tr w:rsidR="00073A1C" w:rsidRPr="007C75F2" w:rsidTr="00000FC4">
        <w:tc>
          <w:tcPr>
            <w:tcW w:w="5000" w:type="pct"/>
            <w:gridSpan w:val="5"/>
            <w:tcBorders>
              <w:top w:val="single" w:sz="4" w:space="0" w:color="auto"/>
              <w:left w:val="nil"/>
              <w:bottom w:val="nil"/>
              <w:right w:val="nil"/>
            </w:tcBorders>
            <w:vAlign w:val="center"/>
            <w:hideMark/>
          </w:tcPr>
          <w:p w:rsidR="00D90B00" w:rsidRDefault="00073A1C" w:rsidP="00D8515F">
            <w:pPr>
              <w:pStyle w:val="PlainText"/>
              <w:spacing w:before="40"/>
              <w:ind w:firstLine="0"/>
              <w:rPr>
                <w:rFonts w:ascii="Times New Roman" w:eastAsia="SimSun" w:hAnsi="Times New Roman" w:cs="Times New Roman"/>
                <w:sz w:val="20"/>
                <w:szCs w:val="20"/>
              </w:rPr>
            </w:pPr>
            <w:r w:rsidRPr="007C75F2">
              <w:rPr>
                <w:rFonts w:ascii="Times New Roman" w:eastAsia="SimSun" w:hAnsi="Times New Roman" w:cs="Times New Roman"/>
                <w:i/>
                <w:sz w:val="20"/>
                <w:szCs w:val="20"/>
              </w:rPr>
              <w:t>Notes</w:t>
            </w:r>
          </w:p>
          <w:p w:rsidR="00073A1C" w:rsidRPr="007C75F2" w:rsidRDefault="00073A1C" w:rsidP="00D8515F">
            <w:pPr>
              <w:pStyle w:val="PlainText"/>
              <w:spacing w:before="40"/>
              <w:ind w:firstLine="0"/>
              <w:rPr>
                <w:rFonts w:ascii="Times New Roman" w:eastAsia="SimSun" w:hAnsi="Times New Roman" w:cs="Times New Roman"/>
                <w:sz w:val="20"/>
                <w:szCs w:val="20"/>
              </w:rPr>
            </w:pPr>
            <w:r w:rsidRPr="007C75F2">
              <w:rPr>
                <w:rFonts w:ascii="Times New Roman" w:eastAsia="SimSun" w:hAnsi="Times New Roman" w:cs="Times New Roman"/>
                <w:sz w:val="20"/>
                <w:szCs w:val="20"/>
              </w:rPr>
              <w:t xml:space="preserve">Standard errors are in parentheses. *** Significantly different from 0 (constant) or 1 (for the Pareto exponent) at </w:t>
            </w:r>
            <w:r w:rsidRPr="007C75F2">
              <w:rPr>
                <w:rFonts w:ascii="Times New Roman" w:eastAsia="SimSun" w:hAnsi="Times New Roman" w:cs="Times New Roman"/>
                <w:i/>
                <w:sz w:val="20"/>
                <w:szCs w:val="20"/>
              </w:rPr>
              <w:t>p</w:t>
            </w:r>
            <w:r w:rsidRPr="007C75F2">
              <w:rPr>
                <w:rFonts w:ascii="Times New Roman" w:eastAsia="SimSun" w:hAnsi="Times New Roman" w:cs="Times New Roman"/>
                <w:sz w:val="20"/>
                <w:szCs w:val="20"/>
              </w:rPr>
              <w:t xml:space="preserve">=0.01 confidence level. </w:t>
            </w:r>
            <w:r w:rsidRPr="007C75F2">
              <w:rPr>
                <w:rFonts w:ascii="Times New Roman" w:hAnsi="Times New Roman" w:cs="Times New Roman"/>
                <w:color w:val="000000"/>
                <w:sz w:val="20"/>
                <w:szCs w:val="20"/>
              </w:rPr>
              <w:t xml:space="preserve">NA is the non-agricultural </w:t>
            </w:r>
            <w:proofErr w:type="spellStart"/>
            <w:r w:rsidRPr="007C75F2">
              <w:rPr>
                <w:rFonts w:ascii="Times New Roman" w:hAnsi="Times New Roman" w:cs="Times New Roman"/>
                <w:i/>
                <w:color w:val="000000"/>
                <w:sz w:val="20"/>
                <w:szCs w:val="20"/>
              </w:rPr>
              <w:t>hukou</w:t>
            </w:r>
            <w:proofErr w:type="spellEnd"/>
            <w:r w:rsidRPr="007C75F2">
              <w:rPr>
                <w:rFonts w:ascii="Times New Roman" w:hAnsi="Times New Roman" w:cs="Times New Roman"/>
                <w:color w:val="000000"/>
                <w:sz w:val="20"/>
                <w:szCs w:val="20"/>
              </w:rPr>
              <w:t xml:space="preserve"> registered population and U is the urban resident population. See Appendix Table 1 for details.</w:t>
            </w:r>
          </w:p>
        </w:tc>
      </w:tr>
    </w:tbl>
    <w:p w:rsidR="008F3E9D" w:rsidRPr="00AF3FF1" w:rsidRDefault="008F3E9D" w:rsidP="00667980">
      <w:pPr>
        <w:widowControl w:val="0"/>
        <w:spacing w:line="300" w:lineRule="auto"/>
        <w:ind w:firstLine="720"/>
        <w:rPr>
          <w:rFonts w:ascii="Times New Roman" w:hAnsi="Times New Roman"/>
          <w:sz w:val="16"/>
          <w:szCs w:val="16"/>
          <w:lang w:eastAsia="en-US"/>
        </w:rPr>
      </w:pPr>
    </w:p>
    <w:p w:rsidR="00AF3FF1" w:rsidRDefault="00AF3FF1" w:rsidP="00D8515F">
      <w:pPr>
        <w:widowControl w:val="0"/>
        <w:spacing w:line="300" w:lineRule="auto"/>
        <w:ind w:firstLine="720"/>
        <w:rPr>
          <w:rFonts w:ascii="Times New Roman" w:hAnsi="Times New Roman"/>
          <w:sz w:val="24"/>
          <w:szCs w:val="24"/>
          <w:lang w:eastAsia="en-US"/>
        </w:rPr>
      </w:pPr>
    </w:p>
    <w:p w:rsidR="008E3055" w:rsidRDefault="00D8515F" w:rsidP="00E65F2D">
      <w:pPr>
        <w:widowControl w:val="0"/>
        <w:spacing w:line="300" w:lineRule="auto"/>
        <w:ind w:firstLine="720"/>
        <w:rPr>
          <w:rFonts w:ascii="Times New Roman" w:hAnsi="Times New Roman"/>
          <w:sz w:val="24"/>
          <w:szCs w:val="24"/>
          <w:lang w:eastAsia="en-US"/>
        </w:rPr>
      </w:pPr>
      <w:r>
        <w:rPr>
          <w:rFonts w:ascii="Times New Roman" w:hAnsi="Times New Roman"/>
          <w:sz w:val="24"/>
          <w:szCs w:val="24"/>
          <w:lang w:eastAsia="en-US"/>
        </w:rPr>
        <w:t>Regressions cannot show where the change over time in the distribution of city size by population occurs but the kernel densities in Figure 2 give some clues, especially if using the urban resident population (we contend this is the most correct measure of city size). In particular, it seems that between 2000 and 2010 there was a movement away from the middle of the distribution, with a fall in the proportion of cities that are from 0.4 to two times the mean size, and rises in the proportions that are either smaller than 0.4 of the mean or larger than twice the mean.</w:t>
      </w:r>
      <w:r w:rsidRPr="00EF4DF4">
        <w:rPr>
          <w:rStyle w:val="FootnoteReference"/>
          <w:rFonts w:ascii="Times New Roman" w:hAnsi="Times New Roman"/>
          <w:sz w:val="24"/>
          <w:szCs w:val="24"/>
          <w:vertAlign w:val="superscript"/>
          <w:lang w:eastAsia="en-US"/>
        </w:rPr>
        <w:footnoteReference w:id="14"/>
      </w:r>
      <w:r w:rsidRPr="00EF4DF4">
        <w:rPr>
          <w:rFonts w:ascii="Times New Roman" w:hAnsi="Times New Roman"/>
          <w:sz w:val="24"/>
          <w:szCs w:val="24"/>
          <w:vertAlign w:val="superscript"/>
          <w:lang w:eastAsia="en-US"/>
        </w:rPr>
        <w:t xml:space="preserve"> </w:t>
      </w:r>
      <w:r w:rsidR="008E3055">
        <w:rPr>
          <w:rFonts w:ascii="Times New Roman" w:hAnsi="Times New Roman"/>
          <w:sz w:val="24"/>
          <w:szCs w:val="24"/>
          <w:lang w:eastAsia="en-US"/>
        </w:rPr>
        <w:br w:type="page"/>
      </w:r>
    </w:p>
    <w:p w:rsidR="008E3055" w:rsidRDefault="008E3055">
      <w:pPr>
        <w:overflowPunct/>
        <w:autoSpaceDE/>
        <w:autoSpaceDN/>
        <w:adjustRightInd/>
        <w:spacing w:after="200" w:line="276" w:lineRule="auto"/>
        <w:ind w:firstLine="0"/>
        <w:jc w:val="left"/>
        <w:textAlignment w:val="auto"/>
        <w:rPr>
          <w:rFonts w:ascii="Times New Roman" w:hAnsi="Times New Roman"/>
          <w:sz w:val="24"/>
          <w:szCs w:val="24"/>
          <w:lang w:eastAsia="en-US"/>
        </w:rPr>
        <w:sectPr w:rsidR="008E3055" w:rsidSect="00CF4D36">
          <w:footerReference w:type="default" r:id="rId13"/>
          <w:footerReference w:type="first" r:id="rId14"/>
          <w:pgSz w:w="11907" w:h="16840" w:code="9"/>
          <w:pgMar w:top="1440" w:right="1440" w:bottom="1440" w:left="1440" w:header="709" w:footer="709" w:gutter="0"/>
          <w:pgNumType w:start="1"/>
          <w:cols w:space="708"/>
          <w:titlePg/>
          <w:docGrid w:linePitch="360"/>
        </w:sectPr>
      </w:pPr>
    </w:p>
    <w:p w:rsidR="00B54AF1" w:rsidRPr="00524FA9" w:rsidRDefault="00363AD8" w:rsidP="00B54AF1">
      <w:pPr>
        <w:spacing w:line="240" w:lineRule="auto"/>
        <w:jc w:val="center"/>
        <w:rPr>
          <w:rFonts w:ascii="Times New Roman" w:hAnsi="Times New Roman"/>
          <w:b/>
          <w:sz w:val="22"/>
          <w:szCs w:val="22"/>
        </w:rPr>
      </w:pPr>
      <w:r w:rsidRPr="00524FA9">
        <w:rPr>
          <w:rFonts w:ascii="Times New Roman" w:hAnsi="Times New Roman"/>
          <w:b/>
          <w:sz w:val="22"/>
          <w:szCs w:val="22"/>
          <w:lang w:eastAsia="en-US"/>
        </w:rPr>
        <w:lastRenderedPageBreak/>
        <w:t>Figure 1:</w:t>
      </w:r>
      <w:r w:rsidR="00B54AF1" w:rsidRPr="00524FA9">
        <w:rPr>
          <w:rFonts w:ascii="Times New Roman" w:hAnsi="Times New Roman"/>
          <w:b/>
          <w:sz w:val="22"/>
          <w:szCs w:val="22"/>
          <w:lang w:eastAsia="en-US"/>
        </w:rPr>
        <w:t xml:space="preserve"> </w:t>
      </w:r>
      <w:r w:rsidR="00E65F2D">
        <w:rPr>
          <w:rFonts w:ascii="Times New Roman" w:hAnsi="Times New Roman"/>
          <w:b/>
          <w:sz w:val="22"/>
          <w:szCs w:val="22"/>
        </w:rPr>
        <w:t>Rank-S</w:t>
      </w:r>
      <w:r w:rsidR="00B54AF1" w:rsidRPr="00524FA9">
        <w:rPr>
          <w:rFonts w:ascii="Times New Roman" w:hAnsi="Times New Roman"/>
          <w:b/>
          <w:sz w:val="22"/>
          <w:szCs w:val="22"/>
        </w:rPr>
        <w:t>ize Plot</w:t>
      </w:r>
    </w:p>
    <w:p w:rsidR="00965204" w:rsidRDefault="00965204">
      <w:pPr>
        <w:overflowPunct/>
        <w:autoSpaceDE/>
        <w:autoSpaceDN/>
        <w:adjustRightInd/>
        <w:spacing w:after="200" w:line="276" w:lineRule="auto"/>
        <w:ind w:firstLine="0"/>
        <w:jc w:val="left"/>
        <w:textAlignment w:val="auto"/>
        <w:rPr>
          <w:rFonts w:ascii="Times New Roman" w:hAnsi="Times New Roman"/>
          <w:sz w:val="24"/>
          <w:szCs w:val="24"/>
          <w:lang w:eastAsia="en-US"/>
        </w:rPr>
      </w:pPr>
      <w:r w:rsidRPr="004D4525">
        <w:rPr>
          <w:rFonts w:ascii="Times New Roman" w:hAnsi="Times New Roman"/>
          <w:noProof/>
          <w:sz w:val="24"/>
          <w:szCs w:val="24"/>
          <w:lang w:val="en-NZ" w:eastAsia="en-NZ"/>
        </w:rPr>
        <w:drawing>
          <wp:inline distT="0" distB="0" distL="0" distR="0" wp14:anchorId="5BAE0678" wp14:editId="3E3B175D">
            <wp:extent cx="8862822" cy="478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811"/>
                    <a:stretch/>
                  </pic:blipFill>
                  <pic:spPr bwMode="auto">
                    <a:xfrm>
                      <a:off x="0" y="0"/>
                      <a:ext cx="8863330" cy="4785634"/>
                    </a:xfrm>
                    <a:prstGeom prst="rect">
                      <a:avLst/>
                    </a:prstGeom>
                    <a:noFill/>
                    <a:ln>
                      <a:noFill/>
                    </a:ln>
                    <a:extLst>
                      <a:ext uri="{53640926-AAD7-44D8-BBD7-CCE9431645EC}">
                        <a14:shadowObscured xmlns:a14="http://schemas.microsoft.com/office/drawing/2010/main"/>
                      </a:ext>
                    </a:extLst>
                  </pic:spPr>
                </pic:pic>
              </a:graphicData>
            </a:graphic>
          </wp:inline>
        </w:drawing>
      </w:r>
    </w:p>
    <w:p w:rsidR="00965204" w:rsidRDefault="00B54AF1" w:rsidP="00B54AF1">
      <w:pPr>
        <w:overflowPunct/>
        <w:autoSpaceDE/>
        <w:autoSpaceDN/>
        <w:adjustRightInd/>
        <w:spacing w:line="240" w:lineRule="auto"/>
        <w:ind w:firstLine="0"/>
        <w:jc w:val="left"/>
        <w:textAlignment w:val="auto"/>
        <w:rPr>
          <w:rFonts w:ascii="Times New Roman" w:hAnsi="Times New Roman"/>
          <w:sz w:val="24"/>
          <w:szCs w:val="24"/>
          <w:lang w:eastAsia="en-US"/>
        </w:rPr>
      </w:pPr>
      <w:r w:rsidRPr="005A269B">
        <w:rPr>
          <w:rFonts w:ascii="Times New Roman" w:eastAsia="SimSun" w:hAnsi="Times New Roman"/>
          <w:i/>
        </w:rPr>
        <w:t>Notes</w:t>
      </w:r>
      <w:r w:rsidRPr="005A269B">
        <w:rPr>
          <w:rFonts w:ascii="Times New Roman" w:eastAsia="SimSun" w:hAnsi="Times New Roman"/>
        </w:rPr>
        <w:t xml:space="preserve">: </w:t>
      </w:r>
      <w:r>
        <w:rPr>
          <w:rFonts w:ascii="Times New Roman" w:hAnsi="Times New Roman"/>
          <w:color w:val="000000"/>
        </w:rPr>
        <w:t>The n</w:t>
      </w:r>
      <w:r w:rsidRPr="00BF6E4E">
        <w:rPr>
          <w:rFonts w:ascii="Times New Roman" w:hAnsi="Times New Roman"/>
          <w:color w:val="000000"/>
        </w:rPr>
        <w:t xml:space="preserve">umber of observations is 251 for </w:t>
      </w:r>
      <w:r>
        <w:rPr>
          <w:rFonts w:ascii="Times New Roman" w:hAnsi="Times New Roman"/>
          <w:color w:val="000000"/>
        </w:rPr>
        <w:t xml:space="preserve">all </w:t>
      </w:r>
      <w:r w:rsidRPr="00BF6E4E">
        <w:rPr>
          <w:rFonts w:ascii="Times New Roman" w:hAnsi="Times New Roman"/>
          <w:color w:val="000000"/>
        </w:rPr>
        <w:t>four sample</w:t>
      </w:r>
      <w:r>
        <w:rPr>
          <w:rFonts w:ascii="Times New Roman" w:hAnsi="Times New Roman"/>
          <w:color w:val="000000"/>
        </w:rPr>
        <w:t>s (</w:t>
      </w:r>
      <w:r w:rsidRPr="00BF6E4E">
        <w:rPr>
          <w:rFonts w:ascii="Times New Roman" w:hAnsi="Times New Roman"/>
          <w:color w:val="000000"/>
        </w:rPr>
        <w:t>NA 2000, U 2000, NA 2010 and U 2010</w:t>
      </w:r>
      <w:r>
        <w:rPr>
          <w:rFonts w:ascii="Times New Roman" w:hAnsi="Times New Roman"/>
          <w:color w:val="000000"/>
        </w:rPr>
        <w:t>) whose details are in</w:t>
      </w:r>
      <w:r w:rsidRPr="00BF6E4E">
        <w:rPr>
          <w:rFonts w:ascii="Times New Roman" w:hAnsi="Times New Roman"/>
          <w:color w:val="000000"/>
        </w:rPr>
        <w:t xml:space="preserve"> Appendix Table 1.</w:t>
      </w:r>
    </w:p>
    <w:p w:rsidR="00B54AF1" w:rsidRDefault="00B54AF1" w:rsidP="00363AD8">
      <w:pPr>
        <w:overflowPunct/>
        <w:autoSpaceDE/>
        <w:autoSpaceDN/>
        <w:adjustRightInd/>
        <w:spacing w:after="200" w:line="276" w:lineRule="auto"/>
        <w:ind w:firstLine="0"/>
        <w:jc w:val="center"/>
        <w:textAlignment w:val="auto"/>
        <w:rPr>
          <w:rFonts w:ascii="Times New Roman" w:hAnsi="Times New Roman"/>
          <w:b/>
          <w:sz w:val="24"/>
          <w:szCs w:val="24"/>
          <w:lang w:eastAsia="en-US"/>
        </w:rPr>
      </w:pPr>
    </w:p>
    <w:p w:rsidR="0025690D" w:rsidRPr="0025690D" w:rsidRDefault="00363AD8" w:rsidP="0025690D">
      <w:pPr>
        <w:spacing w:line="240" w:lineRule="auto"/>
        <w:jc w:val="center"/>
        <w:rPr>
          <w:rFonts w:ascii="Times New Roman" w:hAnsi="Times New Roman"/>
          <w:b/>
          <w:sz w:val="22"/>
          <w:szCs w:val="22"/>
        </w:rPr>
      </w:pPr>
      <w:r w:rsidRPr="0025690D">
        <w:rPr>
          <w:rFonts w:ascii="Times New Roman" w:hAnsi="Times New Roman"/>
          <w:b/>
          <w:sz w:val="22"/>
          <w:szCs w:val="22"/>
          <w:lang w:eastAsia="en-US"/>
        </w:rPr>
        <w:lastRenderedPageBreak/>
        <w:t>Figure 2:</w:t>
      </w:r>
      <w:r w:rsidR="0025690D" w:rsidRPr="0025690D">
        <w:rPr>
          <w:rFonts w:ascii="Times New Roman" w:hAnsi="Times New Roman"/>
          <w:b/>
          <w:sz w:val="22"/>
          <w:szCs w:val="22"/>
          <w:lang w:eastAsia="en-US"/>
        </w:rPr>
        <w:t xml:space="preserve"> </w:t>
      </w:r>
      <w:r w:rsidR="00E65F2D">
        <w:rPr>
          <w:rFonts w:ascii="Times New Roman" w:hAnsi="Times New Roman"/>
          <w:b/>
          <w:sz w:val="22"/>
          <w:szCs w:val="22"/>
        </w:rPr>
        <w:t>Relative City-</w:t>
      </w:r>
      <w:r w:rsidR="0025690D" w:rsidRPr="0025690D">
        <w:rPr>
          <w:rFonts w:ascii="Times New Roman" w:hAnsi="Times New Roman"/>
          <w:b/>
          <w:sz w:val="22"/>
          <w:szCs w:val="22"/>
        </w:rPr>
        <w:t xml:space="preserve">Size Distribution </w:t>
      </w:r>
    </w:p>
    <w:p w:rsidR="000B558D" w:rsidRDefault="009C480E" w:rsidP="000B558D">
      <w:pPr>
        <w:overflowPunct/>
        <w:autoSpaceDE/>
        <w:autoSpaceDN/>
        <w:adjustRightInd/>
        <w:spacing w:line="240" w:lineRule="auto"/>
        <w:ind w:firstLine="0"/>
        <w:textAlignment w:val="auto"/>
        <w:rPr>
          <w:rFonts w:ascii="Times New Roman" w:eastAsia="SimSun" w:hAnsi="Times New Roman"/>
        </w:rPr>
      </w:pPr>
      <w:r>
        <w:rPr>
          <w:rFonts w:ascii="Times New Roman" w:eastAsia="SimSun" w:hAnsi="Times New Roman"/>
          <w:i/>
          <w:noProof/>
          <w:lang w:val="en-NZ" w:eastAsia="en-NZ"/>
        </w:rPr>
        <w:drawing>
          <wp:inline distT="0" distB="0" distL="0" distR="0" wp14:anchorId="02500E5D" wp14:editId="5443C074">
            <wp:extent cx="8863330" cy="480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2502"/>
                    <a:stretch/>
                  </pic:blipFill>
                  <pic:spPr bwMode="auto">
                    <a:xfrm>
                      <a:off x="0" y="0"/>
                      <a:ext cx="8863330" cy="4800600"/>
                    </a:xfrm>
                    <a:prstGeom prst="rect">
                      <a:avLst/>
                    </a:prstGeom>
                    <a:noFill/>
                    <a:ln>
                      <a:noFill/>
                    </a:ln>
                    <a:extLst>
                      <a:ext uri="{53640926-AAD7-44D8-BBD7-CCE9431645EC}">
                        <a14:shadowObscured xmlns:a14="http://schemas.microsoft.com/office/drawing/2010/main"/>
                      </a:ext>
                    </a:extLst>
                  </pic:spPr>
                </pic:pic>
              </a:graphicData>
            </a:graphic>
          </wp:inline>
        </w:drawing>
      </w:r>
      <w:r w:rsidR="0025690D" w:rsidRPr="0025690D">
        <w:rPr>
          <w:rFonts w:ascii="Times New Roman" w:eastAsia="SimSun" w:hAnsi="Times New Roman"/>
          <w:i/>
        </w:rPr>
        <w:t xml:space="preserve"> </w:t>
      </w:r>
      <w:r w:rsidR="000B558D">
        <w:rPr>
          <w:rFonts w:ascii="Times New Roman" w:eastAsia="SimSun" w:hAnsi="Times New Roman"/>
          <w:i/>
        </w:rPr>
        <w:t>Note</w:t>
      </w:r>
    </w:p>
    <w:p w:rsidR="008E3055" w:rsidRDefault="0025690D" w:rsidP="000B558D">
      <w:pPr>
        <w:overflowPunct/>
        <w:autoSpaceDE/>
        <w:autoSpaceDN/>
        <w:adjustRightInd/>
        <w:spacing w:line="240" w:lineRule="auto"/>
        <w:ind w:firstLine="0"/>
        <w:textAlignment w:val="auto"/>
        <w:rPr>
          <w:rFonts w:ascii="Times New Roman" w:hAnsi="Times New Roman"/>
          <w:sz w:val="24"/>
          <w:szCs w:val="24"/>
          <w:lang w:eastAsia="en-US"/>
        </w:rPr>
      </w:pPr>
      <w:r>
        <w:rPr>
          <w:rFonts w:ascii="Times New Roman" w:eastAsia="SimSun" w:hAnsi="Times New Roman"/>
        </w:rPr>
        <w:t>City size is r</w:t>
      </w:r>
      <w:r w:rsidRPr="00BF6E4E">
        <w:rPr>
          <w:rFonts w:ascii="Times New Roman" w:eastAsia="SimSun" w:hAnsi="Times New Roman"/>
        </w:rPr>
        <w:t xml:space="preserve">elative </w:t>
      </w:r>
      <w:r>
        <w:rPr>
          <w:rFonts w:ascii="Times New Roman" w:eastAsia="SimSun" w:hAnsi="Times New Roman"/>
        </w:rPr>
        <w:t xml:space="preserve">to the mean of each distribution, as described </w:t>
      </w:r>
      <w:r w:rsidRPr="00BF6E4E">
        <w:rPr>
          <w:rFonts w:ascii="Times New Roman" w:eastAsia="SimSun" w:hAnsi="Times New Roman"/>
        </w:rPr>
        <w:t xml:space="preserve">in </w:t>
      </w:r>
      <w:r>
        <w:rPr>
          <w:rFonts w:ascii="Times New Roman" w:eastAsia="SimSun" w:hAnsi="Times New Roman"/>
        </w:rPr>
        <w:t>Appendix Table 1</w:t>
      </w:r>
      <w:r w:rsidRPr="00BF6E4E">
        <w:rPr>
          <w:rFonts w:ascii="Times New Roman" w:eastAsia="SimSun" w:hAnsi="Times New Roman"/>
        </w:rPr>
        <w:t>.</w:t>
      </w:r>
      <w:r w:rsidR="008E3055">
        <w:rPr>
          <w:rFonts w:ascii="Times New Roman" w:hAnsi="Times New Roman"/>
          <w:sz w:val="24"/>
          <w:szCs w:val="24"/>
          <w:lang w:eastAsia="en-US"/>
        </w:rPr>
        <w:br w:type="page"/>
      </w:r>
    </w:p>
    <w:tbl>
      <w:tblPr>
        <w:tblW w:w="5000" w:type="pct"/>
        <w:tblLayout w:type="fixed"/>
        <w:tblCellMar>
          <w:left w:w="0" w:type="dxa"/>
          <w:right w:w="0" w:type="dxa"/>
        </w:tblCellMar>
        <w:tblLook w:val="04A0" w:firstRow="1" w:lastRow="0" w:firstColumn="1" w:lastColumn="0" w:noHBand="0" w:noVBand="1"/>
      </w:tblPr>
      <w:tblGrid>
        <w:gridCol w:w="1425"/>
        <w:gridCol w:w="1362"/>
        <w:gridCol w:w="1357"/>
        <w:gridCol w:w="1362"/>
        <w:gridCol w:w="1357"/>
        <w:gridCol w:w="232"/>
        <w:gridCol w:w="1424"/>
        <w:gridCol w:w="1362"/>
        <w:gridCol w:w="1357"/>
        <w:gridCol w:w="1362"/>
        <w:gridCol w:w="1360"/>
      </w:tblGrid>
      <w:tr w:rsidR="009C480E" w:rsidRPr="001D540C" w:rsidTr="0055663C">
        <w:trPr>
          <w:trHeight w:val="300"/>
        </w:trPr>
        <w:tc>
          <w:tcPr>
            <w:tcW w:w="5000" w:type="pct"/>
            <w:gridSpan w:val="11"/>
            <w:tcBorders>
              <w:bottom w:val="single" w:sz="4" w:space="0" w:color="auto"/>
            </w:tcBorders>
            <w:shd w:val="clear" w:color="auto" w:fill="auto"/>
            <w:noWrap/>
            <w:vAlign w:val="center"/>
          </w:tcPr>
          <w:p w:rsidR="009C480E" w:rsidRPr="00363AD8" w:rsidRDefault="00363AD8" w:rsidP="0055663C">
            <w:pPr>
              <w:overflowPunct/>
              <w:autoSpaceDE/>
              <w:autoSpaceDN/>
              <w:adjustRightInd/>
              <w:spacing w:line="240" w:lineRule="auto"/>
              <w:ind w:firstLine="0"/>
              <w:jc w:val="center"/>
              <w:textAlignment w:val="auto"/>
              <w:rPr>
                <w:rFonts w:ascii="Times New Roman" w:hAnsi="Times New Roman"/>
                <w:b/>
                <w:color w:val="000000"/>
                <w:sz w:val="22"/>
                <w:szCs w:val="22"/>
                <w:lang w:val="en-NZ" w:eastAsia="zh-CN"/>
              </w:rPr>
            </w:pPr>
            <w:r w:rsidRPr="00363AD8">
              <w:rPr>
                <w:rFonts w:ascii="Times New Roman" w:hAnsi="Times New Roman"/>
                <w:b/>
                <w:color w:val="000000"/>
                <w:sz w:val="22"/>
                <w:szCs w:val="22"/>
                <w:lang w:val="en-NZ" w:eastAsia="zh-CN"/>
              </w:rPr>
              <w:lastRenderedPageBreak/>
              <w:t xml:space="preserve">Table 2: </w:t>
            </w:r>
            <w:r w:rsidR="009C480E" w:rsidRPr="00363AD8">
              <w:rPr>
                <w:rFonts w:ascii="Times New Roman" w:hAnsi="Times New Roman"/>
                <w:b/>
                <w:color w:val="000000"/>
                <w:sz w:val="22"/>
                <w:szCs w:val="22"/>
                <w:lang w:val="en-NZ" w:eastAsia="zh-CN"/>
              </w:rPr>
              <w:t>Rank-size Regressions (OLS) using City Areas in 1995, 2000, 2008 and 2010, and City Population in 2000 and 2010</w:t>
            </w:r>
          </w:p>
        </w:tc>
      </w:tr>
      <w:tr w:rsidR="009C480E" w:rsidRPr="001D540C" w:rsidTr="0055663C">
        <w:trPr>
          <w:trHeight w:val="300"/>
        </w:trPr>
        <w:tc>
          <w:tcPr>
            <w:tcW w:w="510" w:type="pct"/>
            <w:vMerge w:val="restar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Ln(DMSP)</w:t>
            </w:r>
          </w:p>
        </w:tc>
        <w:tc>
          <w:tcPr>
            <w:tcW w:w="1947" w:type="pct"/>
            <w:gridSpan w:val="4"/>
            <w:tcBorders>
              <w:top w:val="single"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Ln(Rank DMSP)</w:t>
            </w:r>
          </w:p>
        </w:tc>
        <w:tc>
          <w:tcPr>
            <w:tcW w:w="83"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vMerge w:val="restar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Ln(Landsat)</w:t>
            </w:r>
          </w:p>
        </w:tc>
        <w:tc>
          <w:tcPr>
            <w:tcW w:w="1949" w:type="pct"/>
            <w:gridSpan w:val="4"/>
            <w:tcBorders>
              <w:top w:val="single"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Ln(Rank Landsat)</w:t>
            </w:r>
          </w:p>
        </w:tc>
      </w:tr>
      <w:tr w:rsidR="009C480E" w:rsidRPr="001D540C" w:rsidTr="0055663C">
        <w:trPr>
          <w:trHeight w:val="300"/>
        </w:trPr>
        <w:tc>
          <w:tcPr>
            <w:tcW w:w="510" w:type="pct"/>
            <w:vMerge/>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1995</w:t>
            </w:r>
          </w:p>
        </w:tc>
        <w:tc>
          <w:tcPr>
            <w:tcW w:w="486"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2008</w:t>
            </w:r>
          </w:p>
        </w:tc>
        <w:tc>
          <w:tcPr>
            <w:tcW w:w="486" w:type="pct"/>
            <w:tcBorders>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vMerge/>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1995</w:t>
            </w:r>
          </w:p>
        </w:tc>
        <w:tc>
          <w:tcPr>
            <w:tcW w:w="486"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2008</w:t>
            </w:r>
          </w:p>
        </w:tc>
        <w:tc>
          <w:tcPr>
            <w:tcW w:w="487" w:type="pct"/>
            <w:tcBorders>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1995</w:t>
            </w:r>
          </w:p>
        </w:tc>
        <w:tc>
          <w:tcPr>
            <w:tcW w:w="488"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0.705</w:t>
            </w:r>
          </w:p>
        </w:tc>
        <w:tc>
          <w:tcPr>
            <w:tcW w:w="486"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1995</w:t>
            </w:r>
          </w:p>
        </w:tc>
        <w:tc>
          <w:tcPr>
            <w:tcW w:w="488"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0.987</w:t>
            </w:r>
          </w:p>
        </w:tc>
        <w:tc>
          <w:tcPr>
            <w:tcW w:w="486"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top w:val="single"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tcBorders>
              <w:top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(0.020)***</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(0.028)***</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0.821</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1.007</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(0.015)***</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(0.028)***</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2008</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0.905</w:t>
            </w: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2008</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1.017</w:t>
            </w: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(0.011)***</w:t>
            </w: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(0.026)***</w:t>
            </w: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0.943</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(0.010)***</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Constant</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7.149</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7.905</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8.911</w:t>
            </w: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9.574</w:t>
            </w: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Constant</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8.947</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9.083</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9.303</w:t>
            </w: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(0.083)***</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(0.069)***</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(0.059)***</w:t>
            </w: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(0.057)***</w:t>
            </w: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(0.134)***</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(0.134)***</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(0.128)***</w:t>
            </w: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Adjusted R</w:t>
            </w:r>
            <w:r w:rsidRPr="009C480E">
              <w:rPr>
                <w:rFonts w:ascii="Times New Roman" w:hAnsi="Times New Roman"/>
                <w:color w:val="000000"/>
                <w:sz w:val="22"/>
                <w:szCs w:val="22"/>
                <w:vertAlign w:val="superscript"/>
                <w:lang w:val="en-NZ" w:eastAsia="zh-CN"/>
              </w:rPr>
              <w:t>2</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0.860</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0.933</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0.967</w:t>
            </w: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0.978</w:t>
            </w:r>
          </w:p>
        </w:tc>
        <w:tc>
          <w:tcPr>
            <w:tcW w:w="83"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Adjusted R</w:t>
            </w:r>
            <w:r w:rsidRPr="009C480E">
              <w:rPr>
                <w:rFonts w:ascii="Times New Roman" w:hAnsi="Times New Roman"/>
                <w:color w:val="000000"/>
                <w:sz w:val="22"/>
                <w:szCs w:val="22"/>
                <w:vertAlign w:val="superscript"/>
                <w:lang w:val="en-NZ" w:eastAsia="zh-CN"/>
              </w:rPr>
              <w:t>2</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0.857</w:t>
            </w:r>
          </w:p>
        </w:tc>
        <w:tc>
          <w:tcPr>
            <w:tcW w:w="486"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0.864</w:t>
            </w:r>
          </w:p>
        </w:tc>
        <w:tc>
          <w:tcPr>
            <w:tcW w:w="488" w:type="pct"/>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0.883</w:t>
            </w: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 xml:space="preserve">Test </w:t>
            </w:r>
            <w:r w:rsidRPr="009C480E">
              <w:rPr>
                <w:rFonts w:ascii="Times New Roman" w:hAnsi="Times New Roman"/>
                <w:i/>
                <w:color w:val="000000"/>
                <w:sz w:val="22"/>
                <w:szCs w:val="22"/>
                <w:lang w:val="en-NZ" w:eastAsia="zh-CN"/>
              </w:rPr>
              <w:t>p</w:t>
            </w:r>
            <w:r w:rsidRPr="009C480E">
              <w:rPr>
                <w:rFonts w:ascii="Times New Roman" w:hAnsi="Times New Roman"/>
                <w:color w:val="000000"/>
                <w:sz w:val="22"/>
                <w:szCs w:val="22"/>
                <w:lang w:val="en-NZ" w:eastAsia="zh-CN"/>
              </w:rPr>
              <w:t>-value</w:t>
            </w:r>
          </w:p>
        </w:tc>
        <w:tc>
          <w:tcPr>
            <w:tcW w:w="488"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486"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488"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486" w:type="pct"/>
            <w:tcBorders>
              <w:bottom w:val="dashed"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83"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 xml:space="preserve">Test </w:t>
            </w:r>
            <w:r w:rsidRPr="009C480E">
              <w:rPr>
                <w:rFonts w:ascii="Times New Roman" w:hAnsi="Times New Roman"/>
                <w:i/>
                <w:color w:val="000000"/>
                <w:sz w:val="22"/>
                <w:szCs w:val="22"/>
                <w:lang w:val="en-NZ" w:eastAsia="zh-CN"/>
              </w:rPr>
              <w:t>p</w:t>
            </w:r>
            <w:r w:rsidRPr="009C480E">
              <w:rPr>
                <w:rFonts w:ascii="Times New Roman" w:hAnsi="Times New Roman"/>
                <w:color w:val="000000"/>
                <w:sz w:val="22"/>
                <w:szCs w:val="22"/>
                <w:lang w:val="en-NZ" w:eastAsia="zh-CN"/>
              </w:rPr>
              <w:t>-value</w:t>
            </w:r>
          </w:p>
        </w:tc>
        <w:tc>
          <w:tcPr>
            <w:tcW w:w="488"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0.654</w:t>
            </w:r>
          </w:p>
        </w:tc>
        <w:tc>
          <w:tcPr>
            <w:tcW w:w="486"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0.792</w:t>
            </w:r>
          </w:p>
        </w:tc>
        <w:tc>
          <w:tcPr>
            <w:tcW w:w="488" w:type="pct"/>
            <w:tcBorders>
              <w:bottom w:val="dashed" w:sz="4" w:space="0" w:color="auto"/>
            </w:tcBorders>
            <w:shd w:val="clear" w:color="auto" w:fill="auto"/>
            <w:noWrap/>
            <w:vAlign w:val="center"/>
            <w:hideMark/>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0.504</w:t>
            </w:r>
          </w:p>
        </w:tc>
        <w:tc>
          <w:tcPr>
            <w:tcW w:w="487" w:type="pct"/>
            <w:tcBorders>
              <w:bottom w:val="dashed"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vMerge w:val="restart"/>
            <w:tcBorders>
              <w:top w:val="dashed" w:sz="4" w:space="0" w:color="auto"/>
            </w:tcBorders>
            <w:shd w:val="clear" w:color="auto" w:fill="auto"/>
            <w:noWrap/>
            <w:vAlign w:val="center"/>
          </w:tcPr>
          <w:p w:rsidR="009C480E" w:rsidRPr="009C480E" w:rsidRDefault="009C480E" w:rsidP="0055663C">
            <w:pPr>
              <w:overflowPunct/>
              <w:autoSpaceDE/>
              <w:autoSpaceDN/>
              <w:adjustRightInd/>
              <w:spacing w:before="80"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Ln(NA)</w:t>
            </w:r>
          </w:p>
        </w:tc>
        <w:tc>
          <w:tcPr>
            <w:tcW w:w="1947" w:type="pct"/>
            <w:gridSpan w:val="4"/>
            <w:tcBorders>
              <w:top w:val="dashed"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before="80"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Ln(Rank NA)</w:t>
            </w:r>
          </w:p>
        </w:tc>
        <w:tc>
          <w:tcPr>
            <w:tcW w:w="83" w:type="pct"/>
            <w:tcBorders>
              <w:top w:val="dashed" w:sz="4" w:space="0" w:color="auto"/>
            </w:tcBorders>
            <w:shd w:val="clear" w:color="auto" w:fill="auto"/>
            <w:noWrap/>
            <w:vAlign w:val="center"/>
          </w:tcPr>
          <w:p w:rsidR="009C480E" w:rsidRPr="009C480E" w:rsidRDefault="009C480E" w:rsidP="0055663C">
            <w:pPr>
              <w:overflowPunct/>
              <w:autoSpaceDE/>
              <w:autoSpaceDN/>
              <w:adjustRightInd/>
              <w:spacing w:before="80" w:line="240" w:lineRule="auto"/>
              <w:ind w:firstLine="0"/>
              <w:jc w:val="center"/>
              <w:textAlignment w:val="auto"/>
              <w:rPr>
                <w:rFonts w:ascii="Times New Roman" w:hAnsi="Times New Roman"/>
                <w:color w:val="000000"/>
                <w:sz w:val="22"/>
                <w:szCs w:val="22"/>
                <w:lang w:val="en-NZ" w:eastAsia="zh-CN"/>
              </w:rPr>
            </w:pPr>
          </w:p>
        </w:tc>
        <w:tc>
          <w:tcPr>
            <w:tcW w:w="510" w:type="pct"/>
            <w:vMerge w:val="restart"/>
            <w:tcBorders>
              <w:top w:val="dashed" w:sz="4" w:space="0" w:color="auto"/>
            </w:tcBorders>
            <w:shd w:val="clear" w:color="auto" w:fill="auto"/>
            <w:noWrap/>
            <w:vAlign w:val="center"/>
          </w:tcPr>
          <w:p w:rsidR="009C480E" w:rsidRPr="009C480E" w:rsidRDefault="009C480E" w:rsidP="0055663C">
            <w:pPr>
              <w:overflowPunct/>
              <w:autoSpaceDE/>
              <w:autoSpaceDN/>
              <w:adjustRightInd/>
              <w:spacing w:before="80"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Ln(U)</w:t>
            </w:r>
          </w:p>
        </w:tc>
        <w:tc>
          <w:tcPr>
            <w:tcW w:w="1949" w:type="pct"/>
            <w:gridSpan w:val="4"/>
            <w:tcBorders>
              <w:top w:val="dashed"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before="80"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Ln(Rank U)</w:t>
            </w:r>
          </w:p>
        </w:tc>
      </w:tr>
      <w:tr w:rsidR="009C480E" w:rsidRPr="001D540C" w:rsidTr="0055663C">
        <w:trPr>
          <w:trHeight w:val="300"/>
        </w:trPr>
        <w:tc>
          <w:tcPr>
            <w:tcW w:w="510" w:type="pct"/>
            <w:vMerge/>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top w:val="single"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top w:val="single" w:sz="4" w:space="0" w:color="auto"/>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vMerge/>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tcBorders>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1.056</w:t>
            </w:r>
          </w:p>
        </w:tc>
        <w:tc>
          <w:tcPr>
            <w:tcW w:w="488"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2000</w:t>
            </w:r>
          </w:p>
        </w:tc>
        <w:tc>
          <w:tcPr>
            <w:tcW w:w="488"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1.051</w:t>
            </w:r>
          </w:p>
        </w:tc>
        <w:tc>
          <w:tcPr>
            <w:tcW w:w="488" w:type="pct"/>
            <w:tcBorders>
              <w:top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tcBorders>
              <w:top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(0.014)***</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(0.012)***</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1.011</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2010</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1.031</w:t>
            </w: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(0.014)***</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(0.010)***</w:t>
            </w: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Constant</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3.496</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3.845</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Constant</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3.844</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4.140</w:t>
            </w: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(0.017)***</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(0.014)***</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(0.012)***</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(0.010)***</w:t>
            </w:r>
          </w:p>
        </w:tc>
      </w:tr>
      <w:tr w:rsidR="009C480E" w:rsidRPr="001D540C" w:rsidTr="0055663C">
        <w:trPr>
          <w:trHeight w:val="300"/>
        </w:trPr>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Adjusted R</w:t>
            </w:r>
            <w:r w:rsidRPr="009C480E">
              <w:rPr>
                <w:rFonts w:ascii="Times New Roman" w:hAnsi="Times New Roman"/>
                <w:color w:val="000000"/>
                <w:sz w:val="22"/>
                <w:szCs w:val="22"/>
                <w:vertAlign w:val="superscript"/>
                <w:lang w:val="en-NZ" w:eastAsia="zh-CN"/>
              </w:rPr>
              <w:t>2</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0.963</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0.963</w:t>
            </w:r>
          </w:p>
        </w:tc>
        <w:tc>
          <w:tcPr>
            <w:tcW w:w="83"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Adjusted R</w:t>
            </w:r>
            <w:r w:rsidRPr="009C480E">
              <w:rPr>
                <w:rFonts w:ascii="Times New Roman" w:hAnsi="Times New Roman"/>
                <w:color w:val="000000"/>
                <w:sz w:val="22"/>
                <w:szCs w:val="22"/>
                <w:vertAlign w:val="superscript"/>
                <w:lang w:val="en-NZ" w:eastAsia="zh-CN"/>
              </w:rPr>
              <w:t>2</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0.973</w:t>
            </w:r>
          </w:p>
        </w:tc>
        <w:tc>
          <w:tcPr>
            <w:tcW w:w="488" w:type="pct"/>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0.980</w:t>
            </w:r>
          </w:p>
        </w:tc>
      </w:tr>
      <w:tr w:rsidR="009C480E" w:rsidRPr="001D540C" w:rsidTr="0055663C">
        <w:trPr>
          <w:trHeight w:val="300"/>
        </w:trPr>
        <w:tc>
          <w:tcPr>
            <w:tcW w:w="510"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 xml:space="preserve">Test </w:t>
            </w:r>
            <w:r w:rsidRPr="009C480E">
              <w:rPr>
                <w:rFonts w:ascii="Times New Roman" w:hAnsi="Times New Roman"/>
                <w:i/>
                <w:color w:val="000000"/>
                <w:sz w:val="22"/>
                <w:szCs w:val="22"/>
                <w:lang w:val="en-NZ" w:eastAsia="zh-CN"/>
              </w:rPr>
              <w:t>p</w:t>
            </w:r>
            <w:r w:rsidRPr="009C480E">
              <w:rPr>
                <w:rFonts w:ascii="Times New Roman" w:hAnsi="Times New Roman"/>
                <w:color w:val="000000"/>
                <w:sz w:val="22"/>
                <w:szCs w:val="22"/>
                <w:lang w:val="en-NZ" w:eastAsia="zh-CN"/>
              </w:rPr>
              <w:t>-value</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0.436</w:t>
            </w:r>
          </w:p>
        </w:tc>
        <w:tc>
          <w:tcPr>
            <w:tcW w:w="83"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510"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 xml:space="preserve">Test </w:t>
            </w:r>
            <w:r w:rsidRPr="009C480E">
              <w:rPr>
                <w:rFonts w:ascii="Times New Roman" w:hAnsi="Times New Roman"/>
                <w:i/>
                <w:color w:val="000000"/>
                <w:sz w:val="22"/>
                <w:szCs w:val="22"/>
                <w:lang w:val="en-NZ" w:eastAsia="zh-CN"/>
              </w:rPr>
              <w:t>p</w:t>
            </w:r>
            <w:r w:rsidRPr="009C480E">
              <w:rPr>
                <w:rFonts w:ascii="Times New Roman" w:hAnsi="Times New Roman"/>
                <w:color w:val="000000"/>
                <w:sz w:val="22"/>
                <w:szCs w:val="22"/>
                <w:lang w:val="en-NZ" w:eastAsia="zh-CN"/>
              </w:rPr>
              <w:t>-value</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6"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0.000</w:t>
            </w:r>
          </w:p>
        </w:tc>
        <w:tc>
          <w:tcPr>
            <w:tcW w:w="488" w:type="pct"/>
            <w:tcBorders>
              <w:bottom w:val="single" w:sz="4" w:space="0" w:color="auto"/>
            </w:tcBorders>
            <w:shd w:val="clear" w:color="auto" w:fill="auto"/>
            <w:noWrap/>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p>
        </w:tc>
        <w:tc>
          <w:tcPr>
            <w:tcW w:w="487" w:type="pct"/>
            <w:tcBorders>
              <w:bottom w:val="single" w:sz="4" w:space="0" w:color="auto"/>
            </w:tcBorders>
            <w:vAlign w:val="center"/>
          </w:tcPr>
          <w:p w:rsidR="009C480E" w:rsidRPr="009C480E" w:rsidRDefault="009C480E" w:rsidP="0055663C">
            <w:pPr>
              <w:overflowPunct/>
              <w:autoSpaceDE/>
              <w:autoSpaceDN/>
              <w:adjustRightInd/>
              <w:spacing w:line="240" w:lineRule="auto"/>
              <w:ind w:firstLine="0"/>
              <w:jc w:val="center"/>
              <w:textAlignment w:val="auto"/>
              <w:rPr>
                <w:rFonts w:ascii="Times New Roman" w:hAnsi="Times New Roman"/>
                <w:color w:val="000000"/>
                <w:sz w:val="22"/>
                <w:szCs w:val="22"/>
                <w:lang w:val="en-NZ" w:eastAsia="zh-CN"/>
              </w:rPr>
            </w:pPr>
            <w:r w:rsidRPr="009C480E">
              <w:rPr>
                <w:rFonts w:ascii="Times New Roman" w:hAnsi="Times New Roman"/>
                <w:color w:val="000000"/>
                <w:sz w:val="22"/>
                <w:szCs w:val="22"/>
                <w:lang w:val="en-NZ" w:eastAsia="zh-CN"/>
              </w:rPr>
              <w:t>0.003</w:t>
            </w:r>
          </w:p>
        </w:tc>
      </w:tr>
      <w:tr w:rsidR="009C480E" w:rsidRPr="001D540C" w:rsidTr="0055663C">
        <w:trPr>
          <w:trHeight w:val="300"/>
        </w:trPr>
        <w:tc>
          <w:tcPr>
            <w:tcW w:w="5000" w:type="pct"/>
            <w:gridSpan w:val="11"/>
            <w:tcBorders>
              <w:top w:val="single" w:sz="4" w:space="0" w:color="auto"/>
            </w:tcBorders>
            <w:shd w:val="clear" w:color="auto" w:fill="auto"/>
            <w:noWrap/>
            <w:vAlign w:val="center"/>
          </w:tcPr>
          <w:p w:rsidR="009C480E" w:rsidRPr="001D540C" w:rsidRDefault="009C480E" w:rsidP="000B558D">
            <w:pPr>
              <w:overflowPunct/>
              <w:autoSpaceDE/>
              <w:autoSpaceDN/>
              <w:adjustRightInd/>
              <w:spacing w:line="240" w:lineRule="auto"/>
              <w:ind w:firstLine="0"/>
              <w:textAlignment w:val="auto"/>
              <w:rPr>
                <w:rFonts w:ascii="Times New Roman" w:hAnsi="Times New Roman"/>
                <w:color w:val="000000"/>
                <w:lang w:val="en-NZ" w:eastAsia="zh-CN"/>
              </w:rPr>
            </w:pPr>
            <w:r w:rsidRPr="001D540C">
              <w:rPr>
                <w:rFonts w:ascii="Times New Roman" w:hAnsi="Times New Roman"/>
                <w:i/>
                <w:color w:val="000000"/>
                <w:lang w:eastAsia="zh-CN"/>
              </w:rPr>
              <w:t>Notes</w:t>
            </w:r>
            <w:r w:rsidRPr="001D540C">
              <w:rPr>
                <w:rFonts w:ascii="Times New Roman" w:hAnsi="Times New Roman"/>
                <w:color w:val="000000"/>
                <w:lang w:eastAsia="zh-CN"/>
              </w:rPr>
              <w:t xml:space="preserve">: </w:t>
            </w:r>
            <w:r w:rsidRPr="001D540C">
              <w:rPr>
                <w:rFonts w:ascii="Times New Roman" w:hAnsi="Times New Roman" w:hint="eastAsia"/>
                <w:color w:val="000000"/>
                <w:lang w:val="en-NZ" w:eastAsia="zh-CN"/>
              </w:rPr>
              <w:t>Standard errors in parentheses</w:t>
            </w:r>
            <w:r w:rsidRPr="001D540C">
              <w:rPr>
                <w:rFonts w:ascii="Times New Roman" w:hAnsi="Times New Roman"/>
                <w:color w:val="000000"/>
                <w:lang w:val="en-NZ" w:eastAsia="zh-CN"/>
              </w:rPr>
              <w:t xml:space="preserve">. </w:t>
            </w:r>
            <w:r w:rsidRPr="001D540C">
              <w:rPr>
                <w:rFonts w:ascii="Times New Roman" w:hAnsi="Times New Roman" w:hint="eastAsia"/>
                <w:color w:val="000000"/>
                <w:lang w:val="en-NZ" w:eastAsia="zh-CN"/>
              </w:rPr>
              <w:t xml:space="preserve">*** </w:t>
            </w:r>
            <w:r w:rsidRPr="001D540C">
              <w:rPr>
                <w:rFonts w:ascii="Times New Roman" w:hAnsi="Times New Roman"/>
                <w:color w:val="000000"/>
                <w:lang w:val="en-NZ" w:eastAsia="zh-CN"/>
              </w:rPr>
              <w:t xml:space="preserve">Significantly different from 0 at 1% confidence level. </w:t>
            </w:r>
            <w:r w:rsidRPr="001D540C">
              <w:rPr>
                <w:rFonts w:ascii="Times New Roman" w:hAnsi="Times New Roman"/>
                <w:color w:val="000000"/>
                <w:lang w:eastAsia="zh-CN"/>
              </w:rPr>
              <w:t>The test</w:t>
            </w:r>
            <w:r w:rsidRPr="001D540C">
              <w:rPr>
                <w:rFonts w:ascii="Times New Roman" w:hAnsi="Times New Roman"/>
                <w:i/>
                <w:iCs/>
                <w:color w:val="000000"/>
                <w:lang w:eastAsia="zh-CN"/>
              </w:rPr>
              <w:t xml:space="preserve"> p</w:t>
            </w:r>
            <w:r w:rsidRPr="001D540C">
              <w:rPr>
                <w:rFonts w:ascii="Times New Roman" w:hAnsi="Times New Roman"/>
                <w:color w:val="000000"/>
                <w:lang w:eastAsia="zh-CN"/>
              </w:rPr>
              <w:noBreakHyphen/>
              <w:t xml:space="preserve">value is for testing the null hypothesis that </w:t>
            </w:r>
            <w:r w:rsidRPr="001D540C">
              <w:rPr>
                <w:rFonts w:ascii="Times New Roman" w:hAnsi="Times New Roman"/>
                <w:color w:val="000000"/>
                <w:lang w:val="en-NZ" w:eastAsia="zh-CN"/>
              </w:rPr>
              <w:t>the Pareto exponent equals 1 (</w:t>
            </w:r>
            <w:proofErr w:type="spellStart"/>
            <w:r w:rsidRPr="001D540C">
              <w:rPr>
                <w:rFonts w:ascii="Times New Roman" w:hAnsi="Times New Roman"/>
                <w:color w:val="000000"/>
                <w:lang w:val="en-NZ" w:eastAsia="zh-CN"/>
              </w:rPr>
              <w:t>Zipf’s</w:t>
            </w:r>
            <w:proofErr w:type="spellEnd"/>
            <w:r w:rsidRPr="001D540C">
              <w:rPr>
                <w:rFonts w:ascii="Times New Roman" w:hAnsi="Times New Roman"/>
                <w:color w:val="000000"/>
                <w:lang w:val="en-NZ" w:eastAsia="zh-CN"/>
              </w:rPr>
              <w:t xml:space="preserve"> Law). DMSP is city area using night lights from satellites F12 (1995), F15 (2000), F16 (2008) and F18 (2010) with a 50% luminosity threshold. </w:t>
            </w:r>
            <w:r w:rsidRPr="001D540C">
              <w:rPr>
                <w:rFonts w:ascii="Times New Roman" w:eastAsiaTheme="minorEastAsia" w:hAnsi="Times New Roman"/>
                <w:color w:val="000000"/>
                <w:lang w:val="en-NZ" w:eastAsia="zh-CN"/>
              </w:rPr>
              <w:t xml:space="preserve">NA is the non-agricultural </w:t>
            </w:r>
            <w:proofErr w:type="spellStart"/>
            <w:r w:rsidRPr="001D540C">
              <w:rPr>
                <w:rFonts w:ascii="Times New Roman" w:eastAsiaTheme="minorEastAsia" w:hAnsi="Times New Roman"/>
                <w:i/>
                <w:color w:val="000000"/>
                <w:lang w:val="en-NZ" w:eastAsia="zh-CN"/>
              </w:rPr>
              <w:t>hukou</w:t>
            </w:r>
            <w:proofErr w:type="spellEnd"/>
            <w:r w:rsidRPr="001D540C">
              <w:rPr>
                <w:rFonts w:ascii="Times New Roman" w:eastAsiaTheme="minorEastAsia" w:hAnsi="Times New Roman"/>
                <w:color w:val="000000"/>
                <w:lang w:val="en-NZ" w:eastAsia="zh-CN"/>
              </w:rPr>
              <w:t xml:space="preserve"> population and U is the urban resident population.</w:t>
            </w:r>
            <w:r w:rsidRPr="001D540C">
              <w:rPr>
                <w:rFonts w:ascii="Times New Roman" w:hAnsi="Times New Roman"/>
                <w:color w:val="000000"/>
                <w:lang w:val="en-NZ" w:eastAsia="zh-CN"/>
              </w:rPr>
              <w:t xml:space="preserve"> Number of observations is 205 excluding areas that are missing data or are less than 1 km</w:t>
            </w:r>
            <w:r w:rsidRPr="001D540C">
              <w:rPr>
                <w:rFonts w:ascii="Times New Roman" w:hAnsi="Times New Roman"/>
                <w:color w:val="000000"/>
                <w:vertAlign w:val="superscript"/>
                <w:lang w:val="en-NZ" w:eastAsia="zh-CN"/>
              </w:rPr>
              <w:t>2</w:t>
            </w:r>
            <w:r w:rsidRPr="001D540C">
              <w:rPr>
                <w:rFonts w:ascii="Times New Roman" w:hAnsi="Times New Roman"/>
                <w:color w:val="000000"/>
                <w:lang w:val="en-NZ" w:eastAsia="zh-CN"/>
              </w:rPr>
              <w:t xml:space="preserve"> according to DMSP in all four years 1995, 2000, 2008 and 2010, and includes adjacent cities (according to administrative boundaries) that</w:t>
            </w:r>
            <w:r w:rsidRPr="001D540C">
              <w:rPr>
                <w:rFonts w:ascii="Times New Roman" w:eastAsiaTheme="minorEastAsia" w:hAnsi="Times New Roman"/>
                <w:color w:val="000000"/>
                <w:lang w:val="en-NZ" w:eastAsia="zh-CN"/>
              </w:rPr>
              <w:t xml:space="preserve"> merged into single agglomerations according to DMSP (and the same merges are applied to data from Landsat, NA and U to maintain spatial consistency).</w:t>
            </w:r>
          </w:p>
        </w:tc>
      </w:tr>
    </w:tbl>
    <w:p w:rsidR="008E3055" w:rsidRDefault="008E3055" w:rsidP="00667980">
      <w:pPr>
        <w:spacing w:line="300" w:lineRule="auto"/>
        <w:ind w:firstLine="720"/>
        <w:rPr>
          <w:rFonts w:ascii="Times New Roman" w:hAnsi="Times New Roman"/>
          <w:sz w:val="24"/>
          <w:szCs w:val="24"/>
          <w:lang w:eastAsia="en-US"/>
        </w:rPr>
        <w:sectPr w:rsidR="008E3055" w:rsidSect="00C648D8">
          <w:pgSz w:w="16840" w:h="11907" w:orient="landscape" w:code="9"/>
          <w:pgMar w:top="1440" w:right="1440" w:bottom="1440" w:left="1440" w:header="709" w:footer="709" w:gutter="0"/>
          <w:pgNumType w:start="11"/>
          <w:cols w:space="708"/>
          <w:titlePg/>
          <w:docGrid w:linePitch="360"/>
        </w:sectPr>
      </w:pPr>
    </w:p>
    <w:p w:rsidR="002F204E" w:rsidRDefault="00D72670"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lastRenderedPageBreak/>
        <w:t>F</w:t>
      </w:r>
      <w:r w:rsidR="00840EEA">
        <w:rPr>
          <w:rFonts w:ascii="Times New Roman" w:hAnsi="Times New Roman"/>
          <w:sz w:val="24"/>
          <w:szCs w:val="24"/>
          <w:lang w:eastAsia="en-US"/>
        </w:rPr>
        <w:t xml:space="preserve">urther </w:t>
      </w:r>
      <w:r>
        <w:rPr>
          <w:rFonts w:ascii="Times New Roman" w:hAnsi="Times New Roman"/>
          <w:sz w:val="24"/>
          <w:szCs w:val="24"/>
          <w:lang w:eastAsia="en-US"/>
        </w:rPr>
        <w:t xml:space="preserve">evidence </w:t>
      </w:r>
      <w:r w:rsidR="00840EEA">
        <w:rPr>
          <w:rFonts w:ascii="Times New Roman" w:hAnsi="Times New Roman"/>
          <w:sz w:val="24"/>
          <w:szCs w:val="24"/>
          <w:lang w:eastAsia="en-US"/>
        </w:rPr>
        <w:t xml:space="preserve">on dispersion </w:t>
      </w:r>
      <w:r>
        <w:rPr>
          <w:rFonts w:ascii="Times New Roman" w:hAnsi="Times New Roman"/>
          <w:sz w:val="24"/>
          <w:szCs w:val="24"/>
          <w:lang w:eastAsia="en-US"/>
        </w:rPr>
        <w:t xml:space="preserve">away from the </w:t>
      </w:r>
      <w:r w:rsidR="00840EEA">
        <w:rPr>
          <w:rFonts w:ascii="Times New Roman" w:hAnsi="Times New Roman"/>
          <w:sz w:val="24"/>
          <w:szCs w:val="24"/>
          <w:lang w:eastAsia="en-US"/>
        </w:rPr>
        <w:t xml:space="preserve">medium </w:t>
      </w:r>
      <w:r>
        <w:rPr>
          <w:rFonts w:ascii="Times New Roman" w:hAnsi="Times New Roman"/>
          <w:sz w:val="24"/>
          <w:szCs w:val="24"/>
          <w:lang w:eastAsia="en-US"/>
        </w:rPr>
        <w:t xml:space="preserve">size </w:t>
      </w:r>
      <w:r w:rsidR="007C71DD">
        <w:rPr>
          <w:rFonts w:ascii="Times New Roman" w:hAnsi="Times New Roman"/>
          <w:sz w:val="24"/>
          <w:szCs w:val="24"/>
          <w:lang w:eastAsia="en-US"/>
        </w:rPr>
        <w:t xml:space="preserve">range </w:t>
      </w:r>
      <w:r w:rsidR="006870EF">
        <w:rPr>
          <w:rFonts w:ascii="Times New Roman" w:hAnsi="Times New Roman"/>
          <w:sz w:val="24"/>
          <w:szCs w:val="24"/>
          <w:lang w:eastAsia="en-US"/>
        </w:rPr>
        <w:t>comes f</w:t>
      </w:r>
      <w:r w:rsidR="00F82ECB">
        <w:rPr>
          <w:rFonts w:ascii="Times New Roman" w:hAnsi="Times New Roman"/>
          <w:sz w:val="24"/>
          <w:szCs w:val="24"/>
          <w:lang w:eastAsia="en-US"/>
        </w:rPr>
        <w:t>r</w:t>
      </w:r>
      <w:r w:rsidR="006870EF">
        <w:rPr>
          <w:rFonts w:ascii="Times New Roman" w:hAnsi="Times New Roman"/>
          <w:sz w:val="24"/>
          <w:szCs w:val="24"/>
          <w:lang w:eastAsia="en-US"/>
        </w:rPr>
        <w:t>o</w:t>
      </w:r>
      <w:r w:rsidR="00F82ECB">
        <w:rPr>
          <w:rFonts w:ascii="Times New Roman" w:hAnsi="Times New Roman"/>
          <w:sz w:val="24"/>
          <w:szCs w:val="24"/>
          <w:lang w:eastAsia="en-US"/>
        </w:rPr>
        <w:t xml:space="preserve">m </w:t>
      </w:r>
      <w:r w:rsidR="0099765B">
        <w:rPr>
          <w:rFonts w:ascii="Times New Roman" w:hAnsi="Times New Roman"/>
          <w:sz w:val="24"/>
          <w:szCs w:val="24"/>
          <w:lang w:eastAsia="en-US"/>
        </w:rPr>
        <w:t xml:space="preserve">the </w:t>
      </w:r>
      <w:r w:rsidR="00F82ECB">
        <w:rPr>
          <w:rFonts w:ascii="Times New Roman" w:hAnsi="Times New Roman"/>
          <w:sz w:val="24"/>
          <w:szCs w:val="24"/>
          <w:lang w:eastAsia="en-US"/>
        </w:rPr>
        <w:t>Markov transition matrices for city</w:t>
      </w:r>
      <w:r w:rsidR="002F204E">
        <w:rPr>
          <w:rFonts w:ascii="Times New Roman" w:hAnsi="Times New Roman"/>
          <w:sz w:val="24"/>
          <w:szCs w:val="24"/>
          <w:lang w:eastAsia="en-US"/>
        </w:rPr>
        <w:t xml:space="preserve"> population</w:t>
      </w:r>
      <w:r w:rsidR="00F82ECB">
        <w:rPr>
          <w:rFonts w:ascii="Times New Roman" w:hAnsi="Times New Roman"/>
          <w:sz w:val="24"/>
          <w:szCs w:val="24"/>
          <w:lang w:eastAsia="en-US"/>
        </w:rPr>
        <w:t xml:space="preserve"> groups </w:t>
      </w:r>
      <w:r w:rsidR="00E74BEE">
        <w:rPr>
          <w:rFonts w:ascii="Times New Roman" w:hAnsi="Times New Roman"/>
          <w:sz w:val="24"/>
          <w:szCs w:val="24"/>
          <w:lang w:eastAsia="en-US"/>
        </w:rPr>
        <w:t xml:space="preserve">reported in Table </w:t>
      </w:r>
      <w:r w:rsidR="00517542">
        <w:rPr>
          <w:rFonts w:ascii="Times New Roman" w:hAnsi="Times New Roman"/>
          <w:sz w:val="24"/>
          <w:szCs w:val="24"/>
          <w:lang w:eastAsia="en-US"/>
        </w:rPr>
        <w:t xml:space="preserve">3 </w:t>
      </w:r>
      <w:r w:rsidR="00F82ECB">
        <w:rPr>
          <w:rFonts w:ascii="Times New Roman" w:hAnsi="Times New Roman"/>
          <w:sz w:val="24"/>
          <w:szCs w:val="24"/>
          <w:lang w:eastAsia="en-US"/>
        </w:rPr>
        <w:t xml:space="preserve">according to residents (left panel) or non-agricultural </w:t>
      </w:r>
      <w:proofErr w:type="spellStart"/>
      <w:r w:rsidR="00F82ECB" w:rsidRPr="00F82ECB">
        <w:rPr>
          <w:rFonts w:ascii="Times New Roman" w:hAnsi="Times New Roman"/>
          <w:i/>
          <w:sz w:val="24"/>
          <w:szCs w:val="24"/>
          <w:lang w:eastAsia="en-US"/>
        </w:rPr>
        <w:t>hukou</w:t>
      </w:r>
      <w:proofErr w:type="spellEnd"/>
      <w:r w:rsidR="00F82ECB">
        <w:rPr>
          <w:rFonts w:ascii="Times New Roman" w:hAnsi="Times New Roman"/>
          <w:sz w:val="24"/>
          <w:szCs w:val="24"/>
          <w:lang w:eastAsia="en-US"/>
        </w:rPr>
        <w:t xml:space="preserve"> </w:t>
      </w:r>
      <w:r w:rsidR="0099765B">
        <w:rPr>
          <w:rFonts w:ascii="Times New Roman" w:hAnsi="Times New Roman"/>
          <w:sz w:val="24"/>
          <w:szCs w:val="24"/>
          <w:lang w:eastAsia="en-US"/>
        </w:rPr>
        <w:t xml:space="preserve">holders </w:t>
      </w:r>
      <w:r w:rsidR="00F82ECB">
        <w:rPr>
          <w:rFonts w:ascii="Times New Roman" w:hAnsi="Times New Roman"/>
          <w:sz w:val="24"/>
          <w:szCs w:val="24"/>
          <w:lang w:eastAsia="en-US"/>
        </w:rPr>
        <w:t>(right panel)</w:t>
      </w:r>
      <w:r w:rsidR="007C71DD">
        <w:rPr>
          <w:rFonts w:ascii="Times New Roman" w:hAnsi="Times New Roman"/>
          <w:sz w:val="24"/>
          <w:szCs w:val="24"/>
          <w:lang w:eastAsia="en-US"/>
        </w:rPr>
        <w:t xml:space="preserve">. </w:t>
      </w:r>
      <w:r w:rsidR="00D776CF">
        <w:rPr>
          <w:rFonts w:ascii="Times New Roman" w:hAnsi="Times New Roman"/>
          <w:sz w:val="24"/>
          <w:szCs w:val="24"/>
          <w:lang w:eastAsia="en-US"/>
        </w:rPr>
        <w:t>C</w:t>
      </w:r>
      <w:r w:rsidR="007C71DD">
        <w:rPr>
          <w:rFonts w:ascii="Times New Roman" w:hAnsi="Times New Roman"/>
          <w:sz w:val="24"/>
          <w:szCs w:val="24"/>
          <w:lang w:eastAsia="en-US"/>
        </w:rPr>
        <w:t>ut-points of 0.</w:t>
      </w:r>
      <w:r w:rsidR="001A589C">
        <w:rPr>
          <w:rFonts w:ascii="Times New Roman" w:hAnsi="Times New Roman"/>
          <w:sz w:val="24"/>
          <w:szCs w:val="24"/>
          <w:lang w:eastAsia="en-US"/>
        </w:rPr>
        <w:t xml:space="preserve">4, 0.6, 1.2, 2, and 4 times </w:t>
      </w:r>
      <w:r w:rsidR="002F204E">
        <w:rPr>
          <w:rFonts w:ascii="Times New Roman" w:hAnsi="Times New Roman"/>
          <w:sz w:val="24"/>
          <w:szCs w:val="24"/>
          <w:lang w:eastAsia="en-US"/>
        </w:rPr>
        <w:t xml:space="preserve">the </w:t>
      </w:r>
      <w:r w:rsidR="007C71DD">
        <w:rPr>
          <w:rFonts w:ascii="Times New Roman" w:hAnsi="Times New Roman"/>
          <w:sz w:val="24"/>
          <w:szCs w:val="24"/>
          <w:lang w:eastAsia="en-US"/>
        </w:rPr>
        <w:t xml:space="preserve">mean city size </w:t>
      </w:r>
      <w:r w:rsidR="00D776CF">
        <w:rPr>
          <w:rFonts w:ascii="Times New Roman" w:hAnsi="Times New Roman"/>
          <w:sz w:val="24"/>
          <w:szCs w:val="24"/>
          <w:lang w:eastAsia="en-US"/>
        </w:rPr>
        <w:t>define groups we label</w:t>
      </w:r>
      <w:r w:rsidR="007C71DD">
        <w:rPr>
          <w:rFonts w:ascii="Times New Roman" w:hAnsi="Times New Roman"/>
          <w:sz w:val="24"/>
          <w:szCs w:val="24"/>
          <w:lang w:eastAsia="en-US"/>
        </w:rPr>
        <w:t xml:space="preserve"> as ‘small’, ‘small-medium’, ‘medium’, ‘large-medium’, ‘large’, and ‘very large’</w:t>
      </w:r>
      <w:r w:rsidR="006870EF">
        <w:rPr>
          <w:rFonts w:ascii="Times New Roman" w:hAnsi="Times New Roman"/>
          <w:sz w:val="24"/>
          <w:szCs w:val="24"/>
          <w:lang w:eastAsia="en-US"/>
        </w:rPr>
        <w:t xml:space="preserve"> in </w:t>
      </w:r>
      <w:r w:rsidR="00D776CF">
        <w:rPr>
          <w:rFonts w:ascii="Times New Roman" w:hAnsi="Times New Roman"/>
          <w:sz w:val="24"/>
          <w:szCs w:val="24"/>
          <w:lang w:eastAsia="en-US"/>
        </w:rPr>
        <w:t>the table</w:t>
      </w:r>
      <w:r w:rsidR="007C71DD">
        <w:rPr>
          <w:rFonts w:ascii="Times New Roman" w:hAnsi="Times New Roman"/>
          <w:sz w:val="24"/>
          <w:szCs w:val="24"/>
          <w:lang w:eastAsia="en-US"/>
        </w:rPr>
        <w:t xml:space="preserve">. The </w:t>
      </w:r>
      <w:r w:rsidR="00977C5E" w:rsidRPr="00977C5E">
        <w:rPr>
          <w:rFonts w:ascii="Times New Roman" w:hAnsi="Times New Roman"/>
          <w:sz w:val="24"/>
          <w:szCs w:val="24"/>
          <w:lang w:eastAsia="en-US"/>
        </w:rPr>
        <w:t xml:space="preserve">small-medium, medium, and large-medium cities </w:t>
      </w:r>
      <w:r w:rsidR="00977C5E">
        <w:rPr>
          <w:rFonts w:ascii="Times New Roman" w:hAnsi="Times New Roman"/>
          <w:sz w:val="24"/>
          <w:szCs w:val="24"/>
          <w:lang w:eastAsia="en-US"/>
        </w:rPr>
        <w:t xml:space="preserve">have the </w:t>
      </w:r>
      <w:r w:rsidR="001A589C">
        <w:rPr>
          <w:rFonts w:ascii="Times New Roman" w:hAnsi="Times New Roman"/>
          <w:sz w:val="24"/>
          <w:szCs w:val="24"/>
          <w:lang w:eastAsia="en-US"/>
        </w:rPr>
        <w:t>lowest odds</w:t>
      </w:r>
      <w:r w:rsidR="007C71DD">
        <w:rPr>
          <w:rFonts w:ascii="Times New Roman" w:hAnsi="Times New Roman"/>
          <w:sz w:val="24"/>
          <w:szCs w:val="24"/>
          <w:lang w:eastAsia="en-US"/>
        </w:rPr>
        <w:t xml:space="preserve"> of staying in the same </w:t>
      </w:r>
      <w:r w:rsidR="003F3EFD">
        <w:rPr>
          <w:rFonts w:ascii="Times New Roman" w:hAnsi="Times New Roman"/>
          <w:sz w:val="24"/>
          <w:szCs w:val="24"/>
          <w:lang w:eastAsia="en-US"/>
        </w:rPr>
        <w:t xml:space="preserve">resident </w:t>
      </w:r>
      <w:r w:rsidR="007C71DD">
        <w:rPr>
          <w:rFonts w:ascii="Times New Roman" w:hAnsi="Times New Roman"/>
          <w:sz w:val="24"/>
          <w:szCs w:val="24"/>
          <w:lang w:eastAsia="en-US"/>
        </w:rPr>
        <w:t>size range from 2000 to 2010, with probabilities from 47% to 65%. In contrast, 79% of small cities, and (100%) 86% of (very) large cities stay in the same size range be</w:t>
      </w:r>
      <w:r w:rsidR="0016708B">
        <w:rPr>
          <w:rFonts w:ascii="Times New Roman" w:hAnsi="Times New Roman"/>
          <w:sz w:val="24"/>
          <w:szCs w:val="24"/>
          <w:lang w:eastAsia="en-US"/>
        </w:rPr>
        <w:t xml:space="preserve">tween the two censuses. For </w:t>
      </w:r>
      <w:r w:rsidR="007C71DD">
        <w:rPr>
          <w:rFonts w:ascii="Times New Roman" w:hAnsi="Times New Roman"/>
          <w:sz w:val="24"/>
          <w:szCs w:val="24"/>
          <w:lang w:eastAsia="en-US"/>
        </w:rPr>
        <w:t xml:space="preserve">cities </w:t>
      </w:r>
      <w:r w:rsidR="0016708B">
        <w:rPr>
          <w:rFonts w:ascii="Times New Roman" w:hAnsi="Times New Roman"/>
          <w:sz w:val="24"/>
          <w:szCs w:val="24"/>
          <w:lang w:eastAsia="en-US"/>
        </w:rPr>
        <w:t>starting</w:t>
      </w:r>
      <w:r w:rsidR="007C71DD">
        <w:rPr>
          <w:rFonts w:ascii="Times New Roman" w:hAnsi="Times New Roman"/>
          <w:sz w:val="24"/>
          <w:szCs w:val="24"/>
          <w:lang w:eastAsia="en-US"/>
        </w:rPr>
        <w:t xml:space="preserve"> in </w:t>
      </w:r>
      <w:r w:rsidR="0016708B">
        <w:rPr>
          <w:rFonts w:ascii="Times New Roman" w:hAnsi="Times New Roman"/>
          <w:sz w:val="24"/>
          <w:szCs w:val="24"/>
          <w:lang w:eastAsia="en-US"/>
        </w:rPr>
        <w:t>the middle size ranges and moving</w:t>
      </w:r>
      <w:r w:rsidR="007C71DD">
        <w:rPr>
          <w:rFonts w:ascii="Times New Roman" w:hAnsi="Times New Roman"/>
          <w:sz w:val="24"/>
          <w:szCs w:val="24"/>
          <w:lang w:eastAsia="en-US"/>
        </w:rPr>
        <w:t xml:space="preserve"> into a different group, usual</w:t>
      </w:r>
      <w:r w:rsidR="0016708B">
        <w:rPr>
          <w:rFonts w:ascii="Times New Roman" w:hAnsi="Times New Roman"/>
          <w:sz w:val="24"/>
          <w:szCs w:val="24"/>
          <w:lang w:eastAsia="en-US"/>
        </w:rPr>
        <w:t>ly it is a</w:t>
      </w:r>
      <w:r w:rsidR="007C71DD">
        <w:rPr>
          <w:rFonts w:ascii="Times New Roman" w:hAnsi="Times New Roman"/>
          <w:sz w:val="24"/>
          <w:szCs w:val="24"/>
          <w:lang w:eastAsia="en-US"/>
        </w:rPr>
        <w:t xml:space="preserve"> move downwards, </w:t>
      </w:r>
      <w:r w:rsidR="00977C5E">
        <w:rPr>
          <w:rFonts w:ascii="Times New Roman" w:hAnsi="Times New Roman"/>
          <w:sz w:val="24"/>
          <w:szCs w:val="24"/>
          <w:lang w:eastAsia="en-US"/>
        </w:rPr>
        <w:t xml:space="preserve">indicating a fall in </w:t>
      </w:r>
      <w:r w:rsidR="007C71DD">
        <w:rPr>
          <w:rFonts w:ascii="Times New Roman" w:hAnsi="Times New Roman"/>
          <w:sz w:val="24"/>
          <w:szCs w:val="24"/>
          <w:lang w:eastAsia="en-US"/>
        </w:rPr>
        <w:t xml:space="preserve">size relative to the mean. </w:t>
      </w:r>
    </w:p>
    <w:p w:rsidR="00367B1F" w:rsidRDefault="00367B1F" w:rsidP="00667980">
      <w:pPr>
        <w:spacing w:line="300" w:lineRule="auto"/>
        <w:ind w:firstLine="720"/>
        <w:rPr>
          <w:rFonts w:ascii="Times New Roman" w:hAnsi="Times New Roman"/>
          <w:sz w:val="24"/>
          <w:szCs w:val="24"/>
          <w:lang w:eastAsia="en-US"/>
        </w:rPr>
      </w:pPr>
    </w:p>
    <w:p w:rsidR="007C71DD" w:rsidRDefault="00977C5E"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While upward moves are less common they do include the only instances of moves to non-adjacent groups</w:t>
      </w:r>
      <w:r w:rsidR="0016708B">
        <w:rPr>
          <w:rFonts w:ascii="Times New Roman" w:hAnsi="Times New Roman"/>
          <w:sz w:val="24"/>
          <w:szCs w:val="24"/>
          <w:lang w:eastAsia="en-US"/>
        </w:rPr>
        <w:t>,</w:t>
      </w:r>
      <w:r w:rsidR="001A589C">
        <w:rPr>
          <w:rFonts w:ascii="Times New Roman" w:hAnsi="Times New Roman"/>
          <w:sz w:val="24"/>
          <w:szCs w:val="24"/>
          <w:lang w:eastAsia="en-US"/>
        </w:rPr>
        <w:t xml:space="preserve"> which are both from</w:t>
      </w:r>
      <w:r>
        <w:rPr>
          <w:rFonts w:ascii="Times New Roman" w:hAnsi="Times New Roman"/>
          <w:sz w:val="24"/>
          <w:szCs w:val="24"/>
          <w:lang w:eastAsia="en-US"/>
        </w:rPr>
        <w:t xml:space="preserve"> Guangdong province</w:t>
      </w:r>
      <w:r w:rsidR="001A589C">
        <w:rPr>
          <w:rFonts w:ascii="Times New Roman" w:hAnsi="Times New Roman"/>
          <w:sz w:val="24"/>
          <w:szCs w:val="24"/>
          <w:lang w:eastAsia="en-US"/>
        </w:rPr>
        <w:t>; Foshan went</w:t>
      </w:r>
      <w:r>
        <w:rPr>
          <w:rFonts w:ascii="Times New Roman" w:hAnsi="Times New Roman"/>
          <w:sz w:val="24"/>
          <w:szCs w:val="24"/>
          <w:lang w:eastAsia="en-US"/>
        </w:rPr>
        <w:t xml:space="preserve"> from medium </w:t>
      </w:r>
      <w:r w:rsidR="001A589C">
        <w:rPr>
          <w:rFonts w:ascii="Times New Roman" w:hAnsi="Times New Roman"/>
          <w:sz w:val="24"/>
          <w:szCs w:val="24"/>
          <w:lang w:eastAsia="en-US"/>
        </w:rPr>
        <w:t xml:space="preserve">size </w:t>
      </w:r>
      <w:r>
        <w:rPr>
          <w:rFonts w:ascii="Times New Roman" w:hAnsi="Times New Roman"/>
          <w:sz w:val="24"/>
          <w:szCs w:val="24"/>
          <w:lang w:eastAsia="en-US"/>
        </w:rPr>
        <w:t xml:space="preserve">in 2000 to very large </w:t>
      </w:r>
      <w:r w:rsidR="001A589C">
        <w:rPr>
          <w:rFonts w:ascii="Times New Roman" w:hAnsi="Times New Roman"/>
          <w:sz w:val="24"/>
          <w:szCs w:val="24"/>
          <w:lang w:eastAsia="en-US"/>
        </w:rPr>
        <w:t>in</w:t>
      </w:r>
      <w:r>
        <w:rPr>
          <w:rFonts w:ascii="Times New Roman" w:hAnsi="Times New Roman"/>
          <w:sz w:val="24"/>
          <w:szCs w:val="24"/>
          <w:lang w:eastAsia="en-US"/>
        </w:rPr>
        <w:t xml:space="preserve"> 2010 and </w:t>
      </w:r>
      <w:r w:rsidR="001A589C">
        <w:rPr>
          <w:rFonts w:ascii="Times New Roman" w:hAnsi="Times New Roman"/>
          <w:sz w:val="24"/>
          <w:szCs w:val="24"/>
          <w:lang w:eastAsia="en-US"/>
        </w:rPr>
        <w:t xml:space="preserve">Huizhou went </w:t>
      </w:r>
      <w:r>
        <w:rPr>
          <w:rFonts w:ascii="Times New Roman" w:hAnsi="Times New Roman"/>
          <w:sz w:val="24"/>
          <w:szCs w:val="24"/>
          <w:lang w:eastAsia="en-US"/>
        </w:rPr>
        <w:t xml:space="preserve">from small-medium size to large-medium. The example of </w:t>
      </w:r>
      <w:r w:rsidR="001A589C">
        <w:rPr>
          <w:rFonts w:ascii="Times New Roman" w:hAnsi="Times New Roman"/>
          <w:sz w:val="24"/>
          <w:szCs w:val="24"/>
          <w:lang w:eastAsia="en-US"/>
        </w:rPr>
        <w:t xml:space="preserve">Foshan </w:t>
      </w:r>
      <w:r w:rsidR="00302E8A">
        <w:rPr>
          <w:rFonts w:ascii="Times New Roman" w:hAnsi="Times New Roman"/>
          <w:sz w:val="24"/>
          <w:szCs w:val="24"/>
          <w:lang w:eastAsia="en-US"/>
        </w:rPr>
        <w:t xml:space="preserve">shows </w:t>
      </w:r>
      <w:r w:rsidR="003F3EFD">
        <w:rPr>
          <w:rFonts w:ascii="Times New Roman" w:hAnsi="Times New Roman"/>
          <w:sz w:val="24"/>
          <w:szCs w:val="24"/>
          <w:lang w:eastAsia="en-US"/>
        </w:rPr>
        <w:t>the error</w:t>
      </w:r>
      <w:r>
        <w:rPr>
          <w:rFonts w:ascii="Times New Roman" w:hAnsi="Times New Roman"/>
          <w:sz w:val="24"/>
          <w:szCs w:val="24"/>
          <w:lang w:eastAsia="en-US"/>
        </w:rPr>
        <w:t xml:space="preserve"> </w:t>
      </w:r>
      <w:r w:rsidR="001A589C">
        <w:rPr>
          <w:rFonts w:ascii="Times New Roman" w:hAnsi="Times New Roman"/>
          <w:sz w:val="24"/>
          <w:szCs w:val="24"/>
          <w:lang w:eastAsia="en-US"/>
        </w:rPr>
        <w:t xml:space="preserve">in </w:t>
      </w:r>
      <w:r>
        <w:rPr>
          <w:rFonts w:ascii="Times New Roman" w:hAnsi="Times New Roman"/>
          <w:sz w:val="24"/>
          <w:szCs w:val="24"/>
          <w:lang w:eastAsia="en-US"/>
        </w:rPr>
        <w:t xml:space="preserve">using the </w:t>
      </w:r>
      <w:r w:rsidR="0099765B">
        <w:rPr>
          <w:rFonts w:ascii="Times New Roman" w:hAnsi="Times New Roman"/>
          <w:sz w:val="24"/>
          <w:szCs w:val="24"/>
          <w:lang w:eastAsia="en-US"/>
        </w:rPr>
        <w:t xml:space="preserve">count of </w:t>
      </w:r>
      <w:r>
        <w:rPr>
          <w:rFonts w:ascii="Times New Roman" w:hAnsi="Times New Roman"/>
          <w:sz w:val="24"/>
          <w:szCs w:val="24"/>
          <w:lang w:eastAsia="en-US"/>
        </w:rPr>
        <w:t xml:space="preserve">non-agricultural </w:t>
      </w:r>
      <w:proofErr w:type="spellStart"/>
      <w:r w:rsidRPr="00977C5E">
        <w:rPr>
          <w:rFonts w:ascii="Times New Roman" w:hAnsi="Times New Roman"/>
          <w:i/>
          <w:sz w:val="24"/>
          <w:szCs w:val="24"/>
          <w:lang w:eastAsia="en-US"/>
        </w:rPr>
        <w:t>hukou</w:t>
      </w:r>
      <w:proofErr w:type="spellEnd"/>
      <w:r>
        <w:rPr>
          <w:rFonts w:ascii="Times New Roman" w:hAnsi="Times New Roman"/>
          <w:sz w:val="24"/>
          <w:szCs w:val="24"/>
          <w:lang w:eastAsia="en-US"/>
        </w:rPr>
        <w:t xml:space="preserve"> </w:t>
      </w:r>
      <w:r w:rsidR="0099765B">
        <w:rPr>
          <w:rFonts w:ascii="Times New Roman" w:hAnsi="Times New Roman"/>
          <w:sz w:val="24"/>
          <w:szCs w:val="24"/>
          <w:lang w:eastAsia="en-US"/>
        </w:rPr>
        <w:t>holders</w:t>
      </w:r>
      <w:r w:rsidR="00302E8A">
        <w:rPr>
          <w:rFonts w:ascii="Times New Roman" w:hAnsi="Times New Roman"/>
          <w:sz w:val="24"/>
          <w:szCs w:val="24"/>
          <w:lang w:eastAsia="en-US"/>
        </w:rPr>
        <w:t xml:space="preserve"> as a measure of city size;</w:t>
      </w:r>
      <w:r>
        <w:rPr>
          <w:rFonts w:ascii="Times New Roman" w:hAnsi="Times New Roman"/>
          <w:sz w:val="24"/>
          <w:szCs w:val="24"/>
          <w:lang w:eastAsia="en-US"/>
        </w:rPr>
        <w:t xml:space="preserve"> </w:t>
      </w:r>
      <w:r w:rsidR="008E2514">
        <w:rPr>
          <w:rFonts w:ascii="Times New Roman" w:hAnsi="Times New Roman"/>
          <w:sz w:val="24"/>
          <w:szCs w:val="24"/>
          <w:lang w:eastAsia="en-US"/>
        </w:rPr>
        <w:t xml:space="preserve">in 2010 </w:t>
      </w:r>
      <w:r w:rsidR="00302E8A">
        <w:rPr>
          <w:rFonts w:ascii="Times New Roman" w:hAnsi="Times New Roman"/>
          <w:sz w:val="24"/>
          <w:szCs w:val="24"/>
          <w:lang w:eastAsia="en-US"/>
        </w:rPr>
        <w:t>the</w:t>
      </w:r>
      <w:r w:rsidR="009A64A5">
        <w:rPr>
          <w:rFonts w:ascii="Times New Roman" w:hAnsi="Times New Roman"/>
          <w:sz w:val="24"/>
          <w:szCs w:val="24"/>
          <w:lang w:eastAsia="en-US"/>
        </w:rPr>
        <w:t xml:space="preserve">re were </w:t>
      </w:r>
      <w:r w:rsidR="0099765B">
        <w:rPr>
          <w:rFonts w:ascii="Times New Roman" w:hAnsi="Times New Roman"/>
          <w:sz w:val="24"/>
          <w:szCs w:val="24"/>
          <w:lang w:eastAsia="en-US"/>
        </w:rPr>
        <w:t>3.7 </w:t>
      </w:r>
      <w:r w:rsidR="009A64A5" w:rsidRPr="009A64A5">
        <w:rPr>
          <w:rFonts w:ascii="Times New Roman" w:hAnsi="Times New Roman"/>
          <w:sz w:val="24"/>
          <w:szCs w:val="24"/>
          <w:lang w:eastAsia="en-US"/>
        </w:rPr>
        <w:t>million</w:t>
      </w:r>
      <w:r w:rsidR="009A64A5">
        <w:rPr>
          <w:rFonts w:ascii="Times New Roman" w:hAnsi="Times New Roman"/>
          <w:sz w:val="24"/>
          <w:szCs w:val="24"/>
          <w:lang w:eastAsia="en-US"/>
        </w:rPr>
        <w:t xml:space="preserve"> people </w:t>
      </w:r>
      <w:r w:rsidR="008E2514">
        <w:rPr>
          <w:rFonts w:ascii="Times New Roman" w:hAnsi="Times New Roman"/>
          <w:sz w:val="24"/>
          <w:szCs w:val="24"/>
          <w:lang w:eastAsia="en-US"/>
        </w:rPr>
        <w:t>with</w:t>
      </w:r>
      <w:r w:rsidR="00675833">
        <w:rPr>
          <w:rFonts w:ascii="Times New Roman" w:hAnsi="Times New Roman"/>
          <w:sz w:val="24"/>
          <w:szCs w:val="24"/>
          <w:lang w:eastAsia="en-US"/>
        </w:rPr>
        <w:t xml:space="preserve"> </w:t>
      </w:r>
      <w:r w:rsidR="00302E8A">
        <w:rPr>
          <w:rFonts w:ascii="Times New Roman" w:hAnsi="Times New Roman"/>
          <w:sz w:val="24"/>
          <w:szCs w:val="24"/>
          <w:lang w:eastAsia="en-US"/>
        </w:rPr>
        <w:t xml:space="preserve">non-agricultural </w:t>
      </w:r>
      <w:proofErr w:type="spellStart"/>
      <w:r w:rsidR="00302E8A" w:rsidRPr="00302E8A">
        <w:rPr>
          <w:rFonts w:ascii="Times New Roman" w:hAnsi="Times New Roman"/>
          <w:i/>
          <w:sz w:val="24"/>
          <w:szCs w:val="24"/>
          <w:lang w:eastAsia="en-US"/>
        </w:rPr>
        <w:t>hukou</w:t>
      </w:r>
      <w:proofErr w:type="spellEnd"/>
      <w:r w:rsidR="00302E8A">
        <w:rPr>
          <w:rFonts w:ascii="Times New Roman" w:hAnsi="Times New Roman"/>
          <w:sz w:val="24"/>
          <w:szCs w:val="24"/>
          <w:lang w:eastAsia="en-US"/>
        </w:rPr>
        <w:t xml:space="preserve"> </w:t>
      </w:r>
      <w:r w:rsidR="00675833">
        <w:rPr>
          <w:rFonts w:ascii="Times New Roman" w:hAnsi="Times New Roman"/>
          <w:sz w:val="24"/>
          <w:szCs w:val="24"/>
          <w:lang w:eastAsia="en-US"/>
        </w:rPr>
        <w:t xml:space="preserve">registration from </w:t>
      </w:r>
      <w:r w:rsidR="001A589C">
        <w:rPr>
          <w:rFonts w:ascii="Times New Roman" w:hAnsi="Times New Roman"/>
          <w:sz w:val="24"/>
          <w:szCs w:val="24"/>
          <w:lang w:eastAsia="en-US"/>
        </w:rPr>
        <w:t xml:space="preserve">Foshan </w:t>
      </w:r>
      <w:r w:rsidR="009A64A5">
        <w:rPr>
          <w:rFonts w:ascii="Times New Roman" w:hAnsi="Times New Roman"/>
          <w:sz w:val="24"/>
          <w:szCs w:val="24"/>
          <w:lang w:eastAsia="en-US"/>
        </w:rPr>
        <w:t xml:space="preserve">but </w:t>
      </w:r>
      <w:r>
        <w:rPr>
          <w:rFonts w:ascii="Times New Roman" w:hAnsi="Times New Roman"/>
          <w:sz w:val="24"/>
          <w:szCs w:val="24"/>
          <w:lang w:eastAsia="en-US"/>
        </w:rPr>
        <w:t xml:space="preserve">the </w:t>
      </w:r>
      <w:r w:rsidR="00302E8A">
        <w:rPr>
          <w:rFonts w:ascii="Times New Roman" w:hAnsi="Times New Roman"/>
          <w:sz w:val="24"/>
          <w:szCs w:val="24"/>
          <w:lang w:eastAsia="en-US"/>
        </w:rPr>
        <w:t xml:space="preserve">census </w:t>
      </w:r>
      <w:r w:rsidR="008E2514">
        <w:rPr>
          <w:rFonts w:ascii="Times New Roman" w:hAnsi="Times New Roman"/>
          <w:sz w:val="24"/>
          <w:szCs w:val="24"/>
          <w:lang w:eastAsia="en-US"/>
        </w:rPr>
        <w:t xml:space="preserve">shows </w:t>
      </w:r>
      <w:r w:rsidR="001A589C">
        <w:rPr>
          <w:rFonts w:ascii="Times New Roman" w:hAnsi="Times New Roman"/>
          <w:sz w:val="24"/>
          <w:szCs w:val="24"/>
          <w:lang w:eastAsia="en-US"/>
        </w:rPr>
        <w:t>almost twice as</w:t>
      </w:r>
      <w:r w:rsidR="008E2514">
        <w:rPr>
          <w:rFonts w:ascii="Times New Roman" w:hAnsi="Times New Roman"/>
          <w:sz w:val="24"/>
          <w:szCs w:val="24"/>
          <w:lang w:eastAsia="en-US"/>
        </w:rPr>
        <w:t xml:space="preserve"> many (6</w:t>
      </w:r>
      <w:r w:rsidR="001A589C">
        <w:rPr>
          <w:rFonts w:ascii="Times New Roman" w:hAnsi="Times New Roman"/>
          <w:sz w:val="24"/>
          <w:szCs w:val="24"/>
          <w:lang w:eastAsia="en-US"/>
        </w:rPr>
        <w:t>.8</w:t>
      </w:r>
      <w:r>
        <w:rPr>
          <w:rFonts w:ascii="Times New Roman" w:hAnsi="Times New Roman"/>
          <w:sz w:val="24"/>
          <w:szCs w:val="24"/>
          <w:lang w:eastAsia="en-US"/>
        </w:rPr>
        <w:t xml:space="preserve"> million</w:t>
      </w:r>
      <w:r w:rsidR="008E2514">
        <w:rPr>
          <w:rFonts w:ascii="Times New Roman" w:hAnsi="Times New Roman"/>
          <w:sz w:val="24"/>
          <w:szCs w:val="24"/>
          <w:lang w:eastAsia="en-US"/>
        </w:rPr>
        <w:t>) residents</w:t>
      </w:r>
      <w:r>
        <w:rPr>
          <w:rFonts w:ascii="Times New Roman" w:hAnsi="Times New Roman"/>
          <w:sz w:val="24"/>
          <w:szCs w:val="24"/>
          <w:lang w:eastAsia="en-US"/>
        </w:rPr>
        <w:t>.</w:t>
      </w:r>
    </w:p>
    <w:p w:rsidR="00177DE5" w:rsidRDefault="00177DE5" w:rsidP="009C480E">
      <w:pPr>
        <w:spacing w:line="300" w:lineRule="auto"/>
        <w:ind w:firstLine="720"/>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p>
    <w:p w:rsidR="00363AD8" w:rsidRDefault="00D776CF"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T</w:t>
      </w:r>
      <w:r w:rsidR="00CC500A">
        <w:rPr>
          <w:rFonts w:ascii="Times New Roman" w:hAnsi="Times New Roman"/>
          <w:sz w:val="24"/>
          <w:szCs w:val="24"/>
          <w:lang w:eastAsia="en-US"/>
        </w:rPr>
        <w:t xml:space="preserve">he </w:t>
      </w:r>
      <w:r w:rsidR="008E2514">
        <w:rPr>
          <w:rFonts w:ascii="Times New Roman" w:hAnsi="Times New Roman"/>
          <w:sz w:val="24"/>
          <w:szCs w:val="24"/>
          <w:lang w:eastAsia="en-US"/>
        </w:rPr>
        <w:t xml:space="preserve">obscuring of </w:t>
      </w:r>
      <w:r w:rsidR="00CC500A">
        <w:rPr>
          <w:rFonts w:ascii="Times New Roman" w:hAnsi="Times New Roman"/>
          <w:sz w:val="24"/>
          <w:szCs w:val="24"/>
          <w:lang w:eastAsia="en-US"/>
        </w:rPr>
        <w:t xml:space="preserve">city size dynamics </w:t>
      </w:r>
      <w:r w:rsidR="00735B57">
        <w:rPr>
          <w:rFonts w:ascii="Times New Roman" w:hAnsi="Times New Roman"/>
          <w:sz w:val="24"/>
          <w:szCs w:val="24"/>
          <w:lang w:eastAsia="en-US"/>
        </w:rPr>
        <w:t>by</w:t>
      </w:r>
      <w:r w:rsidR="00302E8A">
        <w:rPr>
          <w:rFonts w:ascii="Times New Roman" w:hAnsi="Times New Roman"/>
          <w:sz w:val="24"/>
          <w:szCs w:val="24"/>
          <w:lang w:eastAsia="en-US"/>
        </w:rPr>
        <w:t xml:space="preserve"> </w:t>
      </w:r>
      <w:r w:rsidR="0099765B">
        <w:rPr>
          <w:rFonts w:ascii="Times New Roman" w:hAnsi="Times New Roman"/>
          <w:sz w:val="24"/>
          <w:szCs w:val="24"/>
          <w:lang w:eastAsia="en-US"/>
        </w:rPr>
        <w:t xml:space="preserve">using the count of local </w:t>
      </w:r>
      <w:proofErr w:type="spellStart"/>
      <w:r w:rsidR="00302E8A">
        <w:rPr>
          <w:rFonts w:ascii="Times New Roman" w:hAnsi="Times New Roman"/>
          <w:i/>
          <w:sz w:val="24"/>
          <w:szCs w:val="24"/>
          <w:lang w:eastAsia="en-US"/>
        </w:rPr>
        <w:t>hukou</w:t>
      </w:r>
      <w:proofErr w:type="spellEnd"/>
      <w:r w:rsidR="001A589C">
        <w:rPr>
          <w:rFonts w:ascii="Times New Roman" w:hAnsi="Times New Roman"/>
          <w:sz w:val="24"/>
          <w:szCs w:val="24"/>
          <w:lang w:eastAsia="en-US"/>
        </w:rPr>
        <w:t xml:space="preserve"> </w:t>
      </w:r>
      <w:r w:rsidR="0099765B">
        <w:rPr>
          <w:rFonts w:ascii="Times New Roman" w:hAnsi="Times New Roman"/>
          <w:sz w:val="24"/>
          <w:szCs w:val="24"/>
          <w:lang w:eastAsia="en-US"/>
        </w:rPr>
        <w:t>ho</w:t>
      </w:r>
      <w:r w:rsidR="004F745E">
        <w:rPr>
          <w:rFonts w:ascii="Times New Roman" w:hAnsi="Times New Roman"/>
          <w:sz w:val="24"/>
          <w:szCs w:val="24"/>
          <w:lang w:eastAsia="en-US"/>
        </w:rPr>
        <w:t xml:space="preserve">lders to measure </w:t>
      </w:r>
      <w:r w:rsidR="0099765B">
        <w:rPr>
          <w:rFonts w:ascii="Times New Roman" w:hAnsi="Times New Roman"/>
          <w:sz w:val="24"/>
          <w:szCs w:val="24"/>
          <w:lang w:eastAsia="en-US"/>
        </w:rPr>
        <w:t xml:space="preserve">city size </w:t>
      </w:r>
      <w:r w:rsidR="004F745E">
        <w:rPr>
          <w:rFonts w:ascii="Times New Roman" w:hAnsi="Times New Roman"/>
          <w:sz w:val="24"/>
          <w:szCs w:val="24"/>
          <w:lang w:eastAsia="en-US"/>
        </w:rPr>
        <w:t>is seen</w:t>
      </w:r>
      <w:r w:rsidR="00302E8A">
        <w:rPr>
          <w:rFonts w:ascii="Times New Roman" w:hAnsi="Times New Roman"/>
          <w:sz w:val="24"/>
          <w:szCs w:val="24"/>
          <w:lang w:eastAsia="en-US"/>
        </w:rPr>
        <w:t xml:space="preserve"> by comparing </w:t>
      </w:r>
      <w:r w:rsidR="006870EF">
        <w:rPr>
          <w:rFonts w:ascii="Times New Roman" w:hAnsi="Times New Roman"/>
          <w:sz w:val="24"/>
          <w:szCs w:val="24"/>
          <w:lang w:eastAsia="en-US"/>
        </w:rPr>
        <w:t>the two panels in</w:t>
      </w:r>
      <w:r w:rsidR="001A589C">
        <w:rPr>
          <w:rFonts w:ascii="Times New Roman" w:hAnsi="Times New Roman"/>
          <w:sz w:val="24"/>
          <w:szCs w:val="24"/>
          <w:lang w:eastAsia="en-US"/>
        </w:rPr>
        <w:t xml:space="preserve"> </w:t>
      </w:r>
      <w:r w:rsidR="00735B57">
        <w:rPr>
          <w:rFonts w:ascii="Times New Roman" w:hAnsi="Times New Roman"/>
          <w:sz w:val="24"/>
          <w:szCs w:val="24"/>
          <w:lang w:eastAsia="en-US"/>
        </w:rPr>
        <w:t>Table 3</w:t>
      </w:r>
      <w:r w:rsidR="00302E8A">
        <w:rPr>
          <w:rFonts w:ascii="Times New Roman" w:hAnsi="Times New Roman"/>
          <w:sz w:val="24"/>
          <w:szCs w:val="24"/>
          <w:lang w:eastAsia="en-US"/>
        </w:rPr>
        <w:t xml:space="preserve">. </w:t>
      </w:r>
      <w:r w:rsidR="00CC500A">
        <w:rPr>
          <w:rFonts w:ascii="Times New Roman" w:hAnsi="Times New Roman"/>
          <w:sz w:val="24"/>
          <w:szCs w:val="24"/>
          <w:lang w:eastAsia="en-US"/>
        </w:rPr>
        <w:t xml:space="preserve">When the </w:t>
      </w:r>
      <w:proofErr w:type="spellStart"/>
      <w:r w:rsidR="00CC500A" w:rsidRPr="00CC500A">
        <w:rPr>
          <w:rFonts w:ascii="Times New Roman" w:hAnsi="Times New Roman"/>
          <w:i/>
          <w:sz w:val="24"/>
          <w:szCs w:val="24"/>
          <w:lang w:eastAsia="en-US"/>
        </w:rPr>
        <w:t>hukou</w:t>
      </w:r>
      <w:proofErr w:type="spellEnd"/>
      <w:r w:rsidR="00CC500A">
        <w:rPr>
          <w:rFonts w:ascii="Times New Roman" w:hAnsi="Times New Roman"/>
          <w:sz w:val="24"/>
          <w:szCs w:val="24"/>
          <w:lang w:eastAsia="en-US"/>
        </w:rPr>
        <w:t xml:space="preserve"> count is used, there is no clear pattern of lower transition probabilities along the main diagon</w:t>
      </w:r>
      <w:r w:rsidR="0016708B">
        <w:rPr>
          <w:rFonts w:ascii="Times New Roman" w:hAnsi="Times New Roman"/>
          <w:sz w:val="24"/>
          <w:szCs w:val="24"/>
          <w:lang w:eastAsia="en-US"/>
        </w:rPr>
        <w:t>al</w:t>
      </w:r>
      <w:r w:rsidR="008E2514">
        <w:rPr>
          <w:rFonts w:ascii="Times New Roman" w:hAnsi="Times New Roman"/>
          <w:sz w:val="24"/>
          <w:szCs w:val="24"/>
          <w:lang w:eastAsia="en-US"/>
        </w:rPr>
        <w:t>,</w:t>
      </w:r>
      <w:r w:rsidR="0016708B">
        <w:rPr>
          <w:rFonts w:ascii="Times New Roman" w:hAnsi="Times New Roman"/>
          <w:sz w:val="24"/>
          <w:szCs w:val="24"/>
          <w:lang w:eastAsia="en-US"/>
        </w:rPr>
        <w:t xml:space="preserve"> below the very </w:t>
      </w:r>
      <w:r w:rsidR="00CC500A">
        <w:rPr>
          <w:rFonts w:ascii="Times New Roman" w:hAnsi="Times New Roman"/>
          <w:sz w:val="24"/>
          <w:szCs w:val="24"/>
          <w:lang w:eastAsia="en-US"/>
        </w:rPr>
        <w:t>large size group.</w:t>
      </w:r>
      <w:r w:rsidR="00735B57">
        <w:rPr>
          <w:rFonts w:ascii="Times New Roman" w:hAnsi="Times New Roman"/>
          <w:sz w:val="24"/>
          <w:szCs w:val="24"/>
          <w:lang w:eastAsia="en-US"/>
        </w:rPr>
        <w:t xml:space="preserve"> In contrast, </w:t>
      </w:r>
      <w:r w:rsidR="008E2514">
        <w:rPr>
          <w:rFonts w:ascii="Times New Roman" w:hAnsi="Times New Roman"/>
          <w:sz w:val="24"/>
          <w:szCs w:val="24"/>
          <w:lang w:eastAsia="en-US"/>
        </w:rPr>
        <w:t>resident</w:t>
      </w:r>
      <w:r w:rsidR="00CC500A">
        <w:rPr>
          <w:rFonts w:ascii="Times New Roman" w:hAnsi="Times New Roman"/>
          <w:sz w:val="24"/>
          <w:szCs w:val="24"/>
          <w:lang w:eastAsia="en-US"/>
        </w:rPr>
        <w:t xml:space="preserve"> </w:t>
      </w:r>
      <w:r w:rsidR="00735B57">
        <w:rPr>
          <w:rFonts w:ascii="Times New Roman" w:hAnsi="Times New Roman"/>
          <w:sz w:val="24"/>
          <w:szCs w:val="24"/>
          <w:lang w:eastAsia="en-US"/>
        </w:rPr>
        <w:t xml:space="preserve">population </w:t>
      </w:r>
      <w:r w:rsidR="00CC500A">
        <w:rPr>
          <w:rFonts w:ascii="Times New Roman" w:hAnsi="Times New Roman"/>
          <w:sz w:val="24"/>
          <w:szCs w:val="24"/>
          <w:lang w:eastAsia="en-US"/>
        </w:rPr>
        <w:t>size</w:t>
      </w:r>
      <w:r w:rsidR="00735B57">
        <w:rPr>
          <w:rFonts w:ascii="Times New Roman" w:hAnsi="Times New Roman"/>
          <w:sz w:val="24"/>
          <w:szCs w:val="24"/>
          <w:lang w:eastAsia="en-US"/>
        </w:rPr>
        <w:t xml:space="preserve"> classe</w:t>
      </w:r>
      <w:r w:rsidR="00CC500A">
        <w:rPr>
          <w:rFonts w:ascii="Times New Roman" w:hAnsi="Times New Roman"/>
          <w:sz w:val="24"/>
          <w:szCs w:val="24"/>
          <w:lang w:eastAsia="en-US"/>
        </w:rPr>
        <w:t xml:space="preserve">s from small-medium to large-medium </w:t>
      </w:r>
      <w:r w:rsidR="008E2514">
        <w:rPr>
          <w:rFonts w:ascii="Times New Roman" w:hAnsi="Times New Roman"/>
          <w:sz w:val="24"/>
          <w:szCs w:val="24"/>
          <w:lang w:eastAsia="en-US"/>
        </w:rPr>
        <w:t xml:space="preserve">show </w:t>
      </w:r>
      <w:r w:rsidR="00CC500A">
        <w:rPr>
          <w:rFonts w:ascii="Times New Roman" w:hAnsi="Times New Roman"/>
          <w:sz w:val="24"/>
          <w:szCs w:val="24"/>
          <w:lang w:eastAsia="en-US"/>
        </w:rPr>
        <w:t>a substantial chance of dispersion</w:t>
      </w:r>
      <w:r w:rsidR="00735B57">
        <w:rPr>
          <w:rFonts w:ascii="Times New Roman" w:hAnsi="Times New Roman"/>
          <w:sz w:val="24"/>
          <w:szCs w:val="24"/>
          <w:lang w:eastAsia="en-US"/>
        </w:rPr>
        <w:t>. In other words,</w:t>
      </w:r>
      <w:r w:rsidR="00CC500A">
        <w:rPr>
          <w:rFonts w:ascii="Times New Roman" w:hAnsi="Times New Roman"/>
          <w:sz w:val="24"/>
          <w:szCs w:val="24"/>
          <w:lang w:eastAsia="en-US"/>
        </w:rPr>
        <w:t xml:space="preserve"> </w:t>
      </w:r>
      <w:r w:rsidR="006870EF">
        <w:rPr>
          <w:rFonts w:ascii="Times New Roman" w:hAnsi="Times New Roman"/>
          <w:sz w:val="24"/>
          <w:szCs w:val="24"/>
          <w:lang w:eastAsia="en-US"/>
        </w:rPr>
        <w:t xml:space="preserve">cities </w:t>
      </w:r>
      <w:r w:rsidR="0016708B">
        <w:rPr>
          <w:rFonts w:ascii="Times New Roman" w:hAnsi="Times New Roman"/>
          <w:sz w:val="24"/>
          <w:szCs w:val="24"/>
          <w:lang w:eastAsia="en-US"/>
        </w:rPr>
        <w:t>in</w:t>
      </w:r>
      <w:r w:rsidR="00CC500A">
        <w:rPr>
          <w:rFonts w:ascii="Times New Roman" w:hAnsi="Times New Roman"/>
          <w:sz w:val="24"/>
          <w:szCs w:val="24"/>
          <w:lang w:eastAsia="en-US"/>
        </w:rPr>
        <w:t xml:space="preserve"> the mi</w:t>
      </w:r>
      <w:r w:rsidR="006870EF">
        <w:rPr>
          <w:rFonts w:ascii="Times New Roman" w:hAnsi="Times New Roman"/>
          <w:sz w:val="24"/>
          <w:szCs w:val="24"/>
          <w:lang w:eastAsia="en-US"/>
        </w:rPr>
        <w:t xml:space="preserve">ddle of the </w:t>
      </w:r>
      <w:r w:rsidR="00735B57">
        <w:rPr>
          <w:rFonts w:ascii="Times New Roman" w:hAnsi="Times New Roman"/>
          <w:sz w:val="24"/>
          <w:szCs w:val="24"/>
          <w:lang w:eastAsia="en-US"/>
        </w:rPr>
        <w:t xml:space="preserve">distribution </w:t>
      </w:r>
      <w:r w:rsidR="006870EF">
        <w:rPr>
          <w:rFonts w:ascii="Times New Roman" w:hAnsi="Times New Roman"/>
          <w:sz w:val="24"/>
          <w:szCs w:val="24"/>
          <w:lang w:eastAsia="en-US"/>
        </w:rPr>
        <w:t>had</w:t>
      </w:r>
      <w:r w:rsidR="00CC500A">
        <w:rPr>
          <w:rFonts w:ascii="Times New Roman" w:hAnsi="Times New Roman"/>
          <w:sz w:val="24"/>
          <w:szCs w:val="24"/>
          <w:lang w:eastAsia="en-US"/>
        </w:rPr>
        <w:t xml:space="preserve"> lower </w:t>
      </w:r>
      <w:r w:rsidR="00495053">
        <w:rPr>
          <w:rFonts w:ascii="Times New Roman" w:hAnsi="Times New Roman"/>
          <w:sz w:val="24"/>
          <w:szCs w:val="24"/>
          <w:lang w:eastAsia="en-US"/>
        </w:rPr>
        <w:t xml:space="preserve">odds </w:t>
      </w:r>
      <w:r w:rsidR="00CC500A">
        <w:rPr>
          <w:rFonts w:ascii="Times New Roman" w:hAnsi="Times New Roman"/>
          <w:sz w:val="24"/>
          <w:szCs w:val="24"/>
          <w:lang w:eastAsia="en-US"/>
        </w:rPr>
        <w:t xml:space="preserve">of staying in the same size groups </w:t>
      </w:r>
      <w:r w:rsidR="00F66AE7">
        <w:rPr>
          <w:rFonts w:ascii="Times New Roman" w:hAnsi="Times New Roman"/>
          <w:sz w:val="24"/>
          <w:szCs w:val="24"/>
          <w:lang w:eastAsia="en-US"/>
        </w:rPr>
        <w:t xml:space="preserve">between 2000 and 2010 </w:t>
      </w:r>
      <w:r w:rsidR="0016708B">
        <w:rPr>
          <w:rFonts w:ascii="Times New Roman" w:hAnsi="Times New Roman"/>
          <w:sz w:val="24"/>
          <w:szCs w:val="24"/>
          <w:lang w:eastAsia="en-US"/>
        </w:rPr>
        <w:t xml:space="preserve">than </w:t>
      </w:r>
      <w:r w:rsidR="009A64A5">
        <w:rPr>
          <w:rFonts w:ascii="Times New Roman" w:hAnsi="Times New Roman"/>
          <w:sz w:val="24"/>
          <w:szCs w:val="24"/>
          <w:lang w:eastAsia="en-US"/>
        </w:rPr>
        <w:t xml:space="preserve">did </w:t>
      </w:r>
      <w:r w:rsidR="00CC500A">
        <w:rPr>
          <w:rFonts w:ascii="Times New Roman" w:hAnsi="Times New Roman"/>
          <w:sz w:val="24"/>
          <w:szCs w:val="24"/>
          <w:lang w:eastAsia="en-US"/>
        </w:rPr>
        <w:t xml:space="preserve">cities </w:t>
      </w:r>
      <w:proofErr w:type="gramStart"/>
      <w:r w:rsidR="00495053">
        <w:rPr>
          <w:rFonts w:ascii="Times New Roman" w:hAnsi="Times New Roman"/>
          <w:sz w:val="24"/>
          <w:szCs w:val="24"/>
          <w:lang w:eastAsia="en-US"/>
        </w:rPr>
        <w:t>who</w:t>
      </w:r>
      <w:proofErr w:type="gramEnd"/>
      <w:r w:rsidR="00495053">
        <w:rPr>
          <w:rFonts w:ascii="Times New Roman" w:hAnsi="Times New Roman"/>
          <w:sz w:val="24"/>
          <w:szCs w:val="24"/>
          <w:lang w:eastAsia="en-US"/>
        </w:rPr>
        <w:t xml:space="preserve"> started </w:t>
      </w:r>
      <w:r w:rsidR="00CC500A">
        <w:rPr>
          <w:rFonts w:ascii="Times New Roman" w:hAnsi="Times New Roman"/>
          <w:sz w:val="24"/>
          <w:szCs w:val="24"/>
          <w:lang w:eastAsia="en-US"/>
        </w:rPr>
        <w:t xml:space="preserve">in the tails of the distribution. </w:t>
      </w:r>
    </w:p>
    <w:p w:rsidR="00363AD8" w:rsidRDefault="00363AD8" w:rsidP="00667980">
      <w:pPr>
        <w:spacing w:line="300" w:lineRule="auto"/>
        <w:ind w:firstLine="720"/>
        <w:rPr>
          <w:rFonts w:ascii="Times New Roman" w:hAnsi="Times New Roman"/>
          <w:sz w:val="24"/>
          <w:szCs w:val="24"/>
          <w:lang w:eastAsia="en-US"/>
        </w:rPr>
      </w:pPr>
    </w:p>
    <w:p w:rsidR="00804849" w:rsidRDefault="00302E8A" w:rsidP="00667980">
      <w:pPr>
        <w:spacing w:line="300" w:lineRule="auto"/>
        <w:ind w:firstLine="720"/>
        <w:rPr>
          <w:rFonts w:ascii="Times New Roman" w:hAnsi="Times New Roman"/>
          <w:sz w:val="24"/>
          <w:szCs w:val="24"/>
          <w:lang w:eastAsia="en-US"/>
        </w:rPr>
      </w:pPr>
      <w:r>
        <w:rPr>
          <w:rFonts w:ascii="Times New Roman" w:hAnsi="Times New Roman"/>
          <w:sz w:val="24"/>
          <w:szCs w:val="24"/>
          <w:lang w:eastAsia="en-US"/>
        </w:rPr>
        <w:t xml:space="preserve">The </w:t>
      </w:r>
      <w:r w:rsidR="00BB3725">
        <w:rPr>
          <w:rFonts w:ascii="Times New Roman" w:hAnsi="Times New Roman"/>
          <w:sz w:val="24"/>
          <w:szCs w:val="24"/>
          <w:lang w:eastAsia="en-US"/>
        </w:rPr>
        <w:t xml:space="preserve">different patterns for the </w:t>
      </w:r>
      <w:r w:rsidR="00CC500A">
        <w:rPr>
          <w:rFonts w:ascii="Times New Roman" w:hAnsi="Times New Roman"/>
          <w:sz w:val="24"/>
          <w:szCs w:val="24"/>
          <w:lang w:eastAsia="en-US"/>
        </w:rPr>
        <w:t xml:space="preserve">two </w:t>
      </w:r>
      <w:r w:rsidR="00735B57">
        <w:rPr>
          <w:rFonts w:ascii="Times New Roman" w:hAnsi="Times New Roman"/>
          <w:sz w:val="24"/>
          <w:szCs w:val="24"/>
          <w:lang w:eastAsia="en-US"/>
        </w:rPr>
        <w:t xml:space="preserve">transition </w:t>
      </w:r>
      <w:r w:rsidR="00CC500A">
        <w:rPr>
          <w:rFonts w:ascii="Times New Roman" w:hAnsi="Times New Roman"/>
          <w:sz w:val="24"/>
          <w:szCs w:val="24"/>
          <w:lang w:eastAsia="en-US"/>
        </w:rPr>
        <w:t xml:space="preserve">matrices </w:t>
      </w:r>
      <w:r w:rsidR="00735B57">
        <w:rPr>
          <w:rFonts w:ascii="Times New Roman" w:hAnsi="Times New Roman"/>
          <w:sz w:val="24"/>
          <w:szCs w:val="24"/>
          <w:lang w:eastAsia="en-US"/>
        </w:rPr>
        <w:t xml:space="preserve">likely reflects </w:t>
      </w:r>
      <w:r w:rsidR="00495053">
        <w:rPr>
          <w:rFonts w:ascii="Times New Roman" w:hAnsi="Times New Roman"/>
          <w:sz w:val="24"/>
          <w:szCs w:val="24"/>
          <w:lang w:eastAsia="en-US"/>
        </w:rPr>
        <w:t xml:space="preserve">the </w:t>
      </w:r>
      <w:r w:rsidR="006870EF">
        <w:rPr>
          <w:rFonts w:ascii="Times New Roman" w:hAnsi="Times New Roman"/>
          <w:sz w:val="24"/>
          <w:szCs w:val="24"/>
          <w:lang w:eastAsia="en-US"/>
        </w:rPr>
        <w:t xml:space="preserve">fact </w:t>
      </w:r>
      <w:r>
        <w:rPr>
          <w:rFonts w:ascii="Times New Roman" w:hAnsi="Times New Roman"/>
          <w:sz w:val="24"/>
          <w:szCs w:val="24"/>
          <w:lang w:eastAsia="en-US"/>
        </w:rPr>
        <w:t xml:space="preserve">that </w:t>
      </w:r>
      <w:r w:rsidR="00495053">
        <w:rPr>
          <w:rFonts w:ascii="Times New Roman" w:hAnsi="Times New Roman"/>
          <w:sz w:val="24"/>
          <w:szCs w:val="24"/>
          <w:lang w:eastAsia="en-US"/>
        </w:rPr>
        <w:t xml:space="preserve">the </w:t>
      </w:r>
      <w:r w:rsidR="0099765B">
        <w:rPr>
          <w:rFonts w:ascii="Times New Roman" w:hAnsi="Times New Roman"/>
          <w:sz w:val="24"/>
          <w:szCs w:val="24"/>
          <w:lang w:eastAsia="en-US"/>
        </w:rPr>
        <w:t xml:space="preserve">number of </w:t>
      </w:r>
      <w:r>
        <w:rPr>
          <w:rFonts w:ascii="Times New Roman" w:hAnsi="Times New Roman"/>
          <w:sz w:val="24"/>
          <w:szCs w:val="24"/>
          <w:lang w:eastAsia="en-US"/>
        </w:rPr>
        <w:t xml:space="preserve">non-agricultural </w:t>
      </w:r>
      <w:proofErr w:type="spellStart"/>
      <w:r w:rsidRPr="00302E8A">
        <w:rPr>
          <w:rFonts w:ascii="Times New Roman" w:hAnsi="Times New Roman"/>
          <w:i/>
          <w:sz w:val="24"/>
          <w:szCs w:val="24"/>
          <w:lang w:eastAsia="en-US"/>
        </w:rPr>
        <w:t>hukou</w:t>
      </w:r>
      <w:proofErr w:type="spellEnd"/>
      <w:r w:rsidR="0099765B">
        <w:rPr>
          <w:rFonts w:ascii="Times New Roman" w:hAnsi="Times New Roman"/>
          <w:sz w:val="24"/>
          <w:szCs w:val="24"/>
          <w:lang w:eastAsia="en-US"/>
        </w:rPr>
        <w:t xml:space="preserve"> holders</w:t>
      </w:r>
      <w:r>
        <w:rPr>
          <w:rFonts w:ascii="Times New Roman" w:hAnsi="Times New Roman"/>
          <w:sz w:val="24"/>
          <w:szCs w:val="24"/>
          <w:lang w:eastAsia="en-US"/>
        </w:rPr>
        <w:t xml:space="preserve"> </w:t>
      </w:r>
      <w:r w:rsidR="00735B57">
        <w:rPr>
          <w:rFonts w:ascii="Times New Roman" w:hAnsi="Times New Roman"/>
          <w:sz w:val="24"/>
          <w:szCs w:val="24"/>
          <w:lang w:eastAsia="en-US"/>
        </w:rPr>
        <w:t xml:space="preserve">registered in a particular </w:t>
      </w:r>
      <w:r>
        <w:rPr>
          <w:rFonts w:ascii="Times New Roman" w:hAnsi="Times New Roman"/>
          <w:sz w:val="24"/>
          <w:szCs w:val="24"/>
          <w:lang w:eastAsia="en-US"/>
        </w:rPr>
        <w:t>city evolves only slowly over time</w:t>
      </w:r>
      <w:r w:rsidR="00C06EA7">
        <w:rPr>
          <w:rFonts w:ascii="Times New Roman" w:hAnsi="Times New Roman"/>
          <w:sz w:val="24"/>
          <w:szCs w:val="24"/>
          <w:lang w:eastAsia="en-US"/>
        </w:rPr>
        <w:t xml:space="preserve"> since </w:t>
      </w:r>
      <w:proofErr w:type="spellStart"/>
      <w:r w:rsidR="00CC500A" w:rsidRPr="00CC500A">
        <w:rPr>
          <w:rFonts w:ascii="Times New Roman" w:hAnsi="Times New Roman"/>
          <w:i/>
          <w:sz w:val="24"/>
          <w:szCs w:val="24"/>
          <w:lang w:eastAsia="en-US"/>
        </w:rPr>
        <w:t>hukou</w:t>
      </w:r>
      <w:proofErr w:type="spellEnd"/>
      <w:r w:rsidR="00CC500A">
        <w:rPr>
          <w:rFonts w:ascii="Times New Roman" w:hAnsi="Times New Roman"/>
          <w:sz w:val="24"/>
          <w:szCs w:val="24"/>
          <w:lang w:eastAsia="en-US"/>
        </w:rPr>
        <w:t xml:space="preserve"> status</w:t>
      </w:r>
      <w:r w:rsidR="00D776CF">
        <w:rPr>
          <w:rFonts w:ascii="Times New Roman" w:hAnsi="Times New Roman"/>
          <w:sz w:val="24"/>
          <w:szCs w:val="24"/>
          <w:lang w:eastAsia="en-US"/>
        </w:rPr>
        <w:t xml:space="preserve"> is inherited and </w:t>
      </w:r>
      <w:r w:rsidR="00C06EA7">
        <w:rPr>
          <w:rFonts w:ascii="Times New Roman" w:hAnsi="Times New Roman"/>
          <w:sz w:val="24"/>
          <w:szCs w:val="24"/>
          <w:lang w:eastAsia="en-US"/>
        </w:rPr>
        <w:t xml:space="preserve">is </w:t>
      </w:r>
      <w:r w:rsidR="00D776CF">
        <w:rPr>
          <w:rFonts w:ascii="Times New Roman" w:hAnsi="Times New Roman"/>
          <w:sz w:val="24"/>
          <w:szCs w:val="24"/>
          <w:lang w:eastAsia="en-US"/>
        </w:rPr>
        <w:t>hard to convert</w:t>
      </w:r>
      <w:r w:rsidR="00CC500A">
        <w:rPr>
          <w:rFonts w:ascii="Times New Roman" w:hAnsi="Times New Roman"/>
          <w:sz w:val="24"/>
          <w:szCs w:val="24"/>
          <w:lang w:eastAsia="en-US"/>
        </w:rPr>
        <w:t xml:space="preserve">, </w:t>
      </w:r>
      <w:r>
        <w:rPr>
          <w:rFonts w:ascii="Times New Roman" w:hAnsi="Times New Roman"/>
          <w:sz w:val="24"/>
          <w:szCs w:val="24"/>
          <w:lang w:eastAsia="en-US"/>
        </w:rPr>
        <w:t xml:space="preserve">and so </w:t>
      </w:r>
      <w:r w:rsidR="008E2514">
        <w:rPr>
          <w:rFonts w:ascii="Times New Roman" w:hAnsi="Times New Roman"/>
          <w:sz w:val="24"/>
          <w:szCs w:val="24"/>
          <w:lang w:eastAsia="en-US"/>
        </w:rPr>
        <w:t xml:space="preserve">this indicator </w:t>
      </w:r>
      <w:r>
        <w:rPr>
          <w:rFonts w:ascii="Times New Roman" w:hAnsi="Times New Roman"/>
          <w:sz w:val="24"/>
          <w:szCs w:val="24"/>
          <w:lang w:eastAsia="en-US"/>
        </w:rPr>
        <w:t>misses the rapid changes in size that can come from migrants voting with their feet.</w:t>
      </w:r>
      <w:r w:rsidR="004F745E">
        <w:rPr>
          <w:rFonts w:ascii="Times New Roman" w:hAnsi="Times New Roman"/>
          <w:sz w:val="24"/>
          <w:szCs w:val="24"/>
          <w:lang w:eastAsia="en-US"/>
        </w:rPr>
        <w:t xml:space="preserve"> For example, an </w:t>
      </w:r>
      <w:r w:rsidR="00B95FDA">
        <w:rPr>
          <w:rFonts w:ascii="Times New Roman" w:hAnsi="Times New Roman"/>
          <w:sz w:val="24"/>
          <w:szCs w:val="24"/>
          <w:lang w:eastAsia="en-US"/>
        </w:rPr>
        <w:t xml:space="preserve">average of 35% </w:t>
      </w:r>
      <w:r w:rsidR="008A1B83">
        <w:rPr>
          <w:rFonts w:ascii="Times New Roman" w:hAnsi="Times New Roman"/>
          <w:sz w:val="24"/>
          <w:szCs w:val="24"/>
          <w:lang w:eastAsia="en-US"/>
        </w:rPr>
        <w:t xml:space="preserve">of </w:t>
      </w:r>
      <w:r w:rsidR="00B95FDA">
        <w:rPr>
          <w:rFonts w:ascii="Times New Roman" w:hAnsi="Times New Roman"/>
          <w:sz w:val="24"/>
          <w:szCs w:val="24"/>
          <w:lang w:eastAsia="en-US"/>
        </w:rPr>
        <w:t xml:space="preserve">the </w:t>
      </w:r>
      <w:r w:rsidR="008A1B83">
        <w:rPr>
          <w:rFonts w:ascii="Times New Roman" w:hAnsi="Times New Roman"/>
          <w:sz w:val="24"/>
          <w:szCs w:val="24"/>
          <w:lang w:eastAsia="en-US"/>
        </w:rPr>
        <w:t xml:space="preserve">cities that were large-medium, medium, or small-medium in 2000 </w:t>
      </w:r>
      <w:r w:rsidR="008E2514">
        <w:rPr>
          <w:rFonts w:ascii="Times New Roman" w:hAnsi="Times New Roman"/>
          <w:sz w:val="24"/>
          <w:szCs w:val="24"/>
          <w:lang w:eastAsia="en-US"/>
        </w:rPr>
        <w:t>fell</w:t>
      </w:r>
      <w:r w:rsidR="00B95FDA">
        <w:rPr>
          <w:rFonts w:ascii="Times New Roman" w:hAnsi="Times New Roman"/>
          <w:sz w:val="24"/>
          <w:szCs w:val="24"/>
          <w:lang w:eastAsia="en-US"/>
        </w:rPr>
        <w:t xml:space="preserve"> into the next lower size category by 2010. In contrast, when the size groupings are according to the </w:t>
      </w:r>
      <w:proofErr w:type="spellStart"/>
      <w:r w:rsidR="00B95FDA">
        <w:rPr>
          <w:rFonts w:ascii="Times New Roman" w:hAnsi="Times New Roman"/>
          <w:i/>
          <w:sz w:val="24"/>
          <w:szCs w:val="24"/>
          <w:lang w:eastAsia="en-US"/>
        </w:rPr>
        <w:t>hukou</w:t>
      </w:r>
      <w:proofErr w:type="spellEnd"/>
      <w:r w:rsidR="00B95FDA">
        <w:rPr>
          <w:rFonts w:ascii="Times New Roman" w:hAnsi="Times New Roman"/>
          <w:sz w:val="24"/>
          <w:szCs w:val="24"/>
          <w:lang w:eastAsia="en-US"/>
        </w:rPr>
        <w:t xml:space="preserve"> count, </w:t>
      </w:r>
      <w:r w:rsidR="00FF6DA2">
        <w:rPr>
          <w:rFonts w:ascii="Times New Roman" w:hAnsi="Times New Roman"/>
          <w:sz w:val="24"/>
          <w:szCs w:val="24"/>
          <w:lang w:eastAsia="en-US"/>
        </w:rPr>
        <w:t xml:space="preserve">just </w:t>
      </w:r>
      <w:r w:rsidR="00B95FDA">
        <w:rPr>
          <w:rFonts w:ascii="Times New Roman" w:hAnsi="Times New Roman"/>
          <w:sz w:val="24"/>
          <w:szCs w:val="24"/>
          <w:lang w:eastAsia="en-US"/>
        </w:rPr>
        <w:t>26% of cities in thes</w:t>
      </w:r>
      <w:r w:rsidR="00A44CBC">
        <w:rPr>
          <w:rFonts w:ascii="Times New Roman" w:hAnsi="Times New Roman"/>
          <w:sz w:val="24"/>
          <w:szCs w:val="24"/>
          <w:lang w:eastAsia="en-US"/>
        </w:rPr>
        <w:t>e size ranges</w:t>
      </w:r>
      <w:r w:rsidR="00FF6DA2">
        <w:rPr>
          <w:rFonts w:ascii="Times New Roman" w:hAnsi="Times New Roman"/>
          <w:sz w:val="24"/>
          <w:szCs w:val="24"/>
          <w:lang w:eastAsia="en-US"/>
        </w:rPr>
        <w:t>, on average,</w:t>
      </w:r>
      <w:r w:rsidR="00A44CBC">
        <w:rPr>
          <w:rFonts w:ascii="Times New Roman" w:hAnsi="Times New Roman"/>
          <w:sz w:val="24"/>
          <w:szCs w:val="24"/>
          <w:lang w:eastAsia="en-US"/>
        </w:rPr>
        <w:t xml:space="preserve"> had fallen into a lower size </w:t>
      </w:r>
      <w:r w:rsidR="00FF6DA2">
        <w:rPr>
          <w:rFonts w:ascii="Times New Roman" w:hAnsi="Times New Roman"/>
          <w:sz w:val="24"/>
          <w:szCs w:val="24"/>
          <w:lang w:eastAsia="en-US"/>
        </w:rPr>
        <w:t xml:space="preserve">range </w:t>
      </w:r>
      <w:r w:rsidR="00BB3725">
        <w:rPr>
          <w:rFonts w:ascii="Times New Roman" w:hAnsi="Times New Roman"/>
          <w:sz w:val="24"/>
          <w:szCs w:val="24"/>
          <w:lang w:eastAsia="en-US"/>
        </w:rPr>
        <w:t xml:space="preserve">by 2010 due to the slower evolution of the spatial pattern of </w:t>
      </w:r>
      <w:proofErr w:type="spellStart"/>
      <w:r w:rsidR="00BB3725" w:rsidRPr="00BB3725">
        <w:rPr>
          <w:rFonts w:ascii="Times New Roman" w:hAnsi="Times New Roman"/>
          <w:bCs/>
          <w:i/>
          <w:iCs/>
          <w:sz w:val="24"/>
          <w:szCs w:val="24"/>
          <w:lang w:eastAsia="en-US"/>
        </w:rPr>
        <w:t>hukou</w:t>
      </w:r>
      <w:proofErr w:type="spellEnd"/>
      <w:r w:rsidR="00BB3725">
        <w:rPr>
          <w:rFonts w:ascii="Times New Roman" w:hAnsi="Times New Roman"/>
          <w:sz w:val="24"/>
          <w:szCs w:val="24"/>
          <w:lang w:eastAsia="en-US"/>
        </w:rPr>
        <w:t xml:space="preserve"> registrations.</w:t>
      </w:r>
    </w:p>
    <w:p w:rsidR="00242A0C" w:rsidRDefault="00242A0C">
      <w:pPr>
        <w:overflowPunct/>
        <w:autoSpaceDE/>
        <w:autoSpaceDN/>
        <w:adjustRightInd/>
        <w:spacing w:after="200" w:line="276" w:lineRule="auto"/>
        <w:ind w:firstLine="0"/>
        <w:jc w:val="left"/>
        <w:textAlignment w:val="auto"/>
        <w:rPr>
          <w:rFonts w:ascii="Times New Roman" w:hAnsi="Times New Roman"/>
          <w:sz w:val="24"/>
          <w:szCs w:val="24"/>
          <w:lang w:eastAsia="en-US"/>
        </w:rPr>
      </w:pPr>
      <w:r>
        <w:rPr>
          <w:rFonts w:ascii="Times New Roman" w:hAnsi="Times New Roman"/>
          <w:sz w:val="24"/>
          <w:szCs w:val="24"/>
          <w:lang w:eastAsia="en-US"/>
        </w:rPr>
        <w:br w:type="page"/>
      </w:r>
    </w:p>
    <w:p w:rsidR="00363AD8" w:rsidRDefault="00363AD8">
      <w:pPr>
        <w:overflowPunct/>
        <w:autoSpaceDE/>
        <w:autoSpaceDN/>
        <w:adjustRightInd/>
        <w:spacing w:after="200" w:line="276" w:lineRule="auto"/>
        <w:ind w:firstLine="0"/>
        <w:jc w:val="left"/>
        <w:textAlignment w:val="auto"/>
        <w:rPr>
          <w:rFonts w:ascii="Times New Roman" w:hAnsi="Times New Roman"/>
          <w:sz w:val="24"/>
          <w:szCs w:val="24"/>
          <w:lang w:eastAsia="en-US"/>
        </w:rPr>
        <w:sectPr w:rsidR="00363AD8" w:rsidSect="00C648D8">
          <w:pgSz w:w="11907" w:h="16840" w:code="9"/>
          <w:pgMar w:top="1440" w:right="1440" w:bottom="1440" w:left="1440" w:header="709" w:footer="709" w:gutter="0"/>
          <w:pgNumType w:start="14"/>
          <w:cols w:space="708"/>
          <w:titlePg/>
          <w:docGrid w:linePitch="360"/>
        </w:sectPr>
      </w:pPr>
    </w:p>
    <w:tbl>
      <w:tblPr>
        <w:tblW w:w="5000" w:type="pct"/>
        <w:tblLayout w:type="fixed"/>
        <w:tblLook w:val="04A0" w:firstRow="1" w:lastRow="0" w:firstColumn="1" w:lastColumn="0" w:noHBand="0" w:noVBand="1"/>
      </w:tblPr>
      <w:tblGrid>
        <w:gridCol w:w="1020"/>
        <w:gridCol w:w="994"/>
        <w:gridCol w:w="998"/>
        <w:gridCol w:w="998"/>
        <w:gridCol w:w="998"/>
        <w:gridCol w:w="998"/>
        <w:gridCol w:w="998"/>
        <w:gridCol w:w="31"/>
        <w:gridCol w:w="1177"/>
        <w:gridCol w:w="1004"/>
        <w:gridCol w:w="1004"/>
        <w:gridCol w:w="1004"/>
        <w:gridCol w:w="1004"/>
        <w:gridCol w:w="1004"/>
        <w:gridCol w:w="944"/>
      </w:tblGrid>
      <w:tr w:rsidR="0055663C" w:rsidRPr="007A787C" w:rsidTr="0055663C">
        <w:trPr>
          <w:trHeight w:val="300"/>
        </w:trPr>
        <w:tc>
          <w:tcPr>
            <w:tcW w:w="5000" w:type="pct"/>
            <w:gridSpan w:val="15"/>
            <w:tcBorders>
              <w:bottom w:val="single" w:sz="4" w:space="0" w:color="auto"/>
            </w:tcBorders>
            <w:shd w:val="clear" w:color="auto" w:fill="auto"/>
            <w:noWrap/>
            <w:vAlign w:val="center"/>
          </w:tcPr>
          <w:p w:rsidR="0055663C" w:rsidRDefault="0055663C" w:rsidP="00D123E9">
            <w:pPr>
              <w:spacing w:line="240" w:lineRule="auto"/>
              <w:ind w:firstLine="0"/>
              <w:jc w:val="center"/>
              <w:rPr>
                <w:rFonts w:ascii="Times New Roman" w:hAnsi="Times New Roman"/>
                <w:b/>
                <w:color w:val="000000"/>
                <w:sz w:val="22"/>
                <w:szCs w:val="22"/>
              </w:rPr>
            </w:pPr>
            <w:r w:rsidRPr="00D123E9">
              <w:rPr>
                <w:sz w:val="22"/>
                <w:szCs w:val="22"/>
              </w:rPr>
              <w:lastRenderedPageBreak/>
              <w:br w:type="page"/>
            </w:r>
            <w:r w:rsidR="00524FA9">
              <w:rPr>
                <w:rFonts w:ascii="Times New Roman" w:hAnsi="Times New Roman"/>
                <w:b/>
                <w:color w:val="000000"/>
                <w:sz w:val="22"/>
                <w:szCs w:val="22"/>
              </w:rPr>
              <w:t xml:space="preserve">Table 3: </w:t>
            </w:r>
            <w:r w:rsidR="00D123E9">
              <w:rPr>
                <w:rFonts w:ascii="Times New Roman" w:hAnsi="Times New Roman"/>
                <w:b/>
                <w:color w:val="000000"/>
                <w:sz w:val="22"/>
                <w:szCs w:val="22"/>
              </w:rPr>
              <w:t xml:space="preserve"> </w:t>
            </w:r>
            <w:r w:rsidRPr="00D123E9">
              <w:rPr>
                <w:rFonts w:ascii="Times New Roman" w:hAnsi="Times New Roman"/>
                <w:b/>
                <w:color w:val="000000"/>
                <w:sz w:val="22"/>
                <w:szCs w:val="22"/>
              </w:rPr>
              <w:t>Markov Transition Matrices for City Size Groups</w:t>
            </w:r>
          </w:p>
          <w:p w:rsidR="00524FA9" w:rsidRPr="00E65F2D" w:rsidRDefault="00524FA9" w:rsidP="00D123E9">
            <w:pPr>
              <w:spacing w:line="240" w:lineRule="auto"/>
              <w:ind w:firstLine="0"/>
              <w:jc w:val="center"/>
              <w:rPr>
                <w:rFonts w:ascii="Times New Roman" w:hAnsi="Times New Roman"/>
                <w:color w:val="000000"/>
                <w:sz w:val="8"/>
                <w:szCs w:val="8"/>
              </w:rPr>
            </w:pPr>
          </w:p>
        </w:tc>
      </w:tr>
      <w:tr w:rsidR="0055663C" w:rsidRPr="007A787C" w:rsidTr="0055663C">
        <w:trPr>
          <w:trHeight w:val="300"/>
        </w:trPr>
        <w:tc>
          <w:tcPr>
            <w:tcW w:w="2482" w:type="pct"/>
            <w:gridSpan w:val="8"/>
            <w:tcBorders>
              <w:bottom w:val="single" w:sz="4" w:space="0" w:color="auto"/>
            </w:tcBorders>
            <w:shd w:val="clear" w:color="auto" w:fill="auto"/>
            <w:noWrap/>
            <w:vAlign w:val="center"/>
          </w:tcPr>
          <w:p w:rsidR="0055663C" w:rsidRPr="00D123E9" w:rsidRDefault="0055663C" w:rsidP="0055663C">
            <w:pPr>
              <w:spacing w:before="40" w:after="4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Using the Urban Resident Population</w:t>
            </w:r>
          </w:p>
        </w:tc>
        <w:tc>
          <w:tcPr>
            <w:tcW w:w="2518" w:type="pct"/>
            <w:gridSpan w:val="7"/>
            <w:tcBorders>
              <w:bottom w:val="single" w:sz="4" w:space="0" w:color="auto"/>
            </w:tcBorders>
            <w:shd w:val="clear" w:color="auto" w:fill="auto"/>
            <w:vAlign w:val="center"/>
          </w:tcPr>
          <w:p w:rsidR="0055663C" w:rsidRPr="00D123E9" w:rsidRDefault="0055663C" w:rsidP="0055663C">
            <w:pPr>
              <w:spacing w:before="40" w:after="4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 xml:space="preserve">Using the Non-agricultural </w:t>
            </w:r>
            <w:proofErr w:type="spellStart"/>
            <w:r w:rsidRPr="00D123E9">
              <w:rPr>
                <w:rFonts w:ascii="Times New Roman" w:hAnsi="Times New Roman"/>
                <w:i/>
                <w:color w:val="000000"/>
                <w:sz w:val="22"/>
                <w:szCs w:val="22"/>
              </w:rPr>
              <w:t>hukou</w:t>
            </w:r>
            <w:proofErr w:type="spellEnd"/>
            <w:r w:rsidRPr="00D123E9">
              <w:rPr>
                <w:rFonts w:ascii="Times New Roman" w:hAnsi="Times New Roman"/>
                <w:color w:val="000000"/>
                <w:sz w:val="22"/>
                <w:szCs w:val="22"/>
              </w:rPr>
              <w:t xml:space="preserve"> Population</w:t>
            </w:r>
          </w:p>
        </w:tc>
      </w:tr>
      <w:tr w:rsidR="0055663C" w:rsidRPr="007A787C" w:rsidTr="0055663C">
        <w:trPr>
          <w:trHeight w:val="300"/>
        </w:trPr>
        <w:tc>
          <w:tcPr>
            <w:tcW w:w="360" w:type="pct"/>
            <w:vMerge w:val="restart"/>
            <w:tcBorders>
              <w:top w:val="single" w:sz="4" w:space="0" w:color="auto"/>
            </w:tcBorders>
            <w:shd w:val="clear" w:color="auto" w:fill="auto"/>
            <w:noWrap/>
            <w:vAlign w:val="center"/>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U 2010</w:t>
            </w:r>
          </w:p>
        </w:tc>
        <w:tc>
          <w:tcPr>
            <w:tcW w:w="2111" w:type="pct"/>
            <w:gridSpan w:val="6"/>
            <w:tcBorders>
              <w:top w:val="single" w:sz="4" w:space="0" w:color="auto"/>
              <w:bottom w:val="single" w:sz="4" w:space="0" w:color="auto"/>
            </w:tcBorders>
            <w:shd w:val="clear" w:color="auto" w:fill="auto"/>
            <w:noWrap/>
            <w:vAlign w:val="center"/>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U 2000</w:t>
            </w:r>
          </w:p>
        </w:tc>
        <w:tc>
          <w:tcPr>
            <w:tcW w:w="426" w:type="pct"/>
            <w:gridSpan w:val="2"/>
            <w:vMerge w:val="restart"/>
            <w:tcBorders>
              <w:top w:val="single" w:sz="4" w:space="0" w:color="auto"/>
            </w:tcBorders>
            <w:shd w:val="clear" w:color="auto" w:fill="auto"/>
            <w:noWrap/>
            <w:vAlign w:val="center"/>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NA 2010</w:t>
            </w:r>
          </w:p>
        </w:tc>
        <w:tc>
          <w:tcPr>
            <w:tcW w:w="2104" w:type="pct"/>
            <w:gridSpan w:val="6"/>
            <w:tcBorders>
              <w:top w:val="single" w:sz="4" w:space="0" w:color="auto"/>
              <w:bottom w:val="single" w:sz="4" w:space="0" w:color="auto"/>
            </w:tcBorders>
            <w:shd w:val="clear" w:color="auto" w:fill="auto"/>
            <w:noWrap/>
            <w:vAlign w:val="center"/>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NA 2000</w:t>
            </w:r>
          </w:p>
        </w:tc>
      </w:tr>
      <w:tr w:rsidR="0055663C" w:rsidRPr="007A787C" w:rsidTr="0055663C">
        <w:trPr>
          <w:trHeight w:val="300"/>
        </w:trPr>
        <w:tc>
          <w:tcPr>
            <w:tcW w:w="360" w:type="pct"/>
            <w:vMerge/>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1"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w:t>
            </w:r>
          </w:p>
        </w:tc>
        <w:tc>
          <w:tcPr>
            <w:tcW w:w="352"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SM</w:t>
            </w:r>
          </w:p>
        </w:tc>
        <w:tc>
          <w:tcPr>
            <w:tcW w:w="352"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M</w:t>
            </w:r>
          </w:p>
        </w:tc>
        <w:tc>
          <w:tcPr>
            <w:tcW w:w="352"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LM</w:t>
            </w:r>
          </w:p>
        </w:tc>
        <w:tc>
          <w:tcPr>
            <w:tcW w:w="352"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w:t>
            </w:r>
          </w:p>
        </w:tc>
        <w:tc>
          <w:tcPr>
            <w:tcW w:w="352"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VL</w:t>
            </w:r>
          </w:p>
        </w:tc>
        <w:tc>
          <w:tcPr>
            <w:tcW w:w="426" w:type="pct"/>
            <w:gridSpan w:val="2"/>
            <w:vMerge/>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w:t>
            </w:r>
          </w:p>
        </w:tc>
        <w:tc>
          <w:tcPr>
            <w:tcW w:w="354"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SM</w:t>
            </w:r>
          </w:p>
        </w:tc>
        <w:tc>
          <w:tcPr>
            <w:tcW w:w="354"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M</w:t>
            </w:r>
          </w:p>
        </w:tc>
        <w:tc>
          <w:tcPr>
            <w:tcW w:w="354"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LM</w:t>
            </w:r>
          </w:p>
        </w:tc>
        <w:tc>
          <w:tcPr>
            <w:tcW w:w="354"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w:t>
            </w:r>
          </w:p>
        </w:tc>
        <w:tc>
          <w:tcPr>
            <w:tcW w:w="333" w:type="pct"/>
            <w:tcBorders>
              <w:bottom w:val="single" w:sz="4" w:space="0" w:color="auto"/>
            </w:tcBorders>
            <w:shd w:val="clear" w:color="auto" w:fill="auto"/>
            <w:noWrap/>
            <w:vAlign w:val="center"/>
            <w:hideMark/>
          </w:tcPr>
          <w:p w:rsidR="0055663C" w:rsidRPr="00D123E9" w:rsidRDefault="0055663C" w:rsidP="00B27236">
            <w:pPr>
              <w:spacing w:before="60"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VL</w:t>
            </w:r>
          </w:p>
        </w:tc>
      </w:tr>
      <w:tr w:rsidR="0055663C" w:rsidRPr="007A787C" w:rsidTr="0055663C">
        <w:trPr>
          <w:trHeight w:val="300"/>
        </w:trPr>
        <w:tc>
          <w:tcPr>
            <w:tcW w:w="360" w:type="pct"/>
            <w:tcBorders>
              <w:top w:val="single" w:sz="4" w:space="0" w:color="auto"/>
            </w:tcBorders>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w:t>
            </w:r>
          </w:p>
        </w:tc>
        <w:tc>
          <w:tcPr>
            <w:tcW w:w="351"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79.2%</w:t>
            </w:r>
          </w:p>
        </w:tc>
        <w:tc>
          <w:tcPr>
            <w:tcW w:w="352"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41.9%</w:t>
            </w:r>
          </w:p>
        </w:tc>
        <w:tc>
          <w:tcPr>
            <w:tcW w:w="352"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w:t>
            </w:r>
          </w:p>
        </w:tc>
        <w:tc>
          <w:tcPr>
            <w:tcW w:w="354"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78.5%</w:t>
            </w:r>
          </w:p>
        </w:tc>
        <w:tc>
          <w:tcPr>
            <w:tcW w:w="354"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37.3%</w:t>
            </w:r>
          </w:p>
        </w:tc>
        <w:tc>
          <w:tcPr>
            <w:tcW w:w="354"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tcBorders>
              <w:top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(89)</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(57)</w:t>
            </w:r>
            <w:r w:rsidRPr="00D123E9">
              <w:rPr>
                <w:rFonts w:ascii="Times New Roman" w:hAnsi="Times New Roman"/>
                <w:color w:val="000000"/>
                <w:sz w:val="22"/>
                <w:szCs w:val="22"/>
                <w:vertAlign w:val="superscript"/>
              </w:rPr>
              <w:t>a</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(26)</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(80)</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(51)</w:t>
            </w:r>
            <w:r w:rsidRPr="00D123E9">
              <w:rPr>
                <w:rFonts w:ascii="Times New Roman" w:hAnsi="Times New Roman"/>
                <w:color w:val="000000"/>
                <w:sz w:val="22"/>
                <w:szCs w:val="22"/>
                <w:vertAlign w:val="superscript"/>
              </w:rPr>
              <w:t>a</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(25)</w:t>
            </w:r>
            <w:r w:rsidRPr="00D123E9">
              <w:rPr>
                <w:rFonts w:ascii="Times New Roman" w:hAnsi="Times New Roman"/>
                <w:color w:val="000000"/>
                <w:sz w:val="22"/>
                <w:szCs w:val="22"/>
                <w:vertAlign w:val="superscript"/>
              </w:rPr>
              <w:t>a</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SM</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12.5%</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46.8%</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31.8%</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SM</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12.3%</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43.3%</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17.1%</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(59)</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(29)</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(21)</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(49)</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(8)</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(29)</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M</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9.7%</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65.2%</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32.1%</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M</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3.1%</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13.4%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71.4%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(58)</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(43)</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(67)</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(50)</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LM</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1.6%</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1.5%</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50%</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LM</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1.5%</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4.5%</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60%</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29.4%</w:t>
            </w: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(16)</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(14)</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(31)</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(7)</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(15)</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w:t>
            </w: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17.9%</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85.7%</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L</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58.8%</w:t>
            </w: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(17)</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(5)</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(3)</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w:t>
            </w: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r>
      <w:tr w:rsidR="0055663C" w:rsidRPr="007A787C" w:rsidTr="0055663C">
        <w:trPr>
          <w:trHeight w:val="300"/>
        </w:trPr>
        <w:tc>
          <w:tcPr>
            <w:tcW w:w="360" w:type="pct"/>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VL</w:t>
            </w:r>
          </w:p>
        </w:tc>
        <w:tc>
          <w:tcPr>
            <w:tcW w:w="351"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1.5%</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14.3%</w:t>
            </w:r>
          </w:p>
        </w:tc>
        <w:tc>
          <w:tcPr>
            <w:tcW w:w="352"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100%</w:t>
            </w:r>
          </w:p>
        </w:tc>
        <w:tc>
          <w:tcPr>
            <w:tcW w:w="426" w:type="pct"/>
            <w:gridSpan w:val="2"/>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VL</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4%</w:t>
            </w:r>
          </w:p>
        </w:tc>
        <w:tc>
          <w:tcPr>
            <w:tcW w:w="354"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11.8%</w:t>
            </w:r>
          </w:p>
        </w:tc>
        <w:tc>
          <w:tcPr>
            <w:tcW w:w="333" w:type="pct"/>
            <w:shd w:val="clear" w:color="auto" w:fill="auto"/>
            <w:noWrap/>
            <w:vAlign w:val="center"/>
            <w:hideMark/>
          </w:tcPr>
          <w:p w:rsidR="0055663C" w:rsidRPr="00D123E9" w:rsidRDefault="0055663C" w:rsidP="0055663C">
            <w:pPr>
              <w:spacing w:line="240" w:lineRule="auto"/>
              <w:ind w:firstLine="0"/>
              <w:jc w:val="center"/>
              <w:rPr>
                <w:rFonts w:ascii="Times New Roman" w:hAnsi="Times New Roman"/>
                <w:b/>
                <w:color w:val="000000"/>
                <w:sz w:val="22"/>
                <w:szCs w:val="22"/>
              </w:rPr>
            </w:pPr>
            <w:r w:rsidRPr="00D123E9">
              <w:rPr>
                <w:rFonts w:ascii="Times New Roman" w:hAnsi="Times New Roman"/>
                <w:b/>
                <w:color w:val="000000"/>
                <w:sz w:val="22"/>
                <w:szCs w:val="22"/>
              </w:rPr>
              <w:t>100%</w:t>
            </w:r>
          </w:p>
        </w:tc>
      </w:tr>
      <w:tr w:rsidR="0055663C" w:rsidRPr="007A787C" w:rsidTr="0055663C">
        <w:trPr>
          <w:trHeight w:val="300"/>
        </w:trPr>
        <w:tc>
          <w:tcPr>
            <w:tcW w:w="360" w:type="pct"/>
            <w:tcBorders>
              <w:bottom w:val="single" w:sz="4" w:space="0" w:color="auto"/>
            </w:tcBorders>
            <w:shd w:val="clear" w:color="auto" w:fill="auto"/>
            <w:noWrap/>
            <w:vAlign w:val="center"/>
            <w:hideMark/>
          </w:tcPr>
          <w:p w:rsidR="0055663C" w:rsidRPr="00D123E9" w:rsidRDefault="0055663C" w:rsidP="00B27236">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(12)</w:t>
            </w:r>
          </w:p>
        </w:tc>
        <w:tc>
          <w:tcPr>
            <w:tcW w:w="351"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2"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2"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w:t>
            </w:r>
          </w:p>
        </w:tc>
        <w:tc>
          <w:tcPr>
            <w:tcW w:w="352"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w:t>
            </w:r>
          </w:p>
        </w:tc>
        <w:tc>
          <w:tcPr>
            <w:tcW w:w="426" w:type="pct"/>
            <w:gridSpan w:val="2"/>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w:t>
            </w:r>
          </w:p>
        </w:tc>
        <w:tc>
          <w:tcPr>
            <w:tcW w:w="354"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p>
        </w:tc>
        <w:tc>
          <w:tcPr>
            <w:tcW w:w="354"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w:t>
            </w:r>
          </w:p>
        </w:tc>
        <w:tc>
          <w:tcPr>
            <w:tcW w:w="354"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w:t>
            </w:r>
          </w:p>
        </w:tc>
        <w:tc>
          <w:tcPr>
            <w:tcW w:w="333" w:type="pct"/>
            <w:tcBorders>
              <w:bottom w:val="single" w:sz="4" w:space="0" w:color="auto"/>
            </w:tcBorders>
            <w:shd w:val="clear" w:color="auto" w:fill="auto"/>
            <w:noWrap/>
            <w:vAlign w:val="center"/>
            <w:hideMark/>
          </w:tcPr>
          <w:p w:rsidR="0055663C" w:rsidRPr="00D123E9" w:rsidRDefault="0055663C" w:rsidP="0055663C">
            <w:pPr>
              <w:spacing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(7)</w:t>
            </w:r>
          </w:p>
        </w:tc>
      </w:tr>
      <w:tr w:rsidR="0055663C" w:rsidRPr="007A787C" w:rsidTr="0055663C">
        <w:trPr>
          <w:trHeight w:val="300"/>
        </w:trPr>
        <w:tc>
          <w:tcPr>
            <w:tcW w:w="360"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Total</w:t>
            </w:r>
          </w:p>
        </w:tc>
        <w:tc>
          <w:tcPr>
            <w:tcW w:w="351"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91.7%</w:t>
            </w:r>
          </w:p>
        </w:tc>
        <w:tc>
          <w:tcPr>
            <w:tcW w:w="352"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2"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2"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2"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2"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426" w:type="pct"/>
            <w:gridSpan w:val="2"/>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Total</w:t>
            </w:r>
          </w:p>
        </w:tc>
        <w:tc>
          <w:tcPr>
            <w:tcW w:w="354"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95.4%</w:t>
            </w:r>
          </w:p>
        </w:tc>
        <w:tc>
          <w:tcPr>
            <w:tcW w:w="354"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98.5%</w:t>
            </w:r>
          </w:p>
        </w:tc>
        <w:tc>
          <w:tcPr>
            <w:tcW w:w="354"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4"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54"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c>
          <w:tcPr>
            <w:tcW w:w="333" w:type="pct"/>
            <w:tcBorders>
              <w:top w:val="single" w:sz="4" w:space="0" w:color="auto"/>
            </w:tcBorders>
            <w:shd w:val="clear" w:color="auto" w:fill="auto"/>
            <w:noWrap/>
            <w:vAlign w:val="center"/>
            <w:hideMark/>
          </w:tcPr>
          <w:p w:rsidR="0055663C" w:rsidRPr="00D123E9" w:rsidRDefault="0055663C" w:rsidP="00B27236">
            <w:pPr>
              <w:spacing w:before="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100%</w:t>
            </w:r>
          </w:p>
        </w:tc>
      </w:tr>
      <w:tr w:rsidR="0055663C" w:rsidRPr="007A787C" w:rsidTr="0055663C">
        <w:trPr>
          <w:trHeight w:val="300"/>
        </w:trPr>
        <w:tc>
          <w:tcPr>
            <w:tcW w:w="360"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(251)</w:t>
            </w:r>
          </w:p>
        </w:tc>
        <w:tc>
          <w:tcPr>
            <w:tcW w:w="351"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(72)</w:t>
            </w:r>
          </w:p>
        </w:tc>
        <w:tc>
          <w:tcPr>
            <w:tcW w:w="352"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(62)</w:t>
            </w:r>
          </w:p>
        </w:tc>
        <w:tc>
          <w:tcPr>
            <w:tcW w:w="352"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(66)</w:t>
            </w:r>
          </w:p>
        </w:tc>
        <w:tc>
          <w:tcPr>
            <w:tcW w:w="352"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(28)</w:t>
            </w:r>
          </w:p>
        </w:tc>
        <w:tc>
          <w:tcPr>
            <w:tcW w:w="352"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(14)</w:t>
            </w:r>
          </w:p>
        </w:tc>
        <w:tc>
          <w:tcPr>
            <w:tcW w:w="352"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(9)</w:t>
            </w:r>
          </w:p>
        </w:tc>
        <w:tc>
          <w:tcPr>
            <w:tcW w:w="426" w:type="pct"/>
            <w:gridSpan w:val="2"/>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(251)</w:t>
            </w:r>
          </w:p>
        </w:tc>
        <w:tc>
          <w:tcPr>
            <w:tcW w:w="354"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(65)</w:t>
            </w:r>
          </w:p>
        </w:tc>
        <w:tc>
          <w:tcPr>
            <w:tcW w:w="354"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(67)</w:t>
            </w:r>
          </w:p>
        </w:tc>
        <w:tc>
          <w:tcPr>
            <w:tcW w:w="354"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(70)</w:t>
            </w:r>
          </w:p>
        </w:tc>
        <w:tc>
          <w:tcPr>
            <w:tcW w:w="354"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(25)</w:t>
            </w:r>
          </w:p>
        </w:tc>
        <w:tc>
          <w:tcPr>
            <w:tcW w:w="354"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(17)</w:t>
            </w:r>
          </w:p>
        </w:tc>
        <w:tc>
          <w:tcPr>
            <w:tcW w:w="333" w:type="pct"/>
            <w:tcBorders>
              <w:bottom w:val="single" w:sz="4" w:space="0" w:color="auto"/>
            </w:tcBorders>
            <w:shd w:val="clear" w:color="auto" w:fill="auto"/>
            <w:noWrap/>
            <w:vAlign w:val="center"/>
            <w:hideMark/>
          </w:tcPr>
          <w:p w:rsidR="0055663C" w:rsidRPr="00D123E9" w:rsidRDefault="0055663C" w:rsidP="00B27236">
            <w:pPr>
              <w:spacing w:after="60" w:line="240" w:lineRule="auto"/>
              <w:ind w:firstLine="0"/>
              <w:jc w:val="center"/>
              <w:rPr>
                <w:rFonts w:ascii="Times New Roman" w:hAnsi="Times New Roman"/>
                <w:color w:val="000000"/>
                <w:sz w:val="22"/>
                <w:szCs w:val="22"/>
              </w:rPr>
            </w:pPr>
            <w:r w:rsidRPr="00D123E9">
              <w:rPr>
                <w:rFonts w:ascii="Times New Roman" w:hAnsi="Times New Roman"/>
                <w:color w:val="000000"/>
                <w:sz w:val="22"/>
                <w:szCs w:val="22"/>
              </w:rPr>
              <w:t>(7)</w:t>
            </w:r>
          </w:p>
        </w:tc>
      </w:tr>
    </w:tbl>
    <w:p w:rsidR="00D123E9" w:rsidRDefault="0055663C" w:rsidP="0055663C">
      <w:pPr>
        <w:spacing w:before="40" w:line="240" w:lineRule="auto"/>
        <w:ind w:firstLine="0"/>
        <w:rPr>
          <w:rFonts w:ascii="Times New Roman" w:hAnsi="Times New Roman"/>
          <w:color w:val="000000"/>
        </w:rPr>
      </w:pPr>
      <w:r w:rsidRPr="00244999">
        <w:rPr>
          <w:rFonts w:ascii="Times New Roman" w:hAnsi="Times New Roman"/>
          <w:i/>
          <w:color w:val="000000"/>
        </w:rPr>
        <w:t>Notes</w:t>
      </w:r>
    </w:p>
    <w:p w:rsidR="0055663C" w:rsidRDefault="0055663C" w:rsidP="0055663C">
      <w:pPr>
        <w:spacing w:before="40" w:line="240" w:lineRule="auto"/>
        <w:ind w:firstLine="0"/>
        <w:rPr>
          <w:rFonts w:ascii="Times New Roman" w:hAnsi="Times New Roman"/>
          <w:color w:val="000000"/>
        </w:rPr>
      </w:pPr>
      <w:r>
        <w:rPr>
          <w:rFonts w:ascii="Times New Roman" w:hAnsi="Times New Roman"/>
          <w:color w:val="000000"/>
        </w:rPr>
        <w:t>Transition probability (in %) calculated by dividing the number of cities that move to a size range in 2010 by the total of cities in the range they left in 2000. The number of cities in each cell is in ( ), with 251 cities in total. The abbreviations S, SM, M, LM, L, and VL are</w:t>
      </w:r>
      <w:r w:rsidRPr="00BD036E">
        <w:rPr>
          <w:rFonts w:ascii="Times New Roman" w:hAnsi="Times New Roman"/>
          <w:color w:val="000000"/>
        </w:rPr>
        <w:t xml:space="preserve"> for small, small medium, medium, large medium, large and very large, </w:t>
      </w:r>
      <w:r>
        <w:rPr>
          <w:rFonts w:ascii="Times New Roman" w:hAnsi="Times New Roman"/>
          <w:color w:val="000000"/>
        </w:rPr>
        <w:t xml:space="preserve">and are </w:t>
      </w:r>
      <w:r w:rsidRPr="00BD036E">
        <w:rPr>
          <w:rFonts w:ascii="Times New Roman" w:hAnsi="Times New Roman"/>
          <w:color w:val="000000"/>
        </w:rPr>
        <w:t>based on cut-points of 0.4, 0.6, 1.2, 2, and 4 times the mean city size (as measured by either U or NA, in either 2000 or 2010).</w:t>
      </w:r>
    </w:p>
    <w:p w:rsidR="00D123E9" w:rsidRPr="000B558D" w:rsidRDefault="00D123E9" w:rsidP="0055663C">
      <w:pPr>
        <w:spacing w:before="40" w:line="240" w:lineRule="auto"/>
        <w:ind w:firstLine="0"/>
        <w:rPr>
          <w:rFonts w:ascii="Times New Roman" w:hAnsi="Times New Roman"/>
          <w:color w:val="000000"/>
          <w:sz w:val="6"/>
          <w:szCs w:val="6"/>
        </w:rPr>
      </w:pPr>
    </w:p>
    <w:p w:rsidR="0055663C" w:rsidRDefault="0055663C" w:rsidP="00D123E9">
      <w:pPr>
        <w:spacing w:before="40" w:line="240" w:lineRule="auto"/>
        <w:ind w:firstLine="0"/>
        <w:rPr>
          <w:rFonts w:ascii="Times New Roman" w:hAnsi="Times New Roman"/>
          <w:color w:val="000000"/>
        </w:rPr>
      </w:pPr>
      <w:proofErr w:type="gramStart"/>
      <w:r w:rsidRPr="004B69AE">
        <w:rPr>
          <w:rFonts w:ascii="Times New Roman" w:hAnsi="Times New Roman"/>
          <w:color w:val="000000"/>
          <w:vertAlign w:val="superscript"/>
        </w:rPr>
        <w:t>a</w:t>
      </w:r>
      <w:proofErr w:type="gramEnd"/>
      <w:r>
        <w:rPr>
          <w:rFonts w:ascii="Times New Roman" w:hAnsi="Times New Roman"/>
          <w:color w:val="000000"/>
        </w:rPr>
        <w:t xml:space="preserve"> </w:t>
      </w:r>
      <w:proofErr w:type="spellStart"/>
      <w:r>
        <w:rPr>
          <w:rFonts w:ascii="Times New Roman" w:hAnsi="Times New Roman"/>
          <w:color w:val="000000"/>
        </w:rPr>
        <w:t>A</w:t>
      </w:r>
      <w:proofErr w:type="spellEnd"/>
      <w:r>
        <w:rPr>
          <w:rFonts w:ascii="Times New Roman" w:hAnsi="Times New Roman"/>
          <w:color w:val="000000"/>
        </w:rPr>
        <w:t xml:space="preserve"> city that was below the threshold size in 2000 occurs in this size range in 2010 or vice versa. These cities are counted in the column total, but not in the particular cell, to restrict attention to cities that were in the size categories considered here (above the threshold for sample inclusion) in both years.</w:t>
      </w:r>
    </w:p>
    <w:p w:rsidR="00242A0C" w:rsidRDefault="00242A0C" w:rsidP="00D123E9">
      <w:pPr>
        <w:spacing w:before="40" w:line="240" w:lineRule="auto"/>
        <w:ind w:firstLine="0"/>
        <w:rPr>
          <w:rFonts w:ascii="Times New Roman" w:hAnsi="Times New Roman"/>
          <w:color w:val="000000"/>
        </w:rPr>
      </w:pPr>
    </w:p>
    <w:p w:rsidR="0055663C" w:rsidRPr="00BC3778" w:rsidRDefault="0055663C" w:rsidP="0055663C">
      <w:pPr>
        <w:rPr>
          <w:rFonts w:ascii="Times New Roman" w:hAnsi="Times New Roman"/>
          <w:color w:val="000000"/>
        </w:rPr>
      </w:pPr>
    </w:p>
    <w:p w:rsidR="00363AD8" w:rsidRDefault="00363AD8" w:rsidP="00667980">
      <w:pPr>
        <w:spacing w:line="300" w:lineRule="auto"/>
        <w:ind w:firstLine="720"/>
        <w:rPr>
          <w:rFonts w:ascii="Times New Roman" w:hAnsi="Times New Roman"/>
          <w:sz w:val="24"/>
          <w:szCs w:val="24"/>
          <w:lang w:eastAsia="en-US"/>
        </w:rPr>
        <w:sectPr w:rsidR="00363AD8" w:rsidSect="00242A0C">
          <w:pgSz w:w="16840" w:h="11907" w:orient="landscape" w:code="9"/>
          <w:pgMar w:top="1440" w:right="1440" w:bottom="1440" w:left="1440" w:header="709" w:footer="709" w:gutter="0"/>
          <w:pgNumType w:start="15"/>
          <w:cols w:space="708"/>
          <w:titlePg/>
          <w:docGrid w:linePitch="360"/>
        </w:sectPr>
      </w:pPr>
    </w:p>
    <w:p w:rsidR="000A18CB" w:rsidRDefault="008E2514" w:rsidP="00667980">
      <w:pPr>
        <w:spacing w:line="300" w:lineRule="auto"/>
        <w:ind w:firstLine="720"/>
        <w:rPr>
          <w:rFonts w:ascii="Times New Roman" w:hAnsi="Times New Roman"/>
          <w:bCs/>
          <w:sz w:val="24"/>
          <w:szCs w:val="24"/>
          <w:lang w:eastAsia="en-US"/>
        </w:rPr>
      </w:pPr>
      <w:r>
        <w:rPr>
          <w:rFonts w:ascii="Times New Roman" w:hAnsi="Times New Roman"/>
          <w:sz w:val="24"/>
          <w:szCs w:val="24"/>
          <w:lang w:eastAsia="en-US"/>
        </w:rPr>
        <w:lastRenderedPageBreak/>
        <w:t>M</w:t>
      </w:r>
      <w:r w:rsidR="004F745E">
        <w:rPr>
          <w:rFonts w:ascii="Times New Roman" w:hAnsi="Times New Roman"/>
          <w:sz w:val="24"/>
          <w:szCs w:val="24"/>
          <w:lang w:eastAsia="en-US"/>
        </w:rPr>
        <w:t>igrants voting with their fee</w:t>
      </w:r>
      <w:r w:rsidR="00F63461">
        <w:rPr>
          <w:rFonts w:ascii="Times New Roman" w:hAnsi="Times New Roman"/>
          <w:sz w:val="24"/>
          <w:szCs w:val="24"/>
          <w:lang w:eastAsia="en-US"/>
        </w:rPr>
        <w:t>t</w:t>
      </w:r>
      <w:r w:rsidR="004F745E">
        <w:rPr>
          <w:rFonts w:ascii="Times New Roman" w:hAnsi="Times New Roman"/>
          <w:sz w:val="24"/>
          <w:szCs w:val="24"/>
          <w:lang w:eastAsia="en-US"/>
        </w:rPr>
        <w:t xml:space="preserve"> may change the city size distribution, </w:t>
      </w:r>
      <w:r>
        <w:rPr>
          <w:rFonts w:ascii="Times New Roman" w:hAnsi="Times New Roman"/>
          <w:sz w:val="24"/>
          <w:szCs w:val="24"/>
          <w:lang w:eastAsia="en-US"/>
        </w:rPr>
        <w:t xml:space="preserve">but by at least one </w:t>
      </w:r>
      <w:proofErr w:type="gramStart"/>
      <w:r>
        <w:rPr>
          <w:rFonts w:ascii="Times New Roman" w:hAnsi="Times New Roman"/>
          <w:sz w:val="24"/>
          <w:szCs w:val="24"/>
          <w:lang w:eastAsia="en-US"/>
        </w:rPr>
        <w:t>criteria</w:t>
      </w:r>
      <w:proofErr w:type="gramEnd"/>
      <w:r>
        <w:rPr>
          <w:rFonts w:ascii="Times New Roman" w:hAnsi="Times New Roman"/>
          <w:sz w:val="24"/>
          <w:szCs w:val="24"/>
          <w:lang w:eastAsia="en-US"/>
        </w:rPr>
        <w:t xml:space="preserve"> </w:t>
      </w:r>
      <w:r w:rsidR="00C06EA7">
        <w:rPr>
          <w:rFonts w:ascii="Times New Roman" w:hAnsi="Times New Roman"/>
          <w:sz w:val="24"/>
          <w:szCs w:val="24"/>
          <w:lang w:eastAsia="en-US"/>
        </w:rPr>
        <w:t xml:space="preserve">they </w:t>
      </w:r>
      <w:r>
        <w:rPr>
          <w:rFonts w:ascii="Times New Roman" w:hAnsi="Times New Roman"/>
          <w:sz w:val="24"/>
          <w:szCs w:val="24"/>
          <w:lang w:eastAsia="en-US"/>
        </w:rPr>
        <w:t>are still</w:t>
      </w:r>
      <w:r w:rsidR="00D776CF">
        <w:rPr>
          <w:rFonts w:ascii="Times New Roman" w:hAnsi="Times New Roman"/>
          <w:sz w:val="24"/>
          <w:szCs w:val="24"/>
          <w:lang w:eastAsia="en-US"/>
        </w:rPr>
        <w:t xml:space="preserve"> too few</w:t>
      </w:r>
      <w:r w:rsidR="00C06EA7">
        <w:rPr>
          <w:rFonts w:ascii="Times New Roman" w:hAnsi="Times New Roman"/>
          <w:sz w:val="24"/>
          <w:szCs w:val="24"/>
          <w:lang w:eastAsia="en-US"/>
        </w:rPr>
        <w:t xml:space="preserve">, since </w:t>
      </w:r>
      <w:r w:rsidR="00AC1483">
        <w:rPr>
          <w:rFonts w:ascii="Times New Roman" w:hAnsi="Times New Roman"/>
          <w:sz w:val="24"/>
          <w:szCs w:val="24"/>
          <w:lang w:eastAsia="en-US"/>
        </w:rPr>
        <w:t>the l</w:t>
      </w:r>
      <w:r w:rsidR="00C06EA7">
        <w:rPr>
          <w:rFonts w:ascii="Times New Roman" w:hAnsi="Times New Roman"/>
          <w:sz w:val="24"/>
          <w:szCs w:val="24"/>
          <w:lang w:eastAsia="en-US"/>
        </w:rPr>
        <w:t>argest cities remain undersized</w:t>
      </w:r>
      <w:r w:rsidR="00AC1483">
        <w:rPr>
          <w:rFonts w:ascii="Times New Roman" w:hAnsi="Times New Roman"/>
          <w:sz w:val="24"/>
          <w:szCs w:val="24"/>
          <w:lang w:eastAsia="en-US"/>
        </w:rPr>
        <w:t xml:space="preserve"> </w:t>
      </w:r>
      <w:r w:rsidR="001D56DF">
        <w:rPr>
          <w:rFonts w:ascii="Times New Roman" w:hAnsi="Times New Roman"/>
          <w:sz w:val="24"/>
          <w:szCs w:val="24"/>
          <w:lang w:eastAsia="en-US"/>
        </w:rPr>
        <w:t>in</w:t>
      </w:r>
      <w:r w:rsidR="009A64A5">
        <w:rPr>
          <w:rFonts w:ascii="Times New Roman" w:hAnsi="Times New Roman"/>
          <w:sz w:val="24"/>
          <w:szCs w:val="24"/>
          <w:lang w:eastAsia="en-US"/>
        </w:rPr>
        <w:t xml:space="preserve"> </w:t>
      </w:r>
      <w:r w:rsidR="001850EA">
        <w:rPr>
          <w:rFonts w:ascii="Times New Roman" w:hAnsi="Times New Roman"/>
          <w:sz w:val="24"/>
          <w:szCs w:val="24"/>
          <w:lang w:eastAsia="en-US"/>
        </w:rPr>
        <w:t xml:space="preserve">terms </w:t>
      </w:r>
      <w:r w:rsidR="009A64A5">
        <w:rPr>
          <w:rFonts w:ascii="Times New Roman" w:hAnsi="Times New Roman"/>
          <w:sz w:val="24"/>
          <w:szCs w:val="24"/>
          <w:lang w:eastAsia="en-US"/>
        </w:rPr>
        <w:t xml:space="preserve">of Pareto’s Law. Consider the </w:t>
      </w:r>
      <w:r w:rsidR="00D776CF">
        <w:rPr>
          <w:rFonts w:ascii="Times New Roman" w:hAnsi="Times New Roman"/>
          <w:sz w:val="24"/>
          <w:szCs w:val="24"/>
          <w:lang w:eastAsia="en-US"/>
        </w:rPr>
        <w:t xml:space="preserve">top </w:t>
      </w:r>
      <w:r w:rsidR="009A64A5">
        <w:rPr>
          <w:rFonts w:ascii="Times New Roman" w:hAnsi="Times New Roman"/>
          <w:sz w:val="24"/>
          <w:szCs w:val="24"/>
          <w:lang w:eastAsia="en-US"/>
        </w:rPr>
        <w:t>seven cities</w:t>
      </w:r>
      <w:r w:rsidR="00A12B55">
        <w:rPr>
          <w:rFonts w:ascii="Times New Roman" w:hAnsi="Times New Roman"/>
          <w:sz w:val="24"/>
          <w:szCs w:val="24"/>
          <w:lang w:eastAsia="en-US"/>
        </w:rPr>
        <w:t xml:space="preserve"> by</w:t>
      </w:r>
      <w:r w:rsidR="009A64A5">
        <w:rPr>
          <w:rFonts w:ascii="Times New Roman" w:hAnsi="Times New Roman"/>
          <w:sz w:val="24"/>
          <w:szCs w:val="24"/>
          <w:lang w:eastAsia="en-US"/>
        </w:rPr>
        <w:t xml:space="preserve"> urban resident population in 2010; all are well </w:t>
      </w:r>
      <w:r w:rsidR="007F6BB1">
        <w:rPr>
          <w:rFonts w:ascii="Times New Roman" w:hAnsi="Times New Roman"/>
          <w:sz w:val="24"/>
          <w:szCs w:val="24"/>
          <w:lang w:eastAsia="en-US"/>
        </w:rPr>
        <w:t xml:space="preserve">below </w:t>
      </w:r>
      <w:r w:rsidR="00A12B55">
        <w:rPr>
          <w:rFonts w:ascii="Times New Roman" w:hAnsi="Times New Roman"/>
          <w:sz w:val="24"/>
          <w:szCs w:val="24"/>
          <w:lang w:eastAsia="en-US"/>
        </w:rPr>
        <w:t xml:space="preserve">the Figure 1 </w:t>
      </w:r>
      <w:r w:rsidR="009A64A5">
        <w:rPr>
          <w:rFonts w:ascii="Times New Roman" w:hAnsi="Times New Roman"/>
          <w:sz w:val="24"/>
          <w:szCs w:val="24"/>
          <w:lang w:eastAsia="en-US"/>
        </w:rPr>
        <w:t>trend line</w:t>
      </w:r>
      <w:r w:rsidR="007F6BB1">
        <w:rPr>
          <w:rFonts w:ascii="Times New Roman" w:hAnsi="Times New Roman"/>
          <w:sz w:val="24"/>
          <w:szCs w:val="24"/>
          <w:lang w:eastAsia="en-US"/>
        </w:rPr>
        <w:t xml:space="preserve"> showing</w:t>
      </w:r>
      <w:r w:rsidR="00FF6DA2">
        <w:rPr>
          <w:rFonts w:ascii="Times New Roman" w:hAnsi="Times New Roman"/>
          <w:sz w:val="24"/>
          <w:szCs w:val="24"/>
          <w:lang w:eastAsia="en-US"/>
        </w:rPr>
        <w:t xml:space="preserve"> the</w:t>
      </w:r>
      <w:r w:rsidR="00F63461">
        <w:rPr>
          <w:rFonts w:ascii="Times New Roman" w:hAnsi="Times New Roman"/>
          <w:sz w:val="24"/>
          <w:szCs w:val="24"/>
          <w:lang w:eastAsia="en-US"/>
        </w:rPr>
        <w:t xml:space="preserve"> </w:t>
      </w:r>
      <w:r w:rsidR="00C06EA7">
        <w:rPr>
          <w:rFonts w:ascii="Times New Roman" w:hAnsi="Times New Roman"/>
          <w:sz w:val="24"/>
          <w:szCs w:val="24"/>
          <w:lang w:eastAsia="en-US"/>
        </w:rPr>
        <w:t xml:space="preserve">size </w:t>
      </w:r>
      <w:r w:rsidR="007F6BB1">
        <w:rPr>
          <w:rFonts w:ascii="Times New Roman" w:hAnsi="Times New Roman"/>
          <w:sz w:val="24"/>
          <w:szCs w:val="24"/>
          <w:lang w:eastAsia="en-US"/>
        </w:rPr>
        <w:t xml:space="preserve">needed to </w:t>
      </w:r>
      <w:r w:rsidR="00D776CF">
        <w:rPr>
          <w:rFonts w:ascii="Times New Roman" w:hAnsi="Times New Roman"/>
          <w:sz w:val="24"/>
          <w:szCs w:val="24"/>
          <w:lang w:eastAsia="en-US"/>
        </w:rPr>
        <w:t>fit</w:t>
      </w:r>
      <w:r w:rsidR="00FF6DA2">
        <w:rPr>
          <w:rFonts w:ascii="Times New Roman" w:hAnsi="Times New Roman"/>
          <w:sz w:val="24"/>
          <w:szCs w:val="24"/>
          <w:lang w:eastAsia="en-US"/>
        </w:rPr>
        <w:t xml:space="preserve"> an </w:t>
      </w:r>
      <w:r w:rsidR="00FF6DA2" w:rsidRPr="00FF6DA2">
        <w:rPr>
          <w:rFonts w:ascii="Times New Roman" w:hAnsi="Times New Roman"/>
          <w:sz w:val="24"/>
          <w:szCs w:val="24"/>
          <w:lang w:eastAsia="en-US"/>
        </w:rPr>
        <w:t>exact Pareto distribution.</w:t>
      </w:r>
      <w:r w:rsidR="00FF6DA2">
        <w:rPr>
          <w:rFonts w:ascii="Times New Roman" w:hAnsi="Times New Roman"/>
          <w:sz w:val="24"/>
          <w:szCs w:val="24"/>
          <w:lang w:eastAsia="en-US"/>
        </w:rPr>
        <w:t xml:space="preserve"> T</w:t>
      </w:r>
      <w:r w:rsidR="009A64A5">
        <w:rPr>
          <w:rFonts w:ascii="Times New Roman" w:hAnsi="Times New Roman"/>
          <w:sz w:val="24"/>
          <w:szCs w:val="24"/>
          <w:lang w:eastAsia="en-US"/>
        </w:rPr>
        <w:t xml:space="preserve">he </w:t>
      </w:r>
      <w:r w:rsidR="00F63461">
        <w:rPr>
          <w:rFonts w:ascii="Times New Roman" w:hAnsi="Times New Roman"/>
          <w:sz w:val="24"/>
          <w:szCs w:val="24"/>
          <w:lang w:eastAsia="en-US"/>
        </w:rPr>
        <w:t xml:space="preserve">extra people needed to </w:t>
      </w:r>
      <w:r w:rsidR="009A64A5">
        <w:rPr>
          <w:rFonts w:ascii="Times New Roman" w:hAnsi="Times New Roman"/>
          <w:sz w:val="24"/>
          <w:szCs w:val="24"/>
          <w:lang w:eastAsia="en-US"/>
        </w:rPr>
        <w:t>shift</w:t>
      </w:r>
      <w:r w:rsidR="00AC1483">
        <w:rPr>
          <w:rFonts w:ascii="Times New Roman" w:hAnsi="Times New Roman"/>
          <w:sz w:val="24"/>
          <w:szCs w:val="24"/>
          <w:lang w:eastAsia="en-US"/>
        </w:rPr>
        <w:t xml:space="preserve"> </w:t>
      </w:r>
      <w:r w:rsidR="00F63461">
        <w:rPr>
          <w:rFonts w:ascii="Times New Roman" w:hAnsi="Times New Roman"/>
          <w:sz w:val="24"/>
          <w:szCs w:val="24"/>
          <w:lang w:eastAsia="en-US"/>
        </w:rPr>
        <w:t xml:space="preserve">the </w:t>
      </w:r>
      <w:r w:rsidR="00AC1483">
        <w:rPr>
          <w:rFonts w:ascii="Times New Roman" w:hAnsi="Times New Roman"/>
          <w:sz w:val="24"/>
          <w:szCs w:val="24"/>
          <w:lang w:eastAsia="en-US"/>
        </w:rPr>
        <w:t xml:space="preserve">data points </w:t>
      </w:r>
      <w:r w:rsidR="00FF6DA2">
        <w:rPr>
          <w:rFonts w:ascii="Times New Roman" w:hAnsi="Times New Roman"/>
          <w:sz w:val="24"/>
          <w:szCs w:val="24"/>
          <w:lang w:eastAsia="en-US"/>
        </w:rPr>
        <w:t xml:space="preserve">for those seven cities </w:t>
      </w:r>
      <w:r w:rsidR="009A64A5">
        <w:rPr>
          <w:rFonts w:ascii="Times New Roman" w:hAnsi="Times New Roman"/>
          <w:sz w:val="24"/>
          <w:szCs w:val="24"/>
          <w:lang w:eastAsia="en-US"/>
        </w:rPr>
        <w:t xml:space="preserve">on </w:t>
      </w:r>
      <w:r w:rsidR="00FF6DA2">
        <w:rPr>
          <w:rFonts w:ascii="Times New Roman" w:hAnsi="Times New Roman"/>
          <w:sz w:val="24"/>
          <w:szCs w:val="24"/>
          <w:lang w:eastAsia="en-US"/>
        </w:rPr>
        <w:t xml:space="preserve">to </w:t>
      </w:r>
      <w:r w:rsidR="009A64A5">
        <w:rPr>
          <w:rFonts w:ascii="Times New Roman" w:hAnsi="Times New Roman"/>
          <w:sz w:val="24"/>
          <w:szCs w:val="24"/>
          <w:lang w:eastAsia="en-US"/>
        </w:rPr>
        <w:t xml:space="preserve">the trend line is </w:t>
      </w:r>
      <w:r w:rsidR="00C06EA7">
        <w:rPr>
          <w:rFonts w:ascii="Times New Roman" w:hAnsi="Times New Roman"/>
          <w:sz w:val="24"/>
          <w:szCs w:val="24"/>
          <w:lang w:eastAsia="en-US"/>
        </w:rPr>
        <w:t xml:space="preserve">one </w:t>
      </w:r>
      <w:r w:rsidR="00FF6DA2">
        <w:rPr>
          <w:rFonts w:ascii="Times New Roman" w:hAnsi="Times New Roman"/>
          <w:sz w:val="24"/>
          <w:szCs w:val="24"/>
          <w:lang w:eastAsia="en-US"/>
        </w:rPr>
        <w:t xml:space="preserve">indicator </w:t>
      </w:r>
      <w:r w:rsidR="007F6BB1">
        <w:rPr>
          <w:rFonts w:ascii="Times New Roman" w:hAnsi="Times New Roman"/>
          <w:sz w:val="24"/>
          <w:szCs w:val="24"/>
          <w:lang w:eastAsia="en-US"/>
        </w:rPr>
        <w:t xml:space="preserve">of how many more migrants </w:t>
      </w:r>
      <w:r w:rsidR="00F63461">
        <w:rPr>
          <w:rFonts w:ascii="Times New Roman" w:hAnsi="Times New Roman"/>
          <w:sz w:val="24"/>
          <w:szCs w:val="24"/>
          <w:lang w:eastAsia="en-US"/>
        </w:rPr>
        <w:t xml:space="preserve">it would take </w:t>
      </w:r>
      <w:r w:rsidR="009A64A5">
        <w:rPr>
          <w:rFonts w:ascii="Times New Roman" w:hAnsi="Times New Roman"/>
          <w:sz w:val="24"/>
          <w:szCs w:val="24"/>
          <w:lang w:eastAsia="en-US"/>
        </w:rPr>
        <w:t xml:space="preserve">to </w:t>
      </w:r>
      <w:r w:rsidR="00F63461">
        <w:rPr>
          <w:rFonts w:ascii="Times New Roman" w:hAnsi="Times New Roman"/>
          <w:sz w:val="24"/>
          <w:szCs w:val="24"/>
          <w:lang w:eastAsia="en-US"/>
        </w:rPr>
        <w:t xml:space="preserve">have </w:t>
      </w:r>
      <w:r w:rsidR="009A64A5">
        <w:rPr>
          <w:rFonts w:ascii="Times New Roman" w:hAnsi="Times New Roman"/>
          <w:sz w:val="24"/>
          <w:szCs w:val="24"/>
          <w:lang w:eastAsia="en-US"/>
        </w:rPr>
        <w:t>cit</w:t>
      </w:r>
      <w:r w:rsidR="00FF6DA2">
        <w:rPr>
          <w:rFonts w:ascii="Times New Roman" w:hAnsi="Times New Roman"/>
          <w:sz w:val="24"/>
          <w:szCs w:val="24"/>
          <w:lang w:eastAsia="en-US"/>
        </w:rPr>
        <w:t xml:space="preserve">ies of the right size for their rank. </w:t>
      </w:r>
      <w:r w:rsidR="009A64A5">
        <w:rPr>
          <w:rFonts w:ascii="Times New Roman" w:hAnsi="Times New Roman"/>
          <w:sz w:val="24"/>
          <w:szCs w:val="24"/>
          <w:lang w:eastAsia="en-US"/>
        </w:rPr>
        <w:t xml:space="preserve">Why </w:t>
      </w:r>
      <w:r w:rsidR="007F6BB1">
        <w:rPr>
          <w:rFonts w:ascii="Times New Roman" w:hAnsi="Times New Roman"/>
          <w:sz w:val="24"/>
          <w:szCs w:val="24"/>
          <w:lang w:eastAsia="en-US"/>
        </w:rPr>
        <w:t>do these cit</w:t>
      </w:r>
      <w:r w:rsidR="00F63461">
        <w:rPr>
          <w:rFonts w:ascii="Times New Roman" w:hAnsi="Times New Roman"/>
          <w:sz w:val="24"/>
          <w:szCs w:val="24"/>
          <w:lang w:eastAsia="en-US"/>
        </w:rPr>
        <w:t xml:space="preserve">ies have too few migrants? </w:t>
      </w:r>
      <w:r w:rsidR="007046C5">
        <w:rPr>
          <w:rFonts w:ascii="Times New Roman" w:hAnsi="Times New Roman"/>
          <w:sz w:val="24"/>
          <w:szCs w:val="24"/>
          <w:lang w:eastAsia="en-US"/>
        </w:rPr>
        <w:t>Some</w:t>
      </w:r>
      <w:r w:rsidR="00192C25">
        <w:rPr>
          <w:rFonts w:ascii="Times New Roman" w:hAnsi="Times New Roman"/>
          <w:sz w:val="24"/>
          <w:szCs w:val="24"/>
          <w:lang w:eastAsia="en-US"/>
        </w:rPr>
        <w:t xml:space="preserve"> migrants may be</w:t>
      </w:r>
      <w:r w:rsidR="00AC1483">
        <w:rPr>
          <w:rFonts w:ascii="Times New Roman" w:hAnsi="Times New Roman"/>
          <w:sz w:val="24"/>
          <w:szCs w:val="24"/>
          <w:lang w:eastAsia="en-US"/>
        </w:rPr>
        <w:t xml:space="preserve"> </w:t>
      </w:r>
      <w:r w:rsidR="004670B8">
        <w:rPr>
          <w:rFonts w:ascii="Times New Roman" w:hAnsi="Times New Roman"/>
          <w:bCs/>
          <w:sz w:val="24"/>
          <w:szCs w:val="24"/>
          <w:lang w:eastAsia="en-US"/>
        </w:rPr>
        <w:t>deterred by high housing costs</w:t>
      </w:r>
      <w:r w:rsidR="007046C5">
        <w:rPr>
          <w:rFonts w:ascii="Times New Roman" w:hAnsi="Times New Roman"/>
          <w:bCs/>
          <w:sz w:val="24"/>
          <w:szCs w:val="24"/>
          <w:lang w:eastAsia="en-US"/>
        </w:rPr>
        <w:t>, which</w:t>
      </w:r>
      <w:r w:rsidR="00AC1483">
        <w:rPr>
          <w:rFonts w:ascii="Times New Roman" w:hAnsi="Times New Roman"/>
          <w:bCs/>
          <w:sz w:val="24"/>
          <w:szCs w:val="24"/>
          <w:lang w:eastAsia="en-US"/>
        </w:rPr>
        <w:t xml:space="preserve"> </w:t>
      </w:r>
      <w:r w:rsidR="007046C5">
        <w:rPr>
          <w:rFonts w:ascii="Times New Roman" w:hAnsi="Times New Roman"/>
          <w:bCs/>
          <w:sz w:val="24"/>
          <w:szCs w:val="24"/>
          <w:lang w:eastAsia="en-US"/>
        </w:rPr>
        <w:t xml:space="preserve">restricted </w:t>
      </w:r>
      <w:r w:rsidR="004670B8">
        <w:rPr>
          <w:rFonts w:ascii="Times New Roman" w:hAnsi="Times New Roman"/>
          <w:bCs/>
          <w:sz w:val="24"/>
          <w:szCs w:val="24"/>
          <w:lang w:eastAsia="en-US"/>
        </w:rPr>
        <w:t>urban land expansion</w:t>
      </w:r>
      <w:r w:rsidR="00FF6DA2">
        <w:rPr>
          <w:rFonts w:ascii="Times New Roman" w:hAnsi="Times New Roman"/>
          <w:bCs/>
          <w:sz w:val="24"/>
          <w:szCs w:val="24"/>
          <w:lang w:eastAsia="en-US"/>
        </w:rPr>
        <w:t xml:space="preserve"> </w:t>
      </w:r>
      <w:r w:rsidR="00192C25">
        <w:rPr>
          <w:rFonts w:ascii="Times New Roman" w:hAnsi="Times New Roman"/>
          <w:bCs/>
          <w:sz w:val="24"/>
          <w:szCs w:val="24"/>
          <w:lang w:eastAsia="en-US"/>
        </w:rPr>
        <w:t xml:space="preserve">in </w:t>
      </w:r>
      <w:r w:rsidR="00FF6DA2">
        <w:rPr>
          <w:rFonts w:ascii="Times New Roman" w:hAnsi="Times New Roman"/>
          <w:bCs/>
          <w:sz w:val="24"/>
          <w:szCs w:val="24"/>
          <w:lang w:eastAsia="en-US"/>
        </w:rPr>
        <w:t>the largest cities</w:t>
      </w:r>
      <w:r w:rsidR="00192C25">
        <w:rPr>
          <w:rFonts w:ascii="Times New Roman" w:hAnsi="Times New Roman"/>
          <w:bCs/>
          <w:sz w:val="24"/>
          <w:szCs w:val="24"/>
          <w:lang w:eastAsia="en-US"/>
        </w:rPr>
        <w:t xml:space="preserve"> exacerbate</w:t>
      </w:r>
      <w:r w:rsidR="007046C5">
        <w:rPr>
          <w:rFonts w:ascii="Times New Roman" w:hAnsi="Times New Roman"/>
          <w:bCs/>
          <w:sz w:val="24"/>
          <w:szCs w:val="24"/>
          <w:lang w:eastAsia="en-US"/>
        </w:rPr>
        <w:t>s</w:t>
      </w:r>
      <w:r w:rsidR="00B2559C">
        <w:rPr>
          <w:rFonts w:ascii="Times New Roman" w:hAnsi="Times New Roman"/>
          <w:bCs/>
          <w:sz w:val="24"/>
          <w:szCs w:val="24"/>
          <w:lang w:eastAsia="en-US"/>
        </w:rPr>
        <w:t>.</w:t>
      </w:r>
      <w:r w:rsidR="00FF6DA2">
        <w:rPr>
          <w:rFonts w:ascii="Times New Roman" w:hAnsi="Times New Roman"/>
          <w:bCs/>
          <w:sz w:val="24"/>
          <w:szCs w:val="24"/>
          <w:lang w:eastAsia="en-US"/>
        </w:rPr>
        <w:t xml:space="preserve"> Li and Gibson (2014) </w:t>
      </w:r>
      <w:r w:rsidR="00A12B55">
        <w:rPr>
          <w:rFonts w:ascii="Times New Roman" w:hAnsi="Times New Roman"/>
          <w:bCs/>
          <w:sz w:val="24"/>
          <w:szCs w:val="24"/>
          <w:lang w:eastAsia="en-US"/>
        </w:rPr>
        <w:t>use a hedonic model to compare apartme</w:t>
      </w:r>
      <w:r w:rsidR="00BB3725">
        <w:rPr>
          <w:rFonts w:ascii="Times New Roman" w:hAnsi="Times New Roman"/>
          <w:bCs/>
          <w:sz w:val="24"/>
          <w:szCs w:val="24"/>
          <w:lang w:eastAsia="en-US"/>
        </w:rPr>
        <w:t>nt prices across Chinese cities</w:t>
      </w:r>
      <w:r w:rsidR="00A12B55">
        <w:rPr>
          <w:rFonts w:ascii="Times New Roman" w:hAnsi="Times New Roman"/>
          <w:bCs/>
          <w:sz w:val="24"/>
          <w:szCs w:val="24"/>
          <w:lang w:eastAsia="en-US"/>
        </w:rPr>
        <w:t>; for a city like Beijing (ranked 2</w:t>
      </w:r>
      <w:r w:rsidR="00A12B55" w:rsidRPr="00A12B55">
        <w:rPr>
          <w:rFonts w:ascii="Times New Roman" w:hAnsi="Times New Roman"/>
          <w:bCs/>
          <w:sz w:val="24"/>
          <w:szCs w:val="24"/>
          <w:vertAlign w:val="superscript"/>
          <w:lang w:eastAsia="en-US"/>
        </w:rPr>
        <w:t>nd</w:t>
      </w:r>
      <w:r w:rsidR="00F63461">
        <w:rPr>
          <w:rFonts w:ascii="Times New Roman" w:hAnsi="Times New Roman"/>
          <w:bCs/>
          <w:sz w:val="24"/>
          <w:szCs w:val="24"/>
          <w:lang w:eastAsia="en-US"/>
        </w:rPr>
        <w:t xml:space="preserve"> by residents) </w:t>
      </w:r>
      <w:r w:rsidR="00A12B55">
        <w:rPr>
          <w:rFonts w:ascii="Times New Roman" w:hAnsi="Times New Roman"/>
          <w:bCs/>
          <w:sz w:val="24"/>
          <w:szCs w:val="24"/>
          <w:lang w:eastAsia="en-US"/>
        </w:rPr>
        <w:t>prices are 230% higher than for a city like Changsha (ranked 27</w:t>
      </w:r>
      <w:r w:rsidR="00A12B55" w:rsidRPr="00A12B55">
        <w:rPr>
          <w:rFonts w:ascii="Times New Roman" w:hAnsi="Times New Roman"/>
          <w:bCs/>
          <w:sz w:val="24"/>
          <w:szCs w:val="24"/>
          <w:vertAlign w:val="superscript"/>
          <w:lang w:eastAsia="en-US"/>
        </w:rPr>
        <w:t>th</w:t>
      </w:r>
      <w:r w:rsidR="00A12B55">
        <w:rPr>
          <w:rFonts w:ascii="Times New Roman" w:hAnsi="Times New Roman"/>
          <w:bCs/>
          <w:sz w:val="24"/>
          <w:szCs w:val="24"/>
          <w:lang w:eastAsia="en-US"/>
        </w:rPr>
        <w:t>). It may be that t</w:t>
      </w:r>
      <w:r w:rsidR="009B3460">
        <w:rPr>
          <w:rFonts w:ascii="Times New Roman" w:hAnsi="Times New Roman"/>
          <w:bCs/>
          <w:sz w:val="24"/>
          <w:szCs w:val="24"/>
          <w:lang w:eastAsia="en-US"/>
        </w:rPr>
        <w:t xml:space="preserve">hose </w:t>
      </w:r>
      <w:r w:rsidR="00A12B55">
        <w:rPr>
          <w:rFonts w:ascii="Times New Roman" w:hAnsi="Times New Roman"/>
          <w:bCs/>
          <w:sz w:val="24"/>
          <w:szCs w:val="24"/>
          <w:lang w:eastAsia="en-US"/>
        </w:rPr>
        <w:t xml:space="preserve">wanting </w:t>
      </w:r>
      <w:r w:rsidR="009B3460">
        <w:rPr>
          <w:rFonts w:ascii="Times New Roman" w:hAnsi="Times New Roman"/>
          <w:bCs/>
          <w:sz w:val="24"/>
          <w:szCs w:val="24"/>
          <w:lang w:eastAsia="en-US"/>
        </w:rPr>
        <w:t xml:space="preserve">to move into </w:t>
      </w:r>
      <w:r w:rsidR="00AC1483">
        <w:rPr>
          <w:rFonts w:ascii="Times New Roman" w:hAnsi="Times New Roman"/>
          <w:bCs/>
          <w:sz w:val="24"/>
          <w:szCs w:val="24"/>
          <w:lang w:eastAsia="en-US"/>
        </w:rPr>
        <w:t xml:space="preserve">very </w:t>
      </w:r>
      <w:r w:rsidR="00A12B55">
        <w:rPr>
          <w:rFonts w:ascii="Times New Roman" w:hAnsi="Times New Roman"/>
          <w:bCs/>
          <w:sz w:val="24"/>
          <w:szCs w:val="24"/>
          <w:lang w:eastAsia="en-US"/>
        </w:rPr>
        <w:t>large</w:t>
      </w:r>
      <w:r w:rsidR="009B3460">
        <w:rPr>
          <w:rFonts w:ascii="Times New Roman" w:hAnsi="Times New Roman"/>
          <w:bCs/>
          <w:sz w:val="24"/>
          <w:szCs w:val="24"/>
          <w:lang w:eastAsia="en-US"/>
        </w:rPr>
        <w:t xml:space="preserve"> Chinese cities </w:t>
      </w:r>
      <w:r w:rsidR="00A12B55">
        <w:rPr>
          <w:rFonts w:ascii="Times New Roman" w:hAnsi="Times New Roman"/>
          <w:bCs/>
          <w:sz w:val="24"/>
          <w:szCs w:val="24"/>
          <w:lang w:eastAsia="en-US"/>
        </w:rPr>
        <w:t>are deterred</w:t>
      </w:r>
      <w:r w:rsidR="009B3460">
        <w:rPr>
          <w:rFonts w:ascii="Times New Roman" w:hAnsi="Times New Roman"/>
          <w:bCs/>
          <w:sz w:val="24"/>
          <w:szCs w:val="24"/>
          <w:lang w:eastAsia="en-US"/>
        </w:rPr>
        <w:t xml:space="preserve"> by the high housing costs </w:t>
      </w:r>
      <w:r w:rsidR="007F6BB1">
        <w:rPr>
          <w:rFonts w:ascii="Times New Roman" w:hAnsi="Times New Roman"/>
          <w:bCs/>
          <w:sz w:val="24"/>
          <w:szCs w:val="24"/>
          <w:lang w:eastAsia="en-US"/>
        </w:rPr>
        <w:t xml:space="preserve">and instead go into </w:t>
      </w:r>
      <w:r w:rsidR="00A12B55">
        <w:rPr>
          <w:rFonts w:ascii="Times New Roman" w:hAnsi="Times New Roman"/>
          <w:bCs/>
          <w:sz w:val="24"/>
          <w:szCs w:val="24"/>
          <w:lang w:eastAsia="en-US"/>
        </w:rPr>
        <w:t>large and large-medium cities</w:t>
      </w:r>
      <w:r w:rsidR="007F6BB1">
        <w:rPr>
          <w:rFonts w:ascii="Times New Roman" w:hAnsi="Times New Roman"/>
          <w:bCs/>
          <w:sz w:val="24"/>
          <w:szCs w:val="24"/>
          <w:lang w:eastAsia="en-US"/>
        </w:rPr>
        <w:t xml:space="preserve"> like Changsha. In fact, </w:t>
      </w:r>
      <w:r w:rsidR="0089273B">
        <w:rPr>
          <w:rFonts w:ascii="Times New Roman" w:hAnsi="Times New Roman"/>
          <w:bCs/>
          <w:sz w:val="24"/>
          <w:szCs w:val="24"/>
          <w:lang w:eastAsia="en-US"/>
        </w:rPr>
        <w:t>m</w:t>
      </w:r>
      <w:r w:rsidR="00C06EA7">
        <w:rPr>
          <w:rFonts w:ascii="Times New Roman" w:hAnsi="Times New Roman"/>
          <w:bCs/>
          <w:sz w:val="24"/>
          <w:szCs w:val="24"/>
          <w:lang w:eastAsia="en-US"/>
        </w:rPr>
        <w:t xml:space="preserve">ost </w:t>
      </w:r>
      <w:r w:rsidR="00675833">
        <w:rPr>
          <w:rFonts w:ascii="Times New Roman" w:hAnsi="Times New Roman"/>
          <w:bCs/>
          <w:sz w:val="24"/>
          <w:szCs w:val="24"/>
          <w:lang w:eastAsia="en-US"/>
        </w:rPr>
        <w:t>cities in Figure 1</w:t>
      </w:r>
      <w:r w:rsidR="0089273B">
        <w:rPr>
          <w:rFonts w:ascii="Times New Roman" w:hAnsi="Times New Roman"/>
          <w:bCs/>
          <w:sz w:val="24"/>
          <w:szCs w:val="24"/>
          <w:lang w:eastAsia="en-US"/>
        </w:rPr>
        <w:t xml:space="preserve"> </w:t>
      </w:r>
      <w:r w:rsidR="00192C25">
        <w:rPr>
          <w:rFonts w:ascii="Times New Roman" w:hAnsi="Times New Roman"/>
          <w:bCs/>
          <w:sz w:val="24"/>
          <w:szCs w:val="24"/>
          <w:lang w:eastAsia="en-US"/>
        </w:rPr>
        <w:t xml:space="preserve">of </w:t>
      </w:r>
      <w:r w:rsidR="0089273B">
        <w:rPr>
          <w:rFonts w:ascii="Times New Roman" w:hAnsi="Times New Roman"/>
          <w:bCs/>
          <w:sz w:val="24"/>
          <w:szCs w:val="24"/>
          <w:lang w:eastAsia="en-US"/>
        </w:rPr>
        <w:t>between two</w:t>
      </w:r>
      <w:r w:rsidR="007F6BB1">
        <w:rPr>
          <w:rFonts w:ascii="Times New Roman" w:hAnsi="Times New Roman"/>
          <w:bCs/>
          <w:sz w:val="24"/>
          <w:szCs w:val="24"/>
          <w:lang w:eastAsia="en-US"/>
        </w:rPr>
        <w:t xml:space="preserve"> million </w:t>
      </w:r>
      <w:r w:rsidR="0089273B">
        <w:rPr>
          <w:rFonts w:ascii="Times New Roman" w:hAnsi="Times New Roman"/>
          <w:bCs/>
          <w:sz w:val="24"/>
          <w:szCs w:val="24"/>
          <w:lang w:eastAsia="en-US"/>
        </w:rPr>
        <w:t xml:space="preserve">and five million </w:t>
      </w:r>
      <w:r w:rsidR="007F6BB1">
        <w:rPr>
          <w:rFonts w:ascii="Times New Roman" w:hAnsi="Times New Roman"/>
          <w:bCs/>
          <w:sz w:val="24"/>
          <w:szCs w:val="24"/>
          <w:lang w:eastAsia="en-US"/>
        </w:rPr>
        <w:t xml:space="preserve">residents </w:t>
      </w:r>
      <w:r w:rsidR="00904FC1">
        <w:rPr>
          <w:rFonts w:ascii="Times New Roman" w:hAnsi="Times New Roman"/>
          <w:bCs/>
          <w:sz w:val="24"/>
          <w:szCs w:val="24"/>
          <w:lang w:eastAsia="en-US"/>
        </w:rPr>
        <w:t xml:space="preserve">(including Changsha) </w:t>
      </w:r>
      <w:r w:rsidR="00F63461">
        <w:rPr>
          <w:rFonts w:ascii="Times New Roman" w:hAnsi="Times New Roman"/>
          <w:bCs/>
          <w:sz w:val="24"/>
          <w:szCs w:val="24"/>
          <w:lang w:eastAsia="en-US"/>
        </w:rPr>
        <w:t xml:space="preserve">seem </w:t>
      </w:r>
      <w:r w:rsidR="007F6BB1">
        <w:rPr>
          <w:rFonts w:ascii="Times New Roman" w:hAnsi="Times New Roman"/>
          <w:bCs/>
          <w:sz w:val="24"/>
          <w:szCs w:val="24"/>
          <w:lang w:eastAsia="en-US"/>
        </w:rPr>
        <w:t>larger than what the Pareto distributi</w:t>
      </w:r>
      <w:r w:rsidR="00D776CF">
        <w:rPr>
          <w:rFonts w:ascii="Times New Roman" w:hAnsi="Times New Roman"/>
          <w:bCs/>
          <w:sz w:val="24"/>
          <w:szCs w:val="24"/>
          <w:lang w:eastAsia="en-US"/>
        </w:rPr>
        <w:t xml:space="preserve">on would predict (so </w:t>
      </w:r>
      <w:r w:rsidR="007F6BB1">
        <w:rPr>
          <w:rFonts w:ascii="Times New Roman" w:hAnsi="Times New Roman"/>
          <w:bCs/>
          <w:sz w:val="24"/>
          <w:szCs w:val="24"/>
          <w:lang w:eastAsia="en-US"/>
        </w:rPr>
        <w:t>are above the trend line)</w:t>
      </w:r>
      <w:r w:rsidR="00675833">
        <w:rPr>
          <w:rFonts w:ascii="Times New Roman" w:hAnsi="Times New Roman"/>
          <w:bCs/>
          <w:sz w:val="24"/>
          <w:szCs w:val="24"/>
          <w:lang w:eastAsia="en-US"/>
        </w:rPr>
        <w:t>.</w:t>
      </w:r>
      <w:r w:rsidR="007F6BB1">
        <w:rPr>
          <w:rFonts w:ascii="Times New Roman" w:hAnsi="Times New Roman"/>
          <w:bCs/>
          <w:sz w:val="24"/>
          <w:szCs w:val="24"/>
          <w:lang w:eastAsia="en-US"/>
        </w:rPr>
        <w:t xml:space="preserve"> </w:t>
      </w:r>
      <w:r w:rsidR="00675833">
        <w:rPr>
          <w:rFonts w:ascii="Times New Roman" w:hAnsi="Times New Roman"/>
          <w:bCs/>
          <w:sz w:val="24"/>
          <w:szCs w:val="24"/>
          <w:lang w:eastAsia="en-US"/>
        </w:rPr>
        <w:t>T</w:t>
      </w:r>
      <w:r w:rsidR="001850EA">
        <w:rPr>
          <w:rFonts w:ascii="Times New Roman" w:hAnsi="Times New Roman"/>
          <w:bCs/>
          <w:sz w:val="24"/>
          <w:szCs w:val="24"/>
          <w:lang w:eastAsia="en-US"/>
        </w:rPr>
        <w:t xml:space="preserve">he </w:t>
      </w:r>
      <w:r w:rsidR="007F6BB1">
        <w:rPr>
          <w:rFonts w:ascii="Times New Roman" w:hAnsi="Times New Roman"/>
          <w:bCs/>
          <w:sz w:val="24"/>
          <w:szCs w:val="24"/>
          <w:lang w:eastAsia="en-US"/>
        </w:rPr>
        <w:t xml:space="preserve">deviation above the trend </w:t>
      </w:r>
      <w:r w:rsidR="001850EA">
        <w:rPr>
          <w:rFonts w:ascii="Times New Roman" w:hAnsi="Times New Roman"/>
          <w:bCs/>
          <w:sz w:val="24"/>
          <w:szCs w:val="24"/>
          <w:lang w:eastAsia="en-US"/>
        </w:rPr>
        <w:t xml:space="preserve">line </w:t>
      </w:r>
      <w:r w:rsidR="007F6BB1">
        <w:rPr>
          <w:rFonts w:ascii="Times New Roman" w:hAnsi="Times New Roman"/>
          <w:bCs/>
          <w:sz w:val="24"/>
          <w:szCs w:val="24"/>
          <w:lang w:eastAsia="en-US"/>
        </w:rPr>
        <w:t>for this group of</w:t>
      </w:r>
      <w:r w:rsidR="00F63461">
        <w:rPr>
          <w:rFonts w:ascii="Times New Roman" w:hAnsi="Times New Roman"/>
          <w:bCs/>
          <w:sz w:val="24"/>
          <w:szCs w:val="24"/>
          <w:lang w:eastAsia="en-US"/>
        </w:rPr>
        <w:t xml:space="preserve"> cities was </w:t>
      </w:r>
      <w:r w:rsidR="007F6BB1">
        <w:rPr>
          <w:rFonts w:ascii="Times New Roman" w:hAnsi="Times New Roman"/>
          <w:bCs/>
          <w:sz w:val="24"/>
          <w:szCs w:val="24"/>
          <w:lang w:eastAsia="en-US"/>
        </w:rPr>
        <w:t>less apparent in 2000</w:t>
      </w:r>
      <w:r w:rsidR="00675833">
        <w:rPr>
          <w:rFonts w:ascii="Times New Roman" w:hAnsi="Times New Roman"/>
          <w:bCs/>
          <w:sz w:val="24"/>
          <w:szCs w:val="24"/>
          <w:lang w:eastAsia="en-US"/>
        </w:rPr>
        <w:t>,</w:t>
      </w:r>
      <w:r w:rsidR="007F6BB1">
        <w:rPr>
          <w:rFonts w:ascii="Times New Roman" w:hAnsi="Times New Roman"/>
          <w:bCs/>
          <w:sz w:val="24"/>
          <w:szCs w:val="24"/>
          <w:lang w:eastAsia="en-US"/>
        </w:rPr>
        <w:t xml:space="preserve"> </w:t>
      </w:r>
      <w:r w:rsidR="001D56DF">
        <w:rPr>
          <w:rFonts w:ascii="Times New Roman" w:hAnsi="Times New Roman"/>
          <w:bCs/>
          <w:sz w:val="24"/>
          <w:szCs w:val="24"/>
          <w:lang w:eastAsia="en-US"/>
        </w:rPr>
        <w:t xml:space="preserve">when house prices were </w:t>
      </w:r>
      <w:r w:rsidR="004A4C65">
        <w:rPr>
          <w:rFonts w:ascii="Times New Roman" w:hAnsi="Times New Roman"/>
          <w:bCs/>
          <w:sz w:val="24"/>
          <w:szCs w:val="24"/>
          <w:lang w:eastAsia="en-US"/>
        </w:rPr>
        <w:t xml:space="preserve">more </w:t>
      </w:r>
      <w:r w:rsidR="002C1805">
        <w:rPr>
          <w:rFonts w:ascii="Times New Roman" w:hAnsi="Times New Roman"/>
          <w:bCs/>
          <w:sz w:val="24"/>
          <w:szCs w:val="24"/>
          <w:lang w:eastAsia="en-US"/>
        </w:rPr>
        <w:t>equal.</w:t>
      </w:r>
    </w:p>
    <w:p w:rsidR="00367B1F" w:rsidRDefault="00367B1F" w:rsidP="00667980">
      <w:pPr>
        <w:spacing w:line="300" w:lineRule="auto"/>
        <w:ind w:firstLine="720"/>
        <w:rPr>
          <w:rFonts w:ascii="Times New Roman" w:hAnsi="Times New Roman"/>
          <w:bCs/>
          <w:sz w:val="24"/>
          <w:szCs w:val="24"/>
          <w:lang w:eastAsia="en-US"/>
        </w:rPr>
      </w:pPr>
    </w:p>
    <w:p w:rsidR="00D0243E" w:rsidRDefault="001850EA"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The destination choices of non-</w:t>
      </w:r>
      <w:proofErr w:type="spellStart"/>
      <w:r w:rsidRPr="001850EA">
        <w:rPr>
          <w:rFonts w:ascii="Times New Roman" w:hAnsi="Times New Roman"/>
          <w:bCs/>
          <w:i/>
          <w:sz w:val="24"/>
          <w:szCs w:val="24"/>
          <w:lang w:eastAsia="en-US"/>
        </w:rPr>
        <w:t>hukou</w:t>
      </w:r>
      <w:proofErr w:type="spellEnd"/>
      <w:r>
        <w:rPr>
          <w:rFonts w:ascii="Times New Roman" w:hAnsi="Times New Roman"/>
          <w:bCs/>
          <w:sz w:val="24"/>
          <w:szCs w:val="24"/>
          <w:lang w:eastAsia="en-US"/>
        </w:rPr>
        <w:t xml:space="preserve"> migrants, and the scope for cities to absorb more, </w:t>
      </w:r>
      <w:r w:rsidR="007F0068">
        <w:rPr>
          <w:rFonts w:ascii="Times New Roman" w:hAnsi="Times New Roman"/>
          <w:bCs/>
          <w:sz w:val="24"/>
          <w:szCs w:val="24"/>
          <w:lang w:eastAsia="en-US"/>
        </w:rPr>
        <w:t xml:space="preserve">are </w:t>
      </w:r>
      <w:r w:rsidR="00BB3725">
        <w:rPr>
          <w:rFonts w:ascii="Times New Roman" w:hAnsi="Times New Roman"/>
          <w:bCs/>
          <w:sz w:val="24"/>
          <w:szCs w:val="24"/>
          <w:lang w:eastAsia="en-US"/>
        </w:rPr>
        <w:t xml:space="preserve">shown </w:t>
      </w:r>
      <w:r w:rsidR="007F0068">
        <w:rPr>
          <w:rFonts w:ascii="Times New Roman" w:hAnsi="Times New Roman"/>
          <w:bCs/>
          <w:sz w:val="24"/>
          <w:szCs w:val="24"/>
          <w:lang w:eastAsia="en-US"/>
        </w:rPr>
        <w:t>by applying equations (3) and (4) and comparing the results to the size of each city. In Figure 3 this is done for all 244 cities that are common to the NA and U samples for 2010 (</w:t>
      </w:r>
      <w:r w:rsidR="00D776CF">
        <w:rPr>
          <w:rFonts w:ascii="Times New Roman" w:hAnsi="Times New Roman"/>
          <w:bCs/>
          <w:sz w:val="24"/>
          <w:szCs w:val="24"/>
          <w:lang w:eastAsia="en-US"/>
        </w:rPr>
        <w:t>s</w:t>
      </w:r>
      <w:r w:rsidR="00BB3725">
        <w:rPr>
          <w:rFonts w:ascii="Times New Roman" w:hAnsi="Times New Roman"/>
          <w:bCs/>
          <w:sz w:val="24"/>
          <w:szCs w:val="24"/>
          <w:lang w:eastAsia="en-US"/>
        </w:rPr>
        <w:t>o</w:t>
      </w:r>
      <w:r w:rsidR="007F0068">
        <w:rPr>
          <w:rFonts w:ascii="Times New Roman" w:hAnsi="Times New Roman"/>
          <w:bCs/>
          <w:sz w:val="24"/>
          <w:szCs w:val="24"/>
          <w:lang w:eastAsia="en-US"/>
        </w:rPr>
        <w:t xml:space="preserve"> </w:t>
      </w:r>
      <w:r w:rsidR="00F63461">
        <w:rPr>
          <w:rFonts w:ascii="Times New Roman" w:hAnsi="Times New Roman"/>
          <w:bCs/>
          <w:sz w:val="24"/>
          <w:szCs w:val="24"/>
          <w:lang w:eastAsia="en-US"/>
        </w:rPr>
        <w:t>each</w:t>
      </w:r>
      <w:r w:rsidR="007F0068">
        <w:rPr>
          <w:rFonts w:ascii="Times New Roman" w:hAnsi="Times New Roman"/>
          <w:bCs/>
          <w:sz w:val="24"/>
          <w:szCs w:val="24"/>
          <w:lang w:eastAsia="en-US"/>
        </w:rPr>
        <w:t xml:space="preserve"> city </w:t>
      </w:r>
      <w:r w:rsidR="00BB3725">
        <w:rPr>
          <w:rFonts w:ascii="Times New Roman" w:hAnsi="Times New Roman"/>
          <w:bCs/>
          <w:sz w:val="24"/>
          <w:szCs w:val="24"/>
          <w:lang w:eastAsia="en-US"/>
        </w:rPr>
        <w:t xml:space="preserve">is </w:t>
      </w:r>
      <w:r w:rsidR="007F0068">
        <w:rPr>
          <w:rFonts w:ascii="Times New Roman" w:hAnsi="Times New Roman"/>
          <w:bCs/>
          <w:sz w:val="24"/>
          <w:szCs w:val="24"/>
          <w:lang w:eastAsia="en-US"/>
        </w:rPr>
        <w:t xml:space="preserve">in the largest 87.5% of cities according to </w:t>
      </w:r>
      <w:r w:rsidR="00F257F3">
        <w:rPr>
          <w:rFonts w:ascii="Times New Roman" w:hAnsi="Times New Roman"/>
          <w:bCs/>
          <w:sz w:val="24"/>
          <w:szCs w:val="24"/>
          <w:lang w:eastAsia="en-US"/>
        </w:rPr>
        <w:t xml:space="preserve">both </w:t>
      </w:r>
      <w:r w:rsidR="007F0068">
        <w:rPr>
          <w:rFonts w:ascii="Times New Roman" w:hAnsi="Times New Roman"/>
          <w:bCs/>
          <w:sz w:val="24"/>
          <w:szCs w:val="24"/>
          <w:lang w:eastAsia="en-US"/>
        </w:rPr>
        <w:t>counts). The stock of non-</w:t>
      </w:r>
      <w:proofErr w:type="spellStart"/>
      <w:r w:rsidR="007F0068" w:rsidRPr="007F0068">
        <w:rPr>
          <w:rFonts w:ascii="Times New Roman" w:hAnsi="Times New Roman"/>
          <w:bCs/>
          <w:i/>
          <w:sz w:val="24"/>
          <w:szCs w:val="24"/>
          <w:lang w:eastAsia="en-US"/>
        </w:rPr>
        <w:t>hukou</w:t>
      </w:r>
      <w:proofErr w:type="spellEnd"/>
      <w:r w:rsidR="007F0068">
        <w:rPr>
          <w:rFonts w:ascii="Times New Roman" w:hAnsi="Times New Roman"/>
          <w:bCs/>
          <w:sz w:val="24"/>
          <w:szCs w:val="24"/>
          <w:lang w:eastAsia="en-US"/>
        </w:rPr>
        <w:t xml:space="preserve"> migrants (from equation (3)) </w:t>
      </w:r>
      <w:r w:rsidR="00F257F3">
        <w:rPr>
          <w:rFonts w:ascii="Times New Roman" w:hAnsi="Times New Roman"/>
          <w:bCs/>
          <w:sz w:val="24"/>
          <w:szCs w:val="24"/>
          <w:lang w:eastAsia="en-US"/>
        </w:rPr>
        <w:t>ranges from over seven million for Shanghai and Shenzhen (ranked 1</w:t>
      </w:r>
      <w:r w:rsidR="00F257F3" w:rsidRPr="00F257F3">
        <w:rPr>
          <w:rFonts w:ascii="Times New Roman" w:hAnsi="Times New Roman"/>
          <w:bCs/>
          <w:sz w:val="24"/>
          <w:szCs w:val="24"/>
          <w:vertAlign w:val="superscript"/>
          <w:lang w:eastAsia="en-US"/>
        </w:rPr>
        <w:t>st</w:t>
      </w:r>
      <w:r w:rsidR="00F257F3">
        <w:rPr>
          <w:rFonts w:ascii="Times New Roman" w:hAnsi="Times New Roman"/>
          <w:bCs/>
          <w:sz w:val="24"/>
          <w:szCs w:val="24"/>
          <w:lang w:eastAsia="en-US"/>
        </w:rPr>
        <w:t xml:space="preserve"> and 3</w:t>
      </w:r>
      <w:r w:rsidR="00F257F3" w:rsidRPr="00F257F3">
        <w:rPr>
          <w:rFonts w:ascii="Times New Roman" w:hAnsi="Times New Roman"/>
          <w:bCs/>
          <w:sz w:val="24"/>
          <w:szCs w:val="24"/>
          <w:vertAlign w:val="superscript"/>
          <w:lang w:eastAsia="en-US"/>
        </w:rPr>
        <w:t>rd</w:t>
      </w:r>
      <w:r w:rsidR="00BB3725">
        <w:rPr>
          <w:rFonts w:ascii="Times New Roman" w:hAnsi="Times New Roman"/>
          <w:bCs/>
          <w:sz w:val="24"/>
          <w:szCs w:val="24"/>
          <w:lang w:eastAsia="en-US"/>
        </w:rPr>
        <w:t xml:space="preserve"> by residents) to -1.5 million for Shantou</w:t>
      </w:r>
      <w:r w:rsidR="00F257F3">
        <w:rPr>
          <w:rFonts w:ascii="Times New Roman" w:hAnsi="Times New Roman"/>
          <w:bCs/>
          <w:sz w:val="24"/>
          <w:szCs w:val="24"/>
          <w:lang w:eastAsia="en-US"/>
        </w:rPr>
        <w:t xml:space="preserve"> </w:t>
      </w:r>
      <w:r w:rsidR="00BB3725">
        <w:rPr>
          <w:rFonts w:ascii="Times New Roman" w:hAnsi="Times New Roman"/>
          <w:bCs/>
          <w:sz w:val="24"/>
          <w:szCs w:val="24"/>
          <w:lang w:eastAsia="en-US"/>
        </w:rPr>
        <w:t>(</w:t>
      </w:r>
      <w:r w:rsidR="00F257F3">
        <w:rPr>
          <w:rFonts w:ascii="Times New Roman" w:hAnsi="Times New Roman"/>
          <w:bCs/>
          <w:sz w:val="24"/>
          <w:szCs w:val="24"/>
          <w:lang w:eastAsia="en-US"/>
        </w:rPr>
        <w:t>ranked 18</w:t>
      </w:r>
      <w:r w:rsidR="00F257F3" w:rsidRPr="00F257F3">
        <w:rPr>
          <w:rFonts w:ascii="Times New Roman" w:hAnsi="Times New Roman"/>
          <w:bCs/>
          <w:sz w:val="24"/>
          <w:szCs w:val="24"/>
          <w:vertAlign w:val="superscript"/>
          <w:lang w:eastAsia="en-US"/>
        </w:rPr>
        <w:t>th</w:t>
      </w:r>
      <w:r w:rsidR="00F257F3">
        <w:rPr>
          <w:rFonts w:ascii="Times New Roman" w:hAnsi="Times New Roman"/>
          <w:bCs/>
          <w:sz w:val="24"/>
          <w:szCs w:val="24"/>
          <w:lang w:eastAsia="en-US"/>
        </w:rPr>
        <w:t xml:space="preserve"> by residents, but 5</w:t>
      </w:r>
      <w:r w:rsidR="00F257F3" w:rsidRPr="00F257F3">
        <w:rPr>
          <w:rFonts w:ascii="Times New Roman" w:hAnsi="Times New Roman"/>
          <w:bCs/>
          <w:sz w:val="24"/>
          <w:szCs w:val="24"/>
          <w:vertAlign w:val="superscript"/>
          <w:lang w:eastAsia="en-US"/>
        </w:rPr>
        <w:t>th</w:t>
      </w:r>
      <w:r w:rsidR="00F257F3">
        <w:rPr>
          <w:rFonts w:ascii="Times New Roman" w:hAnsi="Times New Roman"/>
          <w:bCs/>
          <w:sz w:val="24"/>
          <w:szCs w:val="24"/>
          <w:lang w:eastAsia="en-US"/>
        </w:rPr>
        <w:t xml:space="preserve"> </w:t>
      </w:r>
      <w:r w:rsidR="00904FC1">
        <w:rPr>
          <w:rFonts w:ascii="Times New Roman" w:hAnsi="Times New Roman"/>
          <w:bCs/>
          <w:sz w:val="24"/>
          <w:szCs w:val="24"/>
          <w:lang w:eastAsia="en-US"/>
        </w:rPr>
        <w:t xml:space="preserve">in terms </w:t>
      </w:r>
      <w:r w:rsidR="00F257F3">
        <w:rPr>
          <w:rFonts w:ascii="Times New Roman" w:hAnsi="Times New Roman"/>
          <w:bCs/>
          <w:sz w:val="24"/>
          <w:szCs w:val="24"/>
          <w:lang w:eastAsia="en-US"/>
        </w:rPr>
        <w:t xml:space="preserve">of </w:t>
      </w:r>
      <w:proofErr w:type="spellStart"/>
      <w:r w:rsidR="00F257F3" w:rsidRPr="00F257F3">
        <w:rPr>
          <w:rFonts w:ascii="Times New Roman" w:hAnsi="Times New Roman"/>
          <w:bCs/>
          <w:i/>
          <w:sz w:val="24"/>
          <w:szCs w:val="24"/>
          <w:lang w:eastAsia="en-US"/>
        </w:rPr>
        <w:t>hukou</w:t>
      </w:r>
      <w:proofErr w:type="spellEnd"/>
      <w:r w:rsidR="00904FC1">
        <w:rPr>
          <w:rFonts w:ascii="Times New Roman" w:hAnsi="Times New Roman"/>
          <w:bCs/>
          <w:sz w:val="24"/>
          <w:szCs w:val="24"/>
          <w:lang w:eastAsia="en-US"/>
        </w:rPr>
        <w:t xml:space="preserve"> registrations</w:t>
      </w:r>
      <w:r w:rsidR="00F257F3">
        <w:rPr>
          <w:rFonts w:ascii="Times New Roman" w:hAnsi="Times New Roman"/>
          <w:bCs/>
          <w:sz w:val="24"/>
          <w:szCs w:val="24"/>
          <w:lang w:eastAsia="en-US"/>
        </w:rPr>
        <w:t>)</w:t>
      </w:r>
      <w:r w:rsidR="00D0243E">
        <w:rPr>
          <w:rFonts w:ascii="Times New Roman" w:hAnsi="Times New Roman"/>
          <w:bCs/>
          <w:sz w:val="24"/>
          <w:szCs w:val="24"/>
          <w:lang w:eastAsia="en-US"/>
        </w:rPr>
        <w:t>,</w:t>
      </w:r>
      <w:r w:rsidR="00F257F3">
        <w:rPr>
          <w:rFonts w:ascii="Times New Roman" w:hAnsi="Times New Roman"/>
          <w:bCs/>
          <w:sz w:val="24"/>
          <w:szCs w:val="24"/>
          <w:lang w:eastAsia="en-US"/>
        </w:rPr>
        <w:t xml:space="preserve"> and th</w:t>
      </w:r>
      <w:r w:rsidR="00D0243E">
        <w:rPr>
          <w:rFonts w:ascii="Times New Roman" w:hAnsi="Times New Roman"/>
          <w:bCs/>
          <w:sz w:val="24"/>
          <w:szCs w:val="24"/>
          <w:lang w:eastAsia="en-US"/>
        </w:rPr>
        <w:t>ese stocks are</w:t>
      </w:r>
      <w:r w:rsidR="00F257F3">
        <w:rPr>
          <w:rFonts w:ascii="Times New Roman" w:hAnsi="Times New Roman"/>
          <w:bCs/>
          <w:sz w:val="24"/>
          <w:szCs w:val="24"/>
          <w:lang w:eastAsia="en-US"/>
        </w:rPr>
        <w:t xml:space="preserve"> </w:t>
      </w:r>
      <w:r w:rsidR="007F0068">
        <w:rPr>
          <w:rFonts w:ascii="Times New Roman" w:hAnsi="Times New Roman"/>
          <w:bCs/>
          <w:sz w:val="24"/>
          <w:szCs w:val="24"/>
          <w:lang w:eastAsia="en-US"/>
        </w:rPr>
        <w:t>shown</w:t>
      </w:r>
      <w:r w:rsidR="00F257F3">
        <w:rPr>
          <w:rFonts w:ascii="Times New Roman" w:hAnsi="Times New Roman"/>
          <w:bCs/>
          <w:sz w:val="24"/>
          <w:szCs w:val="24"/>
          <w:lang w:eastAsia="en-US"/>
        </w:rPr>
        <w:t xml:space="preserve"> by the red squares in the figure. </w:t>
      </w:r>
      <w:r w:rsidR="00D0243E">
        <w:rPr>
          <w:rFonts w:ascii="Times New Roman" w:hAnsi="Times New Roman"/>
          <w:bCs/>
          <w:sz w:val="24"/>
          <w:szCs w:val="24"/>
          <w:lang w:eastAsia="en-US"/>
        </w:rPr>
        <w:t xml:space="preserve">The hypothetical number of </w:t>
      </w:r>
      <w:r w:rsidR="00174049">
        <w:rPr>
          <w:rFonts w:ascii="Times New Roman" w:hAnsi="Times New Roman"/>
          <w:bCs/>
          <w:sz w:val="24"/>
          <w:szCs w:val="24"/>
          <w:lang w:eastAsia="en-US"/>
        </w:rPr>
        <w:t xml:space="preserve">extra </w:t>
      </w:r>
      <w:r w:rsidR="00D0243E">
        <w:rPr>
          <w:rFonts w:ascii="Times New Roman" w:hAnsi="Times New Roman"/>
          <w:bCs/>
          <w:sz w:val="24"/>
          <w:szCs w:val="24"/>
          <w:lang w:eastAsia="en-US"/>
        </w:rPr>
        <w:t>non-</w:t>
      </w:r>
      <w:proofErr w:type="spellStart"/>
      <w:r w:rsidR="00D0243E" w:rsidRPr="00D0243E">
        <w:rPr>
          <w:rFonts w:ascii="Times New Roman" w:hAnsi="Times New Roman"/>
          <w:bCs/>
          <w:i/>
          <w:sz w:val="24"/>
          <w:szCs w:val="24"/>
          <w:lang w:eastAsia="en-US"/>
        </w:rPr>
        <w:t>hukou</w:t>
      </w:r>
      <w:proofErr w:type="spellEnd"/>
      <w:r w:rsidR="00D0243E">
        <w:rPr>
          <w:rFonts w:ascii="Times New Roman" w:hAnsi="Times New Roman"/>
          <w:bCs/>
          <w:sz w:val="24"/>
          <w:szCs w:val="24"/>
          <w:lang w:eastAsia="en-US"/>
        </w:rPr>
        <w:t xml:space="preserve"> migrants </w:t>
      </w:r>
      <w:r w:rsidR="00174049">
        <w:rPr>
          <w:rFonts w:ascii="Times New Roman" w:hAnsi="Times New Roman"/>
          <w:bCs/>
          <w:sz w:val="24"/>
          <w:szCs w:val="24"/>
          <w:lang w:eastAsia="en-US"/>
        </w:rPr>
        <w:t xml:space="preserve">to </w:t>
      </w:r>
      <w:r w:rsidR="002E44D1">
        <w:rPr>
          <w:rFonts w:ascii="Times New Roman" w:hAnsi="Times New Roman"/>
          <w:bCs/>
          <w:sz w:val="24"/>
          <w:szCs w:val="24"/>
          <w:lang w:eastAsia="en-US"/>
        </w:rPr>
        <w:t xml:space="preserve">give </w:t>
      </w:r>
      <w:r w:rsidR="00904FC1">
        <w:rPr>
          <w:rFonts w:ascii="Times New Roman" w:hAnsi="Times New Roman"/>
          <w:bCs/>
          <w:sz w:val="24"/>
          <w:szCs w:val="24"/>
          <w:lang w:eastAsia="en-US"/>
        </w:rPr>
        <w:t>an exact Pareto distribution in terms of</w:t>
      </w:r>
      <w:r w:rsidR="00D0243E">
        <w:rPr>
          <w:rFonts w:ascii="Times New Roman" w:hAnsi="Times New Roman"/>
          <w:bCs/>
          <w:sz w:val="24"/>
          <w:szCs w:val="24"/>
          <w:lang w:eastAsia="en-US"/>
        </w:rPr>
        <w:t xml:space="preserve"> the number of residents is shown by the green </w:t>
      </w:r>
      <w:r w:rsidR="006F5A41">
        <w:rPr>
          <w:rFonts w:ascii="Times New Roman" w:hAnsi="Times New Roman"/>
          <w:bCs/>
          <w:sz w:val="24"/>
          <w:szCs w:val="24"/>
          <w:lang w:eastAsia="en-US"/>
        </w:rPr>
        <w:t xml:space="preserve">triangle </w:t>
      </w:r>
      <w:r w:rsidR="00D0243E">
        <w:rPr>
          <w:rFonts w:ascii="Times New Roman" w:hAnsi="Times New Roman"/>
          <w:bCs/>
          <w:sz w:val="24"/>
          <w:szCs w:val="24"/>
          <w:lang w:eastAsia="en-US"/>
        </w:rPr>
        <w:t>markers</w:t>
      </w:r>
      <w:r w:rsidR="00186E14">
        <w:rPr>
          <w:rFonts w:ascii="Times New Roman" w:hAnsi="Times New Roman"/>
          <w:bCs/>
          <w:sz w:val="24"/>
          <w:szCs w:val="24"/>
          <w:lang w:eastAsia="en-US"/>
        </w:rPr>
        <w:t>,</w:t>
      </w:r>
      <w:r w:rsidR="00D0243E">
        <w:rPr>
          <w:rFonts w:ascii="Times New Roman" w:hAnsi="Times New Roman"/>
          <w:bCs/>
          <w:sz w:val="24"/>
          <w:szCs w:val="24"/>
          <w:lang w:eastAsia="en-US"/>
        </w:rPr>
        <w:t xml:space="preserve"> and to give an exact Pareto distribution in terms of non-agricultural </w:t>
      </w:r>
      <w:proofErr w:type="spellStart"/>
      <w:r w:rsidR="00D0243E" w:rsidRPr="00D0243E">
        <w:rPr>
          <w:rFonts w:ascii="Times New Roman" w:hAnsi="Times New Roman"/>
          <w:bCs/>
          <w:i/>
          <w:sz w:val="24"/>
          <w:szCs w:val="24"/>
          <w:lang w:eastAsia="en-US"/>
        </w:rPr>
        <w:t>hukou</w:t>
      </w:r>
      <w:proofErr w:type="spellEnd"/>
      <w:r w:rsidR="00D0243E">
        <w:rPr>
          <w:rFonts w:ascii="Times New Roman" w:hAnsi="Times New Roman"/>
          <w:bCs/>
          <w:sz w:val="24"/>
          <w:szCs w:val="24"/>
          <w:lang w:eastAsia="en-US"/>
        </w:rPr>
        <w:t xml:space="preserve"> </w:t>
      </w:r>
      <w:r w:rsidR="004A4C65">
        <w:rPr>
          <w:rFonts w:ascii="Times New Roman" w:hAnsi="Times New Roman"/>
          <w:bCs/>
          <w:sz w:val="24"/>
          <w:szCs w:val="24"/>
          <w:lang w:eastAsia="en-US"/>
        </w:rPr>
        <w:t xml:space="preserve">registrations </w:t>
      </w:r>
      <w:r w:rsidR="00D0243E">
        <w:rPr>
          <w:rFonts w:ascii="Times New Roman" w:hAnsi="Times New Roman"/>
          <w:bCs/>
          <w:sz w:val="24"/>
          <w:szCs w:val="24"/>
          <w:lang w:eastAsia="en-US"/>
        </w:rPr>
        <w:t xml:space="preserve">is shown by the blue circles. </w:t>
      </w:r>
      <w:r w:rsidR="003C0156">
        <w:rPr>
          <w:rFonts w:ascii="Times New Roman" w:hAnsi="Times New Roman"/>
          <w:bCs/>
          <w:sz w:val="24"/>
          <w:szCs w:val="24"/>
          <w:lang w:eastAsia="en-US"/>
        </w:rPr>
        <w:t>These hypothetical values come from equation (4)</w:t>
      </w:r>
      <w:r w:rsidR="00174049">
        <w:rPr>
          <w:rFonts w:ascii="Times New Roman" w:hAnsi="Times New Roman"/>
          <w:bCs/>
          <w:sz w:val="24"/>
          <w:szCs w:val="24"/>
          <w:lang w:eastAsia="en-US"/>
        </w:rPr>
        <w:t xml:space="preserve"> and they can be negative, which corresponds to cities that were larger in 2010 than what would be predicted from the rank of that city</w:t>
      </w:r>
      <w:r w:rsidR="003C0156">
        <w:rPr>
          <w:rFonts w:ascii="Times New Roman" w:hAnsi="Times New Roman"/>
          <w:bCs/>
          <w:sz w:val="24"/>
          <w:szCs w:val="24"/>
          <w:lang w:eastAsia="en-US"/>
        </w:rPr>
        <w:t>.</w:t>
      </w:r>
    </w:p>
    <w:p w:rsidR="00367B1F" w:rsidRDefault="00367B1F" w:rsidP="00667980">
      <w:pPr>
        <w:spacing w:line="300" w:lineRule="auto"/>
        <w:ind w:firstLine="720"/>
        <w:rPr>
          <w:rFonts w:ascii="Times New Roman" w:hAnsi="Times New Roman"/>
          <w:bCs/>
          <w:sz w:val="24"/>
          <w:szCs w:val="24"/>
          <w:lang w:eastAsia="en-US"/>
        </w:rPr>
      </w:pPr>
    </w:p>
    <w:p w:rsidR="00FC7483" w:rsidRDefault="00186E14"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This exercise suggests that the scope to absorb more non-</w:t>
      </w:r>
      <w:proofErr w:type="spellStart"/>
      <w:r w:rsidRPr="00186E14">
        <w:rPr>
          <w:rFonts w:ascii="Times New Roman" w:hAnsi="Times New Roman"/>
          <w:bCs/>
          <w:i/>
          <w:sz w:val="24"/>
          <w:szCs w:val="24"/>
          <w:lang w:eastAsia="en-US"/>
        </w:rPr>
        <w:t>hukou</w:t>
      </w:r>
      <w:proofErr w:type="spellEnd"/>
      <w:r>
        <w:rPr>
          <w:rFonts w:ascii="Times New Roman" w:hAnsi="Times New Roman"/>
          <w:bCs/>
          <w:sz w:val="24"/>
          <w:szCs w:val="24"/>
          <w:lang w:eastAsia="en-US"/>
        </w:rPr>
        <w:t xml:space="preserve"> migrants is mainly limited to the very large cities, </w:t>
      </w:r>
      <w:r w:rsidR="005B32E3">
        <w:rPr>
          <w:rFonts w:ascii="Times New Roman" w:hAnsi="Times New Roman"/>
          <w:bCs/>
          <w:sz w:val="24"/>
          <w:szCs w:val="24"/>
          <w:lang w:eastAsia="en-US"/>
        </w:rPr>
        <w:t xml:space="preserve">defined as those with </w:t>
      </w:r>
      <w:r>
        <w:rPr>
          <w:rFonts w:ascii="Times New Roman" w:hAnsi="Times New Roman"/>
          <w:bCs/>
          <w:sz w:val="24"/>
          <w:szCs w:val="24"/>
          <w:lang w:eastAsia="en-US"/>
        </w:rPr>
        <w:t xml:space="preserve">four </w:t>
      </w:r>
      <w:r w:rsidR="005B32E3">
        <w:rPr>
          <w:rFonts w:ascii="Times New Roman" w:hAnsi="Times New Roman"/>
          <w:bCs/>
          <w:sz w:val="24"/>
          <w:szCs w:val="24"/>
          <w:lang w:eastAsia="en-US"/>
        </w:rPr>
        <w:t xml:space="preserve">or more </w:t>
      </w:r>
      <w:r>
        <w:rPr>
          <w:rFonts w:ascii="Times New Roman" w:hAnsi="Times New Roman"/>
          <w:bCs/>
          <w:sz w:val="24"/>
          <w:szCs w:val="24"/>
          <w:lang w:eastAsia="en-US"/>
        </w:rPr>
        <w:t xml:space="preserve">times </w:t>
      </w:r>
      <w:r w:rsidR="005B32E3">
        <w:rPr>
          <w:rFonts w:ascii="Times New Roman" w:hAnsi="Times New Roman"/>
          <w:bCs/>
          <w:sz w:val="24"/>
          <w:szCs w:val="24"/>
          <w:lang w:eastAsia="en-US"/>
        </w:rPr>
        <w:t xml:space="preserve">the </w:t>
      </w:r>
      <w:r>
        <w:rPr>
          <w:rFonts w:ascii="Times New Roman" w:hAnsi="Times New Roman"/>
          <w:bCs/>
          <w:sz w:val="24"/>
          <w:szCs w:val="24"/>
          <w:lang w:eastAsia="en-US"/>
        </w:rPr>
        <w:t xml:space="preserve">mean </w:t>
      </w:r>
      <w:r w:rsidR="005B32E3">
        <w:rPr>
          <w:rFonts w:ascii="Times New Roman" w:hAnsi="Times New Roman"/>
          <w:bCs/>
          <w:sz w:val="24"/>
          <w:szCs w:val="24"/>
          <w:lang w:eastAsia="en-US"/>
        </w:rPr>
        <w:t xml:space="preserve">number </w:t>
      </w:r>
      <w:r>
        <w:rPr>
          <w:rFonts w:ascii="Times New Roman" w:hAnsi="Times New Roman"/>
          <w:bCs/>
          <w:sz w:val="24"/>
          <w:szCs w:val="24"/>
          <w:lang w:eastAsia="en-US"/>
        </w:rPr>
        <w:t>of</w:t>
      </w:r>
      <w:r w:rsidR="005B32E3">
        <w:rPr>
          <w:rFonts w:ascii="Times New Roman" w:hAnsi="Times New Roman"/>
          <w:bCs/>
          <w:sz w:val="24"/>
          <w:szCs w:val="24"/>
          <w:lang w:eastAsia="en-US"/>
        </w:rPr>
        <w:t xml:space="preserve"> </w:t>
      </w:r>
      <w:r>
        <w:rPr>
          <w:rFonts w:ascii="Times New Roman" w:hAnsi="Times New Roman"/>
          <w:bCs/>
          <w:sz w:val="24"/>
          <w:szCs w:val="24"/>
          <w:lang w:eastAsia="en-US"/>
        </w:rPr>
        <w:t xml:space="preserve">residents. </w:t>
      </w:r>
      <w:r w:rsidR="00FC7483">
        <w:rPr>
          <w:rFonts w:ascii="Times New Roman" w:hAnsi="Times New Roman"/>
          <w:bCs/>
          <w:sz w:val="24"/>
          <w:szCs w:val="24"/>
          <w:lang w:eastAsia="en-US"/>
        </w:rPr>
        <w:t>For example, to achieve the exact Pareto distribution, Shanghai would need to absorb sufficient migrants to get the total resident population to just over 40 million people, making it slightly larger than Tokyo. Similarly, Beijing would need to get to a resident population of almost 30 million, making it slightly larger than Delhi but a little less populous than Jakarta.</w:t>
      </w:r>
    </w:p>
    <w:p w:rsidR="00A43CE8" w:rsidRDefault="00A43CE8">
      <w:pPr>
        <w:overflowPunct/>
        <w:autoSpaceDE/>
        <w:autoSpaceDN/>
        <w:adjustRightInd/>
        <w:spacing w:after="200" w:line="276" w:lineRule="auto"/>
        <w:ind w:firstLine="0"/>
        <w:jc w:val="left"/>
        <w:textAlignment w:val="auto"/>
        <w:rPr>
          <w:rFonts w:ascii="Times New Roman" w:hAnsi="Times New Roman"/>
          <w:bCs/>
          <w:sz w:val="24"/>
          <w:szCs w:val="24"/>
          <w:lang w:eastAsia="en-US"/>
        </w:rPr>
        <w:sectPr w:rsidR="00A43CE8" w:rsidSect="00C648D8">
          <w:pgSz w:w="11907" w:h="16840" w:code="9"/>
          <w:pgMar w:top="1440" w:right="1440" w:bottom="1440" w:left="1440" w:header="709" w:footer="709" w:gutter="0"/>
          <w:pgNumType w:start="16"/>
          <w:cols w:space="708"/>
          <w:titlePg/>
          <w:docGrid w:linePitch="360"/>
        </w:sectPr>
      </w:pPr>
      <w:r>
        <w:rPr>
          <w:rFonts w:ascii="Times New Roman" w:hAnsi="Times New Roman"/>
          <w:bCs/>
          <w:sz w:val="24"/>
          <w:szCs w:val="24"/>
          <w:lang w:eastAsia="en-US"/>
        </w:rPr>
        <w:br w:type="page"/>
      </w:r>
    </w:p>
    <w:p w:rsidR="00CF4F6B" w:rsidRPr="0025690D" w:rsidRDefault="0025690D" w:rsidP="00CF4F6B">
      <w:pPr>
        <w:spacing w:line="240" w:lineRule="auto"/>
        <w:jc w:val="center"/>
        <w:rPr>
          <w:rFonts w:ascii="Times New Roman" w:hAnsi="Times New Roman"/>
          <w:b/>
          <w:noProof/>
          <w:sz w:val="22"/>
          <w:szCs w:val="22"/>
        </w:rPr>
      </w:pPr>
      <w:r w:rsidRPr="0025690D">
        <w:rPr>
          <w:rFonts w:ascii="Times New Roman" w:hAnsi="Times New Roman"/>
          <w:b/>
          <w:sz w:val="22"/>
          <w:szCs w:val="22"/>
        </w:rPr>
        <w:lastRenderedPageBreak/>
        <w:t xml:space="preserve">Figure 3:  </w:t>
      </w:r>
      <w:r w:rsidR="00BC2082">
        <w:rPr>
          <w:rFonts w:ascii="Times New Roman" w:hAnsi="Times New Roman"/>
          <w:b/>
          <w:sz w:val="22"/>
          <w:szCs w:val="22"/>
        </w:rPr>
        <w:t>Stock of N</w:t>
      </w:r>
      <w:r w:rsidR="00CF4F6B" w:rsidRPr="0025690D">
        <w:rPr>
          <w:rFonts w:ascii="Times New Roman" w:hAnsi="Times New Roman"/>
          <w:b/>
          <w:sz w:val="22"/>
          <w:szCs w:val="22"/>
        </w:rPr>
        <w:t>on-</w:t>
      </w:r>
      <w:proofErr w:type="spellStart"/>
      <w:r w:rsidR="00CF4F6B" w:rsidRPr="0025690D">
        <w:rPr>
          <w:rFonts w:ascii="Times New Roman" w:hAnsi="Times New Roman"/>
          <w:b/>
          <w:i/>
          <w:sz w:val="22"/>
          <w:szCs w:val="22"/>
        </w:rPr>
        <w:t>hukou</w:t>
      </w:r>
      <w:proofErr w:type="spellEnd"/>
      <w:r w:rsidR="00524FA9">
        <w:rPr>
          <w:rFonts w:ascii="Times New Roman" w:hAnsi="Times New Roman"/>
          <w:b/>
          <w:sz w:val="22"/>
          <w:szCs w:val="22"/>
        </w:rPr>
        <w:t xml:space="preserve"> Migrants 2010</w:t>
      </w:r>
      <w:r w:rsidR="00CF4F6B" w:rsidRPr="0025690D">
        <w:rPr>
          <w:rFonts w:ascii="Times New Roman" w:hAnsi="Times New Roman"/>
          <w:b/>
          <w:sz w:val="22"/>
          <w:szCs w:val="22"/>
        </w:rPr>
        <w:t xml:space="preserve"> and Hypothetical Stock Needed</w:t>
      </w:r>
      <w:r>
        <w:rPr>
          <w:rFonts w:ascii="Times New Roman" w:hAnsi="Times New Roman"/>
          <w:b/>
          <w:sz w:val="22"/>
          <w:szCs w:val="22"/>
        </w:rPr>
        <w:t xml:space="preserve"> for Exact Pareto Distributions</w:t>
      </w:r>
      <w:r w:rsidR="00BC2082">
        <w:rPr>
          <w:rFonts w:ascii="Times New Roman" w:hAnsi="Times New Roman"/>
          <w:b/>
          <w:sz w:val="22"/>
          <w:szCs w:val="22"/>
        </w:rPr>
        <w:t xml:space="preserve"> v</w:t>
      </w:r>
      <w:r w:rsidR="00CF4F6B" w:rsidRPr="0025690D">
        <w:rPr>
          <w:rFonts w:ascii="Times New Roman" w:hAnsi="Times New Roman"/>
          <w:b/>
          <w:sz w:val="22"/>
          <w:szCs w:val="22"/>
        </w:rPr>
        <w:t>ersus City Population</w:t>
      </w:r>
    </w:p>
    <w:p w:rsidR="0025690D" w:rsidRDefault="00A43CE8" w:rsidP="0025690D">
      <w:pPr>
        <w:overflowPunct/>
        <w:autoSpaceDE/>
        <w:autoSpaceDN/>
        <w:adjustRightInd/>
        <w:spacing w:line="240" w:lineRule="auto"/>
        <w:ind w:firstLine="0"/>
        <w:textAlignment w:val="auto"/>
        <w:rPr>
          <w:rFonts w:ascii="Times New Roman" w:eastAsia="SimSun" w:hAnsi="Times New Roman"/>
        </w:rPr>
      </w:pPr>
      <w:r>
        <w:rPr>
          <w:rFonts w:ascii="Times New Roman" w:eastAsia="SimSun" w:hAnsi="Times New Roman"/>
          <w:i/>
          <w:noProof/>
          <w:lang w:val="en-NZ" w:eastAsia="en-NZ"/>
        </w:rPr>
        <w:drawing>
          <wp:inline distT="0" distB="0" distL="0" distR="0" wp14:anchorId="23E63D9F" wp14:editId="52D6D1A8">
            <wp:extent cx="8863330" cy="480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502"/>
                    <a:stretch/>
                  </pic:blipFill>
                  <pic:spPr bwMode="auto">
                    <a:xfrm>
                      <a:off x="0" y="0"/>
                      <a:ext cx="8863330" cy="4800600"/>
                    </a:xfrm>
                    <a:prstGeom prst="rect">
                      <a:avLst/>
                    </a:prstGeom>
                    <a:noFill/>
                    <a:ln>
                      <a:noFill/>
                    </a:ln>
                    <a:extLst>
                      <a:ext uri="{53640926-AAD7-44D8-BBD7-CCE9431645EC}">
                        <a14:shadowObscured xmlns:a14="http://schemas.microsoft.com/office/drawing/2010/main"/>
                      </a:ext>
                    </a:extLst>
                  </pic:spPr>
                </pic:pic>
              </a:graphicData>
            </a:graphic>
          </wp:inline>
        </w:drawing>
      </w:r>
      <w:r w:rsidR="0025690D" w:rsidRPr="0025690D">
        <w:rPr>
          <w:rFonts w:ascii="Times New Roman" w:eastAsia="SimSun" w:hAnsi="Times New Roman"/>
          <w:i/>
        </w:rPr>
        <w:t xml:space="preserve"> </w:t>
      </w:r>
      <w:r w:rsidR="0025690D" w:rsidRPr="00BF6E4E">
        <w:rPr>
          <w:rFonts w:ascii="Times New Roman" w:eastAsia="SimSun" w:hAnsi="Times New Roman"/>
          <w:i/>
        </w:rPr>
        <w:t>Notes</w:t>
      </w:r>
    </w:p>
    <w:p w:rsidR="00A43CE8" w:rsidRDefault="0025690D" w:rsidP="0025690D">
      <w:pPr>
        <w:overflowPunct/>
        <w:autoSpaceDE/>
        <w:autoSpaceDN/>
        <w:adjustRightInd/>
        <w:spacing w:line="240" w:lineRule="auto"/>
        <w:ind w:firstLine="0"/>
        <w:textAlignment w:val="auto"/>
        <w:rPr>
          <w:rFonts w:ascii="Times New Roman" w:hAnsi="Times New Roman"/>
          <w:bCs/>
          <w:sz w:val="24"/>
          <w:szCs w:val="24"/>
          <w:lang w:eastAsia="en-US"/>
        </w:rPr>
        <w:sectPr w:rsidR="00A43CE8" w:rsidSect="00C648D8">
          <w:pgSz w:w="16840" w:h="11907" w:orient="landscape" w:code="9"/>
          <w:pgMar w:top="1440" w:right="1440" w:bottom="1440" w:left="1440" w:header="709" w:footer="709" w:gutter="0"/>
          <w:pgNumType w:start="17"/>
          <w:cols w:space="708"/>
          <w:titlePg/>
          <w:docGrid w:linePitch="360"/>
        </w:sectPr>
      </w:pPr>
      <w:r w:rsidRPr="00BF6E4E">
        <w:rPr>
          <w:rFonts w:ascii="Times New Roman" w:eastAsia="SimSun" w:hAnsi="Times New Roman"/>
        </w:rPr>
        <w:t>Relative size</w:t>
      </w:r>
      <w:r>
        <w:rPr>
          <w:rFonts w:ascii="Times New Roman" w:eastAsia="SimSun" w:hAnsi="Times New Roman"/>
        </w:rPr>
        <w:t xml:space="preserve"> is according to the mean city size by urban residents in 2010. Vertical lines correspond to the size classes in Tables 3 and 4.</w:t>
      </w:r>
      <w:r w:rsidRPr="00BF6E4E">
        <w:rPr>
          <w:rFonts w:ascii="Times New Roman" w:eastAsia="SimSun" w:hAnsi="Times New Roman"/>
        </w:rPr>
        <w:t xml:space="preserve"> </w:t>
      </w:r>
      <w:r>
        <w:rPr>
          <w:rFonts w:ascii="Times New Roman" w:eastAsia="SimSun" w:hAnsi="Times New Roman"/>
        </w:rPr>
        <w:t>The stocks of actual and hypothetical migrants are based on equations (3) and (4). The </w:t>
      </w:r>
      <w:r>
        <w:rPr>
          <w:rFonts w:ascii="Times New Roman" w:hAnsi="Times New Roman"/>
          <w:color w:val="000000"/>
        </w:rPr>
        <w:t>n</w:t>
      </w:r>
      <w:r w:rsidRPr="00BF6E4E">
        <w:rPr>
          <w:rFonts w:ascii="Times New Roman" w:hAnsi="Times New Roman"/>
          <w:color w:val="000000"/>
        </w:rPr>
        <w:t xml:space="preserve">umber of observations is </w:t>
      </w:r>
      <w:r>
        <w:rPr>
          <w:rFonts w:ascii="Times New Roman" w:hAnsi="Times New Roman"/>
          <w:color w:val="000000"/>
        </w:rPr>
        <w:t>244, which are the cities that are common to</w:t>
      </w:r>
      <w:r w:rsidRPr="00BF6E4E">
        <w:rPr>
          <w:rFonts w:ascii="Times New Roman" w:hAnsi="Times New Roman"/>
          <w:color w:val="000000"/>
        </w:rPr>
        <w:t xml:space="preserve"> </w:t>
      </w:r>
      <w:r>
        <w:rPr>
          <w:rFonts w:ascii="Times New Roman" w:hAnsi="Times New Roman"/>
          <w:color w:val="000000"/>
        </w:rPr>
        <w:t xml:space="preserve">both the </w:t>
      </w:r>
      <w:r w:rsidRPr="00BF6E4E">
        <w:rPr>
          <w:rFonts w:ascii="Times New Roman" w:hAnsi="Times New Roman"/>
          <w:color w:val="000000"/>
        </w:rPr>
        <w:t>NA 2010 and U 2010</w:t>
      </w:r>
      <w:r>
        <w:rPr>
          <w:rFonts w:ascii="Times New Roman" w:hAnsi="Times New Roman"/>
          <w:color w:val="000000"/>
        </w:rPr>
        <w:t xml:space="preserve"> samples</w:t>
      </w:r>
      <w:r w:rsidRPr="00BF6E4E">
        <w:rPr>
          <w:rFonts w:ascii="Times New Roman" w:hAnsi="Times New Roman"/>
          <w:color w:val="000000"/>
        </w:rPr>
        <w:t>.</w:t>
      </w:r>
      <w:r w:rsidR="00A43CE8">
        <w:rPr>
          <w:rFonts w:ascii="Times New Roman" w:hAnsi="Times New Roman"/>
          <w:bCs/>
          <w:sz w:val="24"/>
          <w:szCs w:val="24"/>
          <w:lang w:eastAsia="en-US"/>
        </w:rPr>
        <w:br w:type="page"/>
      </w:r>
    </w:p>
    <w:p w:rsidR="00186E14" w:rsidRDefault="00FC7483"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lastRenderedPageBreak/>
        <w:t xml:space="preserve">When moving from these specific examples, we consider </w:t>
      </w:r>
      <w:r w:rsidR="00186E14">
        <w:rPr>
          <w:rFonts w:ascii="Times New Roman" w:hAnsi="Times New Roman"/>
          <w:bCs/>
          <w:sz w:val="24"/>
          <w:szCs w:val="24"/>
          <w:lang w:eastAsia="en-US"/>
        </w:rPr>
        <w:t xml:space="preserve">the six size groups (from </w:t>
      </w:r>
      <w:r w:rsidR="008F3E9D">
        <w:rPr>
          <w:rFonts w:ascii="Times New Roman" w:hAnsi="Times New Roman"/>
          <w:bCs/>
          <w:sz w:val="24"/>
          <w:szCs w:val="24"/>
          <w:lang w:eastAsia="en-US"/>
        </w:rPr>
        <w:t>'</w:t>
      </w:r>
      <w:r w:rsidR="00186E14">
        <w:rPr>
          <w:rFonts w:ascii="Times New Roman" w:hAnsi="Times New Roman"/>
          <w:bCs/>
          <w:sz w:val="24"/>
          <w:szCs w:val="24"/>
          <w:lang w:eastAsia="en-US"/>
        </w:rPr>
        <w:t>very large</w:t>
      </w:r>
      <w:r w:rsidR="008F3E9D">
        <w:rPr>
          <w:rFonts w:ascii="Times New Roman" w:hAnsi="Times New Roman"/>
          <w:bCs/>
          <w:sz w:val="24"/>
          <w:szCs w:val="24"/>
          <w:lang w:eastAsia="en-US"/>
        </w:rPr>
        <w:t>'</w:t>
      </w:r>
      <w:r w:rsidR="00186E14">
        <w:rPr>
          <w:rFonts w:ascii="Times New Roman" w:hAnsi="Times New Roman"/>
          <w:bCs/>
          <w:sz w:val="24"/>
          <w:szCs w:val="24"/>
          <w:lang w:eastAsia="en-US"/>
        </w:rPr>
        <w:t xml:space="preserve"> to </w:t>
      </w:r>
      <w:r w:rsidR="008F3E9D">
        <w:rPr>
          <w:rFonts w:ascii="Times New Roman" w:hAnsi="Times New Roman"/>
          <w:bCs/>
          <w:sz w:val="24"/>
          <w:szCs w:val="24"/>
          <w:lang w:eastAsia="en-US"/>
        </w:rPr>
        <w:t>'</w:t>
      </w:r>
      <w:r w:rsidR="00186E14">
        <w:rPr>
          <w:rFonts w:ascii="Times New Roman" w:hAnsi="Times New Roman"/>
          <w:bCs/>
          <w:sz w:val="24"/>
          <w:szCs w:val="24"/>
          <w:lang w:eastAsia="en-US"/>
        </w:rPr>
        <w:t>small</w:t>
      </w:r>
      <w:r w:rsidR="008F3E9D">
        <w:rPr>
          <w:rFonts w:ascii="Times New Roman" w:hAnsi="Times New Roman"/>
          <w:bCs/>
          <w:sz w:val="24"/>
          <w:szCs w:val="24"/>
          <w:lang w:eastAsia="en-US"/>
        </w:rPr>
        <w:t>'</w:t>
      </w:r>
      <w:r w:rsidR="00186E14">
        <w:rPr>
          <w:rFonts w:ascii="Times New Roman" w:hAnsi="Times New Roman"/>
          <w:bCs/>
          <w:sz w:val="24"/>
          <w:szCs w:val="24"/>
          <w:lang w:eastAsia="en-US"/>
        </w:rPr>
        <w:t xml:space="preserve">) </w:t>
      </w:r>
      <w:r>
        <w:rPr>
          <w:rFonts w:ascii="Times New Roman" w:hAnsi="Times New Roman"/>
          <w:bCs/>
          <w:sz w:val="24"/>
          <w:szCs w:val="24"/>
          <w:lang w:eastAsia="en-US"/>
        </w:rPr>
        <w:t xml:space="preserve">that </w:t>
      </w:r>
      <w:r w:rsidR="00186E14">
        <w:rPr>
          <w:rFonts w:ascii="Times New Roman" w:hAnsi="Times New Roman"/>
          <w:bCs/>
          <w:sz w:val="24"/>
          <w:szCs w:val="24"/>
          <w:lang w:eastAsia="en-US"/>
        </w:rPr>
        <w:t xml:space="preserve">are shown by the vertical lines on Figure 3, </w:t>
      </w:r>
      <w:r>
        <w:rPr>
          <w:rFonts w:ascii="Times New Roman" w:hAnsi="Times New Roman"/>
          <w:bCs/>
          <w:sz w:val="24"/>
          <w:szCs w:val="24"/>
          <w:lang w:eastAsia="en-US"/>
        </w:rPr>
        <w:t>with results for</w:t>
      </w:r>
      <w:r w:rsidR="00186E14">
        <w:rPr>
          <w:rFonts w:ascii="Times New Roman" w:hAnsi="Times New Roman"/>
          <w:bCs/>
          <w:sz w:val="24"/>
          <w:szCs w:val="24"/>
          <w:lang w:eastAsia="en-US"/>
        </w:rPr>
        <w:t xml:space="preserve"> </w:t>
      </w:r>
      <w:r w:rsidR="007046C5">
        <w:rPr>
          <w:rFonts w:ascii="Times New Roman" w:hAnsi="Times New Roman"/>
          <w:bCs/>
          <w:sz w:val="24"/>
          <w:szCs w:val="24"/>
          <w:lang w:eastAsia="en-US"/>
        </w:rPr>
        <w:t>these size classes in Table 4</w:t>
      </w:r>
      <w:r w:rsidR="00186E14">
        <w:rPr>
          <w:rFonts w:ascii="Times New Roman" w:hAnsi="Times New Roman"/>
          <w:bCs/>
          <w:sz w:val="24"/>
          <w:szCs w:val="24"/>
          <w:lang w:eastAsia="en-US"/>
        </w:rPr>
        <w:t xml:space="preserve">. Consider the 12 </w:t>
      </w:r>
      <w:r w:rsidR="008F3E9D">
        <w:rPr>
          <w:rFonts w:ascii="Times New Roman" w:hAnsi="Times New Roman"/>
          <w:bCs/>
          <w:sz w:val="24"/>
          <w:szCs w:val="24"/>
          <w:lang w:eastAsia="en-US"/>
        </w:rPr>
        <w:t>'</w:t>
      </w:r>
      <w:r w:rsidR="00186E14">
        <w:rPr>
          <w:rFonts w:ascii="Times New Roman" w:hAnsi="Times New Roman"/>
          <w:bCs/>
          <w:sz w:val="24"/>
          <w:szCs w:val="24"/>
          <w:lang w:eastAsia="en-US"/>
        </w:rPr>
        <w:t>very large</w:t>
      </w:r>
      <w:r w:rsidR="008F3E9D">
        <w:rPr>
          <w:rFonts w:ascii="Times New Roman" w:hAnsi="Times New Roman"/>
          <w:bCs/>
          <w:sz w:val="24"/>
          <w:szCs w:val="24"/>
          <w:lang w:eastAsia="en-US"/>
        </w:rPr>
        <w:t>'</w:t>
      </w:r>
      <w:r w:rsidR="00186E14">
        <w:rPr>
          <w:rFonts w:ascii="Times New Roman" w:hAnsi="Times New Roman"/>
          <w:bCs/>
          <w:sz w:val="24"/>
          <w:szCs w:val="24"/>
          <w:lang w:eastAsia="en-US"/>
        </w:rPr>
        <w:t xml:space="preserve"> </w:t>
      </w:r>
      <w:r>
        <w:rPr>
          <w:rFonts w:ascii="Times New Roman" w:hAnsi="Times New Roman"/>
          <w:bCs/>
          <w:sz w:val="24"/>
          <w:szCs w:val="24"/>
          <w:lang w:eastAsia="en-US"/>
        </w:rPr>
        <w:t xml:space="preserve">cities; in 2010 these were </w:t>
      </w:r>
      <w:r w:rsidR="00186E14">
        <w:rPr>
          <w:rFonts w:ascii="Times New Roman" w:hAnsi="Times New Roman"/>
          <w:bCs/>
          <w:sz w:val="24"/>
          <w:szCs w:val="24"/>
          <w:lang w:eastAsia="en-US"/>
        </w:rPr>
        <w:t>home to 47 million non-</w:t>
      </w:r>
      <w:proofErr w:type="spellStart"/>
      <w:r w:rsidR="00186E14" w:rsidRPr="00186E14">
        <w:rPr>
          <w:rFonts w:ascii="Times New Roman" w:hAnsi="Times New Roman"/>
          <w:bCs/>
          <w:i/>
          <w:sz w:val="24"/>
          <w:szCs w:val="24"/>
          <w:lang w:eastAsia="en-US"/>
        </w:rPr>
        <w:t>hukou</w:t>
      </w:r>
      <w:proofErr w:type="spellEnd"/>
      <w:r w:rsidR="00186E14">
        <w:rPr>
          <w:rFonts w:ascii="Times New Roman" w:hAnsi="Times New Roman"/>
          <w:bCs/>
          <w:sz w:val="24"/>
          <w:szCs w:val="24"/>
          <w:lang w:eastAsia="en-US"/>
        </w:rPr>
        <w:t xml:space="preserve"> migrants</w:t>
      </w:r>
      <w:r w:rsidR="00D776CF">
        <w:rPr>
          <w:rFonts w:ascii="Times New Roman" w:hAnsi="Times New Roman"/>
          <w:bCs/>
          <w:sz w:val="24"/>
          <w:szCs w:val="24"/>
          <w:lang w:eastAsia="en-US"/>
        </w:rPr>
        <w:t>.</w:t>
      </w:r>
      <w:r w:rsidR="005B32E3">
        <w:rPr>
          <w:rFonts w:ascii="Times New Roman" w:hAnsi="Times New Roman"/>
          <w:bCs/>
          <w:sz w:val="24"/>
          <w:szCs w:val="24"/>
          <w:lang w:eastAsia="en-US"/>
        </w:rPr>
        <w:t xml:space="preserve"> </w:t>
      </w:r>
      <w:r w:rsidR="00D776CF">
        <w:rPr>
          <w:rFonts w:ascii="Times New Roman" w:hAnsi="Times New Roman"/>
          <w:bCs/>
          <w:sz w:val="24"/>
          <w:szCs w:val="24"/>
          <w:lang w:eastAsia="en-US"/>
        </w:rPr>
        <w:t>F</w:t>
      </w:r>
      <w:r w:rsidR="005B32E3">
        <w:rPr>
          <w:rFonts w:ascii="Times New Roman" w:hAnsi="Times New Roman"/>
          <w:bCs/>
          <w:sz w:val="24"/>
          <w:szCs w:val="24"/>
          <w:lang w:eastAsia="en-US"/>
        </w:rPr>
        <w:t xml:space="preserve">or each of those cities their number of urban residents exceeded their non-agricultural </w:t>
      </w:r>
      <w:proofErr w:type="spellStart"/>
      <w:r w:rsidR="005B32E3">
        <w:rPr>
          <w:rFonts w:ascii="Times New Roman" w:hAnsi="Times New Roman"/>
          <w:bCs/>
          <w:i/>
          <w:sz w:val="24"/>
          <w:szCs w:val="24"/>
          <w:lang w:eastAsia="en-US"/>
        </w:rPr>
        <w:t>hukou</w:t>
      </w:r>
      <w:proofErr w:type="spellEnd"/>
      <w:r w:rsidR="00F550F1">
        <w:rPr>
          <w:rFonts w:ascii="Times New Roman" w:hAnsi="Times New Roman"/>
          <w:bCs/>
          <w:sz w:val="24"/>
          <w:szCs w:val="24"/>
          <w:lang w:eastAsia="en-US"/>
        </w:rPr>
        <w:t xml:space="preserve"> (so there are</w:t>
      </w:r>
      <w:r w:rsidR="00675833">
        <w:rPr>
          <w:rFonts w:ascii="Times New Roman" w:hAnsi="Times New Roman"/>
          <w:bCs/>
          <w:sz w:val="24"/>
          <w:szCs w:val="24"/>
          <w:lang w:eastAsia="en-US"/>
        </w:rPr>
        <w:t xml:space="preserve"> no net out-migrants)</w:t>
      </w:r>
      <w:r w:rsidR="00D175D7">
        <w:rPr>
          <w:rFonts w:ascii="Times New Roman" w:hAnsi="Times New Roman"/>
          <w:bCs/>
          <w:sz w:val="24"/>
          <w:szCs w:val="24"/>
          <w:lang w:eastAsia="en-US"/>
        </w:rPr>
        <w:t xml:space="preserve">. In the next </w:t>
      </w:r>
      <w:r w:rsidR="005B32E3">
        <w:rPr>
          <w:rFonts w:ascii="Times New Roman" w:hAnsi="Times New Roman"/>
          <w:bCs/>
          <w:sz w:val="24"/>
          <w:szCs w:val="24"/>
          <w:lang w:eastAsia="en-US"/>
        </w:rPr>
        <w:t xml:space="preserve">class of cities, the migrants total 19 million </w:t>
      </w:r>
      <w:r w:rsidR="00D175D7">
        <w:rPr>
          <w:rFonts w:ascii="Times New Roman" w:hAnsi="Times New Roman"/>
          <w:bCs/>
          <w:sz w:val="24"/>
          <w:szCs w:val="24"/>
          <w:lang w:eastAsia="en-US"/>
        </w:rPr>
        <w:t>and are funneled into 16 cities.</w:t>
      </w:r>
      <w:r w:rsidR="005B32E3">
        <w:rPr>
          <w:rFonts w:ascii="Times New Roman" w:hAnsi="Times New Roman"/>
          <w:bCs/>
          <w:sz w:val="24"/>
          <w:szCs w:val="24"/>
          <w:lang w:eastAsia="en-US"/>
        </w:rPr>
        <w:t xml:space="preserve"> </w:t>
      </w:r>
      <w:r w:rsidR="00D175D7">
        <w:rPr>
          <w:rFonts w:ascii="Times New Roman" w:hAnsi="Times New Roman"/>
          <w:bCs/>
          <w:sz w:val="24"/>
          <w:szCs w:val="24"/>
          <w:lang w:eastAsia="en-US"/>
        </w:rPr>
        <w:t>O</w:t>
      </w:r>
      <w:r w:rsidR="005B32E3">
        <w:rPr>
          <w:rFonts w:ascii="Times New Roman" w:hAnsi="Times New Roman"/>
          <w:bCs/>
          <w:sz w:val="24"/>
          <w:szCs w:val="24"/>
          <w:lang w:eastAsia="en-US"/>
        </w:rPr>
        <w:t>ne city in this size range (Shantou) has 1.5 million out-migrants (that is, the</w:t>
      </w:r>
      <w:r w:rsidR="007046C5">
        <w:rPr>
          <w:rFonts w:ascii="Times New Roman" w:hAnsi="Times New Roman"/>
          <w:bCs/>
          <w:sz w:val="24"/>
          <w:szCs w:val="24"/>
          <w:lang w:eastAsia="en-US"/>
        </w:rPr>
        <w:t>re</w:t>
      </w:r>
      <w:r w:rsidR="005B32E3">
        <w:rPr>
          <w:rFonts w:ascii="Times New Roman" w:hAnsi="Times New Roman"/>
          <w:bCs/>
          <w:sz w:val="24"/>
          <w:szCs w:val="24"/>
          <w:lang w:eastAsia="en-US"/>
        </w:rPr>
        <w:t xml:space="preserve"> </w:t>
      </w:r>
      <w:r w:rsidR="007046C5">
        <w:rPr>
          <w:rFonts w:ascii="Times New Roman" w:hAnsi="Times New Roman"/>
          <w:bCs/>
          <w:sz w:val="24"/>
          <w:szCs w:val="24"/>
          <w:lang w:eastAsia="en-US"/>
        </w:rPr>
        <w:t xml:space="preserve">are fewer </w:t>
      </w:r>
      <w:r w:rsidR="005B32E3">
        <w:rPr>
          <w:rFonts w:ascii="Times New Roman" w:hAnsi="Times New Roman"/>
          <w:bCs/>
          <w:sz w:val="24"/>
          <w:szCs w:val="24"/>
          <w:lang w:eastAsia="en-US"/>
        </w:rPr>
        <w:t xml:space="preserve">urban residents than people registered with non-agricultural </w:t>
      </w:r>
      <w:proofErr w:type="spellStart"/>
      <w:r w:rsidR="005B32E3" w:rsidRPr="005B32E3">
        <w:rPr>
          <w:rFonts w:ascii="Times New Roman" w:hAnsi="Times New Roman"/>
          <w:bCs/>
          <w:i/>
          <w:sz w:val="24"/>
          <w:szCs w:val="24"/>
          <w:lang w:eastAsia="en-US"/>
        </w:rPr>
        <w:t>hukou</w:t>
      </w:r>
      <w:proofErr w:type="spellEnd"/>
      <w:r w:rsidR="005B32E3">
        <w:rPr>
          <w:rFonts w:ascii="Times New Roman" w:hAnsi="Times New Roman"/>
          <w:bCs/>
          <w:sz w:val="24"/>
          <w:szCs w:val="24"/>
          <w:lang w:eastAsia="en-US"/>
        </w:rPr>
        <w:t xml:space="preserve"> from here).</w:t>
      </w:r>
      <w:r w:rsidR="002E44D1">
        <w:rPr>
          <w:rFonts w:ascii="Times New Roman" w:hAnsi="Times New Roman"/>
          <w:bCs/>
          <w:sz w:val="24"/>
          <w:szCs w:val="24"/>
          <w:lang w:eastAsia="en-US"/>
        </w:rPr>
        <w:t xml:space="preserve"> The large-medium and medium size classes </w:t>
      </w:r>
      <w:r w:rsidR="00675833">
        <w:rPr>
          <w:rFonts w:ascii="Times New Roman" w:hAnsi="Times New Roman"/>
          <w:bCs/>
          <w:sz w:val="24"/>
          <w:szCs w:val="24"/>
          <w:lang w:eastAsia="en-US"/>
        </w:rPr>
        <w:t xml:space="preserve">each </w:t>
      </w:r>
      <w:r w:rsidR="002C1805">
        <w:rPr>
          <w:rFonts w:ascii="Times New Roman" w:hAnsi="Times New Roman"/>
          <w:bCs/>
          <w:sz w:val="24"/>
          <w:szCs w:val="24"/>
          <w:lang w:eastAsia="en-US"/>
        </w:rPr>
        <w:t xml:space="preserve">hold 14-15 million </w:t>
      </w:r>
      <w:r w:rsidR="002E44D1">
        <w:rPr>
          <w:rFonts w:ascii="Times New Roman" w:hAnsi="Times New Roman"/>
          <w:bCs/>
          <w:sz w:val="24"/>
          <w:szCs w:val="24"/>
          <w:lang w:eastAsia="en-US"/>
        </w:rPr>
        <w:t xml:space="preserve">migrants while the small-medium and small size classes </w:t>
      </w:r>
      <w:r w:rsidR="00675833">
        <w:rPr>
          <w:rFonts w:ascii="Times New Roman" w:hAnsi="Times New Roman"/>
          <w:bCs/>
          <w:sz w:val="24"/>
          <w:szCs w:val="24"/>
          <w:lang w:eastAsia="en-US"/>
        </w:rPr>
        <w:t xml:space="preserve">each </w:t>
      </w:r>
      <w:r w:rsidR="002C1805">
        <w:rPr>
          <w:rFonts w:ascii="Times New Roman" w:hAnsi="Times New Roman"/>
          <w:bCs/>
          <w:sz w:val="24"/>
          <w:szCs w:val="24"/>
          <w:lang w:eastAsia="en-US"/>
        </w:rPr>
        <w:t xml:space="preserve">hold 8-9 million </w:t>
      </w:r>
      <w:r w:rsidR="002E44D1">
        <w:rPr>
          <w:rFonts w:ascii="Times New Roman" w:hAnsi="Times New Roman"/>
          <w:bCs/>
          <w:sz w:val="24"/>
          <w:szCs w:val="24"/>
          <w:lang w:eastAsia="en-US"/>
        </w:rPr>
        <w:t xml:space="preserve">migrants, and these are spread over </w:t>
      </w:r>
      <w:r w:rsidR="00675833">
        <w:rPr>
          <w:rFonts w:ascii="Times New Roman" w:hAnsi="Times New Roman"/>
          <w:bCs/>
          <w:sz w:val="24"/>
          <w:szCs w:val="24"/>
          <w:lang w:eastAsia="en-US"/>
        </w:rPr>
        <w:t xml:space="preserve">many </w:t>
      </w:r>
      <w:r w:rsidR="002E44D1">
        <w:rPr>
          <w:rFonts w:ascii="Times New Roman" w:hAnsi="Times New Roman"/>
          <w:bCs/>
          <w:sz w:val="24"/>
          <w:szCs w:val="24"/>
          <w:lang w:eastAsia="en-US"/>
        </w:rPr>
        <w:t>cities. The three smallest size classes also in</w:t>
      </w:r>
      <w:r w:rsidR="009470B9">
        <w:rPr>
          <w:rFonts w:ascii="Times New Roman" w:hAnsi="Times New Roman"/>
          <w:bCs/>
          <w:sz w:val="24"/>
          <w:szCs w:val="24"/>
          <w:lang w:eastAsia="en-US"/>
        </w:rPr>
        <w:t>clude 22 cities that are the source of 3.5 </w:t>
      </w:r>
      <w:r w:rsidR="002E44D1">
        <w:rPr>
          <w:rFonts w:ascii="Times New Roman" w:hAnsi="Times New Roman"/>
          <w:bCs/>
          <w:sz w:val="24"/>
          <w:szCs w:val="24"/>
          <w:lang w:eastAsia="en-US"/>
        </w:rPr>
        <w:t xml:space="preserve">million out-migrants (that is, the number of people with non-agricultural </w:t>
      </w:r>
      <w:proofErr w:type="spellStart"/>
      <w:r w:rsidR="002E44D1" w:rsidRPr="002E44D1">
        <w:rPr>
          <w:rFonts w:ascii="Times New Roman" w:hAnsi="Times New Roman"/>
          <w:bCs/>
          <w:i/>
          <w:sz w:val="24"/>
          <w:szCs w:val="24"/>
          <w:lang w:eastAsia="en-US"/>
        </w:rPr>
        <w:t>hukou</w:t>
      </w:r>
      <w:proofErr w:type="spellEnd"/>
      <w:r w:rsidR="002E44D1">
        <w:rPr>
          <w:rFonts w:ascii="Times New Roman" w:hAnsi="Times New Roman"/>
          <w:bCs/>
          <w:sz w:val="24"/>
          <w:szCs w:val="24"/>
          <w:lang w:eastAsia="en-US"/>
        </w:rPr>
        <w:t xml:space="preserve"> from these cities exceeded their number of urban residents in the 2010 census).</w:t>
      </w:r>
    </w:p>
    <w:p w:rsidR="00A43CE8" w:rsidRDefault="00A43CE8" w:rsidP="00667980">
      <w:pPr>
        <w:spacing w:line="300" w:lineRule="auto"/>
        <w:ind w:firstLine="720"/>
        <w:rPr>
          <w:rFonts w:ascii="Times New Roman" w:hAnsi="Times New Roman"/>
          <w:bCs/>
          <w:sz w:val="24"/>
          <w:szCs w:val="24"/>
          <w:lang w:eastAsia="en-US"/>
        </w:rPr>
      </w:pPr>
    </w:p>
    <w:p w:rsidR="00B54AF1" w:rsidRDefault="00B54AF1" w:rsidP="00667980">
      <w:pPr>
        <w:spacing w:line="300" w:lineRule="auto"/>
        <w:ind w:firstLine="720"/>
        <w:rPr>
          <w:rFonts w:ascii="Times New Roman" w:hAnsi="Times New Roman"/>
          <w:bCs/>
          <w:sz w:val="24"/>
          <w:szCs w:val="24"/>
          <w:lang w:eastAsia="en-US"/>
        </w:rPr>
      </w:pPr>
    </w:p>
    <w:tbl>
      <w:tblPr>
        <w:tblW w:w="4721" w:type="pct"/>
        <w:tblLook w:val="04A0" w:firstRow="1" w:lastRow="0" w:firstColumn="1" w:lastColumn="0" w:noHBand="0" w:noVBand="1"/>
      </w:tblPr>
      <w:tblGrid>
        <w:gridCol w:w="1377"/>
        <w:gridCol w:w="307"/>
        <w:gridCol w:w="1070"/>
        <w:gridCol w:w="912"/>
        <w:gridCol w:w="1195"/>
        <w:gridCol w:w="1491"/>
        <w:gridCol w:w="1294"/>
        <w:gridCol w:w="1597"/>
      </w:tblGrid>
      <w:tr w:rsidR="00B54AF1" w:rsidRPr="00CF7942" w:rsidTr="0025690D">
        <w:trPr>
          <w:trHeight w:val="300"/>
        </w:trPr>
        <w:tc>
          <w:tcPr>
            <w:tcW w:w="5000" w:type="pct"/>
            <w:gridSpan w:val="8"/>
            <w:tcBorders>
              <w:top w:val="nil"/>
              <w:left w:val="nil"/>
              <w:bottom w:val="single" w:sz="4" w:space="0" w:color="auto"/>
              <w:right w:val="nil"/>
            </w:tcBorders>
            <w:noWrap/>
            <w:vAlign w:val="center"/>
            <w:hideMark/>
          </w:tcPr>
          <w:p w:rsidR="00B54AF1" w:rsidRDefault="000B558D" w:rsidP="00E65F2D">
            <w:pPr>
              <w:spacing w:line="240" w:lineRule="auto"/>
              <w:jc w:val="center"/>
              <w:rPr>
                <w:rFonts w:ascii="Times New Roman" w:hAnsi="Times New Roman"/>
                <w:b/>
                <w:color w:val="000000"/>
                <w:sz w:val="22"/>
                <w:szCs w:val="22"/>
              </w:rPr>
            </w:pPr>
            <w:r>
              <w:rPr>
                <w:rFonts w:ascii="Times New Roman" w:hAnsi="Times New Roman"/>
                <w:b/>
                <w:color w:val="000000"/>
                <w:sz w:val="22"/>
                <w:szCs w:val="22"/>
              </w:rPr>
              <w:t>Table 4: Stocks of N</w:t>
            </w:r>
            <w:r w:rsidR="00B54AF1" w:rsidRPr="00CF7942">
              <w:rPr>
                <w:rFonts w:ascii="Times New Roman" w:hAnsi="Times New Roman"/>
                <w:b/>
                <w:color w:val="000000"/>
                <w:sz w:val="22"/>
                <w:szCs w:val="22"/>
              </w:rPr>
              <w:t>on-</w:t>
            </w:r>
            <w:proofErr w:type="spellStart"/>
            <w:r w:rsidR="00B54AF1" w:rsidRPr="00CF7942">
              <w:rPr>
                <w:rFonts w:ascii="Times New Roman" w:hAnsi="Times New Roman"/>
                <w:b/>
                <w:i/>
                <w:color w:val="000000"/>
                <w:sz w:val="22"/>
                <w:szCs w:val="22"/>
              </w:rPr>
              <w:t>hukou</w:t>
            </w:r>
            <w:proofErr w:type="spellEnd"/>
            <w:r w:rsidR="00B54AF1" w:rsidRPr="00CF7942">
              <w:rPr>
                <w:rFonts w:ascii="Times New Roman" w:hAnsi="Times New Roman"/>
                <w:b/>
                <w:color w:val="000000"/>
                <w:sz w:val="22"/>
                <w:szCs w:val="22"/>
              </w:rPr>
              <w:t xml:space="preserve"> Migrants and Hypothetical Number Needed </w:t>
            </w:r>
          </w:p>
          <w:p w:rsidR="00B54AF1" w:rsidRDefault="00B54AF1" w:rsidP="00E65F2D">
            <w:pPr>
              <w:spacing w:line="240" w:lineRule="auto"/>
              <w:jc w:val="center"/>
              <w:rPr>
                <w:rFonts w:ascii="Times New Roman" w:hAnsi="Times New Roman"/>
                <w:b/>
                <w:color w:val="000000"/>
                <w:sz w:val="22"/>
                <w:szCs w:val="22"/>
              </w:rPr>
            </w:pPr>
            <w:r w:rsidRPr="00CF7942">
              <w:rPr>
                <w:rFonts w:ascii="Times New Roman" w:hAnsi="Times New Roman"/>
                <w:b/>
                <w:color w:val="000000"/>
                <w:sz w:val="22"/>
                <w:szCs w:val="22"/>
              </w:rPr>
              <w:t>for Exact Pareto Distributions in 2010</w:t>
            </w:r>
          </w:p>
          <w:p w:rsidR="00E65F2D" w:rsidRPr="00E65F2D" w:rsidRDefault="00E65F2D" w:rsidP="00E65F2D">
            <w:pPr>
              <w:spacing w:line="240" w:lineRule="auto"/>
              <w:jc w:val="center"/>
              <w:rPr>
                <w:rFonts w:ascii="Times New Roman" w:hAnsi="Times New Roman"/>
                <w:b/>
                <w:color w:val="000000"/>
                <w:sz w:val="8"/>
                <w:szCs w:val="8"/>
              </w:rPr>
            </w:pPr>
          </w:p>
        </w:tc>
      </w:tr>
      <w:tr w:rsidR="00B54AF1" w:rsidRPr="00CF7942" w:rsidTr="0025690D">
        <w:trPr>
          <w:trHeight w:val="300"/>
        </w:trPr>
        <w:tc>
          <w:tcPr>
            <w:tcW w:w="886" w:type="pct"/>
            <w:gridSpan w:val="2"/>
            <w:vMerge w:val="restart"/>
            <w:tcBorders>
              <w:top w:val="single" w:sz="4" w:space="0" w:color="auto"/>
              <w:left w:val="nil"/>
              <w:bottom w:val="single" w:sz="4" w:space="0" w:color="auto"/>
              <w:right w:val="nil"/>
            </w:tcBorders>
            <w:noWrap/>
            <w:vAlign w:val="center"/>
            <w:hideMark/>
          </w:tcPr>
          <w:p w:rsidR="00B54AF1" w:rsidRPr="00CF7942" w:rsidRDefault="00B54AF1" w:rsidP="0025690D">
            <w:pPr>
              <w:spacing w:line="240" w:lineRule="auto"/>
              <w:ind w:firstLine="0"/>
              <w:jc w:val="center"/>
              <w:rPr>
                <w:rFonts w:ascii="Times New Roman" w:hAnsi="Times New Roman"/>
                <w:color w:val="000000"/>
                <w:sz w:val="22"/>
                <w:szCs w:val="22"/>
              </w:rPr>
            </w:pPr>
            <w:r w:rsidRPr="00CF7942">
              <w:rPr>
                <w:rFonts w:ascii="Times New Roman" w:hAnsi="Times New Roman"/>
                <w:color w:val="000000"/>
                <w:sz w:val="22"/>
                <w:szCs w:val="22"/>
              </w:rPr>
              <w:t>City Size Groups</w:t>
            </w:r>
          </w:p>
          <w:p w:rsidR="00B54AF1" w:rsidRPr="00CF7942" w:rsidRDefault="00B54AF1" w:rsidP="0025690D">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 xml:space="preserve">(based on 2010 </w:t>
            </w:r>
          </w:p>
          <w:p w:rsidR="00B54AF1" w:rsidRPr="00CF7942" w:rsidRDefault="00B54AF1" w:rsidP="0025690D">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resident count)</w:t>
            </w:r>
          </w:p>
        </w:tc>
        <w:tc>
          <w:tcPr>
            <w:tcW w:w="575" w:type="pct"/>
            <w:tcBorders>
              <w:top w:val="single" w:sz="4" w:space="0" w:color="auto"/>
              <w:left w:val="nil"/>
              <w:bottom w:val="nil"/>
              <w:right w:val="nil"/>
            </w:tcBorders>
            <w:noWrap/>
            <w:vAlign w:val="center"/>
          </w:tcPr>
          <w:p w:rsidR="00B54AF1" w:rsidRPr="00CF7942" w:rsidRDefault="00B54AF1" w:rsidP="0025690D">
            <w:pPr>
              <w:spacing w:line="240" w:lineRule="auto"/>
              <w:jc w:val="center"/>
              <w:rPr>
                <w:rFonts w:ascii="Times New Roman" w:hAnsi="Times New Roman"/>
                <w:color w:val="000000"/>
                <w:sz w:val="22"/>
                <w:szCs w:val="22"/>
              </w:rPr>
            </w:pPr>
          </w:p>
        </w:tc>
        <w:tc>
          <w:tcPr>
            <w:tcW w:w="483" w:type="pct"/>
            <w:tcBorders>
              <w:top w:val="single" w:sz="4" w:space="0" w:color="auto"/>
              <w:left w:val="nil"/>
              <w:bottom w:val="nil"/>
              <w:right w:val="nil"/>
            </w:tcBorders>
            <w:noWrap/>
            <w:vAlign w:val="center"/>
          </w:tcPr>
          <w:p w:rsidR="00B54AF1" w:rsidRPr="00CF7942" w:rsidRDefault="00B54AF1" w:rsidP="0025690D">
            <w:pPr>
              <w:spacing w:line="240" w:lineRule="auto"/>
              <w:jc w:val="center"/>
              <w:rPr>
                <w:rFonts w:ascii="Times New Roman" w:hAnsi="Times New Roman"/>
                <w:color w:val="000000"/>
                <w:sz w:val="22"/>
                <w:szCs w:val="22"/>
              </w:rPr>
            </w:pPr>
          </w:p>
        </w:tc>
        <w:tc>
          <w:tcPr>
            <w:tcW w:w="3056" w:type="pct"/>
            <w:gridSpan w:val="4"/>
            <w:tcBorders>
              <w:top w:val="single" w:sz="4" w:space="0" w:color="auto"/>
              <w:left w:val="nil"/>
              <w:bottom w:val="single" w:sz="4" w:space="0" w:color="auto"/>
              <w:right w:val="nil"/>
            </w:tcBorders>
            <w:noWrap/>
            <w:vAlign w:val="center"/>
            <w:hideMark/>
          </w:tcPr>
          <w:p w:rsidR="00B54AF1"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 xml:space="preserve">Hypothetical Extra Migration to Give </w:t>
            </w:r>
          </w:p>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an Exact Pareto Distribution</w:t>
            </w:r>
          </w:p>
        </w:tc>
      </w:tr>
      <w:tr w:rsidR="00B54AF1" w:rsidRPr="00CF7942" w:rsidTr="0025690D">
        <w:trPr>
          <w:trHeight w:val="300"/>
        </w:trPr>
        <w:tc>
          <w:tcPr>
            <w:tcW w:w="0" w:type="auto"/>
            <w:gridSpan w:val="2"/>
            <w:vMerge/>
            <w:tcBorders>
              <w:top w:val="single" w:sz="4" w:space="0" w:color="auto"/>
              <w:left w:val="nil"/>
              <w:bottom w:val="single" w:sz="4" w:space="0" w:color="auto"/>
              <w:right w:val="nil"/>
            </w:tcBorders>
            <w:vAlign w:val="center"/>
            <w:hideMark/>
          </w:tcPr>
          <w:p w:rsidR="00B54AF1" w:rsidRPr="00CF7942" w:rsidRDefault="00B54AF1" w:rsidP="0025690D">
            <w:pPr>
              <w:overflowPunct/>
              <w:autoSpaceDE/>
              <w:autoSpaceDN/>
              <w:adjustRightInd/>
              <w:spacing w:line="240" w:lineRule="auto"/>
              <w:ind w:firstLine="0"/>
              <w:jc w:val="left"/>
              <w:rPr>
                <w:rFonts w:ascii="Times New Roman" w:hAnsi="Times New Roman"/>
                <w:color w:val="000000"/>
                <w:sz w:val="22"/>
                <w:szCs w:val="22"/>
              </w:rPr>
            </w:pPr>
          </w:p>
        </w:tc>
        <w:tc>
          <w:tcPr>
            <w:tcW w:w="1058" w:type="pct"/>
            <w:gridSpan w:val="2"/>
            <w:tcBorders>
              <w:top w:val="nil"/>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Actual</w:t>
            </w:r>
          </w:p>
        </w:tc>
        <w:tc>
          <w:tcPr>
            <w:tcW w:w="1468" w:type="pct"/>
            <w:gridSpan w:val="2"/>
            <w:tcBorders>
              <w:top w:val="nil"/>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Urban Residents 2010</w:t>
            </w:r>
          </w:p>
        </w:tc>
        <w:tc>
          <w:tcPr>
            <w:tcW w:w="1587" w:type="pct"/>
            <w:gridSpan w:val="2"/>
            <w:tcBorders>
              <w:top w:val="nil"/>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 xml:space="preserve">Non-agricultural </w:t>
            </w:r>
            <w:proofErr w:type="spellStart"/>
            <w:r w:rsidRPr="00CF7942">
              <w:rPr>
                <w:rFonts w:ascii="Times New Roman" w:hAnsi="Times New Roman"/>
                <w:i/>
                <w:color w:val="000000"/>
                <w:sz w:val="22"/>
                <w:szCs w:val="22"/>
              </w:rPr>
              <w:t>hukou</w:t>
            </w:r>
            <w:proofErr w:type="spellEnd"/>
            <w:r w:rsidRPr="00CF7942">
              <w:rPr>
                <w:rFonts w:ascii="Times New Roman" w:hAnsi="Times New Roman"/>
                <w:color w:val="000000"/>
                <w:sz w:val="22"/>
                <w:szCs w:val="22"/>
              </w:rPr>
              <w:t xml:space="preserve"> 2010</w:t>
            </w:r>
          </w:p>
        </w:tc>
      </w:tr>
      <w:tr w:rsidR="00B54AF1" w:rsidRPr="00CF7942" w:rsidTr="0025690D">
        <w:trPr>
          <w:trHeight w:val="300"/>
        </w:trPr>
        <w:tc>
          <w:tcPr>
            <w:tcW w:w="0" w:type="auto"/>
            <w:gridSpan w:val="2"/>
            <w:vMerge/>
            <w:tcBorders>
              <w:top w:val="single" w:sz="4" w:space="0" w:color="auto"/>
              <w:left w:val="nil"/>
              <w:bottom w:val="single" w:sz="4" w:space="0" w:color="auto"/>
              <w:right w:val="nil"/>
            </w:tcBorders>
            <w:vAlign w:val="center"/>
            <w:hideMark/>
          </w:tcPr>
          <w:p w:rsidR="00B54AF1" w:rsidRPr="00CF7942" w:rsidRDefault="00B54AF1" w:rsidP="0025690D">
            <w:pPr>
              <w:overflowPunct/>
              <w:autoSpaceDE/>
              <w:autoSpaceDN/>
              <w:adjustRightInd/>
              <w:spacing w:line="240" w:lineRule="auto"/>
              <w:ind w:firstLine="0"/>
              <w:jc w:val="left"/>
              <w:rPr>
                <w:rFonts w:ascii="Times New Roman" w:hAnsi="Times New Roman"/>
                <w:color w:val="000000"/>
                <w:sz w:val="22"/>
                <w:szCs w:val="22"/>
              </w:rPr>
            </w:pPr>
          </w:p>
        </w:tc>
        <w:tc>
          <w:tcPr>
            <w:tcW w:w="575"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In</w:t>
            </w:r>
          </w:p>
        </w:tc>
        <w:tc>
          <w:tcPr>
            <w:tcW w:w="483"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Out</w:t>
            </w:r>
          </w:p>
        </w:tc>
        <w:tc>
          <w:tcPr>
            <w:tcW w:w="648"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In</w:t>
            </w:r>
          </w:p>
        </w:tc>
        <w:tc>
          <w:tcPr>
            <w:tcW w:w="820"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Out</w:t>
            </w:r>
          </w:p>
        </w:tc>
        <w:tc>
          <w:tcPr>
            <w:tcW w:w="706"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In</w:t>
            </w:r>
          </w:p>
        </w:tc>
        <w:tc>
          <w:tcPr>
            <w:tcW w:w="882" w:type="pct"/>
            <w:tcBorders>
              <w:top w:val="single" w:sz="4" w:space="0" w:color="auto"/>
              <w:left w:val="nil"/>
              <w:bottom w:val="single" w:sz="4" w:space="0" w:color="auto"/>
              <w:right w:val="nil"/>
            </w:tcBorders>
            <w:noWrap/>
            <w:vAlign w:val="center"/>
            <w:hideMark/>
          </w:tcPr>
          <w:p w:rsidR="00B54AF1" w:rsidRPr="00CF7942" w:rsidRDefault="00B54AF1" w:rsidP="0025690D">
            <w:pPr>
              <w:spacing w:before="20" w:after="20" w:line="240" w:lineRule="auto"/>
              <w:jc w:val="center"/>
              <w:rPr>
                <w:rFonts w:ascii="Times New Roman" w:hAnsi="Times New Roman"/>
                <w:color w:val="000000"/>
                <w:sz w:val="22"/>
                <w:szCs w:val="22"/>
              </w:rPr>
            </w:pPr>
            <w:r w:rsidRPr="00CF7942">
              <w:rPr>
                <w:rFonts w:ascii="Times New Roman" w:hAnsi="Times New Roman"/>
                <w:color w:val="000000"/>
                <w:sz w:val="22"/>
                <w:szCs w:val="22"/>
              </w:rPr>
              <w:t>Out</w:t>
            </w:r>
          </w:p>
        </w:tc>
      </w:tr>
      <w:tr w:rsidR="00B54AF1" w:rsidRPr="00CF7942" w:rsidTr="0025690D">
        <w:trPr>
          <w:trHeight w:val="300"/>
        </w:trPr>
        <w:tc>
          <w:tcPr>
            <w:tcW w:w="754" w:type="pct"/>
            <w:tcBorders>
              <w:top w:val="single" w:sz="4" w:space="0" w:color="auto"/>
              <w:left w:val="nil"/>
              <w:bottom w:val="nil"/>
              <w:right w:val="nil"/>
            </w:tcBorders>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Very Large</w:t>
            </w:r>
          </w:p>
        </w:tc>
        <w:tc>
          <w:tcPr>
            <w:tcW w:w="707" w:type="pct"/>
            <w:gridSpan w:val="2"/>
            <w:tcBorders>
              <w:top w:val="single" w:sz="4" w:space="0" w:color="auto"/>
              <w:left w:val="nil"/>
              <w:bottom w:val="nil"/>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46.58</w:t>
            </w:r>
          </w:p>
        </w:tc>
        <w:tc>
          <w:tcPr>
            <w:tcW w:w="483" w:type="pct"/>
            <w:tcBorders>
              <w:top w:val="single" w:sz="4" w:space="0" w:color="auto"/>
              <w:left w:val="nil"/>
              <w:bottom w:val="nil"/>
              <w:right w:val="nil"/>
            </w:tcBorders>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648" w:type="pct"/>
            <w:tcBorders>
              <w:top w:val="single" w:sz="4" w:space="0" w:color="auto"/>
              <w:left w:val="nil"/>
              <w:bottom w:val="nil"/>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52.63</w:t>
            </w:r>
          </w:p>
        </w:tc>
        <w:tc>
          <w:tcPr>
            <w:tcW w:w="820" w:type="pct"/>
            <w:tcBorders>
              <w:top w:val="single" w:sz="4" w:space="0" w:color="auto"/>
              <w:left w:val="nil"/>
              <w:bottom w:val="nil"/>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-0.64</w:t>
            </w:r>
          </w:p>
        </w:tc>
        <w:tc>
          <w:tcPr>
            <w:tcW w:w="706" w:type="pct"/>
            <w:tcBorders>
              <w:top w:val="single" w:sz="4" w:space="0" w:color="auto"/>
              <w:left w:val="nil"/>
              <w:bottom w:val="nil"/>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41.02</w:t>
            </w:r>
          </w:p>
        </w:tc>
        <w:tc>
          <w:tcPr>
            <w:tcW w:w="882" w:type="pct"/>
            <w:tcBorders>
              <w:top w:val="single" w:sz="4" w:space="0" w:color="auto"/>
              <w:left w:val="nil"/>
              <w:bottom w:val="nil"/>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-0.07</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(12)</w:t>
            </w:r>
          </w:p>
        </w:tc>
        <w:tc>
          <w:tcPr>
            <w:tcW w:w="483"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(10)</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(11)</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Large</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19.21</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-1.52</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0.42</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-4.41</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3.59</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-0.71</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(16)</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(3)</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(14)</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(9)</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(8)</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Large-Medium</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13.63</w:t>
            </w:r>
          </w:p>
        </w:tc>
        <w:tc>
          <w:tcPr>
            <w:tcW w:w="483"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648"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-6.26</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0.05</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-1.12</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(16)</w:t>
            </w:r>
          </w:p>
        </w:tc>
        <w:tc>
          <w:tcPr>
            <w:tcW w:w="483"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648"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(16)</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(15)</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Medium</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15.12</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-0.94</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0.38</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-0.98</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0.02</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-4.51</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(53)</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(25)</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(33)</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(57)</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Small-Medium</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8.77</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-1.74</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0.03</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-1.13</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0.09</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-2.75</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(52)</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(7)</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(8)</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(51)</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(10)</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(49)</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Small</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8.28</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-0.83</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1.31</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-0.38</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1.92</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-0.89</w:t>
            </w:r>
          </w:p>
        </w:tc>
      </w:tr>
      <w:tr w:rsidR="00B54AF1" w:rsidRPr="00CF7942" w:rsidTr="0025690D">
        <w:trPr>
          <w:trHeight w:val="300"/>
        </w:trPr>
        <w:tc>
          <w:tcPr>
            <w:tcW w:w="754" w:type="pct"/>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(72)</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(10)</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(44)</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(38)</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(53)</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(29)</w:t>
            </w:r>
          </w:p>
        </w:tc>
      </w:tr>
      <w:tr w:rsidR="00B54AF1" w:rsidRPr="00CF7942" w:rsidTr="0025690D">
        <w:trPr>
          <w:trHeight w:val="300"/>
        </w:trPr>
        <w:tc>
          <w:tcPr>
            <w:tcW w:w="754" w:type="pct"/>
            <w:noWrap/>
            <w:vAlign w:val="center"/>
            <w:hideMark/>
          </w:tcPr>
          <w:p w:rsidR="00B54AF1" w:rsidRPr="00CF7942" w:rsidRDefault="00B54AF1" w:rsidP="00B54AF1">
            <w:pPr>
              <w:spacing w:line="240" w:lineRule="auto"/>
              <w:ind w:firstLine="0"/>
              <w:rPr>
                <w:rFonts w:ascii="Times New Roman" w:hAnsi="Times New Roman"/>
                <w:color w:val="000000"/>
                <w:sz w:val="22"/>
                <w:szCs w:val="22"/>
              </w:rPr>
            </w:pPr>
            <w:r w:rsidRPr="00CF7942">
              <w:rPr>
                <w:rFonts w:ascii="Times New Roman" w:hAnsi="Times New Roman"/>
                <w:color w:val="000000"/>
                <w:sz w:val="22"/>
                <w:szCs w:val="22"/>
              </w:rPr>
              <w:t>Total</w:t>
            </w:r>
          </w:p>
        </w:tc>
        <w:tc>
          <w:tcPr>
            <w:tcW w:w="707" w:type="pct"/>
            <w:gridSpan w:val="2"/>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111.59</w:t>
            </w:r>
          </w:p>
        </w:tc>
        <w:tc>
          <w:tcPr>
            <w:tcW w:w="483"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-5.04</w:t>
            </w:r>
          </w:p>
        </w:tc>
        <w:tc>
          <w:tcPr>
            <w:tcW w:w="648"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54.77</w:t>
            </w:r>
          </w:p>
        </w:tc>
        <w:tc>
          <w:tcPr>
            <w:tcW w:w="820"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-13.80</w:t>
            </w:r>
          </w:p>
        </w:tc>
        <w:tc>
          <w:tcPr>
            <w:tcW w:w="706"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46.69</w:t>
            </w:r>
          </w:p>
        </w:tc>
        <w:tc>
          <w:tcPr>
            <w:tcW w:w="882" w:type="pct"/>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-10.05</w:t>
            </w:r>
          </w:p>
        </w:tc>
      </w:tr>
      <w:tr w:rsidR="00B54AF1" w:rsidRPr="00CF7942" w:rsidTr="0025690D">
        <w:trPr>
          <w:trHeight w:val="300"/>
        </w:trPr>
        <w:tc>
          <w:tcPr>
            <w:tcW w:w="886" w:type="pct"/>
            <w:gridSpan w:val="2"/>
            <w:tcBorders>
              <w:top w:val="nil"/>
              <w:left w:val="nil"/>
              <w:bottom w:val="single" w:sz="4" w:space="0" w:color="auto"/>
              <w:right w:val="nil"/>
            </w:tcBorders>
            <w:noWrap/>
            <w:vAlign w:val="center"/>
            <w:hideMark/>
          </w:tcPr>
          <w:p w:rsidR="00B54AF1" w:rsidRPr="00CF7942" w:rsidRDefault="00B54AF1" w:rsidP="00B54AF1">
            <w:pPr>
              <w:overflowPunct/>
              <w:autoSpaceDE/>
              <w:autoSpaceDN/>
              <w:adjustRightInd/>
              <w:spacing w:line="240" w:lineRule="auto"/>
              <w:ind w:firstLine="0"/>
              <w:jc w:val="left"/>
              <w:rPr>
                <w:rFonts w:ascii="Times New Roman" w:eastAsiaTheme="minorEastAsia" w:hAnsi="Times New Roman"/>
                <w:sz w:val="22"/>
                <w:szCs w:val="22"/>
                <w:lang w:val="en-NZ" w:eastAsia="zh-CN"/>
              </w:rPr>
            </w:pPr>
          </w:p>
        </w:tc>
        <w:tc>
          <w:tcPr>
            <w:tcW w:w="575"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(221)</w:t>
            </w:r>
          </w:p>
        </w:tc>
        <w:tc>
          <w:tcPr>
            <w:tcW w:w="483"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(23)</w:t>
            </w:r>
          </w:p>
        </w:tc>
        <w:tc>
          <w:tcPr>
            <w:tcW w:w="648"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(90)</w:t>
            </w:r>
          </w:p>
        </w:tc>
        <w:tc>
          <w:tcPr>
            <w:tcW w:w="820"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(154)</w:t>
            </w:r>
          </w:p>
        </w:tc>
        <w:tc>
          <w:tcPr>
            <w:tcW w:w="706"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(85)</w:t>
            </w:r>
          </w:p>
        </w:tc>
        <w:tc>
          <w:tcPr>
            <w:tcW w:w="882" w:type="pct"/>
            <w:tcBorders>
              <w:top w:val="nil"/>
              <w:left w:val="nil"/>
              <w:bottom w:val="single" w:sz="4" w:space="0" w:color="auto"/>
              <w:right w:val="nil"/>
            </w:tcBorders>
            <w:noWrap/>
            <w:vAlign w:val="center"/>
            <w:hideMark/>
          </w:tcPr>
          <w:p w:rsidR="00B54AF1" w:rsidRPr="00CF7942" w:rsidRDefault="00B54AF1" w:rsidP="00B54AF1">
            <w:pPr>
              <w:spacing w:line="240" w:lineRule="auto"/>
              <w:jc w:val="center"/>
              <w:rPr>
                <w:rFonts w:ascii="Times New Roman" w:hAnsi="Times New Roman"/>
                <w:color w:val="000000"/>
                <w:sz w:val="22"/>
                <w:szCs w:val="22"/>
              </w:rPr>
            </w:pPr>
            <w:r w:rsidRPr="00CF7942">
              <w:rPr>
                <w:rFonts w:ascii="Times New Roman" w:hAnsi="Times New Roman"/>
                <w:color w:val="000000"/>
                <w:sz w:val="22"/>
                <w:szCs w:val="22"/>
              </w:rPr>
              <w:t>(159)</w:t>
            </w:r>
          </w:p>
        </w:tc>
      </w:tr>
      <w:tr w:rsidR="00B54AF1" w:rsidTr="0025690D">
        <w:trPr>
          <w:trHeight w:val="300"/>
        </w:trPr>
        <w:tc>
          <w:tcPr>
            <w:tcW w:w="5000" w:type="pct"/>
            <w:gridSpan w:val="8"/>
            <w:tcBorders>
              <w:top w:val="single" w:sz="4" w:space="0" w:color="auto"/>
              <w:left w:val="nil"/>
              <w:bottom w:val="nil"/>
              <w:right w:val="nil"/>
            </w:tcBorders>
            <w:noWrap/>
            <w:vAlign w:val="center"/>
            <w:hideMark/>
          </w:tcPr>
          <w:p w:rsidR="00B54AF1" w:rsidRDefault="00B54AF1" w:rsidP="0025690D">
            <w:pPr>
              <w:spacing w:before="40" w:line="240" w:lineRule="auto"/>
              <w:ind w:firstLine="0"/>
              <w:rPr>
                <w:rFonts w:ascii="Times New Roman" w:hAnsi="Times New Roman"/>
                <w:color w:val="000000"/>
              </w:rPr>
            </w:pPr>
            <w:r>
              <w:rPr>
                <w:rFonts w:ascii="Times New Roman" w:hAnsi="Times New Roman"/>
                <w:i/>
                <w:color w:val="000000"/>
              </w:rPr>
              <w:t>Notes</w:t>
            </w:r>
            <w:r>
              <w:rPr>
                <w:rFonts w:ascii="Times New Roman" w:hAnsi="Times New Roman"/>
                <w:color w:val="000000"/>
              </w:rPr>
              <w:t xml:space="preserve"> </w:t>
            </w:r>
          </w:p>
          <w:p w:rsidR="00B54AF1" w:rsidRDefault="00B54AF1" w:rsidP="0025690D">
            <w:pPr>
              <w:spacing w:before="40" w:line="240" w:lineRule="auto"/>
              <w:ind w:firstLine="0"/>
              <w:rPr>
                <w:rFonts w:ascii="Times New Roman" w:hAnsi="Times New Roman"/>
                <w:color w:val="000000"/>
              </w:rPr>
            </w:pPr>
            <w:r>
              <w:rPr>
                <w:rFonts w:ascii="Times New Roman" w:hAnsi="Times New Roman"/>
                <w:color w:val="000000"/>
              </w:rPr>
              <w:t xml:space="preserve">The number of actual and hypothetical migrants is in millions, with the number of cities in ( ). </w:t>
            </w:r>
            <w:r>
              <w:rPr>
                <w:rFonts w:ascii="Times New Roman" w:hAnsi="Times New Roman"/>
                <w:i/>
                <w:iCs/>
                <w:color w:val="000000"/>
              </w:rPr>
              <w:t>N</w:t>
            </w:r>
            <w:r>
              <w:rPr>
                <w:rFonts w:ascii="Times New Roman" w:hAnsi="Times New Roman"/>
                <w:color w:val="000000"/>
              </w:rPr>
              <w:t>= 244 based on cities common to the samples for NA 2010 and U 2010.</w:t>
            </w:r>
          </w:p>
        </w:tc>
      </w:tr>
    </w:tbl>
    <w:p w:rsidR="00B54AF1" w:rsidRDefault="00B54AF1" w:rsidP="00667980">
      <w:pPr>
        <w:spacing w:line="300" w:lineRule="auto"/>
        <w:ind w:firstLine="720"/>
        <w:rPr>
          <w:rFonts w:ascii="Times New Roman" w:hAnsi="Times New Roman"/>
          <w:bCs/>
          <w:sz w:val="24"/>
          <w:szCs w:val="24"/>
          <w:lang w:eastAsia="en-US"/>
        </w:rPr>
      </w:pPr>
    </w:p>
    <w:p w:rsidR="00E30F2F" w:rsidRDefault="00174049"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lastRenderedPageBreak/>
        <w:t xml:space="preserve">When attention shifts from actual migration to the hypothetical pattern needed to produce exact Pareto distributions for city size and rank, </w:t>
      </w:r>
      <w:r w:rsidR="00E30F2F">
        <w:rPr>
          <w:rFonts w:ascii="Times New Roman" w:hAnsi="Times New Roman"/>
          <w:bCs/>
          <w:sz w:val="24"/>
          <w:szCs w:val="24"/>
          <w:lang w:eastAsia="en-US"/>
        </w:rPr>
        <w:t>the relevant values are shown in the last four colum</w:t>
      </w:r>
      <w:r w:rsidR="001301C7">
        <w:rPr>
          <w:rFonts w:ascii="Times New Roman" w:hAnsi="Times New Roman"/>
          <w:bCs/>
          <w:sz w:val="24"/>
          <w:szCs w:val="24"/>
          <w:lang w:eastAsia="en-US"/>
        </w:rPr>
        <w:t>ns of Table 4</w:t>
      </w:r>
      <w:r w:rsidR="00E30F2F">
        <w:rPr>
          <w:rFonts w:ascii="Times New Roman" w:hAnsi="Times New Roman"/>
          <w:bCs/>
          <w:sz w:val="24"/>
          <w:szCs w:val="24"/>
          <w:lang w:eastAsia="en-US"/>
        </w:rPr>
        <w:t>. Consider the results for urban residents in 2010; an extra 52.6 m</w:t>
      </w:r>
      <w:r w:rsidR="005348CC">
        <w:rPr>
          <w:rFonts w:ascii="Times New Roman" w:hAnsi="Times New Roman"/>
          <w:bCs/>
          <w:sz w:val="24"/>
          <w:szCs w:val="24"/>
          <w:lang w:eastAsia="en-US"/>
        </w:rPr>
        <w:t>illion migrants could go into ten</w:t>
      </w:r>
      <w:r w:rsidR="00E30F2F">
        <w:rPr>
          <w:rFonts w:ascii="Times New Roman" w:hAnsi="Times New Roman"/>
          <w:bCs/>
          <w:sz w:val="24"/>
          <w:szCs w:val="24"/>
          <w:lang w:eastAsia="en-US"/>
        </w:rPr>
        <w:t xml:space="preserve"> of the very large cities while 0.6 million could leave the </w:t>
      </w:r>
      <w:r w:rsidR="002C1805">
        <w:rPr>
          <w:rFonts w:ascii="Times New Roman" w:hAnsi="Times New Roman"/>
          <w:bCs/>
          <w:sz w:val="24"/>
          <w:szCs w:val="24"/>
          <w:lang w:eastAsia="en-US"/>
        </w:rPr>
        <w:t xml:space="preserve">other </w:t>
      </w:r>
      <w:r w:rsidR="00E30F2F">
        <w:rPr>
          <w:rFonts w:ascii="Times New Roman" w:hAnsi="Times New Roman"/>
          <w:bCs/>
          <w:sz w:val="24"/>
          <w:szCs w:val="24"/>
          <w:lang w:eastAsia="en-US"/>
        </w:rPr>
        <w:t xml:space="preserve">two very large cities and the resulting size distribution would sit exactly on the trend line shown in </w:t>
      </w:r>
      <w:r w:rsidR="005348CC">
        <w:rPr>
          <w:rFonts w:ascii="Times New Roman" w:hAnsi="Times New Roman"/>
          <w:bCs/>
          <w:sz w:val="24"/>
          <w:szCs w:val="24"/>
          <w:lang w:eastAsia="en-US"/>
        </w:rPr>
        <w:t>Figure 1. The other main change</w:t>
      </w:r>
      <w:r w:rsidR="00E30F2F">
        <w:rPr>
          <w:rFonts w:ascii="Times New Roman" w:hAnsi="Times New Roman"/>
          <w:bCs/>
          <w:sz w:val="24"/>
          <w:szCs w:val="24"/>
          <w:lang w:eastAsia="en-US"/>
        </w:rPr>
        <w:t xml:space="preserve"> to </w:t>
      </w:r>
      <w:r w:rsidR="005348CC">
        <w:rPr>
          <w:rFonts w:ascii="Times New Roman" w:hAnsi="Times New Roman"/>
          <w:bCs/>
          <w:sz w:val="24"/>
          <w:szCs w:val="24"/>
          <w:lang w:eastAsia="en-US"/>
        </w:rPr>
        <w:t xml:space="preserve">get </w:t>
      </w:r>
      <w:r w:rsidR="00E30F2F">
        <w:rPr>
          <w:rFonts w:ascii="Times New Roman" w:hAnsi="Times New Roman"/>
          <w:bCs/>
          <w:sz w:val="24"/>
          <w:szCs w:val="24"/>
          <w:lang w:eastAsia="en-US"/>
        </w:rPr>
        <w:t xml:space="preserve">an exact Pareto distribution </w:t>
      </w:r>
      <w:r w:rsidR="005348CC">
        <w:rPr>
          <w:rFonts w:ascii="Times New Roman" w:hAnsi="Times New Roman"/>
          <w:bCs/>
          <w:sz w:val="24"/>
          <w:szCs w:val="24"/>
          <w:lang w:eastAsia="en-US"/>
        </w:rPr>
        <w:t xml:space="preserve">is </w:t>
      </w:r>
      <w:r w:rsidR="00E30F2F">
        <w:rPr>
          <w:rFonts w:ascii="Times New Roman" w:hAnsi="Times New Roman"/>
          <w:bCs/>
          <w:sz w:val="24"/>
          <w:szCs w:val="24"/>
          <w:lang w:eastAsia="en-US"/>
        </w:rPr>
        <w:t>for the large and large-medium cities to have about ten million fewer migrants (</w:t>
      </w:r>
      <w:r w:rsidR="002C1805">
        <w:rPr>
          <w:rFonts w:ascii="Times New Roman" w:hAnsi="Times New Roman"/>
          <w:bCs/>
          <w:sz w:val="24"/>
          <w:szCs w:val="24"/>
          <w:lang w:eastAsia="en-US"/>
        </w:rPr>
        <w:t xml:space="preserve">by moving them </w:t>
      </w:r>
      <w:r w:rsidR="00E30F2F">
        <w:rPr>
          <w:rFonts w:ascii="Times New Roman" w:hAnsi="Times New Roman"/>
          <w:bCs/>
          <w:sz w:val="24"/>
          <w:szCs w:val="24"/>
          <w:lang w:eastAsia="en-US"/>
        </w:rPr>
        <w:t xml:space="preserve">into the very large size class). This result is just another way of noting the pattern </w:t>
      </w:r>
      <w:r w:rsidR="0089273B">
        <w:rPr>
          <w:rFonts w:ascii="Times New Roman" w:hAnsi="Times New Roman"/>
          <w:bCs/>
          <w:sz w:val="24"/>
          <w:szCs w:val="24"/>
          <w:lang w:eastAsia="en-US"/>
        </w:rPr>
        <w:t>from Figure 1; cities between 1.2 and 4 times the mean city size (in terms of residents these are cities of from two million to five million people</w:t>
      </w:r>
      <w:r w:rsidR="00A617D2">
        <w:rPr>
          <w:rFonts w:ascii="Times New Roman" w:hAnsi="Times New Roman"/>
          <w:bCs/>
          <w:sz w:val="24"/>
          <w:szCs w:val="24"/>
          <w:lang w:eastAsia="en-US"/>
        </w:rPr>
        <w:t xml:space="preserve"> in 2010</w:t>
      </w:r>
      <w:r w:rsidR="0089273B">
        <w:rPr>
          <w:rFonts w:ascii="Times New Roman" w:hAnsi="Times New Roman"/>
          <w:bCs/>
          <w:sz w:val="24"/>
          <w:szCs w:val="24"/>
          <w:lang w:eastAsia="en-US"/>
        </w:rPr>
        <w:t xml:space="preserve">) </w:t>
      </w:r>
      <w:r w:rsidR="0089273B" w:rsidRPr="0089273B">
        <w:rPr>
          <w:rFonts w:ascii="Times New Roman" w:hAnsi="Times New Roman"/>
          <w:bCs/>
          <w:sz w:val="24"/>
          <w:szCs w:val="24"/>
          <w:lang w:eastAsia="en-US"/>
        </w:rPr>
        <w:t xml:space="preserve">seem larger than what </w:t>
      </w:r>
      <w:r w:rsidR="0089273B">
        <w:rPr>
          <w:rFonts w:ascii="Times New Roman" w:hAnsi="Times New Roman"/>
          <w:bCs/>
          <w:sz w:val="24"/>
          <w:szCs w:val="24"/>
          <w:lang w:eastAsia="en-US"/>
        </w:rPr>
        <w:t xml:space="preserve">would be predicted from their rank under an exact </w:t>
      </w:r>
      <w:r w:rsidR="0089273B" w:rsidRPr="0089273B">
        <w:rPr>
          <w:rFonts w:ascii="Times New Roman" w:hAnsi="Times New Roman"/>
          <w:bCs/>
          <w:sz w:val="24"/>
          <w:szCs w:val="24"/>
          <w:lang w:eastAsia="en-US"/>
        </w:rPr>
        <w:t>Pareto distributi</w:t>
      </w:r>
      <w:r w:rsidR="0089273B">
        <w:rPr>
          <w:rFonts w:ascii="Times New Roman" w:hAnsi="Times New Roman"/>
          <w:bCs/>
          <w:sz w:val="24"/>
          <w:szCs w:val="24"/>
          <w:lang w:eastAsia="en-US"/>
        </w:rPr>
        <w:t>on</w:t>
      </w:r>
      <w:r w:rsidR="005348CC">
        <w:rPr>
          <w:rFonts w:ascii="Times New Roman" w:hAnsi="Times New Roman"/>
          <w:bCs/>
          <w:sz w:val="24"/>
          <w:szCs w:val="24"/>
          <w:lang w:eastAsia="en-US"/>
        </w:rPr>
        <w:t xml:space="preserve"> while the very largest cities are smaller than what is predicted</w:t>
      </w:r>
      <w:r w:rsidR="0089273B">
        <w:rPr>
          <w:rFonts w:ascii="Times New Roman" w:hAnsi="Times New Roman"/>
          <w:bCs/>
          <w:sz w:val="24"/>
          <w:szCs w:val="24"/>
          <w:lang w:eastAsia="en-US"/>
        </w:rPr>
        <w:t xml:space="preserve">. </w:t>
      </w:r>
      <w:proofErr w:type="gramStart"/>
      <w:r w:rsidR="0089273B">
        <w:rPr>
          <w:rFonts w:ascii="Times New Roman" w:hAnsi="Times New Roman"/>
          <w:bCs/>
          <w:sz w:val="24"/>
          <w:szCs w:val="24"/>
          <w:lang w:eastAsia="en-US"/>
        </w:rPr>
        <w:t>F</w:t>
      </w:r>
      <w:r w:rsidR="00192C25">
        <w:rPr>
          <w:rFonts w:ascii="Times New Roman" w:hAnsi="Times New Roman"/>
          <w:bCs/>
          <w:sz w:val="24"/>
          <w:szCs w:val="24"/>
          <w:lang w:eastAsia="en-US"/>
        </w:rPr>
        <w:t>inally, f</w:t>
      </w:r>
      <w:r w:rsidR="0089273B">
        <w:rPr>
          <w:rFonts w:ascii="Times New Roman" w:hAnsi="Times New Roman"/>
          <w:bCs/>
          <w:sz w:val="24"/>
          <w:szCs w:val="24"/>
          <w:lang w:eastAsia="en-US"/>
        </w:rPr>
        <w:t>or the three</w:t>
      </w:r>
      <w:r w:rsidR="001301C7">
        <w:rPr>
          <w:rFonts w:ascii="Times New Roman" w:hAnsi="Times New Roman"/>
          <w:bCs/>
          <w:sz w:val="24"/>
          <w:szCs w:val="24"/>
          <w:lang w:eastAsia="en-US"/>
        </w:rPr>
        <w:t xml:space="preserve"> smallest size groups in Table 4</w:t>
      </w:r>
      <w:r w:rsidR="0089273B">
        <w:rPr>
          <w:rFonts w:ascii="Times New Roman" w:hAnsi="Times New Roman"/>
          <w:bCs/>
          <w:sz w:val="24"/>
          <w:szCs w:val="24"/>
          <w:lang w:eastAsia="en-US"/>
        </w:rPr>
        <w:t>, the extra inward or outward migration needed to get to an exact Pareto distribution never amounts to more than one million people per group.</w:t>
      </w:r>
      <w:proofErr w:type="gramEnd"/>
    </w:p>
    <w:p w:rsidR="00367B1F" w:rsidRDefault="00367B1F" w:rsidP="00667980">
      <w:pPr>
        <w:spacing w:line="300" w:lineRule="auto"/>
        <w:ind w:firstLine="720"/>
        <w:rPr>
          <w:rFonts w:ascii="Times New Roman" w:hAnsi="Times New Roman"/>
          <w:bCs/>
          <w:sz w:val="24"/>
          <w:szCs w:val="24"/>
          <w:lang w:eastAsia="en-US"/>
        </w:rPr>
      </w:pPr>
    </w:p>
    <w:p w:rsidR="00675833" w:rsidRDefault="007046C5"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Less</w:t>
      </w:r>
      <w:r w:rsidR="008C63F4">
        <w:rPr>
          <w:rFonts w:ascii="Times New Roman" w:hAnsi="Times New Roman"/>
          <w:bCs/>
          <w:sz w:val="24"/>
          <w:szCs w:val="24"/>
          <w:lang w:eastAsia="en-US"/>
        </w:rPr>
        <w:t xml:space="preserve"> migration </w:t>
      </w:r>
      <w:r>
        <w:rPr>
          <w:rFonts w:ascii="Times New Roman" w:hAnsi="Times New Roman"/>
          <w:bCs/>
          <w:sz w:val="24"/>
          <w:szCs w:val="24"/>
          <w:lang w:eastAsia="en-US"/>
        </w:rPr>
        <w:t xml:space="preserve">is </w:t>
      </w:r>
      <w:r w:rsidR="008C63F4">
        <w:rPr>
          <w:rFonts w:ascii="Times New Roman" w:hAnsi="Times New Roman"/>
          <w:bCs/>
          <w:sz w:val="24"/>
          <w:szCs w:val="24"/>
          <w:lang w:eastAsia="en-US"/>
        </w:rPr>
        <w:t xml:space="preserve">needed </w:t>
      </w:r>
      <w:r>
        <w:rPr>
          <w:rFonts w:ascii="Times New Roman" w:hAnsi="Times New Roman"/>
          <w:bCs/>
          <w:sz w:val="24"/>
          <w:szCs w:val="24"/>
          <w:lang w:eastAsia="en-US"/>
        </w:rPr>
        <w:t xml:space="preserve">to get </w:t>
      </w:r>
      <w:r w:rsidR="00A617D2">
        <w:rPr>
          <w:rFonts w:ascii="Times New Roman" w:hAnsi="Times New Roman"/>
          <w:bCs/>
          <w:sz w:val="24"/>
          <w:szCs w:val="24"/>
          <w:lang w:eastAsia="en-US"/>
        </w:rPr>
        <w:t>an ex</w:t>
      </w:r>
      <w:r w:rsidR="00BC6352">
        <w:rPr>
          <w:rFonts w:ascii="Times New Roman" w:hAnsi="Times New Roman"/>
          <w:bCs/>
          <w:sz w:val="24"/>
          <w:szCs w:val="24"/>
          <w:lang w:eastAsia="en-US"/>
        </w:rPr>
        <w:t>act</w:t>
      </w:r>
      <w:r w:rsidR="008C63F4">
        <w:rPr>
          <w:rFonts w:ascii="Times New Roman" w:hAnsi="Times New Roman"/>
          <w:bCs/>
          <w:sz w:val="24"/>
          <w:szCs w:val="24"/>
          <w:lang w:eastAsia="en-US"/>
        </w:rPr>
        <w:t xml:space="preserve"> Pareto distribution for</w:t>
      </w:r>
      <w:r w:rsidR="00A617D2">
        <w:rPr>
          <w:rFonts w:ascii="Times New Roman" w:hAnsi="Times New Roman"/>
          <w:bCs/>
          <w:sz w:val="24"/>
          <w:szCs w:val="24"/>
          <w:lang w:eastAsia="en-US"/>
        </w:rPr>
        <w:t xml:space="preserve"> the non-agricultural </w:t>
      </w:r>
      <w:proofErr w:type="spellStart"/>
      <w:r w:rsidR="00A617D2" w:rsidRPr="00BC6352">
        <w:rPr>
          <w:rFonts w:ascii="Times New Roman" w:hAnsi="Times New Roman"/>
          <w:bCs/>
          <w:i/>
          <w:sz w:val="24"/>
          <w:szCs w:val="24"/>
          <w:lang w:eastAsia="en-US"/>
        </w:rPr>
        <w:t>hukou</w:t>
      </w:r>
      <w:proofErr w:type="spellEnd"/>
      <w:r w:rsidR="00A617D2">
        <w:rPr>
          <w:rFonts w:ascii="Times New Roman" w:hAnsi="Times New Roman"/>
          <w:bCs/>
          <w:sz w:val="24"/>
          <w:szCs w:val="24"/>
          <w:lang w:eastAsia="en-US"/>
        </w:rPr>
        <w:t xml:space="preserve"> population </w:t>
      </w:r>
      <w:r w:rsidR="00BC6352">
        <w:rPr>
          <w:rFonts w:ascii="Times New Roman" w:hAnsi="Times New Roman"/>
          <w:bCs/>
          <w:sz w:val="24"/>
          <w:szCs w:val="24"/>
          <w:lang w:eastAsia="en-US"/>
        </w:rPr>
        <w:t>of each city</w:t>
      </w:r>
      <w:r>
        <w:rPr>
          <w:rFonts w:ascii="Times New Roman" w:hAnsi="Times New Roman"/>
          <w:bCs/>
          <w:sz w:val="24"/>
          <w:szCs w:val="24"/>
          <w:lang w:eastAsia="en-US"/>
        </w:rPr>
        <w:t>, requiring</w:t>
      </w:r>
      <w:r w:rsidR="002C1805">
        <w:rPr>
          <w:rFonts w:ascii="Times New Roman" w:hAnsi="Times New Roman"/>
          <w:bCs/>
          <w:sz w:val="24"/>
          <w:szCs w:val="24"/>
          <w:lang w:eastAsia="en-US"/>
        </w:rPr>
        <w:t xml:space="preserve"> </w:t>
      </w:r>
      <w:r w:rsidR="00A617D2">
        <w:rPr>
          <w:rFonts w:ascii="Times New Roman" w:hAnsi="Times New Roman"/>
          <w:bCs/>
          <w:sz w:val="24"/>
          <w:szCs w:val="24"/>
          <w:lang w:eastAsia="en-US"/>
        </w:rPr>
        <w:t xml:space="preserve">46.7 million </w:t>
      </w:r>
      <w:r w:rsidR="002C1805">
        <w:rPr>
          <w:rFonts w:ascii="Times New Roman" w:hAnsi="Times New Roman"/>
          <w:bCs/>
          <w:sz w:val="24"/>
          <w:szCs w:val="24"/>
          <w:lang w:eastAsia="en-US"/>
        </w:rPr>
        <w:t xml:space="preserve">coming in </w:t>
      </w:r>
      <w:r w:rsidR="00A617D2">
        <w:rPr>
          <w:rFonts w:ascii="Times New Roman" w:hAnsi="Times New Roman"/>
          <w:bCs/>
          <w:sz w:val="24"/>
          <w:szCs w:val="24"/>
          <w:lang w:eastAsia="en-US"/>
        </w:rPr>
        <w:t xml:space="preserve">and </w:t>
      </w:r>
      <w:r w:rsidR="002C1805">
        <w:rPr>
          <w:rFonts w:ascii="Times New Roman" w:hAnsi="Times New Roman"/>
          <w:bCs/>
          <w:sz w:val="24"/>
          <w:szCs w:val="24"/>
          <w:lang w:eastAsia="en-US"/>
        </w:rPr>
        <w:t xml:space="preserve">ten </w:t>
      </w:r>
      <w:r w:rsidR="00A617D2">
        <w:rPr>
          <w:rFonts w:ascii="Times New Roman" w:hAnsi="Times New Roman"/>
          <w:bCs/>
          <w:sz w:val="24"/>
          <w:szCs w:val="24"/>
          <w:lang w:eastAsia="en-US"/>
        </w:rPr>
        <w:t>million</w:t>
      </w:r>
      <w:r w:rsidR="002C1805">
        <w:rPr>
          <w:rFonts w:ascii="Times New Roman" w:hAnsi="Times New Roman"/>
          <w:bCs/>
          <w:sz w:val="24"/>
          <w:szCs w:val="24"/>
          <w:lang w:eastAsia="en-US"/>
        </w:rPr>
        <w:t xml:space="preserve"> going out</w:t>
      </w:r>
      <w:r>
        <w:rPr>
          <w:rFonts w:ascii="Times New Roman" w:hAnsi="Times New Roman"/>
          <w:bCs/>
          <w:sz w:val="24"/>
          <w:szCs w:val="24"/>
          <w:lang w:eastAsia="en-US"/>
        </w:rPr>
        <w:t>.</w:t>
      </w:r>
      <w:r w:rsidR="00192C25">
        <w:rPr>
          <w:rFonts w:ascii="Times New Roman" w:hAnsi="Times New Roman"/>
          <w:bCs/>
          <w:sz w:val="24"/>
          <w:szCs w:val="24"/>
          <w:lang w:eastAsia="en-US"/>
        </w:rPr>
        <w:t xml:space="preserve"> M</w:t>
      </w:r>
      <w:r w:rsidR="00AB517F">
        <w:rPr>
          <w:rFonts w:ascii="Times New Roman" w:hAnsi="Times New Roman"/>
          <w:bCs/>
          <w:sz w:val="24"/>
          <w:szCs w:val="24"/>
          <w:lang w:eastAsia="en-US"/>
        </w:rPr>
        <w:t xml:space="preserve">easuring cities by </w:t>
      </w:r>
      <w:r w:rsidR="008C63F4">
        <w:rPr>
          <w:rFonts w:ascii="Times New Roman" w:hAnsi="Times New Roman"/>
          <w:bCs/>
          <w:sz w:val="24"/>
          <w:szCs w:val="24"/>
          <w:lang w:eastAsia="en-US"/>
        </w:rPr>
        <w:t xml:space="preserve">how many </w:t>
      </w:r>
      <w:proofErr w:type="spellStart"/>
      <w:r w:rsidR="00AB517F">
        <w:rPr>
          <w:rFonts w:ascii="Times New Roman" w:hAnsi="Times New Roman"/>
          <w:bCs/>
          <w:i/>
          <w:sz w:val="24"/>
          <w:szCs w:val="24"/>
          <w:lang w:eastAsia="en-US"/>
        </w:rPr>
        <w:t>hukou</w:t>
      </w:r>
      <w:proofErr w:type="spellEnd"/>
      <w:r w:rsidR="00AB517F">
        <w:rPr>
          <w:rFonts w:ascii="Times New Roman" w:hAnsi="Times New Roman"/>
          <w:bCs/>
          <w:sz w:val="24"/>
          <w:szCs w:val="24"/>
          <w:lang w:eastAsia="en-US"/>
        </w:rPr>
        <w:t xml:space="preserve"> </w:t>
      </w:r>
      <w:r w:rsidR="008C63F4">
        <w:rPr>
          <w:rFonts w:ascii="Times New Roman" w:hAnsi="Times New Roman"/>
          <w:bCs/>
          <w:sz w:val="24"/>
          <w:szCs w:val="24"/>
          <w:lang w:eastAsia="en-US"/>
        </w:rPr>
        <w:t xml:space="preserve">registrations they have </w:t>
      </w:r>
      <w:r w:rsidR="00FC7483">
        <w:rPr>
          <w:rFonts w:ascii="Times New Roman" w:hAnsi="Times New Roman"/>
          <w:bCs/>
          <w:sz w:val="24"/>
          <w:szCs w:val="24"/>
          <w:lang w:eastAsia="en-US"/>
        </w:rPr>
        <w:t xml:space="preserve">leads to </w:t>
      </w:r>
      <w:r w:rsidR="00AB517F">
        <w:rPr>
          <w:rFonts w:ascii="Times New Roman" w:hAnsi="Times New Roman"/>
          <w:bCs/>
          <w:sz w:val="24"/>
          <w:szCs w:val="24"/>
          <w:lang w:eastAsia="en-US"/>
        </w:rPr>
        <w:t xml:space="preserve">a </w:t>
      </w:r>
      <w:r w:rsidR="009470B9">
        <w:rPr>
          <w:rFonts w:ascii="Times New Roman" w:hAnsi="Times New Roman"/>
          <w:bCs/>
          <w:sz w:val="24"/>
          <w:szCs w:val="24"/>
          <w:lang w:eastAsia="en-US"/>
        </w:rPr>
        <w:t xml:space="preserve">seemingly </w:t>
      </w:r>
      <w:r w:rsidR="00AB517F">
        <w:rPr>
          <w:rFonts w:ascii="Times New Roman" w:hAnsi="Times New Roman"/>
          <w:bCs/>
          <w:sz w:val="24"/>
          <w:szCs w:val="24"/>
          <w:lang w:eastAsia="en-US"/>
        </w:rPr>
        <w:t xml:space="preserve">more even distribution </w:t>
      </w:r>
      <w:r>
        <w:rPr>
          <w:rFonts w:ascii="Times New Roman" w:hAnsi="Times New Roman"/>
          <w:bCs/>
          <w:sz w:val="24"/>
          <w:szCs w:val="24"/>
          <w:lang w:eastAsia="en-US"/>
        </w:rPr>
        <w:t xml:space="preserve">than is truly the case </w:t>
      </w:r>
      <w:r w:rsidR="00AB517F">
        <w:rPr>
          <w:rFonts w:ascii="Times New Roman" w:hAnsi="Times New Roman"/>
          <w:bCs/>
          <w:sz w:val="24"/>
          <w:szCs w:val="24"/>
          <w:lang w:eastAsia="en-US"/>
        </w:rPr>
        <w:t xml:space="preserve">since </w:t>
      </w:r>
      <w:r w:rsidR="002C1805">
        <w:rPr>
          <w:rFonts w:ascii="Times New Roman" w:hAnsi="Times New Roman"/>
          <w:bCs/>
          <w:sz w:val="24"/>
          <w:szCs w:val="24"/>
          <w:lang w:eastAsia="en-US"/>
        </w:rPr>
        <w:t xml:space="preserve">the </w:t>
      </w:r>
      <w:r w:rsidR="00AB517F">
        <w:rPr>
          <w:rFonts w:ascii="Times New Roman" w:hAnsi="Times New Roman"/>
          <w:bCs/>
          <w:sz w:val="24"/>
          <w:szCs w:val="24"/>
          <w:lang w:eastAsia="en-US"/>
        </w:rPr>
        <w:t>funneling of most non-</w:t>
      </w:r>
      <w:proofErr w:type="spellStart"/>
      <w:r w:rsidR="00AB517F" w:rsidRPr="00AB517F">
        <w:rPr>
          <w:rFonts w:ascii="Times New Roman" w:hAnsi="Times New Roman"/>
          <w:bCs/>
          <w:i/>
          <w:sz w:val="24"/>
          <w:szCs w:val="24"/>
          <w:lang w:eastAsia="en-US"/>
        </w:rPr>
        <w:t>hukou</w:t>
      </w:r>
      <w:proofErr w:type="spellEnd"/>
      <w:r w:rsidR="00AB517F">
        <w:rPr>
          <w:rFonts w:ascii="Times New Roman" w:hAnsi="Times New Roman"/>
          <w:bCs/>
          <w:sz w:val="24"/>
          <w:szCs w:val="24"/>
          <w:lang w:eastAsia="en-US"/>
        </w:rPr>
        <w:t xml:space="preserve"> migrants into </w:t>
      </w:r>
      <w:r w:rsidR="004A4C65">
        <w:rPr>
          <w:rFonts w:ascii="Times New Roman" w:hAnsi="Times New Roman"/>
          <w:bCs/>
          <w:sz w:val="24"/>
          <w:szCs w:val="24"/>
          <w:lang w:eastAsia="en-US"/>
        </w:rPr>
        <w:t xml:space="preserve">just </w:t>
      </w:r>
      <w:r w:rsidR="00AB517F">
        <w:rPr>
          <w:rFonts w:ascii="Times New Roman" w:hAnsi="Times New Roman"/>
          <w:bCs/>
          <w:sz w:val="24"/>
          <w:szCs w:val="24"/>
          <w:lang w:eastAsia="en-US"/>
        </w:rPr>
        <w:t xml:space="preserve">a few </w:t>
      </w:r>
      <w:r>
        <w:rPr>
          <w:rFonts w:ascii="Times New Roman" w:hAnsi="Times New Roman"/>
          <w:bCs/>
          <w:sz w:val="24"/>
          <w:szCs w:val="24"/>
          <w:lang w:eastAsia="en-US"/>
        </w:rPr>
        <w:t xml:space="preserve">host </w:t>
      </w:r>
      <w:r w:rsidR="00AB517F">
        <w:rPr>
          <w:rFonts w:ascii="Times New Roman" w:hAnsi="Times New Roman"/>
          <w:bCs/>
          <w:sz w:val="24"/>
          <w:szCs w:val="24"/>
          <w:lang w:eastAsia="en-US"/>
        </w:rPr>
        <w:t>cities is ignored</w:t>
      </w:r>
      <w:r w:rsidR="00C06EA7">
        <w:rPr>
          <w:rFonts w:ascii="Times New Roman" w:hAnsi="Times New Roman"/>
          <w:bCs/>
          <w:sz w:val="24"/>
          <w:szCs w:val="24"/>
          <w:lang w:eastAsia="en-US"/>
        </w:rPr>
        <w:t xml:space="preserve">. Furthermore, </w:t>
      </w:r>
      <w:r>
        <w:rPr>
          <w:rFonts w:ascii="Times New Roman" w:hAnsi="Times New Roman"/>
          <w:bCs/>
          <w:sz w:val="24"/>
          <w:szCs w:val="24"/>
          <w:lang w:eastAsia="en-US"/>
        </w:rPr>
        <w:t xml:space="preserve">since </w:t>
      </w:r>
      <w:r w:rsidR="00904FC1">
        <w:rPr>
          <w:rFonts w:ascii="Times New Roman" w:hAnsi="Times New Roman"/>
          <w:bCs/>
          <w:sz w:val="24"/>
          <w:szCs w:val="24"/>
          <w:lang w:eastAsia="en-US"/>
        </w:rPr>
        <w:t>the Pareto distribution for the non-</w:t>
      </w:r>
      <w:proofErr w:type="spellStart"/>
      <w:r w:rsidR="00904FC1" w:rsidRPr="00904FC1">
        <w:rPr>
          <w:rFonts w:ascii="Times New Roman" w:hAnsi="Times New Roman"/>
          <w:bCs/>
          <w:i/>
          <w:sz w:val="24"/>
          <w:szCs w:val="24"/>
          <w:lang w:eastAsia="en-US"/>
        </w:rPr>
        <w:t>hukou</w:t>
      </w:r>
      <w:proofErr w:type="spellEnd"/>
      <w:r w:rsidR="00904FC1">
        <w:rPr>
          <w:rFonts w:ascii="Times New Roman" w:hAnsi="Times New Roman"/>
          <w:bCs/>
          <w:sz w:val="24"/>
          <w:szCs w:val="24"/>
          <w:lang w:eastAsia="en-US"/>
        </w:rPr>
        <w:t xml:space="preserve"> count is more evenly spread than is the one for the resident count (Table 1 and Figure 1)</w:t>
      </w:r>
      <w:r w:rsidR="009470B9">
        <w:rPr>
          <w:rFonts w:ascii="Times New Roman" w:hAnsi="Times New Roman"/>
          <w:bCs/>
          <w:sz w:val="24"/>
          <w:szCs w:val="24"/>
          <w:lang w:eastAsia="en-US"/>
        </w:rPr>
        <w:t xml:space="preserve"> it takes less movement to get to this target</w:t>
      </w:r>
      <w:r w:rsidR="00904FC1">
        <w:rPr>
          <w:rFonts w:ascii="Times New Roman" w:hAnsi="Times New Roman"/>
          <w:bCs/>
          <w:sz w:val="24"/>
          <w:szCs w:val="24"/>
          <w:lang w:eastAsia="en-US"/>
        </w:rPr>
        <w:t>.</w:t>
      </w:r>
      <w:r w:rsidR="00192C25">
        <w:rPr>
          <w:rFonts w:ascii="Times New Roman" w:hAnsi="Times New Roman"/>
          <w:bCs/>
          <w:sz w:val="24"/>
          <w:szCs w:val="24"/>
          <w:lang w:eastAsia="en-US"/>
        </w:rPr>
        <w:t xml:space="preserve"> </w:t>
      </w:r>
      <w:r w:rsidR="002C1805">
        <w:rPr>
          <w:rFonts w:ascii="Times New Roman" w:hAnsi="Times New Roman"/>
          <w:bCs/>
          <w:sz w:val="24"/>
          <w:szCs w:val="24"/>
          <w:lang w:eastAsia="en-US"/>
        </w:rPr>
        <w:t xml:space="preserve">The second difference </w:t>
      </w:r>
      <w:r w:rsidR="005E4917">
        <w:rPr>
          <w:rFonts w:ascii="Times New Roman" w:hAnsi="Times New Roman"/>
          <w:bCs/>
          <w:sz w:val="24"/>
          <w:szCs w:val="24"/>
          <w:lang w:eastAsia="en-US"/>
        </w:rPr>
        <w:t xml:space="preserve">between </w:t>
      </w:r>
      <w:r w:rsidR="008C63F4">
        <w:rPr>
          <w:rFonts w:ascii="Times New Roman" w:hAnsi="Times New Roman"/>
          <w:bCs/>
          <w:sz w:val="24"/>
          <w:szCs w:val="24"/>
          <w:lang w:eastAsia="en-US"/>
        </w:rPr>
        <w:t xml:space="preserve">using </w:t>
      </w:r>
      <w:r w:rsidR="005E4917">
        <w:rPr>
          <w:rFonts w:ascii="Times New Roman" w:hAnsi="Times New Roman"/>
          <w:bCs/>
          <w:sz w:val="24"/>
          <w:szCs w:val="24"/>
          <w:lang w:eastAsia="en-US"/>
        </w:rPr>
        <w:t xml:space="preserve">the </w:t>
      </w:r>
      <w:proofErr w:type="spellStart"/>
      <w:r w:rsidR="005E4917" w:rsidRPr="005E4917">
        <w:rPr>
          <w:rFonts w:ascii="Times New Roman" w:hAnsi="Times New Roman"/>
          <w:bCs/>
          <w:i/>
          <w:sz w:val="24"/>
          <w:szCs w:val="24"/>
          <w:lang w:eastAsia="en-US"/>
        </w:rPr>
        <w:t>hukou</w:t>
      </w:r>
      <w:proofErr w:type="spellEnd"/>
      <w:r w:rsidR="005E4917" w:rsidRPr="005E4917">
        <w:rPr>
          <w:rFonts w:ascii="Times New Roman" w:hAnsi="Times New Roman"/>
          <w:bCs/>
          <w:sz w:val="24"/>
          <w:szCs w:val="24"/>
          <w:lang w:eastAsia="en-US"/>
        </w:rPr>
        <w:t xml:space="preserve"> count </w:t>
      </w:r>
      <w:r w:rsidR="005E4917">
        <w:rPr>
          <w:rFonts w:ascii="Times New Roman" w:hAnsi="Times New Roman"/>
          <w:bCs/>
          <w:sz w:val="24"/>
          <w:szCs w:val="24"/>
          <w:lang w:eastAsia="en-US"/>
        </w:rPr>
        <w:t xml:space="preserve">and </w:t>
      </w:r>
      <w:r w:rsidR="005E4917" w:rsidRPr="005E4917">
        <w:rPr>
          <w:rFonts w:ascii="Times New Roman" w:hAnsi="Times New Roman"/>
          <w:bCs/>
          <w:sz w:val="24"/>
          <w:szCs w:val="24"/>
          <w:lang w:eastAsia="en-US"/>
        </w:rPr>
        <w:t>the resident count</w:t>
      </w:r>
      <w:r w:rsidR="009470B9">
        <w:rPr>
          <w:rFonts w:ascii="Times New Roman" w:hAnsi="Times New Roman"/>
          <w:bCs/>
          <w:sz w:val="24"/>
          <w:szCs w:val="24"/>
          <w:lang w:eastAsia="en-US"/>
        </w:rPr>
        <w:t>,</w:t>
      </w:r>
      <w:r w:rsidR="005E4917" w:rsidRPr="005E4917">
        <w:rPr>
          <w:rFonts w:ascii="Times New Roman" w:hAnsi="Times New Roman"/>
          <w:bCs/>
          <w:sz w:val="24"/>
          <w:szCs w:val="24"/>
          <w:lang w:eastAsia="en-US"/>
        </w:rPr>
        <w:t xml:space="preserve"> </w:t>
      </w:r>
      <w:r w:rsidR="005E4917">
        <w:rPr>
          <w:rFonts w:ascii="Times New Roman" w:hAnsi="Times New Roman"/>
          <w:bCs/>
          <w:sz w:val="24"/>
          <w:szCs w:val="24"/>
          <w:lang w:eastAsia="en-US"/>
        </w:rPr>
        <w:t xml:space="preserve">in terms of </w:t>
      </w:r>
      <w:r w:rsidR="002C1805">
        <w:rPr>
          <w:rFonts w:ascii="Times New Roman" w:hAnsi="Times New Roman"/>
          <w:bCs/>
          <w:sz w:val="24"/>
          <w:szCs w:val="24"/>
          <w:lang w:eastAsia="en-US"/>
        </w:rPr>
        <w:t xml:space="preserve">hypothetical migration </w:t>
      </w:r>
      <w:r w:rsidR="009470B9">
        <w:rPr>
          <w:rFonts w:ascii="Times New Roman" w:hAnsi="Times New Roman"/>
          <w:bCs/>
          <w:sz w:val="24"/>
          <w:szCs w:val="24"/>
          <w:lang w:eastAsia="en-US"/>
        </w:rPr>
        <w:t xml:space="preserve">to </w:t>
      </w:r>
      <w:r>
        <w:rPr>
          <w:rFonts w:ascii="Times New Roman" w:hAnsi="Times New Roman"/>
          <w:bCs/>
          <w:sz w:val="24"/>
          <w:szCs w:val="24"/>
          <w:lang w:eastAsia="en-US"/>
        </w:rPr>
        <w:t xml:space="preserve">get </w:t>
      </w:r>
      <w:r w:rsidR="002C1805">
        <w:rPr>
          <w:rFonts w:ascii="Times New Roman" w:hAnsi="Times New Roman"/>
          <w:bCs/>
          <w:sz w:val="24"/>
          <w:szCs w:val="24"/>
          <w:lang w:eastAsia="en-US"/>
        </w:rPr>
        <w:t>cities</w:t>
      </w:r>
      <w:r w:rsidR="002C1805" w:rsidRPr="002C1805">
        <w:rPr>
          <w:rFonts w:ascii="Times New Roman" w:hAnsi="Times New Roman"/>
          <w:bCs/>
          <w:sz w:val="24"/>
          <w:szCs w:val="24"/>
          <w:lang w:eastAsia="en-US"/>
        </w:rPr>
        <w:t xml:space="preserve"> </w:t>
      </w:r>
      <w:r w:rsidR="009470B9">
        <w:rPr>
          <w:rFonts w:ascii="Times New Roman" w:hAnsi="Times New Roman"/>
          <w:bCs/>
          <w:sz w:val="24"/>
          <w:szCs w:val="24"/>
          <w:lang w:eastAsia="en-US"/>
        </w:rPr>
        <w:t>the</w:t>
      </w:r>
      <w:r w:rsidR="002C1805">
        <w:rPr>
          <w:rFonts w:ascii="Times New Roman" w:hAnsi="Times New Roman"/>
          <w:bCs/>
          <w:sz w:val="24"/>
          <w:szCs w:val="24"/>
          <w:lang w:eastAsia="en-US"/>
        </w:rPr>
        <w:t xml:space="preserve"> </w:t>
      </w:r>
      <w:r w:rsidR="002C1805" w:rsidRPr="002C1805">
        <w:rPr>
          <w:rFonts w:ascii="Times New Roman" w:hAnsi="Times New Roman"/>
          <w:bCs/>
          <w:sz w:val="24"/>
          <w:szCs w:val="24"/>
          <w:lang w:eastAsia="en-US"/>
        </w:rPr>
        <w:t>right size for their rank</w:t>
      </w:r>
      <w:r w:rsidR="009470B9">
        <w:rPr>
          <w:rFonts w:ascii="Times New Roman" w:hAnsi="Times New Roman"/>
          <w:bCs/>
          <w:sz w:val="24"/>
          <w:szCs w:val="24"/>
          <w:lang w:eastAsia="en-US"/>
        </w:rPr>
        <w:t>,</w:t>
      </w:r>
      <w:r w:rsidR="002C1805">
        <w:rPr>
          <w:rFonts w:ascii="Times New Roman" w:hAnsi="Times New Roman"/>
          <w:bCs/>
          <w:sz w:val="24"/>
          <w:szCs w:val="24"/>
          <w:lang w:eastAsia="en-US"/>
        </w:rPr>
        <w:t xml:space="preserve"> </w:t>
      </w:r>
      <w:r w:rsidR="005E4917">
        <w:rPr>
          <w:rFonts w:ascii="Times New Roman" w:hAnsi="Times New Roman"/>
          <w:bCs/>
          <w:sz w:val="24"/>
          <w:szCs w:val="24"/>
          <w:lang w:eastAsia="en-US"/>
        </w:rPr>
        <w:t>is a</w:t>
      </w:r>
      <w:r w:rsidR="002C1805">
        <w:rPr>
          <w:rFonts w:ascii="Times New Roman" w:hAnsi="Times New Roman"/>
          <w:bCs/>
          <w:sz w:val="24"/>
          <w:szCs w:val="24"/>
          <w:lang w:eastAsia="en-US"/>
        </w:rPr>
        <w:t xml:space="preserve"> lack of </w:t>
      </w:r>
      <w:r w:rsidR="005E4917">
        <w:rPr>
          <w:rFonts w:ascii="Times New Roman" w:hAnsi="Times New Roman"/>
          <w:bCs/>
          <w:sz w:val="24"/>
          <w:szCs w:val="24"/>
          <w:lang w:eastAsia="en-US"/>
        </w:rPr>
        <w:t>apparent</w:t>
      </w:r>
      <w:r w:rsidR="002C1805">
        <w:rPr>
          <w:rFonts w:ascii="Times New Roman" w:hAnsi="Times New Roman"/>
          <w:bCs/>
          <w:sz w:val="24"/>
          <w:szCs w:val="24"/>
          <w:lang w:eastAsia="en-US"/>
        </w:rPr>
        <w:t xml:space="preserve"> ‘queuing’ for the very large cities.</w:t>
      </w:r>
      <w:r w:rsidR="007D6D51">
        <w:rPr>
          <w:rFonts w:ascii="Times New Roman" w:hAnsi="Times New Roman"/>
          <w:bCs/>
          <w:sz w:val="24"/>
          <w:szCs w:val="24"/>
          <w:lang w:eastAsia="en-US"/>
        </w:rPr>
        <w:t xml:space="preserve"> When cities are measured in terms of residents, the large and large-medium size groups seem to have ‘too many’ migrants</w:t>
      </w:r>
      <w:r w:rsidR="005E4917">
        <w:rPr>
          <w:rFonts w:ascii="Times New Roman" w:hAnsi="Times New Roman"/>
          <w:bCs/>
          <w:sz w:val="24"/>
          <w:szCs w:val="24"/>
          <w:lang w:eastAsia="en-US"/>
        </w:rPr>
        <w:t>;</w:t>
      </w:r>
      <w:r w:rsidR="007D6D51">
        <w:rPr>
          <w:rFonts w:ascii="Times New Roman" w:hAnsi="Times New Roman"/>
          <w:bCs/>
          <w:sz w:val="24"/>
          <w:szCs w:val="24"/>
          <w:lang w:eastAsia="en-US"/>
        </w:rPr>
        <w:t xml:space="preserve"> </w:t>
      </w:r>
      <w:r w:rsidR="00F550F1">
        <w:rPr>
          <w:rFonts w:ascii="Times New Roman" w:hAnsi="Times New Roman"/>
          <w:bCs/>
          <w:sz w:val="24"/>
          <w:szCs w:val="24"/>
          <w:lang w:eastAsia="en-US"/>
        </w:rPr>
        <w:t>re</w:t>
      </w:r>
      <w:r w:rsidR="007D6D51">
        <w:rPr>
          <w:rFonts w:ascii="Times New Roman" w:hAnsi="Times New Roman"/>
          <w:bCs/>
          <w:sz w:val="24"/>
          <w:szCs w:val="24"/>
          <w:lang w:eastAsia="en-US"/>
        </w:rPr>
        <w:t xml:space="preserve">moving ten million of </w:t>
      </w:r>
      <w:r w:rsidR="005E4917">
        <w:rPr>
          <w:rFonts w:ascii="Times New Roman" w:hAnsi="Times New Roman"/>
          <w:bCs/>
          <w:sz w:val="24"/>
          <w:szCs w:val="24"/>
          <w:lang w:eastAsia="en-US"/>
        </w:rPr>
        <w:t xml:space="preserve">them </w:t>
      </w:r>
      <w:r w:rsidR="00F550F1">
        <w:rPr>
          <w:rFonts w:ascii="Times New Roman" w:hAnsi="Times New Roman"/>
          <w:bCs/>
          <w:sz w:val="24"/>
          <w:szCs w:val="24"/>
          <w:lang w:eastAsia="en-US"/>
        </w:rPr>
        <w:t xml:space="preserve">and transferring them </w:t>
      </w:r>
      <w:r w:rsidR="007D6D51">
        <w:rPr>
          <w:rFonts w:ascii="Times New Roman" w:hAnsi="Times New Roman"/>
          <w:bCs/>
          <w:sz w:val="24"/>
          <w:szCs w:val="24"/>
          <w:lang w:eastAsia="en-US"/>
        </w:rPr>
        <w:t>into the very large cities would give</w:t>
      </w:r>
      <w:r w:rsidR="005E4917">
        <w:rPr>
          <w:rFonts w:ascii="Times New Roman" w:hAnsi="Times New Roman"/>
          <w:bCs/>
          <w:sz w:val="24"/>
          <w:szCs w:val="24"/>
          <w:lang w:eastAsia="en-US"/>
        </w:rPr>
        <w:t xml:space="preserve"> sizes</w:t>
      </w:r>
      <w:r w:rsidR="007D6D51">
        <w:rPr>
          <w:rFonts w:ascii="Times New Roman" w:hAnsi="Times New Roman"/>
          <w:bCs/>
          <w:sz w:val="24"/>
          <w:szCs w:val="24"/>
          <w:lang w:eastAsia="en-US"/>
        </w:rPr>
        <w:t xml:space="preserve"> more consistent with the Pareto distribution. But this pattern is not apparent when city size is measured by the </w:t>
      </w:r>
      <w:proofErr w:type="spellStart"/>
      <w:r w:rsidR="007D6D51">
        <w:rPr>
          <w:rFonts w:ascii="Times New Roman" w:hAnsi="Times New Roman"/>
          <w:bCs/>
          <w:i/>
          <w:sz w:val="24"/>
          <w:szCs w:val="24"/>
          <w:lang w:eastAsia="en-US"/>
        </w:rPr>
        <w:t>hukou</w:t>
      </w:r>
      <w:proofErr w:type="spellEnd"/>
      <w:r w:rsidR="007D6D51">
        <w:rPr>
          <w:rFonts w:ascii="Times New Roman" w:hAnsi="Times New Roman"/>
          <w:bCs/>
          <w:sz w:val="24"/>
          <w:szCs w:val="24"/>
          <w:lang w:eastAsia="en-US"/>
        </w:rPr>
        <w:t xml:space="preserve"> count, and it is the small-medium and medium sized cities that</w:t>
      </w:r>
      <w:r w:rsidR="005E4917">
        <w:rPr>
          <w:rFonts w:ascii="Times New Roman" w:hAnsi="Times New Roman"/>
          <w:bCs/>
          <w:sz w:val="24"/>
          <w:szCs w:val="24"/>
          <w:lang w:eastAsia="en-US"/>
        </w:rPr>
        <w:t xml:space="preserve"> appear </w:t>
      </w:r>
      <w:r w:rsidR="00F550F1">
        <w:rPr>
          <w:rFonts w:ascii="Times New Roman" w:hAnsi="Times New Roman"/>
          <w:bCs/>
          <w:sz w:val="24"/>
          <w:szCs w:val="24"/>
          <w:lang w:eastAsia="en-US"/>
        </w:rPr>
        <w:t>to be</w:t>
      </w:r>
      <w:r w:rsidR="009470B9">
        <w:rPr>
          <w:rFonts w:ascii="Times New Roman" w:hAnsi="Times New Roman"/>
          <w:bCs/>
          <w:sz w:val="24"/>
          <w:szCs w:val="24"/>
          <w:lang w:eastAsia="en-US"/>
        </w:rPr>
        <w:t xml:space="preserve"> the most over-sized (for their rank)</w:t>
      </w:r>
      <w:r w:rsidR="005E4917">
        <w:rPr>
          <w:rFonts w:ascii="Times New Roman" w:hAnsi="Times New Roman"/>
          <w:bCs/>
          <w:sz w:val="24"/>
          <w:szCs w:val="24"/>
          <w:lang w:eastAsia="en-US"/>
        </w:rPr>
        <w:t xml:space="preserve">. </w:t>
      </w:r>
    </w:p>
    <w:p w:rsidR="00367B1F" w:rsidRDefault="00367B1F" w:rsidP="00667980">
      <w:pPr>
        <w:spacing w:line="300" w:lineRule="auto"/>
        <w:ind w:firstLine="720"/>
        <w:rPr>
          <w:rFonts w:ascii="Times New Roman" w:hAnsi="Times New Roman"/>
          <w:bCs/>
          <w:sz w:val="24"/>
          <w:szCs w:val="24"/>
          <w:lang w:eastAsia="en-US"/>
        </w:rPr>
      </w:pPr>
    </w:p>
    <w:p w:rsidR="007046C5" w:rsidRDefault="009470B9"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Despite differences between the two sets of results for hypothe</w:t>
      </w:r>
      <w:r w:rsidR="00507AE9">
        <w:rPr>
          <w:rFonts w:ascii="Times New Roman" w:hAnsi="Times New Roman"/>
          <w:bCs/>
          <w:sz w:val="24"/>
          <w:szCs w:val="24"/>
          <w:lang w:eastAsia="en-US"/>
        </w:rPr>
        <w:t>tical migration, a key point</w:t>
      </w:r>
      <w:r w:rsidR="001301C7">
        <w:rPr>
          <w:rFonts w:ascii="Times New Roman" w:hAnsi="Times New Roman"/>
          <w:bCs/>
          <w:sz w:val="24"/>
          <w:szCs w:val="24"/>
          <w:lang w:eastAsia="en-US"/>
        </w:rPr>
        <w:t xml:space="preserve"> from Table 4</w:t>
      </w:r>
      <w:r>
        <w:rPr>
          <w:rFonts w:ascii="Times New Roman" w:hAnsi="Times New Roman"/>
          <w:bCs/>
          <w:sz w:val="24"/>
          <w:szCs w:val="24"/>
          <w:lang w:eastAsia="en-US"/>
        </w:rPr>
        <w:t xml:space="preserve"> is </w:t>
      </w:r>
      <w:r w:rsidR="00223D5F">
        <w:rPr>
          <w:rFonts w:ascii="Times New Roman" w:hAnsi="Times New Roman"/>
          <w:bCs/>
          <w:sz w:val="24"/>
          <w:szCs w:val="24"/>
          <w:lang w:eastAsia="en-US"/>
        </w:rPr>
        <w:t xml:space="preserve">their similarity in showing </w:t>
      </w:r>
      <w:r>
        <w:rPr>
          <w:rFonts w:ascii="Times New Roman" w:hAnsi="Times New Roman"/>
          <w:bCs/>
          <w:sz w:val="24"/>
          <w:szCs w:val="24"/>
          <w:lang w:eastAsia="en-US"/>
        </w:rPr>
        <w:t xml:space="preserve">that it is only the very large cities </w:t>
      </w:r>
      <w:r w:rsidR="00223D5F">
        <w:rPr>
          <w:rFonts w:ascii="Times New Roman" w:hAnsi="Times New Roman"/>
          <w:bCs/>
          <w:sz w:val="24"/>
          <w:szCs w:val="24"/>
          <w:lang w:eastAsia="en-US"/>
        </w:rPr>
        <w:t xml:space="preserve">with </w:t>
      </w:r>
      <w:r>
        <w:rPr>
          <w:rFonts w:ascii="Times New Roman" w:hAnsi="Times New Roman"/>
          <w:bCs/>
          <w:sz w:val="24"/>
          <w:szCs w:val="24"/>
          <w:lang w:eastAsia="en-US"/>
        </w:rPr>
        <w:t xml:space="preserve">scope to accept many more </w:t>
      </w:r>
      <w:r w:rsidRPr="00507AE9">
        <w:rPr>
          <w:rFonts w:ascii="Times New Roman" w:hAnsi="Times New Roman"/>
          <w:bCs/>
          <w:sz w:val="24"/>
          <w:szCs w:val="24"/>
          <w:lang w:eastAsia="en-US"/>
        </w:rPr>
        <w:t>non</w:t>
      </w:r>
      <w:r>
        <w:rPr>
          <w:rFonts w:ascii="Times New Roman" w:hAnsi="Times New Roman"/>
          <w:bCs/>
          <w:sz w:val="24"/>
          <w:szCs w:val="24"/>
          <w:lang w:eastAsia="en-US"/>
        </w:rPr>
        <w:t>-</w:t>
      </w:r>
      <w:proofErr w:type="spellStart"/>
      <w:r w:rsidRPr="00507AE9">
        <w:rPr>
          <w:rFonts w:ascii="Times New Roman" w:hAnsi="Times New Roman"/>
          <w:bCs/>
          <w:i/>
          <w:sz w:val="24"/>
          <w:szCs w:val="24"/>
          <w:lang w:eastAsia="en-US"/>
        </w:rPr>
        <w:t>hukou</w:t>
      </w:r>
      <w:proofErr w:type="spellEnd"/>
      <w:r>
        <w:rPr>
          <w:rFonts w:ascii="Times New Roman" w:hAnsi="Times New Roman"/>
          <w:bCs/>
          <w:sz w:val="24"/>
          <w:szCs w:val="24"/>
          <w:lang w:eastAsia="en-US"/>
        </w:rPr>
        <w:t xml:space="preserve"> migrants, </w:t>
      </w:r>
      <w:r w:rsidR="007046C5">
        <w:rPr>
          <w:rFonts w:ascii="Times New Roman" w:hAnsi="Times New Roman"/>
          <w:bCs/>
          <w:sz w:val="24"/>
          <w:szCs w:val="24"/>
          <w:lang w:eastAsia="en-US"/>
        </w:rPr>
        <w:t xml:space="preserve">in terms </w:t>
      </w:r>
      <w:r w:rsidR="00A17BF7">
        <w:rPr>
          <w:rFonts w:ascii="Times New Roman" w:hAnsi="Times New Roman"/>
          <w:bCs/>
          <w:sz w:val="24"/>
          <w:szCs w:val="24"/>
          <w:lang w:eastAsia="en-US"/>
        </w:rPr>
        <w:t xml:space="preserve">of having </w:t>
      </w:r>
      <w:r>
        <w:rPr>
          <w:rFonts w:ascii="Times New Roman" w:hAnsi="Times New Roman"/>
          <w:bCs/>
          <w:sz w:val="24"/>
          <w:szCs w:val="24"/>
          <w:lang w:eastAsia="en-US"/>
        </w:rPr>
        <w:t>city size</w:t>
      </w:r>
      <w:r w:rsidR="00507AE9">
        <w:rPr>
          <w:rFonts w:ascii="Times New Roman" w:hAnsi="Times New Roman"/>
          <w:bCs/>
          <w:sz w:val="24"/>
          <w:szCs w:val="24"/>
          <w:lang w:eastAsia="en-US"/>
        </w:rPr>
        <w:t>s</w:t>
      </w:r>
      <w:r>
        <w:rPr>
          <w:rFonts w:ascii="Times New Roman" w:hAnsi="Times New Roman"/>
          <w:bCs/>
          <w:sz w:val="24"/>
          <w:szCs w:val="24"/>
          <w:lang w:eastAsia="en-US"/>
        </w:rPr>
        <w:t xml:space="preserve"> </w:t>
      </w:r>
      <w:r w:rsidR="00F03A3F">
        <w:rPr>
          <w:rFonts w:ascii="Times New Roman" w:hAnsi="Times New Roman"/>
          <w:bCs/>
          <w:sz w:val="24"/>
          <w:szCs w:val="24"/>
          <w:lang w:eastAsia="en-US"/>
        </w:rPr>
        <w:t>that more closely follow</w:t>
      </w:r>
      <w:r>
        <w:rPr>
          <w:rFonts w:ascii="Times New Roman" w:hAnsi="Times New Roman"/>
          <w:bCs/>
          <w:sz w:val="24"/>
          <w:szCs w:val="24"/>
          <w:lang w:eastAsia="en-US"/>
        </w:rPr>
        <w:t xml:space="preserve"> </w:t>
      </w:r>
      <w:r w:rsidR="00507AE9">
        <w:rPr>
          <w:rFonts w:ascii="Times New Roman" w:hAnsi="Times New Roman"/>
          <w:bCs/>
          <w:sz w:val="24"/>
          <w:szCs w:val="24"/>
          <w:lang w:eastAsia="en-US"/>
        </w:rPr>
        <w:t xml:space="preserve">a </w:t>
      </w:r>
      <w:r>
        <w:rPr>
          <w:rFonts w:ascii="Times New Roman" w:hAnsi="Times New Roman"/>
          <w:bCs/>
          <w:sz w:val="24"/>
          <w:szCs w:val="24"/>
          <w:lang w:eastAsia="en-US"/>
        </w:rPr>
        <w:t>Pareto</w:t>
      </w:r>
      <w:r w:rsidR="00507AE9">
        <w:rPr>
          <w:rFonts w:ascii="Times New Roman" w:hAnsi="Times New Roman"/>
          <w:bCs/>
          <w:sz w:val="24"/>
          <w:szCs w:val="24"/>
          <w:lang w:eastAsia="en-US"/>
        </w:rPr>
        <w:t xml:space="preserve"> distribution. This finding contrasts with the views of leaders such as </w:t>
      </w:r>
      <w:r w:rsidR="00507AE9" w:rsidRPr="00507AE9">
        <w:rPr>
          <w:rFonts w:ascii="Times New Roman" w:hAnsi="Times New Roman"/>
          <w:bCs/>
          <w:sz w:val="24"/>
          <w:szCs w:val="24"/>
          <w:lang w:eastAsia="en-US"/>
        </w:rPr>
        <w:t>Xi Jinping</w:t>
      </w:r>
      <w:r w:rsidR="00507AE9">
        <w:rPr>
          <w:rFonts w:ascii="Times New Roman" w:hAnsi="Times New Roman"/>
          <w:bCs/>
          <w:sz w:val="24"/>
          <w:szCs w:val="24"/>
          <w:lang w:eastAsia="en-US"/>
        </w:rPr>
        <w:t xml:space="preserve"> and </w:t>
      </w:r>
      <w:r w:rsidR="00F03A3F">
        <w:rPr>
          <w:rFonts w:ascii="Times New Roman" w:hAnsi="Times New Roman"/>
          <w:bCs/>
          <w:sz w:val="24"/>
          <w:szCs w:val="24"/>
          <w:lang w:eastAsia="en-US"/>
        </w:rPr>
        <w:t xml:space="preserve">potentially </w:t>
      </w:r>
      <w:r w:rsidR="00507AE9">
        <w:rPr>
          <w:rFonts w:ascii="Times New Roman" w:hAnsi="Times New Roman"/>
          <w:bCs/>
          <w:sz w:val="24"/>
          <w:szCs w:val="24"/>
          <w:lang w:eastAsia="en-US"/>
        </w:rPr>
        <w:t>inform</w:t>
      </w:r>
      <w:r w:rsidR="00F03A3F">
        <w:rPr>
          <w:rFonts w:ascii="Times New Roman" w:hAnsi="Times New Roman"/>
          <w:bCs/>
          <w:sz w:val="24"/>
          <w:szCs w:val="24"/>
          <w:lang w:eastAsia="en-US"/>
        </w:rPr>
        <w:t>s</w:t>
      </w:r>
      <w:r w:rsidR="00507AE9">
        <w:rPr>
          <w:rFonts w:ascii="Times New Roman" w:hAnsi="Times New Roman"/>
          <w:bCs/>
          <w:sz w:val="24"/>
          <w:szCs w:val="24"/>
          <w:lang w:eastAsia="en-US"/>
        </w:rPr>
        <w:t xml:space="preserve"> </w:t>
      </w:r>
      <w:r w:rsidR="00F03A3F">
        <w:rPr>
          <w:rFonts w:ascii="Times New Roman" w:hAnsi="Times New Roman"/>
          <w:bCs/>
          <w:sz w:val="24"/>
          <w:szCs w:val="24"/>
          <w:lang w:eastAsia="en-US"/>
        </w:rPr>
        <w:t>about</w:t>
      </w:r>
      <w:r w:rsidR="00507AE9">
        <w:rPr>
          <w:rFonts w:ascii="Times New Roman" w:hAnsi="Times New Roman"/>
          <w:bCs/>
          <w:sz w:val="24"/>
          <w:szCs w:val="24"/>
          <w:lang w:eastAsia="en-US"/>
        </w:rPr>
        <w:t xml:space="preserve"> China’s evolving urban system. </w:t>
      </w:r>
      <w:r w:rsidR="003D32E1">
        <w:rPr>
          <w:rFonts w:ascii="Times New Roman" w:hAnsi="Times New Roman"/>
          <w:bCs/>
          <w:sz w:val="24"/>
          <w:szCs w:val="24"/>
          <w:lang w:eastAsia="en-US"/>
        </w:rPr>
        <w:t>The limited capacity of small and</w:t>
      </w:r>
      <w:r w:rsidR="00507AE9">
        <w:rPr>
          <w:rFonts w:ascii="Times New Roman" w:hAnsi="Times New Roman"/>
          <w:bCs/>
          <w:sz w:val="24"/>
          <w:szCs w:val="24"/>
          <w:lang w:eastAsia="en-US"/>
        </w:rPr>
        <w:t xml:space="preserve"> medium sized cities to absorb migrants, either in terms of the actual stock in 2010 or the </w:t>
      </w:r>
      <w:r w:rsidR="00190A48">
        <w:rPr>
          <w:rFonts w:ascii="Times New Roman" w:hAnsi="Times New Roman"/>
          <w:bCs/>
          <w:sz w:val="24"/>
          <w:szCs w:val="24"/>
          <w:lang w:eastAsia="en-US"/>
        </w:rPr>
        <w:t xml:space="preserve">hypothetical number of </w:t>
      </w:r>
      <w:r w:rsidR="00507AE9">
        <w:rPr>
          <w:rFonts w:ascii="Times New Roman" w:hAnsi="Times New Roman"/>
          <w:bCs/>
          <w:sz w:val="24"/>
          <w:szCs w:val="24"/>
          <w:lang w:eastAsia="en-US"/>
        </w:rPr>
        <w:t xml:space="preserve">extra migrants to get to an exact Pareto distribution, shows that an </w:t>
      </w:r>
      <w:r w:rsidR="00507AE9" w:rsidRPr="00507AE9">
        <w:rPr>
          <w:rFonts w:ascii="Times New Roman" w:hAnsi="Times New Roman"/>
          <w:bCs/>
          <w:sz w:val="24"/>
          <w:szCs w:val="24"/>
          <w:lang w:eastAsia="en-US"/>
        </w:rPr>
        <w:t xml:space="preserve">urbanization process of nearby rural-urban migrants going to live in </w:t>
      </w:r>
      <w:r w:rsidR="00507AE9">
        <w:rPr>
          <w:rFonts w:ascii="Times New Roman" w:hAnsi="Times New Roman"/>
          <w:bCs/>
          <w:sz w:val="24"/>
          <w:szCs w:val="24"/>
          <w:lang w:eastAsia="en-US"/>
        </w:rPr>
        <w:t>small, local cities is unlikely to succe</w:t>
      </w:r>
      <w:r w:rsidR="00F03A3F">
        <w:rPr>
          <w:rFonts w:ascii="Times New Roman" w:hAnsi="Times New Roman"/>
          <w:bCs/>
          <w:sz w:val="24"/>
          <w:szCs w:val="24"/>
          <w:lang w:eastAsia="en-US"/>
        </w:rPr>
        <w:t>ed</w:t>
      </w:r>
      <w:r w:rsidR="00507AE9">
        <w:rPr>
          <w:rFonts w:ascii="Times New Roman" w:hAnsi="Times New Roman"/>
          <w:bCs/>
          <w:sz w:val="24"/>
          <w:szCs w:val="24"/>
          <w:lang w:eastAsia="en-US"/>
        </w:rPr>
        <w:t xml:space="preserve"> in transform</w:t>
      </w:r>
      <w:r w:rsidR="00F03A3F">
        <w:rPr>
          <w:rFonts w:ascii="Times New Roman" w:hAnsi="Times New Roman"/>
          <w:bCs/>
          <w:sz w:val="24"/>
          <w:szCs w:val="24"/>
          <w:lang w:eastAsia="en-US"/>
        </w:rPr>
        <w:t>ing China</w:t>
      </w:r>
      <w:r w:rsidR="00507AE9">
        <w:rPr>
          <w:rFonts w:ascii="Times New Roman" w:hAnsi="Times New Roman"/>
          <w:bCs/>
          <w:sz w:val="24"/>
          <w:szCs w:val="24"/>
          <w:lang w:eastAsia="en-US"/>
        </w:rPr>
        <w:t xml:space="preserve"> into a fully urbanized country. Instead, it is </w:t>
      </w:r>
      <w:r w:rsidR="00A17BF7">
        <w:rPr>
          <w:rFonts w:ascii="Times New Roman" w:hAnsi="Times New Roman"/>
          <w:bCs/>
          <w:sz w:val="24"/>
          <w:szCs w:val="24"/>
          <w:lang w:eastAsia="en-US"/>
        </w:rPr>
        <w:t xml:space="preserve">the </w:t>
      </w:r>
      <w:r w:rsidR="00085941">
        <w:rPr>
          <w:rFonts w:ascii="Times New Roman" w:hAnsi="Times New Roman"/>
          <w:bCs/>
          <w:sz w:val="24"/>
          <w:szCs w:val="24"/>
          <w:lang w:eastAsia="en-US"/>
        </w:rPr>
        <w:lastRenderedPageBreak/>
        <w:t>agglomeration process</w:t>
      </w:r>
      <w:r w:rsidR="00507AE9">
        <w:rPr>
          <w:rFonts w:ascii="Times New Roman" w:hAnsi="Times New Roman"/>
          <w:bCs/>
          <w:sz w:val="24"/>
          <w:szCs w:val="24"/>
          <w:lang w:eastAsia="en-US"/>
        </w:rPr>
        <w:t>es that not only absorb nearby rural-urban migrants</w:t>
      </w:r>
      <w:r w:rsidR="00085941">
        <w:rPr>
          <w:rFonts w:ascii="Times New Roman" w:hAnsi="Times New Roman"/>
          <w:bCs/>
          <w:sz w:val="24"/>
          <w:szCs w:val="24"/>
          <w:lang w:eastAsia="en-US"/>
        </w:rPr>
        <w:t xml:space="preserve"> but also </w:t>
      </w:r>
      <w:r w:rsidR="00F03A3F">
        <w:rPr>
          <w:rFonts w:ascii="Times New Roman" w:hAnsi="Times New Roman"/>
          <w:bCs/>
          <w:sz w:val="24"/>
          <w:szCs w:val="24"/>
          <w:lang w:eastAsia="en-US"/>
        </w:rPr>
        <w:t xml:space="preserve">take in </w:t>
      </w:r>
      <w:r w:rsidR="00085941">
        <w:rPr>
          <w:rFonts w:ascii="Times New Roman" w:hAnsi="Times New Roman"/>
          <w:bCs/>
          <w:sz w:val="24"/>
          <w:szCs w:val="24"/>
          <w:lang w:eastAsia="en-US"/>
        </w:rPr>
        <w:t>inter-regional rural-urban and urban-urban migrants</w:t>
      </w:r>
      <w:r w:rsidR="00507AE9">
        <w:rPr>
          <w:rFonts w:ascii="Times New Roman" w:hAnsi="Times New Roman"/>
          <w:bCs/>
          <w:sz w:val="24"/>
          <w:szCs w:val="24"/>
          <w:lang w:eastAsia="en-US"/>
        </w:rPr>
        <w:t xml:space="preserve"> that </w:t>
      </w:r>
      <w:r w:rsidR="004A7A5B">
        <w:rPr>
          <w:rFonts w:ascii="Times New Roman" w:hAnsi="Times New Roman"/>
          <w:bCs/>
          <w:sz w:val="24"/>
          <w:szCs w:val="24"/>
          <w:lang w:eastAsia="en-US"/>
        </w:rPr>
        <w:t xml:space="preserve">are a </w:t>
      </w:r>
      <w:r w:rsidR="00507AE9">
        <w:rPr>
          <w:rFonts w:ascii="Times New Roman" w:hAnsi="Times New Roman"/>
          <w:bCs/>
          <w:sz w:val="24"/>
          <w:szCs w:val="24"/>
          <w:lang w:eastAsia="en-US"/>
        </w:rPr>
        <w:t xml:space="preserve">key to China’s </w:t>
      </w:r>
      <w:r w:rsidR="00F03A3F">
        <w:rPr>
          <w:rFonts w:ascii="Times New Roman" w:hAnsi="Times New Roman"/>
          <w:bCs/>
          <w:sz w:val="24"/>
          <w:szCs w:val="24"/>
          <w:lang w:eastAsia="en-US"/>
        </w:rPr>
        <w:t>urban transition</w:t>
      </w:r>
      <w:r w:rsidR="004A7A5B">
        <w:rPr>
          <w:rFonts w:ascii="Times New Roman" w:hAnsi="Times New Roman"/>
          <w:bCs/>
          <w:sz w:val="24"/>
          <w:szCs w:val="24"/>
          <w:lang w:eastAsia="en-US"/>
        </w:rPr>
        <w:t xml:space="preserve">. </w:t>
      </w:r>
    </w:p>
    <w:p w:rsidR="00367B1F" w:rsidRDefault="00367B1F" w:rsidP="00667980">
      <w:pPr>
        <w:spacing w:line="300" w:lineRule="auto"/>
        <w:ind w:firstLine="720"/>
        <w:rPr>
          <w:rFonts w:ascii="Times New Roman" w:hAnsi="Times New Roman"/>
          <w:bCs/>
          <w:sz w:val="24"/>
          <w:szCs w:val="24"/>
          <w:lang w:eastAsia="en-US"/>
        </w:rPr>
      </w:pPr>
    </w:p>
    <w:p w:rsidR="00507AE9" w:rsidRDefault="004A7A5B"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 xml:space="preserve">Moreover, </w:t>
      </w:r>
      <w:r w:rsidR="00507AE9">
        <w:rPr>
          <w:rFonts w:ascii="Times New Roman" w:hAnsi="Times New Roman"/>
          <w:bCs/>
          <w:sz w:val="24"/>
          <w:szCs w:val="24"/>
          <w:lang w:eastAsia="en-US"/>
        </w:rPr>
        <w:t xml:space="preserve">it is the </w:t>
      </w:r>
      <w:r>
        <w:rPr>
          <w:rFonts w:ascii="Times New Roman" w:hAnsi="Times New Roman"/>
          <w:bCs/>
          <w:sz w:val="24"/>
          <w:szCs w:val="24"/>
          <w:lang w:eastAsia="en-US"/>
        </w:rPr>
        <w:t xml:space="preserve">very </w:t>
      </w:r>
      <w:r w:rsidR="00507AE9">
        <w:rPr>
          <w:rFonts w:ascii="Times New Roman" w:hAnsi="Times New Roman"/>
          <w:bCs/>
          <w:sz w:val="24"/>
          <w:szCs w:val="24"/>
          <w:lang w:eastAsia="en-US"/>
        </w:rPr>
        <w:t xml:space="preserve">large </w:t>
      </w:r>
      <w:r>
        <w:rPr>
          <w:rFonts w:ascii="Times New Roman" w:hAnsi="Times New Roman"/>
          <w:bCs/>
          <w:sz w:val="24"/>
          <w:szCs w:val="24"/>
          <w:lang w:eastAsia="en-US"/>
        </w:rPr>
        <w:t>cities</w:t>
      </w:r>
      <w:r w:rsidR="00F03A3F">
        <w:rPr>
          <w:rFonts w:ascii="Times New Roman" w:hAnsi="Times New Roman"/>
          <w:bCs/>
          <w:sz w:val="24"/>
          <w:szCs w:val="24"/>
          <w:lang w:eastAsia="en-US"/>
        </w:rPr>
        <w:t>,</w:t>
      </w:r>
      <w:r>
        <w:rPr>
          <w:rFonts w:ascii="Times New Roman" w:hAnsi="Times New Roman"/>
          <w:bCs/>
          <w:sz w:val="24"/>
          <w:szCs w:val="24"/>
          <w:lang w:eastAsia="en-US"/>
        </w:rPr>
        <w:t xml:space="preserve"> </w:t>
      </w:r>
      <w:r w:rsidR="00507AE9">
        <w:rPr>
          <w:rFonts w:ascii="Times New Roman" w:hAnsi="Times New Roman"/>
          <w:bCs/>
          <w:sz w:val="24"/>
          <w:szCs w:val="24"/>
          <w:lang w:eastAsia="en-US"/>
        </w:rPr>
        <w:t>and not the small towns</w:t>
      </w:r>
      <w:r w:rsidR="00F03A3F">
        <w:rPr>
          <w:rFonts w:ascii="Times New Roman" w:hAnsi="Times New Roman"/>
          <w:bCs/>
          <w:sz w:val="24"/>
          <w:szCs w:val="24"/>
          <w:lang w:eastAsia="en-US"/>
        </w:rPr>
        <w:t>,</w:t>
      </w:r>
      <w:r w:rsidR="00507AE9">
        <w:rPr>
          <w:rFonts w:ascii="Times New Roman" w:hAnsi="Times New Roman"/>
          <w:bCs/>
          <w:sz w:val="24"/>
          <w:szCs w:val="24"/>
          <w:lang w:eastAsia="en-US"/>
        </w:rPr>
        <w:t xml:space="preserve"> that provide </w:t>
      </w:r>
      <w:r>
        <w:rPr>
          <w:rFonts w:ascii="Times New Roman" w:hAnsi="Times New Roman"/>
          <w:bCs/>
          <w:sz w:val="24"/>
          <w:szCs w:val="24"/>
          <w:lang w:eastAsia="en-US"/>
        </w:rPr>
        <w:t xml:space="preserve">agglomeration-related </w:t>
      </w:r>
      <w:r w:rsidR="00507AE9">
        <w:rPr>
          <w:rFonts w:ascii="Times New Roman" w:hAnsi="Times New Roman"/>
          <w:bCs/>
          <w:sz w:val="24"/>
          <w:szCs w:val="24"/>
          <w:lang w:eastAsia="en-US"/>
        </w:rPr>
        <w:t>productivity advantages</w:t>
      </w:r>
      <w:r w:rsidR="00F03A3F">
        <w:rPr>
          <w:rFonts w:ascii="Times New Roman" w:hAnsi="Times New Roman"/>
          <w:bCs/>
          <w:sz w:val="24"/>
          <w:szCs w:val="24"/>
          <w:lang w:eastAsia="en-US"/>
        </w:rPr>
        <w:t>. T</w:t>
      </w:r>
      <w:r w:rsidR="00507AE9">
        <w:rPr>
          <w:rFonts w:ascii="Times New Roman" w:hAnsi="Times New Roman"/>
          <w:bCs/>
          <w:sz w:val="24"/>
          <w:szCs w:val="24"/>
          <w:lang w:eastAsia="en-US"/>
        </w:rPr>
        <w:t xml:space="preserve">hese advantages </w:t>
      </w:r>
      <w:r w:rsidR="00F03A3F">
        <w:rPr>
          <w:rFonts w:ascii="Times New Roman" w:hAnsi="Times New Roman"/>
          <w:bCs/>
          <w:sz w:val="24"/>
          <w:szCs w:val="24"/>
          <w:lang w:eastAsia="en-US"/>
        </w:rPr>
        <w:t xml:space="preserve">appear to </w:t>
      </w:r>
      <w:r>
        <w:rPr>
          <w:rFonts w:ascii="Times New Roman" w:hAnsi="Times New Roman"/>
          <w:bCs/>
          <w:sz w:val="24"/>
          <w:szCs w:val="24"/>
          <w:lang w:eastAsia="en-US"/>
        </w:rPr>
        <w:t xml:space="preserve">operate </w:t>
      </w:r>
      <w:r w:rsidR="00F03A3F">
        <w:rPr>
          <w:rFonts w:ascii="Times New Roman" w:hAnsi="Times New Roman"/>
          <w:bCs/>
          <w:sz w:val="24"/>
          <w:szCs w:val="24"/>
          <w:lang w:eastAsia="en-US"/>
        </w:rPr>
        <w:t xml:space="preserve">only </w:t>
      </w:r>
      <w:r>
        <w:rPr>
          <w:rFonts w:ascii="Times New Roman" w:hAnsi="Times New Roman"/>
          <w:bCs/>
          <w:sz w:val="24"/>
          <w:szCs w:val="24"/>
          <w:lang w:eastAsia="en-US"/>
        </w:rPr>
        <w:t xml:space="preserve">in </w:t>
      </w:r>
      <w:r w:rsidR="00507AE9">
        <w:rPr>
          <w:rFonts w:ascii="Times New Roman" w:hAnsi="Times New Roman"/>
          <w:bCs/>
          <w:sz w:val="24"/>
          <w:szCs w:val="24"/>
          <w:lang w:eastAsia="en-US"/>
        </w:rPr>
        <w:t>the tertiary sector</w:t>
      </w:r>
      <w:r>
        <w:rPr>
          <w:rFonts w:ascii="Times New Roman" w:hAnsi="Times New Roman"/>
          <w:bCs/>
          <w:sz w:val="24"/>
          <w:szCs w:val="24"/>
          <w:lang w:eastAsia="en-US"/>
        </w:rPr>
        <w:t xml:space="preserve"> and not in the secondary sector activities like construction and manufacturing that increasingly </w:t>
      </w:r>
      <w:r w:rsidR="00C06EA7">
        <w:rPr>
          <w:rFonts w:ascii="Times New Roman" w:hAnsi="Times New Roman"/>
          <w:bCs/>
          <w:sz w:val="24"/>
          <w:szCs w:val="24"/>
          <w:lang w:eastAsia="en-US"/>
        </w:rPr>
        <w:t xml:space="preserve">left the </w:t>
      </w:r>
      <w:r w:rsidR="00F03A3F">
        <w:rPr>
          <w:rFonts w:ascii="Times New Roman" w:hAnsi="Times New Roman"/>
          <w:bCs/>
          <w:sz w:val="24"/>
          <w:szCs w:val="24"/>
          <w:lang w:eastAsia="en-US"/>
        </w:rPr>
        <w:t xml:space="preserve">urban districts </w:t>
      </w:r>
      <w:r w:rsidR="00A17BF7">
        <w:rPr>
          <w:rFonts w:ascii="Times New Roman" w:hAnsi="Times New Roman"/>
          <w:bCs/>
          <w:sz w:val="24"/>
          <w:szCs w:val="24"/>
          <w:lang w:eastAsia="en-US"/>
        </w:rPr>
        <w:t xml:space="preserve">and </w:t>
      </w:r>
      <w:r w:rsidR="00C06EA7">
        <w:rPr>
          <w:rFonts w:ascii="Times New Roman" w:hAnsi="Times New Roman"/>
          <w:bCs/>
          <w:sz w:val="24"/>
          <w:szCs w:val="24"/>
          <w:lang w:eastAsia="en-US"/>
        </w:rPr>
        <w:t xml:space="preserve">moved </w:t>
      </w:r>
      <w:r w:rsidR="00A17BF7">
        <w:rPr>
          <w:rFonts w:ascii="Times New Roman" w:hAnsi="Times New Roman"/>
          <w:bCs/>
          <w:sz w:val="24"/>
          <w:szCs w:val="24"/>
          <w:lang w:eastAsia="en-US"/>
        </w:rPr>
        <w:t xml:space="preserve">into smaller towns </w:t>
      </w:r>
      <w:r w:rsidR="00C06EA7">
        <w:rPr>
          <w:rFonts w:ascii="Times New Roman" w:hAnsi="Times New Roman"/>
          <w:bCs/>
          <w:sz w:val="24"/>
          <w:szCs w:val="24"/>
          <w:lang w:eastAsia="en-US"/>
        </w:rPr>
        <w:t xml:space="preserve">and counties </w:t>
      </w:r>
      <w:r>
        <w:rPr>
          <w:rFonts w:ascii="Times New Roman" w:hAnsi="Times New Roman"/>
          <w:bCs/>
          <w:sz w:val="24"/>
          <w:szCs w:val="24"/>
          <w:lang w:eastAsia="en-US"/>
        </w:rPr>
        <w:t>between 200</w:t>
      </w:r>
      <w:r w:rsidR="00524FA9">
        <w:rPr>
          <w:rFonts w:ascii="Times New Roman" w:hAnsi="Times New Roman"/>
          <w:bCs/>
          <w:sz w:val="24"/>
          <w:szCs w:val="24"/>
          <w:lang w:eastAsia="en-US"/>
        </w:rPr>
        <w:t>0 and 2010 (Li and Gibson</w:t>
      </w:r>
      <w:r w:rsidR="00E3423F">
        <w:rPr>
          <w:rFonts w:ascii="Times New Roman" w:hAnsi="Times New Roman"/>
          <w:bCs/>
          <w:sz w:val="24"/>
          <w:szCs w:val="24"/>
          <w:lang w:eastAsia="en-US"/>
        </w:rPr>
        <w:t xml:space="preserve"> 2014b</w:t>
      </w:r>
      <w:r>
        <w:rPr>
          <w:rFonts w:ascii="Times New Roman" w:hAnsi="Times New Roman"/>
          <w:bCs/>
          <w:sz w:val="24"/>
          <w:szCs w:val="24"/>
          <w:lang w:eastAsia="en-US"/>
        </w:rPr>
        <w:t>).</w:t>
      </w:r>
      <w:r w:rsidR="00190A48">
        <w:rPr>
          <w:rFonts w:ascii="Times New Roman" w:hAnsi="Times New Roman"/>
          <w:bCs/>
          <w:sz w:val="24"/>
          <w:szCs w:val="24"/>
          <w:lang w:eastAsia="en-US"/>
        </w:rPr>
        <w:t xml:space="preserve"> Thus, a focus on directing migrants into small cities will not put them in</w:t>
      </w:r>
      <w:r w:rsidR="00F550F1">
        <w:rPr>
          <w:rFonts w:ascii="Times New Roman" w:hAnsi="Times New Roman"/>
          <w:bCs/>
          <w:sz w:val="24"/>
          <w:szCs w:val="24"/>
          <w:lang w:eastAsia="en-US"/>
        </w:rPr>
        <w:t>to</w:t>
      </w:r>
      <w:r w:rsidR="00190A48">
        <w:rPr>
          <w:rFonts w:ascii="Times New Roman" w:hAnsi="Times New Roman"/>
          <w:bCs/>
          <w:sz w:val="24"/>
          <w:szCs w:val="24"/>
          <w:lang w:eastAsia="en-US"/>
        </w:rPr>
        <w:t xml:space="preserve"> the places</w:t>
      </w:r>
      <w:r w:rsidR="00E4501E">
        <w:rPr>
          <w:rFonts w:ascii="Times New Roman" w:hAnsi="Times New Roman"/>
          <w:bCs/>
          <w:sz w:val="24"/>
          <w:szCs w:val="24"/>
          <w:lang w:eastAsia="en-US"/>
        </w:rPr>
        <w:t xml:space="preserve"> where</w:t>
      </w:r>
      <w:r w:rsidR="00190A48">
        <w:rPr>
          <w:rFonts w:ascii="Times New Roman" w:hAnsi="Times New Roman"/>
          <w:bCs/>
          <w:sz w:val="24"/>
          <w:szCs w:val="24"/>
          <w:lang w:eastAsia="en-US"/>
        </w:rPr>
        <w:t xml:space="preserve"> they are likely to be the most productive</w:t>
      </w:r>
      <w:r w:rsidR="007046C5">
        <w:rPr>
          <w:rFonts w:ascii="Times New Roman" w:hAnsi="Times New Roman"/>
          <w:bCs/>
          <w:sz w:val="24"/>
          <w:szCs w:val="24"/>
          <w:lang w:eastAsia="en-US"/>
        </w:rPr>
        <w:t>.</w:t>
      </w:r>
      <w:r w:rsidR="003D32E1">
        <w:rPr>
          <w:rFonts w:ascii="Times New Roman" w:hAnsi="Times New Roman"/>
          <w:bCs/>
          <w:sz w:val="24"/>
          <w:szCs w:val="24"/>
          <w:lang w:eastAsia="en-US"/>
        </w:rPr>
        <w:t xml:space="preserve"> </w:t>
      </w:r>
      <w:r w:rsidR="007046C5">
        <w:rPr>
          <w:rFonts w:ascii="Times New Roman" w:hAnsi="Times New Roman"/>
          <w:bCs/>
          <w:sz w:val="24"/>
          <w:szCs w:val="24"/>
          <w:lang w:eastAsia="en-US"/>
        </w:rPr>
        <w:t>T</w:t>
      </w:r>
      <w:r w:rsidR="003D32E1">
        <w:rPr>
          <w:rFonts w:ascii="Times New Roman" w:hAnsi="Times New Roman"/>
          <w:bCs/>
          <w:sz w:val="24"/>
          <w:szCs w:val="24"/>
          <w:lang w:eastAsia="en-US"/>
        </w:rPr>
        <w:t xml:space="preserve">his misallocation will be especially costly as China rebalances </w:t>
      </w:r>
      <w:r w:rsidR="00CE4BD1">
        <w:rPr>
          <w:rFonts w:ascii="Times New Roman" w:hAnsi="Times New Roman"/>
          <w:bCs/>
          <w:sz w:val="24"/>
          <w:szCs w:val="24"/>
          <w:lang w:eastAsia="en-US"/>
        </w:rPr>
        <w:t xml:space="preserve">the economy </w:t>
      </w:r>
      <w:r w:rsidR="003D32E1">
        <w:rPr>
          <w:rFonts w:ascii="Times New Roman" w:hAnsi="Times New Roman"/>
          <w:bCs/>
          <w:sz w:val="24"/>
          <w:szCs w:val="24"/>
          <w:lang w:eastAsia="en-US"/>
        </w:rPr>
        <w:t>by developing the under-sized services sector and reducing reliance on the over-si</w:t>
      </w:r>
      <w:r w:rsidR="000B558D">
        <w:rPr>
          <w:rFonts w:ascii="Times New Roman" w:hAnsi="Times New Roman"/>
          <w:bCs/>
          <w:sz w:val="24"/>
          <w:szCs w:val="24"/>
          <w:lang w:eastAsia="en-US"/>
        </w:rPr>
        <w:t>zed manufacturing sector (Ghani</w:t>
      </w:r>
      <w:r w:rsidR="003D32E1">
        <w:rPr>
          <w:rFonts w:ascii="Times New Roman" w:hAnsi="Times New Roman"/>
          <w:bCs/>
          <w:sz w:val="24"/>
          <w:szCs w:val="24"/>
          <w:lang w:eastAsia="en-US"/>
        </w:rPr>
        <w:t xml:space="preserve"> 2012)</w:t>
      </w:r>
      <w:r w:rsidR="007046C5">
        <w:rPr>
          <w:rFonts w:ascii="Times New Roman" w:hAnsi="Times New Roman"/>
          <w:bCs/>
          <w:sz w:val="24"/>
          <w:szCs w:val="24"/>
          <w:lang w:eastAsia="en-US"/>
        </w:rPr>
        <w:t xml:space="preserve">, since it is the services sector that benefits the most from </w:t>
      </w:r>
      <w:r w:rsidR="00C06EA7">
        <w:rPr>
          <w:rFonts w:ascii="Times New Roman" w:hAnsi="Times New Roman"/>
          <w:bCs/>
          <w:sz w:val="24"/>
          <w:szCs w:val="24"/>
          <w:lang w:eastAsia="en-US"/>
        </w:rPr>
        <w:t xml:space="preserve">locating </w:t>
      </w:r>
      <w:r w:rsidR="007046C5">
        <w:rPr>
          <w:rFonts w:ascii="Times New Roman" w:hAnsi="Times New Roman"/>
          <w:bCs/>
          <w:sz w:val="24"/>
          <w:szCs w:val="24"/>
          <w:lang w:eastAsia="en-US"/>
        </w:rPr>
        <w:t>in larger agglomerations</w:t>
      </w:r>
      <w:r w:rsidR="00190A48">
        <w:rPr>
          <w:rFonts w:ascii="Times New Roman" w:hAnsi="Times New Roman"/>
          <w:bCs/>
          <w:sz w:val="24"/>
          <w:szCs w:val="24"/>
          <w:lang w:eastAsia="en-US"/>
        </w:rPr>
        <w:t>.</w:t>
      </w:r>
    </w:p>
    <w:p w:rsidR="00367B1F" w:rsidRDefault="00367B1F" w:rsidP="00667980">
      <w:pPr>
        <w:spacing w:line="300" w:lineRule="auto"/>
        <w:ind w:firstLine="720"/>
        <w:rPr>
          <w:rFonts w:ascii="Times New Roman" w:hAnsi="Times New Roman"/>
          <w:bCs/>
          <w:sz w:val="24"/>
          <w:szCs w:val="24"/>
          <w:lang w:eastAsia="en-US"/>
        </w:rPr>
      </w:pPr>
    </w:p>
    <w:p w:rsidR="00141BA3" w:rsidRDefault="00141BA3"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 xml:space="preserve">A related issue concerns population density, which may contribute to the agglomeration effects discussed above. Some existing studies already note that the density of China’s cities is falling relative to comparator cities elsewhere (Du </w:t>
      </w:r>
      <w:r w:rsidR="000B558D">
        <w:rPr>
          <w:rFonts w:ascii="Times New Roman" w:hAnsi="Times New Roman"/>
          <w:bCs/>
          <w:i/>
          <w:sz w:val="24"/>
          <w:szCs w:val="24"/>
          <w:lang w:eastAsia="en-US"/>
        </w:rPr>
        <w:t>et al.</w:t>
      </w:r>
      <w:r>
        <w:rPr>
          <w:rFonts w:ascii="Times New Roman" w:hAnsi="Times New Roman"/>
          <w:bCs/>
          <w:sz w:val="24"/>
          <w:szCs w:val="24"/>
          <w:lang w:eastAsia="en-US"/>
        </w:rPr>
        <w:t xml:space="preserve"> 2014) and that urban area expansion can shift from being land saving to land using as patterns of urban development become less dense (Deng </w:t>
      </w:r>
      <w:r w:rsidR="000B558D">
        <w:rPr>
          <w:rFonts w:ascii="Times New Roman" w:hAnsi="Times New Roman"/>
          <w:bCs/>
          <w:i/>
          <w:sz w:val="24"/>
          <w:szCs w:val="24"/>
          <w:lang w:eastAsia="en-US"/>
        </w:rPr>
        <w:t>et al.</w:t>
      </w:r>
      <w:r>
        <w:rPr>
          <w:rFonts w:ascii="Times New Roman" w:hAnsi="Times New Roman"/>
          <w:bCs/>
          <w:sz w:val="24"/>
          <w:szCs w:val="24"/>
          <w:lang w:eastAsia="en-US"/>
        </w:rPr>
        <w:t xml:space="preserve"> 2015). The </w:t>
      </w:r>
      <w:proofErr w:type="gramStart"/>
      <w:r>
        <w:rPr>
          <w:rFonts w:ascii="Times New Roman" w:hAnsi="Times New Roman"/>
          <w:bCs/>
          <w:sz w:val="24"/>
          <w:szCs w:val="24"/>
          <w:lang w:eastAsia="en-US"/>
        </w:rPr>
        <w:t>finding</w:t>
      </w:r>
      <w:proofErr w:type="gramEnd"/>
      <w:r>
        <w:rPr>
          <w:rFonts w:ascii="Times New Roman" w:hAnsi="Times New Roman"/>
          <w:bCs/>
          <w:sz w:val="24"/>
          <w:szCs w:val="24"/>
          <w:lang w:eastAsia="en-US"/>
        </w:rPr>
        <w:t xml:space="preserve"> of diverging patterns in the Pareto coefficients for land and people that are described here imply that the trends in population density will vary along China’s city size distribution.</w:t>
      </w:r>
    </w:p>
    <w:p w:rsidR="008F3E9D" w:rsidRDefault="008F3E9D" w:rsidP="00667980">
      <w:pPr>
        <w:spacing w:line="300" w:lineRule="auto"/>
        <w:ind w:firstLine="720"/>
        <w:rPr>
          <w:rFonts w:ascii="Times New Roman" w:hAnsi="Times New Roman"/>
          <w:bCs/>
          <w:sz w:val="24"/>
          <w:szCs w:val="24"/>
          <w:lang w:eastAsia="en-US"/>
        </w:rPr>
      </w:pPr>
    </w:p>
    <w:p w:rsidR="008F3E9D" w:rsidRDefault="008F3E9D" w:rsidP="00667980">
      <w:pPr>
        <w:spacing w:line="300" w:lineRule="auto"/>
        <w:ind w:firstLine="720"/>
        <w:rPr>
          <w:rFonts w:ascii="Times New Roman" w:hAnsi="Times New Roman"/>
          <w:bCs/>
          <w:sz w:val="24"/>
          <w:szCs w:val="24"/>
          <w:lang w:eastAsia="en-US"/>
        </w:rPr>
      </w:pPr>
    </w:p>
    <w:p w:rsidR="00F03A3F" w:rsidRPr="00526C99" w:rsidRDefault="00F03A3F" w:rsidP="008F3E9D">
      <w:pPr>
        <w:numPr>
          <w:ilvl w:val="0"/>
          <w:numId w:val="14"/>
        </w:numPr>
        <w:spacing w:line="300" w:lineRule="auto"/>
        <w:ind w:left="357" w:hanging="357"/>
        <w:contextualSpacing/>
        <w:rPr>
          <w:rFonts w:ascii="Times New Roman" w:hAnsi="Times New Roman"/>
          <w:b/>
          <w:sz w:val="24"/>
          <w:szCs w:val="24"/>
          <w:lang w:eastAsia="en-US"/>
        </w:rPr>
      </w:pPr>
      <w:r w:rsidRPr="00526C99">
        <w:rPr>
          <w:rFonts w:ascii="Times New Roman" w:hAnsi="Times New Roman"/>
          <w:b/>
          <w:sz w:val="24"/>
          <w:szCs w:val="24"/>
          <w:lang w:eastAsia="en-US"/>
        </w:rPr>
        <w:t xml:space="preserve">CONCLUSIONS </w:t>
      </w:r>
    </w:p>
    <w:p w:rsidR="008F3E9D" w:rsidRPr="008F3E9D" w:rsidRDefault="008F3E9D" w:rsidP="00667980">
      <w:pPr>
        <w:spacing w:line="300" w:lineRule="auto"/>
        <w:ind w:firstLine="0"/>
        <w:rPr>
          <w:rFonts w:ascii="Times New Roman" w:hAnsi="Times New Roman"/>
          <w:bCs/>
          <w:sz w:val="12"/>
          <w:szCs w:val="12"/>
          <w:lang w:eastAsia="en-US"/>
        </w:rPr>
      </w:pPr>
    </w:p>
    <w:p w:rsidR="00327E49" w:rsidRDefault="0057199E" w:rsidP="00667980">
      <w:pPr>
        <w:spacing w:line="300" w:lineRule="auto"/>
        <w:ind w:firstLine="0"/>
        <w:rPr>
          <w:rFonts w:ascii="Times New Roman" w:hAnsi="Times New Roman"/>
          <w:bCs/>
          <w:sz w:val="24"/>
          <w:szCs w:val="24"/>
          <w:lang w:eastAsia="en-US"/>
        </w:rPr>
      </w:pPr>
      <w:r>
        <w:rPr>
          <w:rFonts w:ascii="Times New Roman" w:hAnsi="Times New Roman"/>
          <w:bCs/>
          <w:sz w:val="24"/>
          <w:szCs w:val="24"/>
          <w:lang w:eastAsia="en-US"/>
        </w:rPr>
        <w:t>There is ongoing debate over</w:t>
      </w:r>
      <w:r w:rsidR="000C6E37" w:rsidRPr="000C6E37">
        <w:rPr>
          <w:rFonts w:ascii="Times New Roman" w:hAnsi="Times New Roman"/>
          <w:bCs/>
          <w:sz w:val="24"/>
          <w:szCs w:val="24"/>
          <w:lang w:eastAsia="en-US"/>
        </w:rPr>
        <w:t xml:space="preserve"> China’s </w:t>
      </w:r>
      <w:r>
        <w:rPr>
          <w:rFonts w:ascii="Times New Roman" w:hAnsi="Times New Roman"/>
          <w:bCs/>
          <w:sz w:val="24"/>
          <w:szCs w:val="24"/>
          <w:lang w:eastAsia="en-US"/>
        </w:rPr>
        <w:t xml:space="preserve">evolving </w:t>
      </w:r>
      <w:r w:rsidR="000C6E37" w:rsidRPr="000C6E37">
        <w:rPr>
          <w:rFonts w:ascii="Times New Roman" w:hAnsi="Times New Roman"/>
          <w:bCs/>
          <w:sz w:val="24"/>
          <w:szCs w:val="24"/>
          <w:lang w:eastAsia="en-US"/>
        </w:rPr>
        <w:t>urban system</w:t>
      </w:r>
      <w:r>
        <w:rPr>
          <w:rFonts w:ascii="Times New Roman" w:hAnsi="Times New Roman"/>
          <w:bCs/>
          <w:sz w:val="24"/>
          <w:szCs w:val="24"/>
          <w:lang w:eastAsia="en-US"/>
        </w:rPr>
        <w:t xml:space="preserve"> and especially on the policy question of w</w:t>
      </w:r>
      <w:r w:rsidRPr="0057199E">
        <w:rPr>
          <w:rFonts w:ascii="Times New Roman" w:hAnsi="Times New Roman"/>
          <w:bCs/>
          <w:sz w:val="24"/>
          <w:szCs w:val="24"/>
          <w:lang w:eastAsia="en-US"/>
        </w:rPr>
        <w:t>hether small and medium-sized cities should be favored over expansion of big cities</w:t>
      </w:r>
      <w:r>
        <w:rPr>
          <w:rFonts w:ascii="Times New Roman" w:hAnsi="Times New Roman"/>
          <w:bCs/>
          <w:sz w:val="24"/>
          <w:szCs w:val="24"/>
          <w:lang w:eastAsia="en-US"/>
        </w:rPr>
        <w:t>. In this chapter we uncover three facts that are missed by</w:t>
      </w:r>
      <w:r w:rsidR="00053852">
        <w:rPr>
          <w:rFonts w:ascii="Times New Roman" w:hAnsi="Times New Roman"/>
          <w:bCs/>
          <w:sz w:val="24"/>
          <w:szCs w:val="24"/>
          <w:lang w:eastAsia="en-US"/>
        </w:rPr>
        <w:t xml:space="preserve"> prior studies</w:t>
      </w:r>
      <w:r w:rsidR="000C6E37" w:rsidRPr="000C6E37">
        <w:rPr>
          <w:rFonts w:ascii="Times New Roman" w:hAnsi="Times New Roman"/>
          <w:bCs/>
          <w:sz w:val="24"/>
          <w:szCs w:val="24"/>
          <w:lang w:eastAsia="en-US"/>
        </w:rPr>
        <w:t xml:space="preserve">. First, </w:t>
      </w:r>
      <w:r>
        <w:rPr>
          <w:rFonts w:ascii="Times New Roman" w:hAnsi="Times New Roman"/>
          <w:bCs/>
          <w:sz w:val="24"/>
          <w:szCs w:val="24"/>
          <w:lang w:eastAsia="en-US"/>
        </w:rPr>
        <w:t xml:space="preserve">if the population of </w:t>
      </w:r>
      <w:r w:rsidR="000C6E37" w:rsidRPr="000C6E37">
        <w:rPr>
          <w:rFonts w:ascii="Times New Roman" w:hAnsi="Times New Roman"/>
          <w:bCs/>
          <w:sz w:val="24"/>
          <w:szCs w:val="24"/>
          <w:lang w:eastAsia="en-US"/>
        </w:rPr>
        <w:t xml:space="preserve">cities </w:t>
      </w:r>
      <w:r>
        <w:rPr>
          <w:rFonts w:ascii="Times New Roman" w:hAnsi="Times New Roman"/>
          <w:bCs/>
          <w:sz w:val="24"/>
          <w:szCs w:val="24"/>
          <w:lang w:eastAsia="en-US"/>
        </w:rPr>
        <w:t xml:space="preserve">is measured </w:t>
      </w:r>
      <w:r w:rsidR="00053852">
        <w:rPr>
          <w:rFonts w:ascii="Times New Roman" w:hAnsi="Times New Roman"/>
          <w:bCs/>
          <w:sz w:val="24"/>
          <w:szCs w:val="24"/>
          <w:lang w:eastAsia="en-US"/>
        </w:rPr>
        <w:t xml:space="preserve">by </w:t>
      </w:r>
      <w:r w:rsidR="000C6E37" w:rsidRPr="000C6E37">
        <w:rPr>
          <w:rFonts w:ascii="Times New Roman" w:hAnsi="Times New Roman"/>
          <w:bCs/>
          <w:sz w:val="24"/>
          <w:szCs w:val="24"/>
          <w:lang w:eastAsia="en-US"/>
        </w:rPr>
        <w:t>the</w:t>
      </w:r>
      <w:r w:rsidR="00343610">
        <w:rPr>
          <w:rFonts w:ascii="Times New Roman" w:hAnsi="Times New Roman"/>
          <w:bCs/>
          <w:sz w:val="24"/>
          <w:szCs w:val="24"/>
          <w:lang w:eastAsia="en-US"/>
        </w:rPr>
        <w:t>ir</w:t>
      </w:r>
      <w:r w:rsidR="000C6E37" w:rsidRPr="000C6E37">
        <w:rPr>
          <w:rFonts w:ascii="Times New Roman" w:hAnsi="Times New Roman"/>
          <w:bCs/>
          <w:sz w:val="24"/>
          <w:szCs w:val="24"/>
          <w:lang w:eastAsia="en-US"/>
        </w:rPr>
        <w:t xml:space="preserve"> number of non-agricultural </w:t>
      </w:r>
      <w:proofErr w:type="spellStart"/>
      <w:r w:rsidR="000C6E37" w:rsidRPr="000C6E37">
        <w:rPr>
          <w:rFonts w:ascii="Times New Roman" w:hAnsi="Times New Roman"/>
          <w:bCs/>
          <w:i/>
          <w:sz w:val="24"/>
          <w:szCs w:val="24"/>
          <w:lang w:eastAsia="en-US"/>
        </w:rPr>
        <w:t>hukou</w:t>
      </w:r>
      <w:proofErr w:type="spellEnd"/>
      <w:r w:rsidR="00F550F1">
        <w:rPr>
          <w:rFonts w:ascii="Times New Roman" w:hAnsi="Times New Roman"/>
          <w:bCs/>
          <w:sz w:val="24"/>
          <w:szCs w:val="24"/>
          <w:lang w:eastAsia="en-US"/>
        </w:rPr>
        <w:t xml:space="preserve"> registrations – as </w:t>
      </w:r>
      <w:r>
        <w:rPr>
          <w:rFonts w:ascii="Times New Roman" w:hAnsi="Times New Roman"/>
          <w:bCs/>
          <w:sz w:val="24"/>
          <w:szCs w:val="24"/>
          <w:lang w:eastAsia="en-US"/>
        </w:rPr>
        <w:t xml:space="preserve">in </w:t>
      </w:r>
      <w:r w:rsidR="00F550F1">
        <w:rPr>
          <w:rFonts w:ascii="Times New Roman" w:hAnsi="Times New Roman"/>
          <w:bCs/>
          <w:sz w:val="24"/>
          <w:szCs w:val="24"/>
          <w:lang w:eastAsia="en-US"/>
        </w:rPr>
        <w:t>previous studies</w:t>
      </w:r>
      <w:r>
        <w:rPr>
          <w:rFonts w:ascii="Times New Roman" w:hAnsi="Times New Roman"/>
          <w:bCs/>
          <w:sz w:val="24"/>
          <w:szCs w:val="24"/>
          <w:lang w:eastAsia="en-US"/>
        </w:rPr>
        <w:t xml:space="preserve"> </w:t>
      </w:r>
      <w:r w:rsidR="00F550F1">
        <w:rPr>
          <w:rFonts w:ascii="Times New Roman" w:hAnsi="Times New Roman"/>
          <w:bCs/>
          <w:sz w:val="24"/>
          <w:szCs w:val="24"/>
          <w:lang w:eastAsia="en-US"/>
        </w:rPr>
        <w:t>–</w:t>
      </w:r>
      <w:r>
        <w:rPr>
          <w:rFonts w:ascii="Times New Roman" w:hAnsi="Times New Roman"/>
          <w:bCs/>
          <w:sz w:val="24"/>
          <w:szCs w:val="24"/>
          <w:lang w:eastAsia="en-US"/>
        </w:rPr>
        <w:t xml:space="preserve"> </w:t>
      </w:r>
      <w:r w:rsidR="00F550F1">
        <w:rPr>
          <w:rFonts w:ascii="Times New Roman" w:hAnsi="Times New Roman"/>
          <w:bCs/>
          <w:sz w:val="24"/>
          <w:szCs w:val="24"/>
          <w:lang w:eastAsia="en-US"/>
        </w:rPr>
        <w:t xml:space="preserve">Pareto </w:t>
      </w:r>
      <w:r w:rsidR="000C6E37" w:rsidRPr="000C6E37">
        <w:rPr>
          <w:rFonts w:ascii="Times New Roman" w:hAnsi="Times New Roman"/>
          <w:bCs/>
          <w:sz w:val="24"/>
          <w:szCs w:val="24"/>
          <w:lang w:eastAsia="en-US"/>
        </w:rPr>
        <w:t>exponents seem larger</w:t>
      </w:r>
      <w:r w:rsidR="00343610">
        <w:rPr>
          <w:rFonts w:ascii="Times New Roman" w:hAnsi="Times New Roman"/>
          <w:bCs/>
          <w:sz w:val="24"/>
          <w:szCs w:val="24"/>
          <w:lang w:eastAsia="en-US"/>
        </w:rPr>
        <w:t xml:space="preserve"> than they actually are</w:t>
      </w:r>
      <w:r w:rsidR="000C6E37" w:rsidRPr="000C6E37">
        <w:rPr>
          <w:rFonts w:ascii="Times New Roman" w:hAnsi="Times New Roman"/>
          <w:bCs/>
          <w:sz w:val="24"/>
          <w:szCs w:val="24"/>
          <w:lang w:eastAsia="en-US"/>
        </w:rPr>
        <w:t>. The</w:t>
      </w:r>
      <w:r w:rsidR="00343610">
        <w:rPr>
          <w:rFonts w:ascii="Times New Roman" w:hAnsi="Times New Roman"/>
          <w:bCs/>
          <w:sz w:val="24"/>
          <w:szCs w:val="24"/>
          <w:lang w:eastAsia="en-US"/>
        </w:rPr>
        <w:t xml:space="preserve">se prior studies miss the funneling of </w:t>
      </w:r>
      <w:r w:rsidR="000C6E37" w:rsidRPr="000C6E37">
        <w:rPr>
          <w:rFonts w:ascii="Times New Roman" w:hAnsi="Times New Roman"/>
          <w:bCs/>
          <w:sz w:val="24"/>
          <w:szCs w:val="24"/>
          <w:lang w:eastAsia="en-US"/>
        </w:rPr>
        <w:t>non-</w:t>
      </w:r>
      <w:proofErr w:type="spellStart"/>
      <w:r w:rsidR="000C6E37" w:rsidRPr="000C6E37">
        <w:rPr>
          <w:rFonts w:ascii="Times New Roman" w:hAnsi="Times New Roman"/>
          <w:bCs/>
          <w:i/>
          <w:sz w:val="24"/>
          <w:szCs w:val="24"/>
          <w:lang w:eastAsia="en-US"/>
        </w:rPr>
        <w:t>hukou</w:t>
      </w:r>
      <w:proofErr w:type="spellEnd"/>
      <w:r w:rsidR="000C6E37" w:rsidRPr="000C6E37">
        <w:rPr>
          <w:rFonts w:ascii="Times New Roman" w:hAnsi="Times New Roman"/>
          <w:bCs/>
          <w:sz w:val="24"/>
          <w:szCs w:val="24"/>
          <w:lang w:eastAsia="en-US"/>
        </w:rPr>
        <w:t xml:space="preserve"> migrants </w:t>
      </w:r>
      <w:r w:rsidR="00343610">
        <w:rPr>
          <w:rFonts w:ascii="Times New Roman" w:hAnsi="Times New Roman"/>
          <w:bCs/>
          <w:sz w:val="24"/>
          <w:szCs w:val="24"/>
          <w:lang w:eastAsia="en-US"/>
        </w:rPr>
        <w:t>into just a few large cities and o</w:t>
      </w:r>
      <w:r w:rsidR="00F550F1">
        <w:rPr>
          <w:rFonts w:ascii="Times New Roman" w:hAnsi="Times New Roman"/>
          <w:bCs/>
          <w:sz w:val="24"/>
          <w:szCs w:val="24"/>
          <w:lang w:eastAsia="en-US"/>
        </w:rPr>
        <w:t>nce</w:t>
      </w:r>
      <w:r w:rsidR="000C6E37" w:rsidRPr="000C6E37">
        <w:rPr>
          <w:rFonts w:ascii="Times New Roman" w:hAnsi="Times New Roman"/>
          <w:bCs/>
          <w:sz w:val="24"/>
          <w:szCs w:val="24"/>
          <w:lang w:eastAsia="en-US"/>
        </w:rPr>
        <w:t xml:space="preserve"> this fact is missed, statistical inquiries into Pareto </w:t>
      </w:r>
      <w:r w:rsidR="002F70EC">
        <w:rPr>
          <w:rFonts w:ascii="Times New Roman" w:hAnsi="Times New Roman"/>
          <w:bCs/>
          <w:sz w:val="24"/>
          <w:szCs w:val="24"/>
          <w:lang w:eastAsia="en-US"/>
        </w:rPr>
        <w:t xml:space="preserve">and other </w:t>
      </w:r>
      <w:r w:rsidR="000C6E37" w:rsidRPr="000C6E37">
        <w:rPr>
          <w:rFonts w:ascii="Times New Roman" w:hAnsi="Times New Roman"/>
          <w:bCs/>
          <w:sz w:val="24"/>
          <w:szCs w:val="24"/>
          <w:lang w:eastAsia="en-US"/>
        </w:rPr>
        <w:t xml:space="preserve">distributions tend to find a more even city size distribution than truly exists. This bias is exacerbated by studies that include county-level cities in their samples, despite such ‘cities’ lacking an urban core (Roberts </w:t>
      </w:r>
      <w:r w:rsidR="00524FA9">
        <w:rPr>
          <w:rFonts w:ascii="Times New Roman" w:hAnsi="Times New Roman"/>
          <w:bCs/>
          <w:i/>
          <w:sz w:val="24"/>
          <w:szCs w:val="24"/>
          <w:lang w:eastAsia="en-US"/>
        </w:rPr>
        <w:t>et al.</w:t>
      </w:r>
      <w:r w:rsidR="000C6E37" w:rsidRPr="000C6E37">
        <w:rPr>
          <w:rFonts w:ascii="Times New Roman" w:hAnsi="Times New Roman"/>
          <w:bCs/>
          <w:sz w:val="24"/>
          <w:szCs w:val="24"/>
          <w:lang w:eastAsia="en-US"/>
        </w:rPr>
        <w:t xml:space="preserve"> 2012). </w:t>
      </w:r>
      <w:r>
        <w:rPr>
          <w:rFonts w:ascii="Times New Roman" w:hAnsi="Times New Roman"/>
          <w:bCs/>
          <w:sz w:val="24"/>
          <w:szCs w:val="24"/>
          <w:lang w:eastAsia="en-US"/>
        </w:rPr>
        <w:t>S</w:t>
      </w:r>
      <w:r w:rsidR="000C6E37" w:rsidRPr="000C6E37">
        <w:rPr>
          <w:rFonts w:ascii="Times New Roman" w:hAnsi="Times New Roman"/>
          <w:bCs/>
          <w:sz w:val="24"/>
          <w:szCs w:val="24"/>
          <w:lang w:eastAsia="en-US"/>
        </w:rPr>
        <w:t>econd</w:t>
      </w:r>
      <w:r>
        <w:rPr>
          <w:rFonts w:ascii="Times New Roman" w:hAnsi="Times New Roman"/>
          <w:bCs/>
          <w:sz w:val="24"/>
          <w:szCs w:val="24"/>
          <w:lang w:eastAsia="en-US"/>
        </w:rPr>
        <w:t>,</w:t>
      </w:r>
      <w:r w:rsidR="000C6E37" w:rsidRPr="000C6E37">
        <w:rPr>
          <w:rFonts w:ascii="Times New Roman" w:hAnsi="Times New Roman"/>
          <w:bCs/>
          <w:sz w:val="24"/>
          <w:szCs w:val="24"/>
          <w:lang w:eastAsia="en-US"/>
        </w:rPr>
        <w:t xml:space="preserve"> </w:t>
      </w:r>
      <w:r w:rsidR="004F28A7" w:rsidRPr="004F28A7">
        <w:rPr>
          <w:rFonts w:ascii="Times New Roman" w:hAnsi="Times New Roman"/>
          <w:bCs/>
          <w:sz w:val="24"/>
          <w:szCs w:val="24"/>
          <w:lang w:eastAsia="en-US"/>
        </w:rPr>
        <w:t xml:space="preserve">the </w:t>
      </w:r>
      <w:r>
        <w:rPr>
          <w:rFonts w:ascii="Times New Roman" w:hAnsi="Times New Roman"/>
          <w:bCs/>
          <w:sz w:val="24"/>
          <w:szCs w:val="24"/>
          <w:lang w:eastAsia="en-US"/>
        </w:rPr>
        <w:t>population size distribution of</w:t>
      </w:r>
      <w:r w:rsidR="004F28A7" w:rsidRPr="004F28A7">
        <w:rPr>
          <w:rFonts w:ascii="Times New Roman" w:hAnsi="Times New Roman"/>
          <w:bCs/>
          <w:sz w:val="24"/>
          <w:szCs w:val="24"/>
          <w:lang w:eastAsia="en-US"/>
        </w:rPr>
        <w:t xml:space="preserve"> China</w:t>
      </w:r>
      <w:r>
        <w:rPr>
          <w:rFonts w:ascii="Times New Roman" w:hAnsi="Times New Roman"/>
          <w:bCs/>
          <w:sz w:val="24"/>
          <w:szCs w:val="24"/>
          <w:lang w:eastAsia="en-US"/>
        </w:rPr>
        <w:t>’s cities</w:t>
      </w:r>
      <w:r w:rsidR="004F28A7" w:rsidRPr="004F28A7">
        <w:rPr>
          <w:rFonts w:ascii="Times New Roman" w:hAnsi="Times New Roman"/>
          <w:bCs/>
          <w:sz w:val="24"/>
          <w:szCs w:val="24"/>
          <w:lang w:eastAsia="en-US"/>
        </w:rPr>
        <w:t xml:space="preserve"> </w:t>
      </w:r>
      <w:r>
        <w:rPr>
          <w:rFonts w:ascii="Times New Roman" w:hAnsi="Times New Roman"/>
          <w:bCs/>
          <w:sz w:val="24"/>
          <w:szCs w:val="24"/>
          <w:lang w:eastAsia="en-US"/>
        </w:rPr>
        <w:t>has become</w:t>
      </w:r>
      <w:r w:rsidR="004F28A7">
        <w:rPr>
          <w:rFonts w:ascii="Times New Roman" w:hAnsi="Times New Roman"/>
          <w:bCs/>
          <w:sz w:val="24"/>
          <w:szCs w:val="24"/>
          <w:lang w:eastAsia="en-US"/>
        </w:rPr>
        <w:t xml:space="preserve"> </w:t>
      </w:r>
      <w:r w:rsidR="004F28A7" w:rsidRPr="004F28A7">
        <w:rPr>
          <w:rFonts w:ascii="Times New Roman" w:hAnsi="Times New Roman"/>
          <w:bCs/>
          <w:sz w:val="24"/>
          <w:szCs w:val="24"/>
          <w:lang w:eastAsia="en-US"/>
        </w:rPr>
        <w:t xml:space="preserve">less even </w:t>
      </w:r>
      <w:r w:rsidR="004F28A7">
        <w:rPr>
          <w:rFonts w:ascii="Times New Roman" w:hAnsi="Times New Roman"/>
          <w:bCs/>
          <w:sz w:val="24"/>
          <w:szCs w:val="24"/>
          <w:lang w:eastAsia="en-US"/>
        </w:rPr>
        <w:t>over time</w:t>
      </w:r>
      <w:r>
        <w:rPr>
          <w:rFonts w:ascii="Times New Roman" w:hAnsi="Times New Roman"/>
          <w:bCs/>
          <w:sz w:val="24"/>
          <w:szCs w:val="24"/>
          <w:lang w:eastAsia="en-US"/>
        </w:rPr>
        <w:t>,</w:t>
      </w:r>
      <w:r w:rsidR="00491A21">
        <w:rPr>
          <w:rFonts w:ascii="Times New Roman" w:hAnsi="Times New Roman"/>
          <w:bCs/>
          <w:sz w:val="24"/>
          <w:szCs w:val="24"/>
          <w:lang w:eastAsia="en-US"/>
        </w:rPr>
        <w:t xml:space="preserve"> with</w:t>
      </w:r>
      <w:r w:rsidR="000C6E37" w:rsidRPr="000C6E37">
        <w:rPr>
          <w:rFonts w:ascii="Times New Roman" w:hAnsi="Times New Roman"/>
          <w:bCs/>
          <w:sz w:val="24"/>
          <w:szCs w:val="24"/>
          <w:lang w:eastAsia="en-US"/>
        </w:rPr>
        <w:t xml:space="preserve"> </w:t>
      </w:r>
      <w:r w:rsidR="00491A21">
        <w:rPr>
          <w:rFonts w:ascii="Times New Roman" w:hAnsi="Times New Roman"/>
          <w:bCs/>
          <w:sz w:val="24"/>
          <w:szCs w:val="24"/>
          <w:lang w:eastAsia="en-US"/>
        </w:rPr>
        <w:t xml:space="preserve">movement out of the middle of the distribution between 2000 and 2010. </w:t>
      </w:r>
      <w:r w:rsidR="000C6E37">
        <w:rPr>
          <w:rFonts w:ascii="Times New Roman" w:hAnsi="Times New Roman"/>
          <w:bCs/>
          <w:sz w:val="24"/>
          <w:szCs w:val="24"/>
          <w:lang w:eastAsia="en-US"/>
        </w:rPr>
        <w:t xml:space="preserve">In contrast, previous studies have highlighted an apparent move towards a more even </w:t>
      </w:r>
      <w:r w:rsidR="00E4501E">
        <w:rPr>
          <w:rFonts w:ascii="Times New Roman" w:hAnsi="Times New Roman"/>
          <w:bCs/>
          <w:sz w:val="24"/>
          <w:szCs w:val="24"/>
          <w:lang w:eastAsia="en-US"/>
        </w:rPr>
        <w:t xml:space="preserve">population </w:t>
      </w:r>
      <w:r w:rsidR="000C6E37">
        <w:rPr>
          <w:rFonts w:ascii="Times New Roman" w:hAnsi="Times New Roman"/>
          <w:bCs/>
          <w:sz w:val="24"/>
          <w:szCs w:val="24"/>
          <w:lang w:eastAsia="en-US"/>
        </w:rPr>
        <w:t xml:space="preserve">distribution </w:t>
      </w:r>
      <w:r w:rsidR="00E4501E">
        <w:rPr>
          <w:rFonts w:ascii="Times New Roman" w:hAnsi="Times New Roman"/>
          <w:bCs/>
          <w:sz w:val="24"/>
          <w:szCs w:val="24"/>
          <w:lang w:eastAsia="en-US"/>
        </w:rPr>
        <w:t>for cities</w:t>
      </w:r>
      <w:r w:rsidR="000C6E37">
        <w:rPr>
          <w:rFonts w:ascii="Times New Roman" w:hAnsi="Times New Roman"/>
          <w:bCs/>
          <w:sz w:val="24"/>
          <w:szCs w:val="24"/>
          <w:lang w:eastAsia="en-US"/>
        </w:rPr>
        <w:t xml:space="preserve"> in China.</w:t>
      </w:r>
      <w:r w:rsidR="001C7CCB">
        <w:rPr>
          <w:rFonts w:ascii="Times New Roman" w:hAnsi="Times New Roman"/>
          <w:bCs/>
          <w:sz w:val="24"/>
          <w:szCs w:val="24"/>
          <w:lang w:eastAsia="en-US"/>
        </w:rPr>
        <w:t xml:space="preserve"> The final new fact </w:t>
      </w:r>
      <w:r w:rsidR="00E4501E">
        <w:rPr>
          <w:rFonts w:ascii="Times New Roman" w:hAnsi="Times New Roman"/>
          <w:bCs/>
          <w:sz w:val="24"/>
          <w:szCs w:val="24"/>
          <w:lang w:eastAsia="en-US"/>
        </w:rPr>
        <w:t xml:space="preserve">that is </w:t>
      </w:r>
      <w:r w:rsidR="001C7CCB">
        <w:rPr>
          <w:rFonts w:ascii="Times New Roman" w:hAnsi="Times New Roman"/>
          <w:bCs/>
          <w:sz w:val="24"/>
          <w:szCs w:val="24"/>
          <w:lang w:eastAsia="en-US"/>
        </w:rPr>
        <w:t xml:space="preserve">revealed here is that while the </w:t>
      </w:r>
      <w:r w:rsidR="00327E49" w:rsidRPr="00327E49">
        <w:rPr>
          <w:rFonts w:ascii="Times New Roman" w:hAnsi="Times New Roman"/>
          <w:bCs/>
          <w:sz w:val="24"/>
          <w:szCs w:val="24"/>
          <w:lang w:eastAsia="en-US"/>
        </w:rPr>
        <w:t>city size distribution is becoming less even over time in terms of population</w:t>
      </w:r>
      <w:r w:rsidR="001C7CCB">
        <w:rPr>
          <w:rFonts w:ascii="Times New Roman" w:hAnsi="Times New Roman"/>
          <w:bCs/>
          <w:sz w:val="24"/>
          <w:szCs w:val="24"/>
          <w:lang w:eastAsia="en-US"/>
        </w:rPr>
        <w:t xml:space="preserve">, it is becoming </w:t>
      </w:r>
      <w:r w:rsidR="00327E49" w:rsidRPr="00327E49">
        <w:rPr>
          <w:rFonts w:ascii="Times New Roman" w:hAnsi="Times New Roman"/>
          <w:bCs/>
          <w:sz w:val="24"/>
          <w:szCs w:val="24"/>
          <w:lang w:eastAsia="en-US"/>
        </w:rPr>
        <w:t>more even over time in terms of land area</w:t>
      </w:r>
      <w:r w:rsidR="001C7CCB">
        <w:rPr>
          <w:rFonts w:ascii="Times New Roman" w:hAnsi="Times New Roman"/>
          <w:bCs/>
          <w:sz w:val="24"/>
          <w:szCs w:val="24"/>
          <w:lang w:eastAsia="en-US"/>
        </w:rPr>
        <w:t>.</w:t>
      </w:r>
    </w:p>
    <w:p w:rsidR="000F78FF" w:rsidRDefault="001C7CCB" w:rsidP="00667980">
      <w:pPr>
        <w:spacing w:line="300" w:lineRule="auto"/>
        <w:ind w:firstLine="0"/>
        <w:rPr>
          <w:rFonts w:ascii="Times New Roman" w:hAnsi="Times New Roman"/>
          <w:bCs/>
          <w:sz w:val="24"/>
          <w:szCs w:val="24"/>
          <w:lang w:eastAsia="en-US"/>
        </w:rPr>
      </w:pPr>
      <w:r>
        <w:rPr>
          <w:rFonts w:ascii="Times New Roman" w:hAnsi="Times New Roman"/>
          <w:bCs/>
          <w:sz w:val="24"/>
          <w:szCs w:val="24"/>
          <w:lang w:eastAsia="en-US"/>
        </w:rPr>
        <w:lastRenderedPageBreak/>
        <w:tab/>
        <w:t xml:space="preserve">These three facts are </w:t>
      </w:r>
      <w:r w:rsidR="00E4501E">
        <w:rPr>
          <w:rFonts w:ascii="Times New Roman" w:hAnsi="Times New Roman"/>
          <w:bCs/>
          <w:sz w:val="24"/>
          <w:szCs w:val="24"/>
          <w:lang w:eastAsia="en-US"/>
        </w:rPr>
        <w:t>fou</w:t>
      </w:r>
      <w:bookmarkStart w:id="0" w:name="_GoBack"/>
      <w:bookmarkEnd w:id="0"/>
      <w:r w:rsidR="00E4501E">
        <w:rPr>
          <w:rFonts w:ascii="Times New Roman" w:hAnsi="Times New Roman"/>
          <w:bCs/>
          <w:sz w:val="24"/>
          <w:szCs w:val="24"/>
          <w:lang w:eastAsia="en-US"/>
        </w:rPr>
        <w:t xml:space="preserve">nd </w:t>
      </w:r>
      <w:r>
        <w:rPr>
          <w:rFonts w:ascii="Times New Roman" w:hAnsi="Times New Roman"/>
          <w:bCs/>
          <w:sz w:val="24"/>
          <w:szCs w:val="24"/>
          <w:lang w:eastAsia="en-US"/>
        </w:rPr>
        <w:t xml:space="preserve">mainly </w:t>
      </w:r>
      <w:r w:rsidR="00E4501E">
        <w:rPr>
          <w:rFonts w:ascii="Times New Roman" w:hAnsi="Times New Roman"/>
          <w:bCs/>
          <w:sz w:val="24"/>
          <w:szCs w:val="24"/>
          <w:lang w:eastAsia="en-US"/>
        </w:rPr>
        <w:t>by regressing</w:t>
      </w:r>
      <w:r w:rsidR="000F78FF">
        <w:rPr>
          <w:rFonts w:ascii="Times New Roman" w:hAnsi="Times New Roman"/>
          <w:bCs/>
          <w:sz w:val="24"/>
          <w:szCs w:val="24"/>
          <w:lang w:eastAsia="en-US"/>
        </w:rPr>
        <w:t xml:space="preserve"> </w:t>
      </w:r>
      <w:r>
        <w:rPr>
          <w:rFonts w:ascii="Times New Roman" w:hAnsi="Times New Roman"/>
          <w:bCs/>
          <w:sz w:val="24"/>
          <w:szCs w:val="24"/>
          <w:lang w:eastAsia="en-US"/>
        </w:rPr>
        <w:t>city rank</w:t>
      </w:r>
      <w:r w:rsidR="000F78FF">
        <w:rPr>
          <w:rFonts w:ascii="Times New Roman" w:hAnsi="Times New Roman"/>
          <w:bCs/>
          <w:sz w:val="24"/>
          <w:szCs w:val="24"/>
          <w:lang w:eastAsia="en-US"/>
        </w:rPr>
        <w:t xml:space="preserve"> on city size</w:t>
      </w:r>
      <w:r>
        <w:rPr>
          <w:rFonts w:ascii="Times New Roman" w:hAnsi="Times New Roman"/>
          <w:bCs/>
          <w:sz w:val="24"/>
          <w:szCs w:val="24"/>
          <w:lang w:eastAsia="en-US"/>
        </w:rPr>
        <w:t>, in terms of land</w:t>
      </w:r>
      <w:r w:rsidR="00E4501E">
        <w:rPr>
          <w:rFonts w:ascii="Times New Roman" w:hAnsi="Times New Roman"/>
          <w:bCs/>
          <w:sz w:val="24"/>
          <w:szCs w:val="24"/>
          <w:lang w:eastAsia="en-US"/>
        </w:rPr>
        <w:t xml:space="preserve"> and people</w:t>
      </w:r>
      <w:r>
        <w:rPr>
          <w:rFonts w:ascii="Times New Roman" w:hAnsi="Times New Roman"/>
          <w:bCs/>
          <w:sz w:val="24"/>
          <w:szCs w:val="24"/>
          <w:lang w:eastAsia="en-US"/>
        </w:rPr>
        <w:t xml:space="preserve">, where we use both the </w:t>
      </w:r>
      <w:r>
        <w:rPr>
          <w:rFonts w:ascii="Times New Roman" w:hAnsi="Times New Roman"/>
          <w:bCs/>
          <w:i/>
          <w:sz w:val="24"/>
          <w:szCs w:val="24"/>
          <w:lang w:eastAsia="en-US"/>
        </w:rPr>
        <w:t>de jure</w:t>
      </w:r>
      <w:r>
        <w:rPr>
          <w:rFonts w:ascii="Times New Roman" w:hAnsi="Times New Roman"/>
          <w:bCs/>
          <w:sz w:val="24"/>
          <w:szCs w:val="24"/>
          <w:lang w:eastAsia="en-US"/>
        </w:rPr>
        <w:t xml:space="preserve"> population from the </w:t>
      </w:r>
      <w:proofErr w:type="spellStart"/>
      <w:r w:rsidRPr="001C7CCB">
        <w:rPr>
          <w:rFonts w:ascii="Times New Roman" w:hAnsi="Times New Roman"/>
          <w:bCs/>
          <w:i/>
          <w:iCs/>
          <w:sz w:val="24"/>
          <w:szCs w:val="24"/>
          <w:lang w:eastAsia="en-US"/>
        </w:rPr>
        <w:t>hukou</w:t>
      </w:r>
      <w:proofErr w:type="spellEnd"/>
      <w:r>
        <w:rPr>
          <w:rFonts w:ascii="Times New Roman" w:hAnsi="Times New Roman"/>
          <w:bCs/>
          <w:sz w:val="24"/>
          <w:szCs w:val="24"/>
          <w:lang w:eastAsia="en-US"/>
        </w:rPr>
        <w:t xml:space="preserve"> registration system and the </w:t>
      </w:r>
      <w:r>
        <w:rPr>
          <w:rFonts w:ascii="Times New Roman" w:hAnsi="Times New Roman"/>
          <w:bCs/>
          <w:i/>
          <w:sz w:val="24"/>
          <w:szCs w:val="24"/>
          <w:lang w:eastAsia="en-US"/>
        </w:rPr>
        <w:t>de facto</w:t>
      </w:r>
      <w:r>
        <w:rPr>
          <w:rFonts w:ascii="Times New Roman" w:hAnsi="Times New Roman"/>
          <w:bCs/>
          <w:sz w:val="24"/>
          <w:szCs w:val="24"/>
          <w:lang w:eastAsia="en-US"/>
        </w:rPr>
        <w:t xml:space="preserve"> population from resident-based census counts. </w:t>
      </w:r>
      <w:r w:rsidR="000F78FF">
        <w:rPr>
          <w:rFonts w:ascii="Times New Roman" w:hAnsi="Times New Roman"/>
          <w:bCs/>
          <w:sz w:val="24"/>
          <w:szCs w:val="24"/>
          <w:lang w:eastAsia="en-US"/>
        </w:rPr>
        <w:t xml:space="preserve">The Pareto exponents from such regressions </w:t>
      </w:r>
      <w:r w:rsidR="00CF5122">
        <w:rPr>
          <w:rFonts w:ascii="Times New Roman" w:hAnsi="Times New Roman"/>
          <w:bCs/>
          <w:sz w:val="24"/>
          <w:szCs w:val="24"/>
          <w:lang w:eastAsia="en-US"/>
        </w:rPr>
        <w:t>provide one</w:t>
      </w:r>
      <w:r w:rsidR="000F78FF">
        <w:rPr>
          <w:rFonts w:ascii="Times New Roman" w:hAnsi="Times New Roman"/>
          <w:bCs/>
          <w:sz w:val="24"/>
          <w:szCs w:val="24"/>
          <w:lang w:eastAsia="en-US"/>
        </w:rPr>
        <w:t xml:space="preserve"> benchmark for evaluating</w:t>
      </w:r>
      <w:r w:rsidR="00E4501E">
        <w:rPr>
          <w:rFonts w:ascii="Times New Roman" w:hAnsi="Times New Roman"/>
          <w:bCs/>
          <w:sz w:val="24"/>
          <w:szCs w:val="24"/>
          <w:lang w:eastAsia="en-US"/>
        </w:rPr>
        <w:t xml:space="preserve"> an urban system</w:t>
      </w:r>
      <w:r w:rsidR="000F78FF">
        <w:rPr>
          <w:rFonts w:ascii="Times New Roman" w:hAnsi="Times New Roman"/>
          <w:bCs/>
          <w:sz w:val="24"/>
          <w:szCs w:val="24"/>
          <w:lang w:eastAsia="en-US"/>
        </w:rPr>
        <w:t xml:space="preserve">, </w:t>
      </w:r>
      <w:r w:rsidR="00E4501E">
        <w:rPr>
          <w:rFonts w:ascii="Times New Roman" w:hAnsi="Times New Roman"/>
          <w:bCs/>
          <w:sz w:val="24"/>
          <w:szCs w:val="24"/>
          <w:lang w:eastAsia="en-US"/>
        </w:rPr>
        <w:t xml:space="preserve">with </w:t>
      </w:r>
      <w:r w:rsidR="000F78FF">
        <w:rPr>
          <w:rFonts w:ascii="Times New Roman" w:hAnsi="Times New Roman"/>
          <w:bCs/>
          <w:sz w:val="24"/>
          <w:szCs w:val="24"/>
          <w:lang w:eastAsia="en-US"/>
        </w:rPr>
        <w:t>the special case of a Pareto coefficient of unity (</w:t>
      </w:r>
      <w:proofErr w:type="spellStart"/>
      <w:r w:rsidR="000F78FF">
        <w:rPr>
          <w:rFonts w:ascii="Times New Roman" w:hAnsi="Times New Roman"/>
          <w:bCs/>
          <w:sz w:val="24"/>
          <w:szCs w:val="24"/>
          <w:lang w:eastAsia="en-US"/>
        </w:rPr>
        <w:t>Zipf’s</w:t>
      </w:r>
      <w:proofErr w:type="spellEnd"/>
      <w:r w:rsidR="000F78FF">
        <w:rPr>
          <w:rFonts w:ascii="Times New Roman" w:hAnsi="Times New Roman"/>
          <w:bCs/>
          <w:sz w:val="24"/>
          <w:szCs w:val="24"/>
          <w:lang w:eastAsia="en-US"/>
        </w:rPr>
        <w:t xml:space="preserve"> Law)</w:t>
      </w:r>
      <w:r w:rsidR="00E4501E">
        <w:rPr>
          <w:rFonts w:ascii="Times New Roman" w:hAnsi="Times New Roman"/>
          <w:bCs/>
          <w:sz w:val="24"/>
          <w:szCs w:val="24"/>
          <w:lang w:eastAsia="en-US"/>
        </w:rPr>
        <w:t xml:space="preserve"> seeming </w:t>
      </w:r>
      <w:r w:rsidR="000F78FF">
        <w:rPr>
          <w:rFonts w:ascii="Times New Roman" w:hAnsi="Times New Roman"/>
          <w:bCs/>
          <w:sz w:val="24"/>
          <w:szCs w:val="24"/>
          <w:lang w:eastAsia="en-US"/>
        </w:rPr>
        <w:t>to hold</w:t>
      </w:r>
      <w:r w:rsidR="000C6E37" w:rsidRPr="000C6E37">
        <w:rPr>
          <w:rFonts w:ascii="Times New Roman" w:hAnsi="Times New Roman"/>
          <w:bCs/>
          <w:sz w:val="24"/>
          <w:szCs w:val="24"/>
          <w:lang w:eastAsia="en-US"/>
        </w:rPr>
        <w:t xml:space="preserve"> in market economies</w:t>
      </w:r>
      <w:r w:rsidR="000F78FF">
        <w:rPr>
          <w:rFonts w:ascii="Times New Roman" w:hAnsi="Times New Roman"/>
          <w:bCs/>
          <w:sz w:val="24"/>
          <w:szCs w:val="24"/>
          <w:lang w:eastAsia="en-US"/>
        </w:rPr>
        <w:t xml:space="preserve"> </w:t>
      </w:r>
      <w:r w:rsidR="00524FA9">
        <w:rPr>
          <w:rFonts w:ascii="Times New Roman" w:hAnsi="Times New Roman"/>
          <w:bCs/>
          <w:sz w:val="24"/>
          <w:szCs w:val="24"/>
          <w:lang w:eastAsia="en-US"/>
        </w:rPr>
        <w:t>(</w:t>
      </w:r>
      <w:proofErr w:type="spellStart"/>
      <w:r w:rsidR="00524FA9">
        <w:rPr>
          <w:rFonts w:ascii="Times New Roman" w:hAnsi="Times New Roman"/>
          <w:bCs/>
          <w:sz w:val="24"/>
          <w:szCs w:val="24"/>
          <w:lang w:eastAsia="en-US"/>
        </w:rPr>
        <w:t>Gabaix</w:t>
      </w:r>
      <w:proofErr w:type="spellEnd"/>
      <w:r w:rsidR="000F78FF">
        <w:rPr>
          <w:rFonts w:ascii="Times New Roman" w:hAnsi="Times New Roman"/>
          <w:bCs/>
          <w:sz w:val="24"/>
          <w:szCs w:val="24"/>
          <w:lang w:eastAsia="en-US"/>
        </w:rPr>
        <w:t xml:space="preserve"> 1999).</w:t>
      </w:r>
      <w:r w:rsidR="00CF5122" w:rsidRPr="00CF5122">
        <w:rPr>
          <w:rStyle w:val="FootnoteReference"/>
          <w:rFonts w:ascii="Times New Roman" w:hAnsi="Times New Roman"/>
          <w:bCs/>
          <w:sz w:val="24"/>
          <w:szCs w:val="24"/>
          <w:vertAlign w:val="superscript"/>
          <w:lang w:eastAsia="en-US"/>
        </w:rPr>
        <w:footnoteReference w:id="15"/>
      </w:r>
      <w:r w:rsidR="000F78FF">
        <w:rPr>
          <w:rFonts w:ascii="Times New Roman" w:hAnsi="Times New Roman"/>
          <w:bCs/>
          <w:sz w:val="24"/>
          <w:szCs w:val="24"/>
          <w:lang w:eastAsia="en-US"/>
        </w:rPr>
        <w:t xml:space="preserve"> Moreover, these relationships are not just empirical regularities; theoretical models of city growth can generate </w:t>
      </w:r>
      <w:proofErr w:type="spellStart"/>
      <w:r w:rsidR="000F78FF">
        <w:rPr>
          <w:rFonts w:ascii="Times New Roman" w:hAnsi="Times New Roman"/>
          <w:bCs/>
          <w:sz w:val="24"/>
          <w:szCs w:val="24"/>
          <w:lang w:eastAsia="en-US"/>
        </w:rPr>
        <w:t>Zipf’s</w:t>
      </w:r>
      <w:proofErr w:type="spellEnd"/>
      <w:r w:rsidR="000F78FF">
        <w:rPr>
          <w:rFonts w:ascii="Times New Roman" w:hAnsi="Times New Roman"/>
          <w:bCs/>
          <w:sz w:val="24"/>
          <w:szCs w:val="24"/>
          <w:lang w:eastAsia="en-US"/>
        </w:rPr>
        <w:t xml:space="preserve"> Law for both land and people </w:t>
      </w:r>
      <w:r w:rsidR="00CF5122">
        <w:rPr>
          <w:rFonts w:ascii="Times New Roman" w:hAnsi="Times New Roman"/>
          <w:bCs/>
          <w:sz w:val="24"/>
          <w:szCs w:val="24"/>
          <w:lang w:eastAsia="en-US"/>
        </w:rPr>
        <w:t>by assuming</w:t>
      </w:r>
      <w:r w:rsidR="000F78FF">
        <w:rPr>
          <w:rFonts w:ascii="Times New Roman" w:hAnsi="Times New Roman"/>
          <w:bCs/>
          <w:sz w:val="24"/>
          <w:szCs w:val="24"/>
          <w:lang w:eastAsia="en-US"/>
        </w:rPr>
        <w:t xml:space="preserve"> Cobb-Douglas preferences for goods and housing, random growth with small frictions, and small urbanization externalities (</w:t>
      </w:r>
      <w:proofErr w:type="spellStart"/>
      <w:r w:rsidR="000F78FF">
        <w:rPr>
          <w:rFonts w:ascii="Times New Roman" w:hAnsi="Times New Roman"/>
          <w:bCs/>
          <w:sz w:val="24"/>
          <w:szCs w:val="24"/>
          <w:lang w:eastAsia="en-US"/>
        </w:rPr>
        <w:t>Rozenfeld</w:t>
      </w:r>
      <w:proofErr w:type="spellEnd"/>
      <w:r w:rsidR="000F78FF">
        <w:rPr>
          <w:rFonts w:ascii="Times New Roman" w:hAnsi="Times New Roman"/>
          <w:bCs/>
          <w:sz w:val="24"/>
          <w:szCs w:val="24"/>
          <w:lang w:eastAsia="en-US"/>
        </w:rPr>
        <w:t xml:space="preserve"> </w:t>
      </w:r>
      <w:r w:rsidR="008F3E9D">
        <w:rPr>
          <w:rFonts w:ascii="Times New Roman" w:hAnsi="Times New Roman"/>
          <w:bCs/>
          <w:i/>
          <w:sz w:val="24"/>
          <w:szCs w:val="24"/>
          <w:lang w:eastAsia="en-US"/>
        </w:rPr>
        <w:t>et al.</w:t>
      </w:r>
      <w:r w:rsidR="000F78FF">
        <w:rPr>
          <w:rFonts w:ascii="Times New Roman" w:hAnsi="Times New Roman"/>
          <w:bCs/>
          <w:sz w:val="24"/>
          <w:szCs w:val="24"/>
          <w:lang w:eastAsia="en-US"/>
        </w:rPr>
        <w:t xml:space="preserve"> 2011).</w:t>
      </w:r>
      <w:r w:rsidR="00CF5122">
        <w:rPr>
          <w:rFonts w:ascii="Times New Roman" w:hAnsi="Times New Roman"/>
          <w:bCs/>
          <w:sz w:val="24"/>
          <w:szCs w:val="24"/>
          <w:lang w:eastAsia="en-US"/>
        </w:rPr>
        <w:t xml:space="preserve"> These relationships </w:t>
      </w:r>
      <w:r w:rsidR="00E4501E">
        <w:rPr>
          <w:rFonts w:ascii="Times New Roman" w:hAnsi="Times New Roman"/>
          <w:bCs/>
          <w:sz w:val="24"/>
          <w:szCs w:val="24"/>
          <w:lang w:eastAsia="en-US"/>
        </w:rPr>
        <w:t xml:space="preserve">appear to </w:t>
      </w:r>
      <w:r w:rsidR="00CF5122">
        <w:rPr>
          <w:rFonts w:ascii="Times New Roman" w:hAnsi="Times New Roman"/>
          <w:bCs/>
          <w:sz w:val="24"/>
          <w:szCs w:val="24"/>
          <w:lang w:eastAsia="en-US"/>
        </w:rPr>
        <w:t xml:space="preserve">hold </w:t>
      </w:r>
      <w:r w:rsidR="00E4501E">
        <w:rPr>
          <w:rFonts w:ascii="Times New Roman" w:hAnsi="Times New Roman"/>
          <w:bCs/>
          <w:sz w:val="24"/>
          <w:szCs w:val="24"/>
          <w:lang w:eastAsia="en-US"/>
        </w:rPr>
        <w:t xml:space="preserve">more </w:t>
      </w:r>
      <w:r w:rsidR="00CF5122">
        <w:rPr>
          <w:rFonts w:ascii="Times New Roman" w:hAnsi="Times New Roman"/>
          <w:bCs/>
          <w:sz w:val="24"/>
          <w:szCs w:val="24"/>
          <w:lang w:eastAsia="en-US"/>
        </w:rPr>
        <w:t xml:space="preserve">for geography-based definitions of cities rather than </w:t>
      </w:r>
      <w:r w:rsidR="00E4501E">
        <w:rPr>
          <w:rFonts w:ascii="Times New Roman" w:hAnsi="Times New Roman"/>
          <w:bCs/>
          <w:sz w:val="24"/>
          <w:szCs w:val="24"/>
          <w:lang w:eastAsia="en-US"/>
        </w:rPr>
        <w:t xml:space="preserve">for </w:t>
      </w:r>
      <w:r w:rsidR="00CF5122">
        <w:rPr>
          <w:rFonts w:ascii="Times New Roman" w:hAnsi="Times New Roman"/>
          <w:bCs/>
          <w:sz w:val="24"/>
          <w:szCs w:val="24"/>
          <w:lang w:eastAsia="en-US"/>
        </w:rPr>
        <w:t xml:space="preserve">legal-based ones, which is consistent with the evidence in Table 2 that Pareto coefficients are closer to the </w:t>
      </w:r>
      <w:proofErr w:type="spellStart"/>
      <w:r w:rsidR="00CF5122">
        <w:rPr>
          <w:rFonts w:ascii="Times New Roman" w:hAnsi="Times New Roman"/>
          <w:bCs/>
          <w:sz w:val="24"/>
          <w:szCs w:val="24"/>
          <w:lang w:eastAsia="en-US"/>
        </w:rPr>
        <w:t>Zipf’s</w:t>
      </w:r>
      <w:proofErr w:type="spellEnd"/>
      <w:r w:rsidR="00CF5122">
        <w:rPr>
          <w:rFonts w:ascii="Times New Roman" w:hAnsi="Times New Roman"/>
          <w:bCs/>
          <w:sz w:val="24"/>
          <w:szCs w:val="24"/>
          <w:lang w:eastAsia="en-US"/>
        </w:rPr>
        <w:t xml:space="preserve"> Law value of unity when cities </w:t>
      </w:r>
      <w:r w:rsidR="00E4501E">
        <w:rPr>
          <w:rFonts w:ascii="Times New Roman" w:hAnsi="Times New Roman"/>
          <w:bCs/>
          <w:sz w:val="24"/>
          <w:szCs w:val="24"/>
          <w:lang w:eastAsia="en-US"/>
        </w:rPr>
        <w:t>were defined according to the measurements</w:t>
      </w:r>
      <w:r w:rsidR="00CF5122">
        <w:rPr>
          <w:rFonts w:ascii="Times New Roman" w:hAnsi="Times New Roman"/>
          <w:bCs/>
          <w:sz w:val="24"/>
          <w:szCs w:val="24"/>
          <w:lang w:eastAsia="en-US"/>
        </w:rPr>
        <w:t xml:space="preserve"> from space rather than according to administrative boundaries.</w:t>
      </w:r>
    </w:p>
    <w:p w:rsidR="00367B1F" w:rsidRDefault="00367B1F" w:rsidP="00667980">
      <w:pPr>
        <w:spacing w:line="300" w:lineRule="auto"/>
        <w:ind w:firstLine="0"/>
        <w:rPr>
          <w:rFonts w:ascii="Times New Roman" w:hAnsi="Times New Roman"/>
          <w:bCs/>
          <w:sz w:val="24"/>
          <w:szCs w:val="24"/>
          <w:lang w:eastAsia="en-US"/>
        </w:rPr>
      </w:pPr>
    </w:p>
    <w:p w:rsidR="000C512E" w:rsidRDefault="00C67463" w:rsidP="00667980">
      <w:pPr>
        <w:spacing w:line="300" w:lineRule="auto"/>
        <w:ind w:firstLine="720"/>
        <w:rPr>
          <w:rFonts w:ascii="Times New Roman" w:hAnsi="Times New Roman"/>
          <w:bCs/>
          <w:sz w:val="24"/>
          <w:szCs w:val="24"/>
          <w:lang w:eastAsia="en-US"/>
        </w:rPr>
      </w:pPr>
      <w:r w:rsidRPr="00C67463">
        <w:rPr>
          <w:rFonts w:ascii="Times New Roman" w:hAnsi="Times New Roman"/>
          <w:bCs/>
          <w:sz w:val="24"/>
          <w:szCs w:val="24"/>
          <w:lang w:eastAsia="en-US"/>
        </w:rPr>
        <w:t>In addition to uncovering these facts we also use the predictions from the estimated Pareto distribution as a normative standard to judge China’s city size distribution. We are relying on this as a proxy for what city sizes look like in societies with a less distorted urban past than China.</w:t>
      </w:r>
      <w:r>
        <w:rPr>
          <w:rFonts w:ascii="Times New Roman" w:hAnsi="Times New Roman"/>
          <w:bCs/>
          <w:sz w:val="24"/>
          <w:szCs w:val="24"/>
          <w:lang w:eastAsia="en-US"/>
        </w:rPr>
        <w:t xml:space="preserve"> The logic of this exercise is that </w:t>
      </w:r>
      <w:r w:rsidR="000C6E37" w:rsidRPr="000C6E37">
        <w:rPr>
          <w:rFonts w:ascii="Times New Roman" w:hAnsi="Times New Roman"/>
          <w:bCs/>
          <w:sz w:val="24"/>
          <w:szCs w:val="24"/>
          <w:lang w:eastAsia="en-US"/>
        </w:rPr>
        <w:t>the par</w:t>
      </w:r>
      <w:r>
        <w:rPr>
          <w:rFonts w:ascii="Times New Roman" w:hAnsi="Times New Roman"/>
          <w:bCs/>
          <w:sz w:val="24"/>
          <w:szCs w:val="24"/>
          <w:lang w:eastAsia="en-US"/>
        </w:rPr>
        <w:t>ts of China’s urban system deviating</w:t>
      </w:r>
      <w:r w:rsidR="000C6E37" w:rsidRPr="000C6E37">
        <w:rPr>
          <w:rFonts w:ascii="Times New Roman" w:hAnsi="Times New Roman"/>
          <w:bCs/>
          <w:sz w:val="24"/>
          <w:szCs w:val="24"/>
          <w:lang w:eastAsia="en-US"/>
        </w:rPr>
        <w:t xml:space="preserve"> from </w:t>
      </w:r>
      <w:r>
        <w:rPr>
          <w:rFonts w:ascii="Times New Roman" w:hAnsi="Times New Roman"/>
          <w:bCs/>
          <w:sz w:val="24"/>
          <w:szCs w:val="24"/>
          <w:lang w:eastAsia="en-US"/>
        </w:rPr>
        <w:t xml:space="preserve">a </w:t>
      </w:r>
      <w:r w:rsidR="000C6E37" w:rsidRPr="000C6E37">
        <w:rPr>
          <w:rFonts w:ascii="Times New Roman" w:hAnsi="Times New Roman"/>
          <w:bCs/>
          <w:sz w:val="24"/>
          <w:szCs w:val="24"/>
          <w:lang w:eastAsia="en-US"/>
        </w:rPr>
        <w:t>Pareto</w:t>
      </w:r>
      <w:r>
        <w:rPr>
          <w:rFonts w:ascii="Times New Roman" w:hAnsi="Times New Roman"/>
          <w:bCs/>
          <w:sz w:val="24"/>
          <w:szCs w:val="24"/>
          <w:lang w:eastAsia="en-US"/>
        </w:rPr>
        <w:t xml:space="preserve"> distribution </w:t>
      </w:r>
      <w:r w:rsidR="000C6E37" w:rsidRPr="000C6E37">
        <w:rPr>
          <w:rFonts w:ascii="Times New Roman" w:hAnsi="Times New Roman"/>
          <w:bCs/>
          <w:sz w:val="24"/>
          <w:szCs w:val="24"/>
          <w:lang w:eastAsia="en-US"/>
        </w:rPr>
        <w:t xml:space="preserve">may be a legacy of the command economy era and </w:t>
      </w:r>
      <w:r>
        <w:rPr>
          <w:rFonts w:ascii="Times New Roman" w:hAnsi="Times New Roman"/>
          <w:bCs/>
          <w:sz w:val="24"/>
          <w:szCs w:val="24"/>
          <w:lang w:eastAsia="en-US"/>
        </w:rPr>
        <w:t xml:space="preserve">restrictions on labour movement and land supply that are less apparent in market economies. When viewed from this </w:t>
      </w:r>
      <w:r w:rsidR="003A1C82">
        <w:rPr>
          <w:rFonts w:ascii="Times New Roman" w:hAnsi="Times New Roman"/>
          <w:bCs/>
          <w:sz w:val="24"/>
          <w:szCs w:val="24"/>
          <w:lang w:eastAsia="en-US"/>
        </w:rPr>
        <w:t xml:space="preserve">normative </w:t>
      </w:r>
      <w:r>
        <w:rPr>
          <w:rFonts w:ascii="Times New Roman" w:hAnsi="Times New Roman"/>
          <w:bCs/>
          <w:sz w:val="24"/>
          <w:szCs w:val="24"/>
          <w:lang w:eastAsia="en-US"/>
        </w:rPr>
        <w:t xml:space="preserve">standard, </w:t>
      </w:r>
      <w:r w:rsidR="003A1C82">
        <w:rPr>
          <w:rFonts w:ascii="Times New Roman" w:hAnsi="Times New Roman"/>
          <w:bCs/>
          <w:sz w:val="24"/>
          <w:szCs w:val="24"/>
          <w:lang w:eastAsia="en-US"/>
        </w:rPr>
        <w:t xml:space="preserve">even though </w:t>
      </w:r>
      <w:r>
        <w:rPr>
          <w:rFonts w:ascii="Times New Roman" w:hAnsi="Times New Roman"/>
          <w:bCs/>
          <w:sz w:val="24"/>
          <w:szCs w:val="24"/>
          <w:lang w:eastAsia="en-US"/>
        </w:rPr>
        <w:t xml:space="preserve">China’s </w:t>
      </w:r>
      <w:r w:rsidR="003A1C82" w:rsidRPr="003A1C82">
        <w:rPr>
          <w:rFonts w:ascii="Times New Roman" w:hAnsi="Times New Roman"/>
          <w:bCs/>
          <w:sz w:val="24"/>
          <w:szCs w:val="24"/>
          <w:lang w:eastAsia="en-US"/>
        </w:rPr>
        <w:t xml:space="preserve">largest cities look gigantic relative to other cities (for example, </w:t>
      </w:r>
      <w:r w:rsidR="003A1C82">
        <w:rPr>
          <w:rFonts w:ascii="Times New Roman" w:hAnsi="Times New Roman"/>
          <w:bCs/>
          <w:sz w:val="24"/>
          <w:szCs w:val="24"/>
          <w:lang w:eastAsia="en-US"/>
        </w:rPr>
        <w:t xml:space="preserve">Shanghai </w:t>
      </w:r>
      <w:r>
        <w:rPr>
          <w:rFonts w:ascii="Times New Roman" w:hAnsi="Times New Roman"/>
          <w:bCs/>
          <w:sz w:val="24"/>
          <w:szCs w:val="24"/>
          <w:lang w:eastAsia="en-US"/>
        </w:rPr>
        <w:t>with 20</w:t>
      </w:r>
      <w:r w:rsidR="003A1C82" w:rsidRPr="003A1C82">
        <w:rPr>
          <w:rFonts w:ascii="Times New Roman" w:hAnsi="Times New Roman"/>
          <w:bCs/>
          <w:sz w:val="24"/>
          <w:szCs w:val="24"/>
          <w:lang w:eastAsia="en-US"/>
        </w:rPr>
        <w:t xml:space="preserve"> million residents </w:t>
      </w:r>
      <w:r w:rsidR="004F28A7">
        <w:rPr>
          <w:rFonts w:ascii="Times New Roman" w:hAnsi="Times New Roman"/>
          <w:bCs/>
          <w:sz w:val="24"/>
          <w:szCs w:val="24"/>
          <w:lang w:eastAsia="en-US"/>
        </w:rPr>
        <w:t xml:space="preserve">in 2010 </w:t>
      </w:r>
      <w:r w:rsidR="003A1C82" w:rsidRPr="003A1C82">
        <w:rPr>
          <w:rFonts w:ascii="Times New Roman" w:hAnsi="Times New Roman"/>
          <w:bCs/>
          <w:sz w:val="24"/>
          <w:szCs w:val="24"/>
          <w:lang w:eastAsia="en-US"/>
        </w:rPr>
        <w:t xml:space="preserve">is almost double the size of the </w:t>
      </w:r>
      <w:r w:rsidR="003A1C82">
        <w:rPr>
          <w:rFonts w:ascii="Times New Roman" w:hAnsi="Times New Roman"/>
          <w:bCs/>
          <w:sz w:val="24"/>
          <w:szCs w:val="24"/>
          <w:lang w:eastAsia="en-US"/>
        </w:rPr>
        <w:t>3</w:t>
      </w:r>
      <w:r w:rsidR="003A1C82" w:rsidRPr="003A1C82">
        <w:rPr>
          <w:rFonts w:ascii="Times New Roman" w:hAnsi="Times New Roman"/>
          <w:bCs/>
          <w:sz w:val="24"/>
          <w:szCs w:val="24"/>
          <w:vertAlign w:val="superscript"/>
          <w:lang w:eastAsia="en-US"/>
        </w:rPr>
        <w:t>rd</w:t>
      </w:r>
      <w:r w:rsidR="003A1C82">
        <w:rPr>
          <w:rFonts w:ascii="Times New Roman" w:hAnsi="Times New Roman"/>
          <w:bCs/>
          <w:sz w:val="24"/>
          <w:szCs w:val="24"/>
          <w:lang w:eastAsia="en-US"/>
        </w:rPr>
        <w:t xml:space="preserve"> largest </w:t>
      </w:r>
      <w:r w:rsidR="003A1C82" w:rsidRPr="003A1C82">
        <w:rPr>
          <w:rFonts w:ascii="Times New Roman" w:hAnsi="Times New Roman"/>
          <w:bCs/>
          <w:sz w:val="24"/>
          <w:szCs w:val="24"/>
          <w:lang w:eastAsia="en-US"/>
        </w:rPr>
        <w:t>city</w:t>
      </w:r>
      <w:r w:rsidR="003A1C82">
        <w:rPr>
          <w:rFonts w:ascii="Times New Roman" w:hAnsi="Times New Roman"/>
          <w:bCs/>
          <w:sz w:val="24"/>
          <w:szCs w:val="24"/>
          <w:lang w:eastAsia="en-US"/>
        </w:rPr>
        <w:t xml:space="preserve"> and triple the size of the 7</w:t>
      </w:r>
      <w:r w:rsidR="003A1C82" w:rsidRPr="003A1C82">
        <w:rPr>
          <w:rFonts w:ascii="Times New Roman" w:hAnsi="Times New Roman"/>
          <w:bCs/>
          <w:sz w:val="24"/>
          <w:szCs w:val="24"/>
          <w:vertAlign w:val="superscript"/>
          <w:lang w:eastAsia="en-US"/>
        </w:rPr>
        <w:t>th</w:t>
      </w:r>
      <w:r w:rsidR="003A1C82">
        <w:rPr>
          <w:rFonts w:ascii="Times New Roman" w:hAnsi="Times New Roman"/>
          <w:bCs/>
          <w:sz w:val="24"/>
          <w:szCs w:val="24"/>
          <w:lang w:eastAsia="en-US"/>
        </w:rPr>
        <w:t xml:space="preserve"> largest</w:t>
      </w:r>
      <w:r w:rsidR="003A1C82" w:rsidRPr="003A1C82">
        <w:rPr>
          <w:rFonts w:ascii="Times New Roman" w:hAnsi="Times New Roman"/>
          <w:bCs/>
          <w:sz w:val="24"/>
          <w:szCs w:val="24"/>
          <w:lang w:eastAsia="en-US"/>
        </w:rPr>
        <w:t>) they actually are too small according to the size they ought to be as the top ranked cities in the urban hierarchy.</w:t>
      </w:r>
      <w:r w:rsidR="003A1C82">
        <w:rPr>
          <w:rFonts w:ascii="Times New Roman" w:hAnsi="Times New Roman"/>
          <w:bCs/>
          <w:sz w:val="24"/>
          <w:szCs w:val="24"/>
          <w:lang w:eastAsia="en-US"/>
        </w:rPr>
        <w:t xml:space="preserve"> </w:t>
      </w:r>
      <w:r w:rsidR="00614664">
        <w:rPr>
          <w:rFonts w:ascii="Times New Roman" w:hAnsi="Times New Roman"/>
          <w:bCs/>
          <w:sz w:val="24"/>
          <w:szCs w:val="24"/>
          <w:lang w:eastAsia="en-US"/>
        </w:rPr>
        <w:t>Thus</w:t>
      </w:r>
      <w:r w:rsidR="003A1C82" w:rsidRPr="003A1C82">
        <w:rPr>
          <w:rFonts w:ascii="Times New Roman" w:hAnsi="Times New Roman"/>
          <w:bCs/>
          <w:sz w:val="24"/>
          <w:szCs w:val="24"/>
          <w:lang w:eastAsia="en-US"/>
        </w:rPr>
        <w:t xml:space="preserve">, it is the very large cities that appear </w:t>
      </w:r>
      <w:r>
        <w:rPr>
          <w:rFonts w:ascii="Times New Roman" w:hAnsi="Times New Roman"/>
          <w:bCs/>
          <w:sz w:val="24"/>
          <w:szCs w:val="24"/>
          <w:lang w:eastAsia="en-US"/>
        </w:rPr>
        <w:t xml:space="preserve">to have </w:t>
      </w:r>
      <w:r w:rsidR="003A1C82" w:rsidRPr="003A1C82">
        <w:rPr>
          <w:rFonts w:ascii="Times New Roman" w:hAnsi="Times New Roman"/>
          <w:bCs/>
          <w:sz w:val="24"/>
          <w:szCs w:val="24"/>
          <w:lang w:eastAsia="en-US"/>
        </w:rPr>
        <w:t>to</w:t>
      </w:r>
      <w:r w:rsidR="00491A21">
        <w:rPr>
          <w:rFonts w:ascii="Times New Roman" w:hAnsi="Times New Roman"/>
          <w:bCs/>
          <w:sz w:val="24"/>
          <w:szCs w:val="24"/>
          <w:lang w:eastAsia="en-US"/>
        </w:rPr>
        <w:t xml:space="preserve">o </w:t>
      </w:r>
      <w:r>
        <w:rPr>
          <w:rFonts w:ascii="Times New Roman" w:hAnsi="Times New Roman"/>
          <w:bCs/>
          <w:sz w:val="24"/>
          <w:szCs w:val="24"/>
          <w:lang w:eastAsia="en-US"/>
        </w:rPr>
        <w:t xml:space="preserve">few people </w:t>
      </w:r>
      <w:r w:rsidR="00491A21">
        <w:rPr>
          <w:rFonts w:ascii="Times New Roman" w:hAnsi="Times New Roman"/>
          <w:bCs/>
          <w:sz w:val="24"/>
          <w:szCs w:val="24"/>
          <w:lang w:eastAsia="en-US"/>
        </w:rPr>
        <w:t>and</w:t>
      </w:r>
      <w:r w:rsidR="003A1C82" w:rsidRPr="003A1C82">
        <w:rPr>
          <w:rFonts w:ascii="Times New Roman" w:hAnsi="Times New Roman"/>
          <w:bCs/>
          <w:sz w:val="24"/>
          <w:szCs w:val="24"/>
          <w:lang w:eastAsia="en-US"/>
        </w:rPr>
        <w:t xml:space="preserve"> </w:t>
      </w:r>
      <w:r>
        <w:rPr>
          <w:rFonts w:ascii="Times New Roman" w:hAnsi="Times New Roman"/>
          <w:bCs/>
          <w:sz w:val="24"/>
          <w:szCs w:val="24"/>
          <w:lang w:eastAsia="en-US"/>
        </w:rPr>
        <w:t xml:space="preserve">that </w:t>
      </w:r>
      <w:r w:rsidR="003A1C82" w:rsidRPr="003A1C82">
        <w:rPr>
          <w:rFonts w:ascii="Times New Roman" w:hAnsi="Times New Roman"/>
          <w:bCs/>
          <w:sz w:val="24"/>
          <w:szCs w:val="24"/>
          <w:lang w:eastAsia="en-US"/>
        </w:rPr>
        <w:t>have the most scope for absorbing more migrants in order to become the right size for their rank.</w:t>
      </w:r>
      <w:r w:rsidR="00614664">
        <w:rPr>
          <w:rFonts w:ascii="Times New Roman" w:hAnsi="Times New Roman"/>
          <w:bCs/>
          <w:sz w:val="24"/>
          <w:szCs w:val="24"/>
          <w:lang w:eastAsia="en-US"/>
        </w:rPr>
        <w:t xml:space="preserve"> In contrast, </w:t>
      </w:r>
      <w:r w:rsidR="003A1C82">
        <w:rPr>
          <w:rFonts w:ascii="Times New Roman" w:hAnsi="Times New Roman"/>
          <w:bCs/>
          <w:sz w:val="24"/>
          <w:szCs w:val="24"/>
          <w:lang w:eastAsia="en-US"/>
        </w:rPr>
        <w:t xml:space="preserve">there is almost no scope for small to medium cities to absorb more migrants </w:t>
      </w:r>
      <w:r>
        <w:rPr>
          <w:rFonts w:ascii="Times New Roman" w:hAnsi="Times New Roman"/>
          <w:bCs/>
          <w:sz w:val="24"/>
          <w:szCs w:val="24"/>
          <w:lang w:eastAsia="en-US"/>
        </w:rPr>
        <w:t xml:space="preserve">when using this benchmark, notwithstanding the </w:t>
      </w:r>
      <w:r w:rsidR="003A1C82">
        <w:rPr>
          <w:rFonts w:ascii="Times New Roman" w:hAnsi="Times New Roman"/>
          <w:bCs/>
          <w:sz w:val="24"/>
          <w:szCs w:val="24"/>
          <w:lang w:eastAsia="en-US"/>
        </w:rPr>
        <w:t xml:space="preserve">policy biases </w:t>
      </w:r>
      <w:r w:rsidR="000C512E">
        <w:rPr>
          <w:rFonts w:ascii="Times New Roman" w:hAnsi="Times New Roman"/>
          <w:bCs/>
          <w:sz w:val="24"/>
          <w:szCs w:val="24"/>
          <w:lang w:eastAsia="en-US"/>
        </w:rPr>
        <w:t xml:space="preserve">and statements from political leaders </w:t>
      </w:r>
      <w:r w:rsidR="003A1C82">
        <w:rPr>
          <w:rFonts w:ascii="Times New Roman" w:hAnsi="Times New Roman"/>
          <w:bCs/>
          <w:sz w:val="24"/>
          <w:szCs w:val="24"/>
          <w:lang w:eastAsia="en-US"/>
        </w:rPr>
        <w:t xml:space="preserve">in favor of </w:t>
      </w:r>
      <w:r w:rsidR="004F28A7">
        <w:rPr>
          <w:rFonts w:ascii="Times New Roman" w:hAnsi="Times New Roman"/>
          <w:bCs/>
          <w:sz w:val="24"/>
          <w:szCs w:val="24"/>
          <w:lang w:eastAsia="en-US"/>
        </w:rPr>
        <w:t xml:space="preserve">directing migrants towards </w:t>
      </w:r>
      <w:r w:rsidR="003A1C82">
        <w:rPr>
          <w:rFonts w:ascii="Times New Roman" w:hAnsi="Times New Roman"/>
          <w:bCs/>
          <w:sz w:val="24"/>
          <w:szCs w:val="24"/>
          <w:lang w:eastAsia="en-US"/>
        </w:rPr>
        <w:t>these small cities.</w:t>
      </w:r>
      <w:r w:rsidR="000C512E">
        <w:rPr>
          <w:rFonts w:ascii="Times New Roman" w:hAnsi="Times New Roman"/>
          <w:bCs/>
          <w:sz w:val="24"/>
          <w:szCs w:val="24"/>
          <w:lang w:eastAsia="en-US"/>
        </w:rPr>
        <w:t xml:space="preserve"> </w:t>
      </w:r>
    </w:p>
    <w:p w:rsidR="008F3E9D" w:rsidRDefault="008F3E9D" w:rsidP="00667980">
      <w:pPr>
        <w:spacing w:line="300" w:lineRule="auto"/>
        <w:ind w:firstLine="720"/>
        <w:rPr>
          <w:rFonts w:ascii="Times New Roman" w:hAnsi="Times New Roman"/>
          <w:bCs/>
          <w:sz w:val="24"/>
          <w:szCs w:val="24"/>
          <w:lang w:eastAsia="en-US"/>
        </w:rPr>
      </w:pPr>
    </w:p>
    <w:p w:rsidR="000C512E" w:rsidRPr="0072350B" w:rsidRDefault="00C67463" w:rsidP="00667980">
      <w:pPr>
        <w:spacing w:line="300" w:lineRule="auto"/>
        <w:ind w:firstLine="720"/>
        <w:rPr>
          <w:rFonts w:ascii="Times New Roman" w:hAnsi="Times New Roman"/>
          <w:bCs/>
          <w:sz w:val="24"/>
          <w:szCs w:val="24"/>
          <w:lang w:eastAsia="en-US"/>
        </w:rPr>
      </w:pPr>
      <w:r>
        <w:rPr>
          <w:rFonts w:ascii="Times New Roman" w:hAnsi="Times New Roman"/>
          <w:bCs/>
          <w:sz w:val="24"/>
          <w:szCs w:val="24"/>
          <w:lang w:eastAsia="en-US"/>
        </w:rPr>
        <w:t>These</w:t>
      </w:r>
      <w:r w:rsidR="000C512E">
        <w:rPr>
          <w:rFonts w:ascii="Times New Roman" w:hAnsi="Times New Roman"/>
          <w:bCs/>
          <w:sz w:val="24"/>
          <w:szCs w:val="24"/>
          <w:lang w:eastAsia="en-US"/>
        </w:rPr>
        <w:t xml:space="preserve"> </w:t>
      </w:r>
      <w:r>
        <w:rPr>
          <w:rFonts w:ascii="Times New Roman" w:hAnsi="Times New Roman"/>
          <w:bCs/>
          <w:sz w:val="24"/>
          <w:szCs w:val="24"/>
          <w:lang w:eastAsia="en-US"/>
        </w:rPr>
        <w:t xml:space="preserve">normative </w:t>
      </w:r>
      <w:r w:rsidR="004F28A7">
        <w:rPr>
          <w:rFonts w:ascii="Times New Roman" w:hAnsi="Times New Roman"/>
          <w:bCs/>
          <w:sz w:val="24"/>
          <w:szCs w:val="24"/>
          <w:lang w:eastAsia="en-US"/>
        </w:rPr>
        <w:t>result</w:t>
      </w:r>
      <w:r>
        <w:rPr>
          <w:rFonts w:ascii="Times New Roman" w:hAnsi="Times New Roman"/>
          <w:bCs/>
          <w:sz w:val="24"/>
          <w:szCs w:val="24"/>
          <w:lang w:eastAsia="en-US"/>
        </w:rPr>
        <w:t>s suggest</w:t>
      </w:r>
      <w:r w:rsidR="000C512E">
        <w:rPr>
          <w:rFonts w:ascii="Times New Roman" w:hAnsi="Times New Roman"/>
          <w:bCs/>
          <w:sz w:val="24"/>
          <w:szCs w:val="24"/>
          <w:lang w:eastAsia="en-US"/>
        </w:rPr>
        <w:t xml:space="preserve"> that the focus of </w:t>
      </w:r>
      <w:r w:rsidR="000C512E" w:rsidRPr="000C512E">
        <w:rPr>
          <w:rFonts w:ascii="Times New Roman" w:hAnsi="Times New Roman"/>
          <w:bCs/>
          <w:sz w:val="24"/>
          <w:szCs w:val="24"/>
          <w:lang w:eastAsia="en-US"/>
        </w:rPr>
        <w:t>the Eleventh Five-Year Plan (2006-2010) on the development of metropolitan regions</w:t>
      </w:r>
      <w:r w:rsidR="000C512E">
        <w:rPr>
          <w:rFonts w:ascii="Times New Roman" w:hAnsi="Times New Roman"/>
          <w:bCs/>
          <w:sz w:val="24"/>
          <w:szCs w:val="24"/>
          <w:lang w:eastAsia="en-US"/>
        </w:rPr>
        <w:t xml:space="preserve"> was broadly appropriate, </w:t>
      </w:r>
      <w:r>
        <w:rPr>
          <w:rFonts w:ascii="Times New Roman" w:hAnsi="Times New Roman"/>
          <w:bCs/>
          <w:sz w:val="24"/>
          <w:szCs w:val="24"/>
          <w:lang w:eastAsia="en-US"/>
        </w:rPr>
        <w:t xml:space="preserve">while </w:t>
      </w:r>
      <w:r w:rsidR="00491A21">
        <w:rPr>
          <w:rFonts w:ascii="Times New Roman" w:hAnsi="Times New Roman"/>
          <w:bCs/>
          <w:sz w:val="24"/>
          <w:szCs w:val="24"/>
          <w:lang w:eastAsia="en-US"/>
        </w:rPr>
        <w:t xml:space="preserve">the current swing towards a pro-small policy bias is not. For example, rather </w:t>
      </w:r>
      <w:r>
        <w:rPr>
          <w:rFonts w:ascii="Times New Roman" w:hAnsi="Times New Roman"/>
          <w:bCs/>
          <w:sz w:val="24"/>
          <w:szCs w:val="24"/>
          <w:lang w:eastAsia="en-US"/>
        </w:rPr>
        <w:t xml:space="preserve">than </w:t>
      </w:r>
      <w:r w:rsidR="00491A21">
        <w:rPr>
          <w:rFonts w:ascii="Times New Roman" w:hAnsi="Times New Roman"/>
          <w:bCs/>
          <w:sz w:val="24"/>
          <w:szCs w:val="24"/>
          <w:lang w:eastAsia="en-US"/>
        </w:rPr>
        <w:t xml:space="preserve">the recent policy to </w:t>
      </w:r>
      <w:r>
        <w:rPr>
          <w:rFonts w:ascii="Times New Roman" w:hAnsi="Times New Roman"/>
          <w:bCs/>
          <w:sz w:val="24"/>
          <w:szCs w:val="24"/>
          <w:lang w:eastAsia="en-US"/>
        </w:rPr>
        <w:t>set</w:t>
      </w:r>
      <w:r w:rsidR="00491A21">
        <w:rPr>
          <w:rFonts w:ascii="Times New Roman" w:hAnsi="Times New Roman"/>
          <w:bCs/>
          <w:sz w:val="24"/>
          <w:szCs w:val="24"/>
          <w:lang w:eastAsia="en-US"/>
        </w:rPr>
        <w:t xml:space="preserve"> land outside of the largest cities as</w:t>
      </w:r>
      <w:r>
        <w:rPr>
          <w:rFonts w:ascii="Times New Roman" w:hAnsi="Times New Roman"/>
          <w:bCs/>
          <w:sz w:val="24"/>
          <w:szCs w:val="24"/>
          <w:lang w:eastAsia="en-US"/>
        </w:rPr>
        <w:t>ide as</w:t>
      </w:r>
      <w:r w:rsidR="00491A21">
        <w:rPr>
          <w:rFonts w:ascii="Times New Roman" w:hAnsi="Times New Roman"/>
          <w:bCs/>
          <w:sz w:val="24"/>
          <w:szCs w:val="24"/>
          <w:lang w:eastAsia="en-US"/>
        </w:rPr>
        <w:t xml:space="preserve"> </w:t>
      </w:r>
      <w:r w:rsidR="008F3E9D">
        <w:rPr>
          <w:rFonts w:ascii="Times New Roman" w:hAnsi="Times New Roman"/>
          <w:bCs/>
          <w:sz w:val="24"/>
          <w:szCs w:val="24"/>
          <w:lang w:eastAsia="en-US"/>
        </w:rPr>
        <w:t>'</w:t>
      </w:r>
      <w:r w:rsidR="00491A21">
        <w:rPr>
          <w:rFonts w:ascii="Times New Roman" w:hAnsi="Times New Roman"/>
          <w:bCs/>
          <w:sz w:val="24"/>
          <w:szCs w:val="24"/>
          <w:lang w:eastAsia="en-US"/>
        </w:rPr>
        <w:t>permanent basic farmland</w:t>
      </w:r>
      <w:r w:rsidR="008F3E9D">
        <w:rPr>
          <w:rFonts w:ascii="Times New Roman" w:hAnsi="Times New Roman"/>
          <w:bCs/>
          <w:sz w:val="24"/>
          <w:szCs w:val="24"/>
          <w:lang w:eastAsia="en-US"/>
        </w:rPr>
        <w:t>'</w:t>
      </w:r>
      <w:r w:rsidR="00491A21">
        <w:rPr>
          <w:rFonts w:ascii="Times New Roman" w:hAnsi="Times New Roman"/>
          <w:bCs/>
          <w:sz w:val="24"/>
          <w:szCs w:val="24"/>
          <w:lang w:eastAsia="en-US"/>
        </w:rPr>
        <w:t xml:space="preserve"> a</w:t>
      </w:r>
      <w:r w:rsidR="000C512E" w:rsidRPr="000C512E">
        <w:rPr>
          <w:rFonts w:ascii="Times New Roman" w:hAnsi="Times New Roman"/>
          <w:bCs/>
          <w:sz w:val="24"/>
          <w:szCs w:val="24"/>
          <w:lang w:eastAsia="en-US"/>
        </w:rPr>
        <w:t xml:space="preserve"> better focus for rules on urban land expansion </w:t>
      </w:r>
      <w:r w:rsidR="004F28A7">
        <w:rPr>
          <w:rFonts w:ascii="Times New Roman" w:hAnsi="Times New Roman"/>
          <w:bCs/>
          <w:sz w:val="24"/>
          <w:szCs w:val="24"/>
          <w:lang w:eastAsia="en-US"/>
        </w:rPr>
        <w:t xml:space="preserve">might </w:t>
      </w:r>
      <w:r w:rsidR="000C512E" w:rsidRPr="000C512E">
        <w:rPr>
          <w:rFonts w:ascii="Times New Roman" w:hAnsi="Times New Roman"/>
          <w:bCs/>
          <w:sz w:val="24"/>
          <w:szCs w:val="24"/>
          <w:lang w:eastAsia="en-US"/>
        </w:rPr>
        <w:t xml:space="preserve">be to </w:t>
      </w:r>
      <w:r w:rsidR="004F28A7">
        <w:rPr>
          <w:rFonts w:ascii="Times New Roman" w:hAnsi="Times New Roman"/>
          <w:bCs/>
          <w:sz w:val="24"/>
          <w:szCs w:val="24"/>
          <w:lang w:eastAsia="en-US"/>
        </w:rPr>
        <w:t xml:space="preserve">more strictly regulate </w:t>
      </w:r>
      <w:r w:rsidR="000C512E" w:rsidRPr="000C512E">
        <w:rPr>
          <w:rFonts w:ascii="Times New Roman" w:hAnsi="Times New Roman"/>
          <w:bCs/>
          <w:sz w:val="24"/>
          <w:szCs w:val="24"/>
          <w:lang w:eastAsia="en-US"/>
        </w:rPr>
        <w:t>farmland conversion by small and medium-sized Chinese cities.</w:t>
      </w:r>
      <w:r w:rsidR="006F5A41">
        <w:rPr>
          <w:rFonts w:ascii="Times New Roman" w:hAnsi="Times New Roman"/>
          <w:bCs/>
          <w:sz w:val="24"/>
          <w:szCs w:val="24"/>
          <w:lang w:eastAsia="en-US"/>
        </w:rPr>
        <w:t xml:space="preserve"> </w:t>
      </w:r>
      <w:r w:rsidR="001D540C">
        <w:rPr>
          <w:rFonts w:ascii="Times New Roman" w:hAnsi="Times New Roman"/>
          <w:bCs/>
          <w:sz w:val="24"/>
          <w:szCs w:val="24"/>
          <w:lang w:eastAsia="en-US"/>
        </w:rPr>
        <w:t xml:space="preserve">The finding that the trend in the Pareto exponent for the distribution of city size in terms of land area is moving in the opposite direction to that for </w:t>
      </w:r>
      <w:r w:rsidR="001D540C">
        <w:rPr>
          <w:rFonts w:ascii="Times New Roman" w:hAnsi="Times New Roman"/>
          <w:bCs/>
          <w:sz w:val="24"/>
          <w:szCs w:val="24"/>
          <w:lang w:eastAsia="en-US"/>
        </w:rPr>
        <w:lastRenderedPageBreak/>
        <w:t>city size in terms of population supports this suggestion</w:t>
      </w:r>
      <w:r w:rsidR="009639CE">
        <w:rPr>
          <w:rFonts w:ascii="Times New Roman" w:hAnsi="Times New Roman"/>
          <w:bCs/>
          <w:sz w:val="24"/>
          <w:szCs w:val="24"/>
          <w:lang w:eastAsia="en-US"/>
        </w:rPr>
        <w:t>.</w:t>
      </w:r>
      <w:r w:rsidR="001D540C">
        <w:rPr>
          <w:rFonts w:ascii="Times New Roman" w:hAnsi="Times New Roman"/>
          <w:bCs/>
          <w:sz w:val="24"/>
          <w:szCs w:val="24"/>
          <w:lang w:eastAsia="en-US"/>
        </w:rPr>
        <w:t xml:space="preserve"> </w:t>
      </w:r>
      <w:r w:rsidR="001D540C" w:rsidRPr="001D540C">
        <w:rPr>
          <w:rFonts w:ascii="Times New Roman" w:hAnsi="Times New Roman"/>
          <w:bCs/>
          <w:sz w:val="24"/>
          <w:szCs w:val="24"/>
          <w:lang w:eastAsia="en-US"/>
        </w:rPr>
        <w:t>These divergent patterns suggest that growth in the resident population of large cities is not being assisted by fast enough area expansion, while area expansion of less populous cities is too fast for their slow growth in resident numbers.</w:t>
      </w:r>
      <w:r w:rsidR="001D540C">
        <w:rPr>
          <w:rFonts w:ascii="Times New Roman" w:hAnsi="Times New Roman"/>
          <w:bCs/>
          <w:sz w:val="24"/>
          <w:szCs w:val="24"/>
          <w:lang w:eastAsia="en-US"/>
        </w:rPr>
        <w:t xml:space="preserve"> </w:t>
      </w:r>
      <w:r w:rsidR="006F5A41">
        <w:rPr>
          <w:rFonts w:ascii="Times New Roman" w:hAnsi="Times New Roman"/>
          <w:bCs/>
          <w:sz w:val="24"/>
          <w:szCs w:val="24"/>
          <w:lang w:eastAsia="en-US"/>
        </w:rPr>
        <w:t>Also,</w:t>
      </w:r>
      <w:r w:rsidR="000C512E" w:rsidRPr="000C512E">
        <w:rPr>
          <w:rFonts w:ascii="Times New Roman" w:hAnsi="Times New Roman"/>
          <w:bCs/>
          <w:sz w:val="24"/>
          <w:szCs w:val="24"/>
          <w:lang w:eastAsia="en-US"/>
        </w:rPr>
        <w:t xml:space="preserve"> reforms to governance and public finance that </w:t>
      </w:r>
      <w:r w:rsidR="004F28A7">
        <w:rPr>
          <w:rFonts w:ascii="Times New Roman" w:hAnsi="Times New Roman"/>
          <w:bCs/>
          <w:sz w:val="24"/>
          <w:szCs w:val="24"/>
          <w:lang w:eastAsia="en-US"/>
        </w:rPr>
        <w:t xml:space="preserve">see </w:t>
      </w:r>
      <w:r w:rsidR="000C512E" w:rsidRPr="000C512E">
        <w:rPr>
          <w:rFonts w:ascii="Times New Roman" w:hAnsi="Times New Roman"/>
          <w:bCs/>
          <w:sz w:val="24"/>
          <w:szCs w:val="24"/>
          <w:lang w:eastAsia="en-US"/>
        </w:rPr>
        <w:t>less tax revenue transferred from local to ce</w:t>
      </w:r>
      <w:r w:rsidR="001F1B33">
        <w:rPr>
          <w:rFonts w:ascii="Times New Roman" w:hAnsi="Times New Roman"/>
          <w:bCs/>
          <w:sz w:val="24"/>
          <w:szCs w:val="24"/>
          <w:lang w:eastAsia="en-US"/>
        </w:rPr>
        <w:t>ntral government or fewer responsibilities</w:t>
      </w:r>
      <w:r w:rsidR="000C512E" w:rsidRPr="000C512E">
        <w:rPr>
          <w:rFonts w:ascii="Times New Roman" w:hAnsi="Times New Roman"/>
          <w:bCs/>
          <w:sz w:val="24"/>
          <w:szCs w:val="24"/>
          <w:lang w:eastAsia="en-US"/>
        </w:rPr>
        <w:t xml:space="preserve"> left for local government to fund from their own budgets may reduce </w:t>
      </w:r>
      <w:r w:rsidR="004F28A7">
        <w:rPr>
          <w:rFonts w:ascii="Times New Roman" w:hAnsi="Times New Roman"/>
          <w:bCs/>
          <w:sz w:val="24"/>
          <w:szCs w:val="24"/>
          <w:lang w:eastAsia="en-US"/>
        </w:rPr>
        <w:t xml:space="preserve">the </w:t>
      </w:r>
      <w:r w:rsidR="000C512E" w:rsidRPr="000C512E">
        <w:rPr>
          <w:rFonts w:ascii="Times New Roman" w:hAnsi="Times New Roman"/>
          <w:bCs/>
          <w:sz w:val="24"/>
          <w:szCs w:val="24"/>
          <w:lang w:eastAsia="en-US"/>
        </w:rPr>
        <w:t xml:space="preserve">reliance of </w:t>
      </w:r>
      <w:r w:rsidR="00614664">
        <w:rPr>
          <w:rFonts w:ascii="Times New Roman" w:hAnsi="Times New Roman"/>
          <w:bCs/>
          <w:sz w:val="24"/>
          <w:szCs w:val="24"/>
          <w:lang w:eastAsia="en-US"/>
        </w:rPr>
        <w:t xml:space="preserve">these </w:t>
      </w:r>
      <w:r w:rsidR="000C512E" w:rsidRPr="000C512E">
        <w:rPr>
          <w:rFonts w:ascii="Times New Roman" w:hAnsi="Times New Roman"/>
          <w:bCs/>
          <w:sz w:val="24"/>
          <w:szCs w:val="24"/>
          <w:lang w:eastAsia="en-US"/>
        </w:rPr>
        <w:t xml:space="preserve">smaller cities on </w:t>
      </w:r>
      <w:r w:rsidR="004F28A7">
        <w:rPr>
          <w:rFonts w:ascii="Times New Roman" w:hAnsi="Times New Roman"/>
          <w:bCs/>
          <w:sz w:val="24"/>
          <w:szCs w:val="24"/>
          <w:lang w:eastAsia="en-US"/>
        </w:rPr>
        <w:t xml:space="preserve">revenue from </w:t>
      </w:r>
      <w:r w:rsidR="000C512E" w:rsidRPr="000C512E">
        <w:rPr>
          <w:rFonts w:ascii="Times New Roman" w:hAnsi="Times New Roman"/>
          <w:bCs/>
          <w:sz w:val="24"/>
          <w:szCs w:val="24"/>
          <w:lang w:eastAsia="en-US"/>
        </w:rPr>
        <w:t>land auctions</w:t>
      </w:r>
      <w:r w:rsidR="000C512E" w:rsidRPr="0072350B">
        <w:rPr>
          <w:rFonts w:ascii="Times New Roman" w:hAnsi="Times New Roman"/>
          <w:bCs/>
          <w:sz w:val="24"/>
          <w:szCs w:val="24"/>
          <w:lang w:eastAsia="en-US"/>
        </w:rPr>
        <w:t xml:space="preserve">. </w:t>
      </w:r>
      <w:r w:rsidR="0072350B" w:rsidRPr="0072350B">
        <w:rPr>
          <w:rFonts w:ascii="Times New Roman" w:hAnsi="Times New Roman"/>
          <w:sz w:val="24"/>
          <w:szCs w:val="24"/>
        </w:rPr>
        <w:t>With less need for land conversion in small cities, the diverging patterns of cities becoming more equally sized in area and less equally sized</w:t>
      </w:r>
      <w:r w:rsidR="0072350B">
        <w:rPr>
          <w:rFonts w:ascii="Times New Roman" w:hAnsi="Times New Roman"/>
          <w:sz w:val="24"/>
          <w:szCs w:val="24"/>
        </w:rPr>
        <w:t xml:space="preserve"> in population may be reversed.</w:t>
      </w:r>
    </w:p>
    <w:p w:rsidR="00B445E6" w:rsidRPr="0072350B" w:rsidRDefault="00B445E6" w:rsidP="00667980">
      <w:pPr>
        <w:overflowPunct/>
        <w:autoSpaceDE/>
        <w:autoSpaceDN/>
        <w:adjustRightInd/>
        <w:spacing w:line="300" w:lineRule="auto"/>
        <w:ind w:firstLine="0"/>
        <w:jc w:val="left"/>
        <w:textAlignment w:val="auto"/>
        <w:rPr>
          <w:rFonts w:ascii="Times New Roman" w:hAnsi="Times New Roman"/>
          <w:b/>
          <w:sz w:val="24"/>
          <w:szCs w:val="24"/>
          <w:lang w:eastAsia="en-US"/>
        </w:rPr>
      </w:pPr>
    </w:p>
    <w:p w:rsidR="00526C99" w:rsidRDefault="00526C99" w:rsidP="00667980">
      <w:pPr>
        <w:spacing w:line="300" w:lineRule="auto"/>
        <w:ind w:firstLine="0"/>
        <w:rPr>
          <w:rFonts w:ascii="Times New Roman" w:hAnsi="Times New Roman"/>
          <w:b/>
          <w:sz w:val="24"/>
          <w:szCs w:val="24"/>
          <w:lang w:eastAsia="en-US"/>
        </w:rPr>
      </w:pPr>
      <w:r w:rsidRPr="00526C99">
        <w:rPr>
          <w:rFonts w:ascii="Times New Roman" w:hAnsi="Times New Roman"/>
          <w:b/>
          <w:sz w:val="24"/>
          <w:szCs w:val="24"/>
          <w:lang w:eastAsia="en-US"/>
        </w:rPr>
        <w:t>R</w:t>
      </w:r>
      <w:r w:rsidR="00B27236">
        <w:rPr>
          <w:rFonts w:ascii="Times New Roman" w:hAnsi="Times New Roman"/>
          <w:b/>
          <w:sz w:val="24"/>
          <w:szCs w:val="24"/>
          <w:lang w:eastAsia="en-US"/>
        </w:rPr>
        <w:t>EFERENCES</w:t>
      </w:r>
    </w:p>
    <w:p w:rsidR="00B27236" w:rsidRPr="00B27236" w:rsidRDefault="00B27236" w:rsidP="00667980">
      <w:pPr>
        <w:spacing w:line="300" w:lineRule="auto"/>
        <w:ind w:firstLine="0"/>
        <w:rPr>
          <w:rFonts w:ascii="Times New Roman" w:hAnsi="Times New Roman"/>
          <w:b/>
          <w:sz w:val="12"/>
          <w:szCs w:val="12"/>
          <w:lang w:eastAsia="en-US"/>
        </w:rPr>
      </w:pPr>
    </w:p>
    <w:p w:rsidR="002F583D" w:rsidRPr="00667980" w:rsidRDefault="002F583D"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Anderson, G., &amp; Ge, Y. (2005).</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The size distribution of Chinese cities.</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Regional Science and Urban Economics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35</w:t>
      </w:r>
      <w:r w:rsidRPr="00667980">
        <w:rPr>
          <w:rFonts w:ascii="Times New Roman" w:hAnsi="Times New Roman"/>
          <w:sz w:val="22"/>
          <w:szCs w:val="22"/>
          <w:lang w:eastAsia="en-US"/>
        </w:rPr>
        <w:t>(6), 756-776.</w:t>
      </w:r>
    </w:p>
    <w:p w:rsidR="006D6B3A" w:rsidRPr="00667980" w:rsidRDefault="006D6B3A" w:rsidP="00667980">
      <w:pPr>
        <w:overflowPunct/>
        <w:autoSpaceDE/>
        <w:autoSpaceDN/>
        <w:adjustRightInd/>
        <w:spacing w:line="300" w:lineRule="auto"/>
        <w:ind w:left="567" w:hanging="567"/>
        <w:textAlignment w:val="auto"/>
        <w:rPr>
          <w:rFonts w:ascii="Times New Roman" w:hAnsi="Times New Roman"/>
          <w:sz w:val="22"/>
          <w:szCs w:val="22"/>
          <w:lang w:eastAsia="en-US"/>
        </w:rPr>
      </w:pPr>
      <w:proofErr w:type="gramStart"/>
      <w:r w:rsidRPr="00667980">
        <w:rPr>
          <w:rFonts w:ascii="Times New Roman" w:hAnsi="Times New Roman"/>
          <w:sz w:val="22"/>
          <w:szCs w:val="22"/>
          <w:lang w:eastAsia="en-US"/>
        </w:rPr>
        <w:t>Au, C. &amp; Henderson, V. (2006a).</w:t>
      </w:r>
      <w:proofErr w:type="gramEnd"/>
      <w:r w:rsidRPr="00667980">
        <w:rPr>
          <w:rFonts w:ascii="Times New Roman" w:hAnsi="Times New Roman"/>
          <w:sz w:val="22"/>
          <w:szCs w:val="22"/>
          <w:lang w:eastAsia="en-US"/>
        </w:rPr>
        <w:t xml:space="preserve"> Are Chinese cities too small? </w:t>
      </w:r>
      <w:r w:rsidRPr="00667980">
        <w:rPr>
          <w:rFonts w:ascii="Times New Roman" w:hAnsi="Times New Roman"/>
          <w:i/>
          <w:sz w:val="22"/>
          <w:szCs w:val="22"/>
          <w:lang w:eastAsia="en-US"/>
        </w:rPr>
        <w:t>Review of Economic Studies</w:t>
      </w:r>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73</w:t>
      </w:r>
      <w:r w:rsidRPr="00667980">
        <w:rPr>
          <w:rFonts w:ascii="Times New Roman" w:hAnsi="Times New Roman"/>
          <w:sz w:val="22"/>
          <w:szCs w:val="22"/>
          <w:lang w:eastAsia="en-US"/>
        </w:rPr>
        <w:t>(3), 549-576.</w:t>
      </w:r>
    </w:p>
    <w:p w:rsidR="006D6B3A" w:rsidRPr="00667980" w:rsidRDefault="006D6B3A"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val="en-NZ" w:eastAsia="en-US"/>
        </w:rPr>
        <w:t>Au, C. &amp; Henderson, V. (2006b).</w:t>
      </w:r>
      <w:proofErr w:type="gramEnd"/>
      <w:r w:rsidRPr="00667980">
        <w:rPr>
          <w:rFonts w:ascii="Times New Roman" w:hAnsi="Times New Roman"/>
          <w:sz w:val="22"/>
          <w:szCs w:val="22"/>
          <w:lang w:val="en-NZ" w:eastAsia="en-US"/>
        </w:rPr>
        <w:t xml:space="preserve"> How migration restrictions limit agglomeration and productivity in China. </w:t>
      </w:r>
      <w:r w:rsidRPr="00667980">
        <w:rPr>
          <w:rFonts w:ascii="Times New Roman" w:hAnsi="Times New Roman"/>
          <w:i/>
          <w:iCs/>
          <w:sz w:val="22"/>
          <w:szCs w:val="22"/>
          <w:lang w:val="en-NZ" w:eastAsia="en-US"/>
        </w:rPr>
        <w:t>Journal of Development Economics</w:t>
      </w:r>
      <w:r w:rsidRPr="00667980">
        <w:rPr>
          <w:rFonts w:ascii="Times New Roman" w:hAnsi="Times New Roman"/>
          <w:sz w:val="22"/>
          <w:szCs w:val="22"/>
          <w:lang w:val="en-NZ" w:eastAsia="en-US"/>
        </w:rPr>
        <w:t xml:space="preserve">, </w:t>
      </w:r>
      <w:r w:rsidRPr="00667980">
        <w:rPr>
          <w:rFonts w:ascii="Times New Roman" w:hAnsi="Times New Roman"/>
          <w:i/>
          <w:iCs/>
          <w:sz w:val="22"/>
          <w:szCs w:val="22"/>
          <w:lang w:val="en-NZ" w:eastAsia="en-US"/>
        </w:rPr>
        <w:t>80</w:t>
      </w:r>
      <w:r w:rsidRPr="00667980">
        <w:rPr>
          <w:rFonts w:ascii="Times New Roman" w:hAnsi="Times New Roman"/>
          <w:sz w:val="22"/>
          <w:szCs w:val="22"/>
          <w:lang w:val="en-NZ" w:eastAsia="en-US"/>
        </w:rPr>
        <w:t>(2), 350-388.</w:t>
      </w:r>
    </w:p>
    <w:p w:rsidR="002D2E17" w:rsidRPr="00667980" w:rsidRDefault="002D2E17"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val="nl-NL" w:eastAsia="en-US"/>
        </w:rPr>
        <w:t xml:space="preserve">Brakman, S., Garretsen, H., Van Marrewijk, C., </w:t>
      </w:r>
      <w:r w:rsidR="00E05600" w:rsidRPr="00667980">
        <w:rPr>
          <w:rFonts w:ascii="Times New Roman" w:hAnsi="Times New Roman"/>
          <w:sz w:val="22"/>
          <w:szCs w:val="22"/>
          <w:lang w:val="nl-NL" w:eastAsia="en-US"/>
        </w:rPr>
        <w:t xml:space="preserve">&amp; Van Den Berg, M. (1999). </w:t>
      </w:r>
      <w:r w:rsidR="00E05600" w:rsidRPr="00667980">
        <w:rPr>
          <w:rFonts w:ascii="Times New Roman" w:hAnsi="Times New Roman"/>
          <w:sz w:val="22"/>
          <w:szCs w:val="22"/>
          <w:lang w:eastAsia="en-US"/>
        </w:rPr>
        <w:t>The r</w:t>
      </w:r>
      <w:r w:rsidRPr="00667980">
        <w:rPr>
          <w:rFonts w:ascii="Times New Roman" w:hAnsi="Times New Roman"/>
          <w:sz w:val="22"/>
          <w:szCs w:val="22"/>
          <w:lang w:eastAsia="en-US"/>
        </w:rPr>
        <w:t xml:space="preserve">eturn of </w:t>
      </w:r>
      <w:proofErr w:type="spellStart"/>
      <w:r w:rsidRPr="00667980">
        <w:rPr>
          <w:rFonts w:ascii="Times New Roman" w:hAnsi="Times New Roman"/>
          <w:sz w:val="22"/>
          <w:szCs w:val="22"/>
          <w:lang w:eastAsia="en-US"/>
        </w:rPr>
        <w:t>Zipf</w:t>
      </w:r>
      <w:proofErr w:type="spellEnd"/>
      <w:r w:rsidRPr="00667980">
        <w:rPr>
          <w:rFonts w:ascii="Times New Roman" w:hAnsi="Times New Roman"/>
          <w:sz w:val="22"/>
          <w:szCs w:val="22"/>
          <w:lang w:eastAsia="en-US"/>
        </w:rPr>
        <w:t xml:space="preserve">: Towards a </w:t>
      </w:r>
      <w:r w:rsidR="00E05600" w:rsidRPr="00667980">
        <w:rPr>
          <w:rFonts w:ascii="Times New Roman" w:hAnsi="Times New Roman"/>
          <w:sz w:val="22"/>
          <w:szCs w:val="22"/>
          <w:lang w:eastAsia="en-US"/>
        </w:rPr>
        <w:t>further understanding of the rank</w:t>
      </w:r>
      <w:r w:rsidR="00E05600" w:rsidRPr="00667980">
        <w:rPr>
          <w:rFonts w:ascii="Cambria Math" w:eastAsia="SimSun" w:hAnsi="Cambria Math" w:cs="Cambria Math"/>
          <w:sz w:val="22"/>
          <w:szCs w:val="22"/>
          <w:lang w:eastAsia="en-US"/>
        </w:rPr>
        <w:t>‐</w:t>
      </w:r>
      <w:r w:rsidR="00E05600" w:rsidRPr="00667980">
        <w:rPr>
          <w:rFonts w:ascii="Times New Roman" w:hAnsi="Times New Roman"/>
          <w:sz w:val="22"/>
          <w:szCs w:val="22"/>
          <w:lang w:eastAsia="en-US"/>
        </w:rPr>
        <w:t>size d</w:t>
      </w:r>
      <w:r w:rsidRPr="00667980">
        <w:rPr>
          <w:rFonts w:ascii="Times New Roman" w:hAnsi="Times New Roman"/>
          <w:sz w:val="22"/>
          <w:szCs w:val="22"/>
          <w:lang w:eastAsia="en-US"/>
        </w:rPr>
        <w:t xml:space="preserve">istribution. </w:t>
      </w:r>
      <w:r w:rsidRPr="00667980">
        <w:rPr>
          <w:rFonts w:ascii="Times New Roman" w:hAnsi="Times New Roman"/>
          <w:i/>
          <w:iCs/>
          <w:sz w:val="22"/>
          <w:szCs w:val="22"/>
          <w:lang w:eastAsia="en-US"/>
        </w:rPr>
        <w:t>Journal of Regional Science</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39</w:t>
      </w:r>
      <w:r w:rsidRPr="00667980">
        <w:rPr>
          <w:rFonts w:ascii="Times New Roman" w:hAnsi="Times New Roman"/>
          <w:sz w:val="22"/>
          <w:szCs w:val="22"/>
          <w:lang w:eastAsia="en-US"/>
        </w:rPr>
        <w:t>(1), 183-213.</w:t>
      </w:r>
    </w:p>
    <w:p w:rsidR="003D3A7B" w:rsidRPr="00667980" w:rsidRDefault="00381CD3"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Chen, Z., Fu, S., &amp; Zhang, D. (2013).</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Searching for the</w:t>
      </w:r>
      <w:r w:rsidR="00E05600" w:rsidRPr="00667980">
        <w:rPr>
          <w:rFonts w:ascii="Times New Roman" w:hAnsi="Times New Roman"/>
          <w:sz w:val="22"/>
          <w:szCs w:val="22"/>
          <w:lang w:eastAsia="en-US"/>
        </w:rPr>
        <w:t xml:space="preserve"> parallel growth of cities</w:t>
      </w:r>
      <w:r w:rsidRPr="00667980">
        <w:rPr>
          <w:rFonts w:ascii="Times New Roman" w:hAnsi="Times New Roman"/>
          <w:sz w:val="22"/>
          <w:szCs w:val="22"/>
          <w:lang w:eastAsia="en-US"/>
        </w:rPr>
        <w:t xml:space="preserve"> in China.</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Urban Studies</w:t>
      </w:r>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50</w:t>
      </w:r>
      <w:r w:rsidRPr="00667980">
        <w:rPr>
          <w:rFonts w:ascii="Times New Roman" w:hAnsi="Times New Roman"/>
          <w:sz w:val="22"/>
          <w:szCs w:val="22"/>
          <w:lang w:eastAsia="en-US"/>
        </w:rPr>
        <w:t>(10), 2118-2135.</w:t>
      </w:r>
    </w:p>
    <w:p w:rsidR="003D3A7B" w:rsidRPr="00667980" w:rsidRDefault="003D3A7B"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bidi="he-IL"/>
        </w:rPr>
        <w:t xml:space="preserve">Deng, X., Huang, J., </w:t>
      </w:r>
      <w:proofErr w:type="spellStart"/>
      <w:r w:rsidRPr="00667980">
        <w:rPr>
          <w:rFonts w:ascii="Times New Roman" w:hAnsi="Times New Roman"/>
          <w:sz w:val="22"/>
          <w:szCs w:val="22"/>
          <w:lang w:eastAsia="en-US" w:bidi="he-IL"/>
        </w:rPr>
        <w:t>Rozelle</w:t>
      </w:r>
      <w:proofErr w:type="spellEnd"/>
      <w:r w:rsidRPr="00667980">
        <w:rPr>
          <w:rFonts w:ascii="Times New Roman" w:hAnsi="Times New Roman"/>
          <w:sz w:val="22"/>
          <w:szCs w:val="22"/>
          <w:lang w:eastAsia="en-US" w:bidi="he-IL"/>
        </w:rPr>
        <w:t>, S., Zhang, J., &amp; Li, Z. (2015).</w:t>
      </w:r>
      <w:proofErr w:type="gramEnd"/>
      <w:r w:rsidRPr="00667980">
        <w:rPr>
          <w:rFonts w:ascii="Times New Roman" w:hAnsi="Times New Roman"/>
          <w:sz w:val="22"/>
          <w:szCs w:val="22"/>
          <w:lang w:eastAsia="en-US" w:bidi="he-IL"/>
        </w:rPr>
        <w:t xml:space="preserve"> </w:t>
      </w:r>
      <w:proofErr w:type="gramStart"/>
      <w:r w:rsidRPr="00667980">
        <w:rPr>
          <w:rFonts w:ascii="Times New Roman" w:hAnsi="Times New Roman"/>
          <w:sz w:val="22"/>
          <w:szCs w:val="22"/>
          <w:lang w:eastAsia="en-US" w:bidi="he-IL"/>
        </w:rPr>
        <w:t>Impact of urbanization on cultivated land changes in China.</w:t>
      </w:r>
      <w:proofErr w:type="gramEnd"/>
      <w:r w:rsidRPr="00667980">
        <w:rPr>
          <w:rFonts w:ascii="Times New Roman" w:hAnsi="Times New Roman"/>
          <w:sz w:val="22"/>
          <w:szCs w:val="22"/>
          <w:lang w:eastAsia="en-US" w:bidi="he-IL"/>
        </w:rPr>
        <w:t> </w:t>
      </w:r>
      <w:r w:rsidRPr="00667980">
        <w:rPr>
          <w:rFonts w:ascii="Times New Roman" w:hAnsi="Times New Roman"/>
          <w:i/>
          <w:iCs/>
          <w:sz w:val="22"/>
          <w:szCs w:val="22"/>
          <w:lang w:eastAsia="en-US" w:bidi="he-IL"/>
        </w:rPr>
        <w:t>Land Use Policy</w:t>
      </w:r>
      <w:r w:rsidRPr="00667980">
        <w:rPr>
          <w:rFonts w:ascii="Times New Roman" w:hAnsi="Times New Roman"/>
          <w:sz w:val="22"/>
          <w:szCs w:val="22"/>
          <w:lang w:eastAsia="en-US" w:bidi="he-IL"/>
        </w:rPr>
        <w:t>, </w:t>
      </w:r>
      <w:r w:rsidRPr="00667980">
        <w:rPr>
          <w:rFonts w:ascii="Times New Roman" w:hAnsi="Times New Roman"/>
          <w:i/>
          <w:iCs/>
          <w:sz w:val="22"/>
          <w:szCs w:val="22"/>
          <w:lang w:eastAsia="en-US" w:bidi="he-IL"/>
        </w:rPr>
        <w:t>45</w:t>
      </w:r>
      <w:r w:rsidRPr="00667980">
        <w:rPr>
          <w:rFonts w:ascii="Times New Roman" w:hAnsi="Times New Roman"/>
          <w:iCs/>
          <w:sz w:val="22"/>
          <w:szCs w:val="22"/>
          <w:lang w:eastAsia="en-US" w:bidi="he-IL"/>
        </w:rPr>
        <w:t>(1)</w:t>
      </w:r>
      <w:r w:rsidRPr="00667980">
        <w:rPr>
          <w:rFonts w:ascii="Times New Roman" w:hAnsi="Times New Roman"/>
          <w:sz w:val="22"/>
          <w:szCs w:val="22"/>
          <w:lang w:eastAsia="en-US" w:bidi="he-IL"/>
        </w:rPr>
        <w:t>, 1-7.</w:t>
      </w:r>
    </w:p>
    <w:p w:rsidR="003D3A7B" w:rsidRPr="00667980" w:rsidRDefault="003D3A7B"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 xml:space="preserve">Du, S., Shi, P., &amp; Van </w:t>
      </w:r>
      <w:proofErr w:type="spellStart"/>
      <w:r w:rsidRPr="00667980">
        <w:rPr>
          <w:rFonts w:ascii="Times New Roman" w:hAnsi="Times New Roman"/>
          <w:sz w:val="22"/>
          <w:szCs w:val="22"/>
          <w:lang w:eastAsia="en-US"/>
        </w:rPr>
        <w:t>Rompaey</w:t>
      </w:r>
      <w:proofErr w:type="spellEnd"/>
      <w:r w:rsidRPr="00667980">
        <w:rPr>
          <w:rFonts w:ascii="Times New Roman" w:hAnsi="Times New Roman"/>
          <w:sz w:val="22"/>
          <w:szCs w:val="22"/>
          <w:lang w:eastAsia="en-US"/>
        </w:rPr>
        <w:t>, A. (2014).</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The relationship between urban sprawl and farmland displacement in the Pearl River Delta, China.</w:t>
      </w:r>
      <w:proofErr w:type="gramEnd"/>
      <w:r w:rsidRPr="00667980">
        <w:rPr>
          <w:rFonts w:ascii="Times New Roman" w:hAnsi="Times New Roman"/>
          <w:sz w:val="22"/>
          <w:szCs w:val="22"/>
          <w:lang w:eastAsia="en-US"/>
        </w:rPr>
        <w:t> </w:t>
      </w:r>
      <w:r w:rsidRPr="00667980">
        <w:rPr>
          <w:rFonts w:ascii="Times New Roman" w:hAnsi="Times New Roman"/>
          <w:i/>
          <w:iCs/>
          <w:sz w:val="22"/>
          <w:szCs w:val="22"/>
          <w:lang w:eastAsia="en-US"/>
        </w:rPr>
        <w:t>Land</w:t>
      </w:r>
      <w:r w:rsidRPr="00667980">
        <w:rPr>
          <w:rFonts w:ascii="Times New Roman" w:hAnsi="Times New Roman"/>
          <w:sz w:val="22"/>
          <w:szCs w:val="22"/>
          <w:lang w:eastAsia="en-US"/>
        </w:rPr>
        <w:t>, </w:t>
      </w:r>
      <w:r w:rsidRPr="00667980">
        <w:rPr>
          <w:rFonts w:ascii="Times New Roman" w:hAnsi="Times New Roman"/>
          <w:i/>
          <w:iCs/>
          <w:sz w:val="22"/>
          <w:szCs w:val="22"/>
          <w:lang w:eastAsia="en-US"/>
        </w:rPr>
        <w:t>3</w:t>
      </w:r>
      <w:r w:rsidRPr="00667980">
        <w:rPr>
          <w:rFonts w:ascii="Times New Roman" w:hAnsi="Times New Roman"/>
          <w:sz w:val="22"/>
          <w:szCs w:val="22"/>
          <w:lang w:eastAsia="en-US"/>
        </w:rPr>
        <w:t>(1), 34-51.</w:t>
      </w:r>
    </w:p>
    <w:p w:rsidR="00763B8C" w:rsidRPr="00667980" w:rsidRDefault="00763B8C" w:rsidP="00667980">
      <w:pPr>
        <w:spacing w:line="300" w:lineRule="auto"/>
        <w:ind w:left="567" w:hanging="567"/>
        <w:rPr>
          <w:rFonts w:ascii="Times New Roman" w:hAnsi="Times New Roman"/>
          <w:sz w:val="22"/>
          <w:szCs w:val="22"/>
          <w:lang w:eastAsia="en-US"/>
        </w:rPr>
      </w:pPr>
      <w:proofErr w:type="spellStart"/>
      <w:r w:rsidRPr="00667980">
        <w:rPr>
          <w:rFonts w:ascii="Times New Roman" w:hAnsi="Times New Roman"/>
          <w:sz w:val="22"/>
          <w:szCs w:val="22"/>
          <w:lang w:eastAsia="en-US"/>
        </w:rPr>
        <w:t>Eeckhout</w:t>
      </w:r>
      <w:proofErr w:type="spellEnd"/>
      <w:r w:rsidRPr="00667980">
        <w:rPr>
          <w:rFonts w:ascii="Times New Roman" w:hAnsi="Times New Roman"/>
          <w:sz w:val="22"/>
          <w:szCs w:val="22"/>
          <w:lang w:eastAsia="en-US"/>
        </w:rPr>
        <w:t xml:space="preserve">, J. (2004). </w:t>
      </w:r>
      <w:proofErr w:type="spellStart"/>
      <w:proofErr w:type="gramStart"/>
      <w:r w:rsidRPr="00667980">
        <w:rPr>
          <w:rFonts w:ascii="Times New Roman" w:hAnsi="Times New Roman"/>
          <w:sz w:val="22"/>
          <w:szCs w:val="22"/>
          <w:lang w:eastAsia="en-US"/>
        </w:rPr>
        <w:t>Gibrat's</w:t>
      </w:r>
      <w:proofErr w:type="spellEnd"/>
      <w:r w:rsidRPr="00667980">
        <w:rPr>
          <w:rFonts w:ascii="Times New Roman" w:hAnsi="Times New Roman"/>
          <w:sz w:val="22"/>
          <w:szCs w:val="22"/>
          <w:lang w:eastAsia="en-US"/>
        </w:rPr>
        <w:t xml:space="preserve"> law for (all) cities.</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American Economic Review</w:t>
      </w:r>
      <w:r w:rsidRPr="00667980">
        <w:rPr>
          <w:rFonts w:ascii="Times New Roman" w:hAnsi="Times New Roman"/>
          <w:sz w:val="22"/>
          <w:szCs w:val="22"/>
          <w:lang w:eastAsia="en-US"/>
        </w:rPr>
        <w:t xml:space="preserve">, </w:t>
      </w:r>
      <w:r w:rsidR="00E05600" w:rsidRPr="00667980">
        <w:rPr>
          <w:rFonts w:ascii="Times New Roman" w:hAnsi="Times New Roman"/>
          <w:i/>
          <w:sz w:val="22"/>
          <w:szCs w:val="22"/>
          <w:lang w:eastAsia="en-US"/>
        </w:rPr>
        <w:t>94</w:t>
      </w:r>
      <w:r w:rsidR="00E05600" w:rsidRPr="00667980">
        <w:rPr>
          <w:rFonts w:ascii="Times New Roman" w:hAnsi="Times New Roman"/>
          <w:sz w:val="22"/>
          <w:szCs w:val="22"/>
          <w:lang w:eastAsia="en-US"/>
        </w:rPr>
        <w:t xml:space="preserve">(5), </w:t>
      </w:r>
      <w:r w:rsidRPr="00667980">
        <w:rPr>
          <w:rFonts w:ascii="Times New Roman" w:hAnsi="Times New Roman"/>
          <w:sz w:val="22"/>
          <w:szCs w:val="22"/>
          <w:lang w:eastAsia="en-US"/>
        </w:rPr>
        <w:t>1429-1451.</w:t>
      </w:r>
    </w:p>
    <w:p w:rsidR="00763B8C" w:rsidRPr="00667980" w:rsidRDefault="005071EA" w:rsidP="00667980">
      <w:pPr>
        <w:spacing w:line="300" w:lineRule="auto"/>
        <w:ind w:left="567" w:hanging="567"/>
        <w:rPr>
          <w:rFonts w:ascii="Times New Roman" w:hAnsi="Times New Roman"/>
          <w:sz w:val="22"/>
          <w:szCs w:val="22"/>
          <w:lang w:eastAsia="en-US"/>
        </w:rPr>
      </w:pPr>
      <w:proofErr w:type="spellStart"/>
      <w:r w:rsidRPr="00667980">
        <w:rPr>
          <w:rFonts w:ascii="Times New Roman" w:hAnsi="Times New Roman"/>
          <w:sz w:val="22"/>
          <w:szCs w:val="22"/>
          <w:lang w:eastAsia="en-US"/>
        </w:rPr>
        <w:t>Eeckhout</w:t>
      </w:r>
      <w:proofErr w:type="spellEnd"/>
      <w:r w:rsidRPr="00667980">
        <w:rPr>
          <w:rFonts w:ascii="Times New Roman" w:hAnsi="Times New Roman"/>
          <w:sz w:val="22"/>
          <w:szCs w:val="22"/>
          <w:lang w:eastAsia="en-US"/>
        </w:rPr>
        <w:t xml:space="preserve">, J. (2009). </w:t>
      </w:r>
      <w:proofErr w:type="spellStart"/>
      <w:r w:rsidRPr="00667980">
        <w:rPr>
          <w:rFonts w:ascii="Times New Roman" w:hAnsi="Times New Roman"/>
          <w:sz w:val="22"/>
          <w:szCs w:val="22"/>
          <w:lang w:eastAsia="en-US"/>
        </w:rPr>
        <w:t>Gibrat's</w:t>
      </w:r>
      <w:proofErr w:type="spellEnd"/>
      <w:r w:rsidRPr="00667980">
        <w:rPr>
          <w:rFonts w:ascii="Times New Roman" w:hAnsi="Times New Roman"/>
          <w:sz w:val="22"/>
          <w:szCs w:val="22"/>
          <w:lang w:eastAsia="en-US"/>
        </w:rPr>
        <w:t xml:space="preserve"> law for (all) cities: reply. </w:t>
      </w:r>
      <w:r w:rsidRPr="00667980">
        <w:rPr>
          <w:rFonts w:ascii="Times New Roman" w:hAnsi="Times New Roman"/>
          <w:i/>
          <w:iCs/>
          <w:sz w:val="22"/>
          <w:szCs w:val="22"/>
          <w:lang w:eastAsia="en-US"/>
        </w:rPr>
        <w:t>American Economic Review</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99</w:t>
      </w:r>
      <w:r w:rsidRPr="00667980">
        <w:rPr>
          <w:rFonts w:ascii="Times New Roman" w:hAnsi="Times New Roman"/>
          <w:sz w:val="22"/>
          <w:szCs w:val="22"/>
          <w:lang w:eastAsia="en-US"/>
        </w:rPr>
        <w:t>(4), 1676-1683.</w:t>
      </w:r>
    </w:p>
    <w:p w:rsidR="00381CD3" w:rsidRPr="00667980" w:rsidRDefault="0047627F"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Fan, S., Li, L., &amp; Zhang, X. (2012). Challenges of creating cities in China: Lessons from a short-lived county-to-city upgrading policy. </w:t>
      </w:r>
      <w:r w:rsidRPr="00667980">
        <w:rPr>
          <w:rFonts w:ascii="Times New Roman" w:hAnsi="Times New Roman"/>
          <w:i/>
          <w:iCs/>
          <w:sz w:val="22"/>
          <w:szCs w:val="22"/>
          <w:lang w:eastAsia="en-US"/>
        </w:rPr>
        <w:t>Journal of Comparative Economics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40</w:t>
      </w:r>
      <w:r w:rsidRPr="00667980">
        <w:rPr>
          <w:rFonts w:ascii="Times New Roman" w:hAnsi="Times New Roman"/>
          <w:sz w:val="22"/>
          <w:szCs w:val="22"/>
          <w:lang w:eastAsia="en-US"/>
        </w:rPr>
        <w:t>(3), 476-491.</w:t>
      </w:r>
    </w:p>
    <w:p w:rsidR="00910DA6" w:rsidRPr="00667980" w:rsidRDefault="00910DA6" w:rsidP="00667980">
      <w:pPr>
        <w:spacing w:line="300" w:lineRule="auto"/>
        <w:ind w:left="567" w:hanging="567"/>
        <w:rPr>
          <w:rFonts w:ascii="Times New Roman" w:hAnsi="Times New Roman"/>
          <w:sz w:val="22"/>
          <w:szCs w:val="22"/>
          <w:lang w:eastAsia="en-US"/>
        </w:rPr>
      </w:pPr>
      <w:proofErr w:type="spellStart"/>
      <w:proofErr w:type="gramStart"/>
      <w:r w:rsidRPr="00667980">
        <w:rPr>
          <w:rFonts w:ascii="Times New Roman" w:hAnsi="Times New Roman"/>
          <w:sz w:val="22"/>
          <w:szCs w:val="22"/>
          <w:lang w:eastAsia="en-US"/>
        </w:rPr>
        <w:t>Gabaix</w:t>
      </w:r>
      <w:proofErr w:type="spellEnd"/>
      <w:r w:rsidRPr="00667980">
        <w:rPr>
          <w:rFonts w:ascii="Times New Roman" w:hAnsi="Times New Roman"/>
          <w:sz w:val="22"/>
          <w:szCs w:val="22"/>
          <w:lang w:eastAsia="en-US"/>
        </w:rPr>
        <w:t>, X. (1999).</w:t>
      </w:r>
      <w:proofErr w:type="gramEnd"/>
      <w:r w:rsidRPr="00667980">
        <w:rPr>
          <w:rFonts w:ascii="Times New Roman" w:hAnsi="Times New Roman"/>
          <w:sz w:val="22"/>
          <w:szCs w:val="22"/>
          <w:lang w:eastAsia="en-US"/>
        </w:rPr>
        <w:t xml:space="preserve"> </w:t>
      </w:r>
      <w:proofErr w:type="spellStart"/>
      <w:r w:rsidRPr="00667980">
        <w:rPr>
          <w:rFonts w:ascii="Times New Roman" w:hAnsi="Times New Roman"/>
          <w:sz w:val="22"/>
          <w:szCs w:val="22"/>
          <w:lang w:eastAsia="en-US"/>
        </w:rPr>
        <w:t>Zipf's</w:t>
      </w:r>
      <w:proofErr w:type="spellEnd"/>
      <w:r w:rsidRPr="00667980">
        <w:rPr>
          <w:rFonts w:ascii="Times New Roman" w:hAnsi="Times New Roman"/>
          <w:sz w:val="22"/>
          <w:szCs w:val="22"/>
          <w:lang w:eastAsia="en-US"/>
        </w:rPr>
        <w:t xml:space="preserve"> law for cities: an explanation. </w:t>
      </w:r>
      <w:r w:rsidRPr="00667980">
        <w:rPr>
          <w:rFonts w:ascii="Times New Roman" w:hAnsi="Times New Roman"/>
          <w:i/>
          <w:iCs/>
          <w:sz w:val="22"/>
          <w:szCs w:val="22"/>
          <w:lang w:eastAsia="en-US"/>
        </w:rPr>
        <w:t>The Quarterly Journal of Economics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114</w:t>
      </w:r>
      <w:r w:rsidRPr="00667980">
        <w:rPr>
          <w:rFonts w:ascii="Times New Roman" w:hAnsi="Times New Roman"/>
          <w:sz w:val="22"/>
          <w:szCs w:val="22"/>
          <w:lang w:eastAsia="en-US"/>
        </w:rPr>
        <w:t>(3), 739-767.</w:t>
      </w:r>
    </w:p>
    <w:p w:rsidR="003D32E1" w:rsidRPr="00667980" w:rsidRDefault="003D32E1" w:rsidP="008F3E9D">
      <w:pPr>
        <w:spacing w:line="300" w:lineRule="auto"/>
        <w:ind w:left="567" w:hanging="567"/>
        <w:jc w:val="left"/>
        <w:rPr>
          <w:rFonts w:ascii="Times New Roman" w:hAnsi="Times New Roman"/>
          <w:i/>
          <w:sz w:val="22"/>
          <w:szCs w:val="22"/>
          <w:lang w:eastAsia="en-US"/>
        </w:rPr>
      </w:pPr>
      <w:r w:rsidRPr="00667980">
        <w:rPr>
          <w:rFonts w:ascii="Times New Roman" w:hAnsi="Times New Roman"/>
          <w:sz w:val="22"/>
          <w:szCs w:val="22"/>
          <w:lang w:eastAsia="en-US"/>
        </w:rPr>
        <w:t xml:space="preserve">Ghani, E. (2012). Are China and India converging? Available on-line at: </w:t>
      </w:r>
      <w:r w:rsidRPr="00667980">
        <w:rPr>
          <w:rFonts w:ascii="Times New Roman" w:hAnsi="Times New Roman"/>
          <w:i/>
          <w:sz w:val="22"/>
          <w:szCs w:val="22"/>
          <w:lang w:eastAsia="en-US"/>
        </w:rPr>
        <w:t>http://www.voxeu.org/article/are-china-and-india-converging</w:t>
      </w:r>
    </w:p>
    <w:p w:rsidR="00063279" w:rsidRPr="00667980" w:rsidRDefault="00063279"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Gibson, J., Li, C., &amp; Boe-Gibson, G. (2014).</w:t>
      </w:r>
      <w:proofErr w:type="gramEnd"/>
      <w:r w:rsidRPr="00667980">
        <w:rPr>
          <w:rFonts w:ascii="Times New Roman" w:hAnsi="Times New Roman"/>
          <w:sz w:val="22"/>
          <w:szCs w:val="22"/>
          <w:lang w:eastAsia="en-US"/>
        </w:rPr>
        <w:t xml:space="preserve"> Economic Growth and Expansion of China’s Urban Land Area: Evidence from Administrative Data and Night Lights, 1993–2012. </w:t>
      </w:r>
      <w:r w:rsidRPr="00667980">
        <w:rPr>
          <w:rFonts w:ascii="Times New Roman" w:hAnsi="Times New Roman"/>
          <w:i/>
          <w:iCs/>
          <w:sz w:val="22"/>
          <w:szCs w:val="22"/>
          <w:lang w:eastAsia="en-US"/>
        </w:rPr>
        <w:t>Sustainability</w:t>
      </w:r>
      <w:r w:rsidRPr="00667980">
        <w:rPr>
          <w:rFonts w:ascii="Times New Roman" w:hAnsi="Times New Roman"/>
          <w:sz w:val="22"/>
          <w:szCs w:val="22"/>
          <w:lang w:eastAsia="en-US"/>
        </w:rPr>
        <w:t>, </w:t>
      </w:r>
      <w:r w:rsidRPr="00667980">
        <w:rPr>
          <w:rFonts w:ascii="Times New Roman" w:hAnsi="Times New Roman"/>
          <w:i/>
          <w:iCs/>
          <w:sz w:val="22"/>
          <w:szCs w:val="22"/>
          <w:lang w:eastAsia="en-US"/>
        </w:rPr>
        <w:t>6</w:t>
      </w:r>
      <w:r w:rsidRPr="00667980">
        <w:rPr>
          <w:rFonts w:ascii="Times New Roman" w:hAnsi="Times New Roman"/>
          <w:sz w:val="22"/>
          <w:szCs w:val="22"/>
          <w:lang w:eastAsia="en-US"/>
        </w:rPr>
        <w:t>(11), 7850-7865.</w:t>
      </w:r>
    </w:p>
    <w:p w:rsidR="00ED7548" w:rsidRPr="00667980" w:rsidRDefault="00ED7548"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val="de-DE" w:eastAsia="en-US"/>
        </w:rPr>
        <w:t xml:space="preserve">Giesen, K., Zimmermann, A., &amp; Suedekum, J. (2010). </w:t>
      </w:r>
      <w:proofErr w:type="gramStart"/>
      <w:r w:rsidRPr="00667980">
        <w:rPr>
          <w:rFonts w:ascii="Times New Roman" w:hAnsi="Times New Roman"/>
          <w:sz w:val="22"/>
          <w:szCs w:val="22"/>
          <w:lang w:eastAsia="en-US"/>
        </w:rPr>
        <w:t>The size distribution across all cities–double Pareto lognormal strikes.</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Journal of Urban Economics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68</w:t>
      </w:r>
      <w:r w:rsidRPr="00667980">
        <w:rPr>
          <w:rFonts w:ascii="Times New Roman" w:hAnsi="Times New Roman"/>
          <w:sz w:val="22"/>
          <w:szCs w:val="22"/>
          <w:lang w:eastAsia="en-US"/>
        </w:rPr>
        <w:t>(2), 129-137.</w:t>
      </w:r>
    </w:p>
    <w:p w:rsidR="00C41F15" w:rsidRPr="00667980" w:rsidRDefault="00C41F15" w:rsidP="00667980">
      <w:pPr>
        <w:overflowPunct/>
        <w:autoSpaceDE/>
        <w:autoSpaceDN/>
        <w:adjustRightInd/>
        <w:spacing w:line="300" w:lineRule="auto"/>
        <w:ind w:left="567" w:hanging="567"/>
        <w:textAlignment w:val="auto"/>
        <w:rPr>
          <w:rFonts w:ascii="Times New Roman" w:hAnsi="Times New Roman"/>
          <w:sz w:val="22"/>
          <w:szCs w:val="22"/>
          <w:lang w:eastAsia="en-US"/>
        </w:rPr>
      </w:pPr>
      <w:proofErr w:type="spellStart"/>
      <w:r w:rsidRPr="00667980">
        <w:rPr>
          <w:rFonts w:ascii="Times New Roman" w:hAnsi="Times New Roman"/>
          <w:sz w:val="22"/>
          <w:szCs w:val="22"/>
          <w:lang w:val="en-NZ" w:eastAsia="en-US"/>
        </w:rPr>
        <w:t>Holz</w:t>
      </w:r>
      <w:proofErr w:type="spellEnd"/>
      <w:r w:rsidRPr="00667980">
        <w:rPr>
          <w:rFonts w:ascii="Times New Roman" w:hAnsi="Times New Roman"/>
          <w:sz w:val="22"/>
          <w:szCs w:val="22"/>
          <w:lang w:val="en-NZ" w:eastAsia="en-US"/>
        </w:rPr>
        <w:t xml:space="preserve">, C. (2013). Chinese statistics: classification systems and data sources. </w:t>
      </w:r>
      <w:r w:rsidRPr="00667980">
        <w:rPr>
          <w:rFonts w:ascii="Times New Roman" w:hAnsi="Times New Roman"/>
          <w:i/>
          <w:iCs/>
          <w:sz w:val="22"/>
          <w:szCs w:val="22"/>
          <w:lang w:val="en-NZ" w:eastAsia="en-US"/>
        </w:rPr>
        <w:t>Eurasian Geography and Economics</w:t>
      </w:r>
      <w:r w:rsidRPr="00667980">
        <w:rPr>
          <w:rFonts w:ascii="Times New Roman" w:hAnsi="Times New Roman"/>
          <w:sz w:val="22"/>
          <w:szCs w:val="22"/>
          <w:lang w:val="en-NZ" w:eastAsia="en-US"/>
        </w:rPr>
        <w:t>, </w:t>
      </w:r>
      <w:r w:rsidRPr="00667980">
        <w:rPr>
          <w:rFonts w:ascii="Times New Roman" w:hAnsi="Times New Roman"/>
          <w:i/>
          <w:iCs/>
          <w:sz w:val="22"/>
          <w:szCs w:val="22"/>
          <w:lang w:val="en-NZ" w:eastAsia="en-US"/>
        </w:rPr>
        <w:t>54</w:t>
      </w:r>
      <w:r w:rsidRPr="00667980">
        <w:rPr>
          <w:rFonts w:ascii="Times New Roman" w:hAnsi="Times New Roman"/>
          <w:sz w:val="22"/>
          <w:szCs w:val="22"/>
          <w:lang w:val="en-NZ" w:eastAsia="en-US"/>
        </w:rPr>
        <w:t>(5-6), 532-571.</w:t>
      </w:r>
    </w:p>
    <w:p w:rsidR="00303823" w:rsidRPr="00667980" w:rsidRDefault="00303823"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lastRenderedPageBreak/>
        <w:t>Li, C. and Gibson, J. (2013).</w:t>
      </w:r>
      <w:proofErr w:type="gramEnd"/>
      <w:r w:rsidRPr="00667980">
        <w:rPr>
          <w:rFonts w:ascii="Times New Roman" w:hAnsi="Times New Roman"/>
          <w:sz w:val="22"/>
          <w:szCs w:val="22"/>
          <w:lang w:eastAsia="en-US"/>
        </w:rPr>
        <w:t xml:space="preserve"> Rising regional inequality in China: fact or artifact? </w:t>
      </w:r>
      <w:r w:rsidRPr="00667980">
        <w:rPr>
          <w:rFonts w:ascii="Times New Roman" w:hAnsi="Times New Roman"/>
          <w:i/>
          <w:sz w:val="22"/>
          <w:szCs w:val="22"/>
          <w:lang w:eastAsia="en-US"/>
        </w:rPr>
        <w:t>World Development</w:t>
      </w:r>
      <w:r w:rsidRPr="00667980">
        <w:rPr>
          <w:rFonts w:ascii="Times New Roman" w:hAnsi="Times New Roman"/>
          <w:sz w:val="22"/>
          <w:szCs w:val="22"/>
          <w:lang w:eastAsia="en-US"/>
        </w:rPr>
        <w:t xml:space="preserve"> 47(1): 16</w:t>
      </w:r>
      <w:r w:rsidRPr="00667980">
        <w:rPr>
          <w:rFonts w:ascii="Times New Roman" w:hAnsi="Times New Roman"/>
          <w:sz w:val="22"/>
          <w:szCs w:val="22"/>
          <w:lang w:eastAsia="en-US"/>
        </w:rPr>
        <w:noBreakHyphen/>
        <w:t>29.</w:t>
      </w:r>
    </w:p>
    <w:p w:rsidR="00A12B55" w:rsidRPr="00667980" w:rsidRDefault="00A12B55"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Li, C. and Gibson, J. (2014).</w:t>
      </w:r>
      <w:proofErr w:type="gramEnd"/>
      <w:r w:rsidRPr="00667980">
        <w:rPr>
          <w:rFonts w:ascii="Times New Roman" w:hAnsi="Times New Roman"/>
          <w:sz w:val="22"/>
          <w:szCs w:val="22"/>
          <w:lang w:eastAsia="en-US"/>
        </w:rPr>
        <w:t xml:space="preserve"> Spatial price differences and inequality in the People’s Republic of China: housing market evidence. </w:t>
      </w:r>
      <w:r w:rsidRPr="00667980">
        <w:rPr>
          <w:rFonts w:ascii="Times New Roman" w:hAnsi="Times New Roman"/>
          <w:i/>
          <w:sz w:val="22"/>
          <w:szCs w:val="22"/>
          <w:lang w:eastAsia="en-US"/>
        </w:rPr>
        <w:t>Asian Development Review</w:t>
      </w:r>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31</w:t>
      </w:r>
      <w:r w:rsidRPr="00667980">
        <w:rPr>
          <w:rFonts w:ascii="Times New Roman" w:hAnsi="Times New Roman"/>
          <w:sz w:val="22"/>
          <w:szCs w:val="22"/>
          <w:lang w:eastAsia="en-US"/>
        </w:rPr>
        <w:t>(1), 92-120.</w:t>
      </w:r>
    </w:p>
    <w:p w:rsidR="00B445E6" w:rsidRPr="00667980" w:rsidRDefault="001F1B33"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Li, C. &amp; Gibson, J. (2014b).</w:t>
      </w:r>
      <w:proofErr w:type="gramEnd"/>
      <w:r w:rsidRPr="00667980">
        <w:rPr>
          <w:rFonts w:ascii="Times New Roman" w:hAnsi="Times New Roman"/>
          <w:sz w:val="22"/>
          <w:szCs w:val="22"/>
          <w:lang w:eastAsia="en-US"/>
        </w:rPr>
        <w:t xml:space="preserve"> </w:t>
      </w:r>
      <w:r w:rsidRPr="00667980">
        <w:rPr>
          <w:rFonts w:ascii="Times New Roman" w:hAnsi="Times New Roman"/>
          <w:bCs/>
          <w:sz w:val="22"/>
          <w:szCs w:val="22"/>
          <w:lang w:eastAsia="en-US"/>
        </w:rPr>
        <w:t>Urbanization Economies in China: Nature, Location, and Effects</w:t>
      </w:r>
      <w:r w:rsidRPr="00667980">
        <w:rPr>
          <w:rFonts w:ascii="Times New Roman" w:hAnsi="Times New Roman"/>
          <w:sz w:val="22"/>
          <w:szCs w:val="22"/>
          <w:lang w:eastAsia="en-US"/>
        </w:rPr>
        <w:t xml:space="preserve">. </w:t>
      </w:r>
      <w:proofErr w:type="gramStart"/>
      <w:r w:rsidRPr="00667980">
        <w:rPr>
          <w:rFonts w:ascii="Times New Roman" w:hAnsi="Times New Roman"/>
          <w:i/>
          <w:sz w:val="22"/>
          <w:szCs w:val="22"/>
          <w:lang w:eastAsia="en-US"/>
        </w:rPr>
        <w:t>Working Paper</w:t>
      </w:r>
      <w:r w:rsidRPr="00667980">
        <w:rPr>
          <w:rFonts w:ascii="Times New Roman" w:hAnsi="Times New Roman"/>
          <w:sz w:val="22"/>
          <w:szCs w:val="22"/>
          <w:lang w:eastAsia="en-US"/>
        </w:rPr>
        <w:t xml:space="preserve"> No. 14/02, Department of Economics, University of Waikato.</w:t>
      </w:r>
      <w:proofErr w:type="gramEnd"/>
      <w:r w:rsidRPr="00667980">
        <w:rPr>
          <w:rFonts w:ascii="Times New Roman" w:hAnsi="Times New Roman"/>
          <w:sz w:val="22"/>
          <w:szCs w:val="22"/>
          <w:lang w:eastAsia="en-US"/>
        </w:rPr>
        <w:t xml:space="preserve"> </w:t>
      </w:r>
    </w:p>
    <w:p w:rsidR="001D2941" w:rsidRPr="00667980" w:rsidRDefault="001D2941"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Li, L. (2011). </w:t>
      </w:r>
      <w:proofErr w:type="gramStart"/>
      <w:r w:rsidRPr="00667980">
        <w:rPr>
          <w:rFonts w:ascii="Times New Roman" w:hAnsi="Times New Roman"/>
          <w:sz w:val="22"/>
          <w:szCs w:val="22"/>
          <w:lang w:eastAsia="en-US"/>
        </w:rPr>
        <w:t xml:space="preserve">The incentive role of creating </w:t>
      </w:r>
      <w:r w:rsidR="008F3E9D">
        <w:rPr>
          <w:rFonts w:ascii="Times New Roman" w:hAnsi="Times New Roman"/>
          <w:sz w:val="22"/>
          <w:szCs w:val="22"/>
          <w:lang w:eastAsia="en-US"/>
        </w:rPr>
        <w:t>'</w:t>
      </w:r>
      <w:r w:rsidRPr="00667980">
        <w:rPr>
          <w:rFonts w:ascii="Times New Roman" w:hAnsi="Times New Roman"/>
          <w:sz w:val="22"/>
          <w:szCs w:val="22"/>
          <w:lang w:eastAsia="en-US"/>
        </w:rPr>
        <w:t>cities</w:t>
      </w:r>
      <w:r w:rsidR="008F3E9D">
        <w:rPr>
          <w:rFonts w:ascii="Times New Roman" w:hAnsi="Times New Roman"/>
          <w:sz w:val="22"/>
          <w:szCs w:val="22"/>
          <w:lang w:eastAsia="en-US"/>
        </w:rPr>
        <w:t>'</w:t>
      </w:r>
      <w:r w:rsidRPr="00667980">
        <w:rPr>
          <w:rFonts w:ascii="Times New Roman" w:hAnsi="Times New Roman"/>
          <w:sz w:val="22"/>
          <w:szCs w:val="22"/>
          <w:lang w:eastAsia="en-US"/>
        </w:rPr>
        <w:t xml:space="preserve"> in China.</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China Economic Review</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22</w:t>
      </w:r>
      <w:r w:rsidRPr="00667980">
        <w:rPr>
          <w:rFonts w:ascii="Times New Roman" w:hAnsi="Times New Roman"/>
          <w:sz w:val="22"/>
          <w:szCs w:val="22"/>
          <w:lang w:eastAsia="en-US"/>
        </w:rPr>
        <w:t>(1), 172-181.</w:t>
      </w:r>
    </w:p>
    <w:p w:rsidR="002F583D" w:rsidRPr="00667980" w:rsidRDefault="002F583D"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Li, S., &amp; Sui, D. (2013).</w:t>
      </w:r>
      <w:proofErr w:type="gramEnd"/>
      <w:r w:rsidRPr="00667980">
        <w:rPr>
          <w:rFonts w:ascii="Times New Roman" w:hAnsi="Times New Roman"/>
          <w:sz w:val="22"/>
          <w:szCs w:val="22"/>
          <w:lang w:eastAsia="en-US"/>
        </w:rPr>
        <w:t xml:space="preserve"> Pareto’s law and sample size: a case stu</w:t>
      </w:r>
      <w:r w:rsidR="00B445E6" w:rsidRPr="00667980">
        <w:rPr>
          <w:rFonts w:ascii="Times New Roman" w:hAnsi="Times New Roman"/>
          <w:sz w:val="22"/>
          <w:szCs w:val="22"/>
          <w:lang w:eastAsia="en-US"/>
        </w:rPr>
        <w:t>dy of China’s urban system 1984</w:t>
      </w:r>
      <w:r w:rsidR="00B445E6" w:rsidRPr="00667980">
        <w:rPr>
          <w:rFonts w:ascii="Times New Roman" w:hAnsi="Times New Roman"/>
          <w:sz w:val="22"/>
          <w:szCs w:val="22"/>
          <w:lang w:eastAsia="en-US"/>
        </w:rPr>
        <w:noBreakHyphen/>
      </w:r>
      <w:r w:rsidRPr="00667980">
        <w:rPr>
          <w:rFonts w:ascii="Times New Roman" w:hAnsi="Times New Roman"/>
          <w:sz w:val="22"/>
          <w:szCs w:val="22"/>
          <w:lang w:eastAsia="en-US"/>
        </w:rPr>
        <w:t xml:space="preserve">2008. </w:t>
      </w:r>
      <w:proofErr w:type="spellStart"/>
      <w:r w:rsidRPr="00667980">
        <w:rPr>
          <w:rFonts w:ascii="Times New Roman" w:hAnsi="Times New Roman"/>
          <w:i/>
          <w:iCs/>
          <w:sz w:val="22"/>
          <w:szCs w:val="22"/>
          <w:lang w:eastAsia="en-US"/>
        </w:rPr>
        <w:t>GeoJournal</w:t>
      </w:r>
      <w:proofErr w:type="spellEnd"/>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78</w:t>
      </w:r>
      <w:r w:rsidRPr="00667980">
        <w:rPr>
          <w:rFonts w:ascii="Times New Roman" w:hAnsi="Times New Roman"/>
          <w:sz w:val="22"/>
          <w:szCs w:val="22"/>
          <w:lang w:eastAsia="en-US"/>
        </w:rPr>
        <w:t>, 615-626.</w:t>
      </w:r>
    </w:p>
    <w:p w:rsidR="007A0362" w:rsidRPr="00667980" w:rsidRDefault="007A0362"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Liang, S. (2010). </w:t>
      </w:r>
      <w:proofErr w:type="gramStart"/>
      <w:r w:rsidRPr="00667980">
        <w:rPr>
          <w:rFonts w:ascii="Times New Roman" w:hAnsi="Times New Roman"/>
          <w:sz w:val="22"/>
          <w:szCs w:val="22"/>
          <w:lang w:eastAsia="en-US"/>
        </w:rPr>
        <w:t>Research on China’s urban development strategy based on arable land preservation.</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Journal of Urban Planning and Development</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137</w:t>
      </w:r>
      <w:r w:rsidRPr="00667980">
        <w:rPr>
          <w:rFonts w:ascii="Times New Roman" w:hAnsi="Times New Roman"/>
          <w:sz w:val="22"/>
          <w:szCs w:val="22"/>
          <w:lang w:eastAsia="en-US"/>
        </w:rPr>
        <w:t>(3), 329-336.</w:t>
      </w:r>
    </w:p>
    <w:p w:rsidR="00C52758" w:rsidRPr="00667980" w:rsidRDefault="007A0362"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Lichtenberg, E., &amp; Ding, C. (2009).</w:t>
      </w:r>
      <w:proofErr w:type="gramEnd"/>
      <w:r w:rsidRPr="00667980">
        <w:rPr>
          <w:rFonts w:ascii="Times New Roman" w:hAnsi="Times New Roman"/>
          <w:sz w:val="22"/>
          <w:szCs w:val="22"/>
          <w:lang w:eastAsia="en-US"/>
        </w:rPr>
        <w:t xml:space="preserve"> Local officials as land developers: Urban spatial expansion in China. </w:t>
      </w:r>
      <w:r w:rsidRPr="00667980">
        <w:rPr>
          <w:rFonts w:ascii="Times New Roman" w:hAnsi="Times New Roman"/>
          <w:i/>
          <w:iCs/>
          <w:sz w:val="22"/>
          <w:szCs w:val="22"/>
          <w:lang w:eastAsia="en-US"/>
        </w:rPr>
        <w:t>Journal of Urban Economics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66</w:t>
      </w:r>
      <w:r w:rsidRPr="00667980">
        <w:rPr>
          <w:rFonts w:ascii="Times New Roman" w:hAnsi="Times New Roman"/>
          <w:sz w:val="22"/>
          <w:szCs w:val="22"/>
          <w:lang w:eastAsia="en-US"/>
        </w:rPr>
        <w:t>(1), 57-64.</w:t>
      </w:r>
    </w:p>
    <w:p w:rsidR="00C52758" w:rsidRPr="00667980" w:rsidRDefault="00C52758"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Liu, Z., C. </w:t>
      </w:r>
      <w:proofErr w:type="gramStart"/>
      <w:r w:rsidRPr="00667980">
        <w:rPr>
          <w:rFonts w:ascii="Times New Roman" w:hAnsi="Times New Roman"/>
          <w:sz w:val="22"/>
          <w:szCs w:val="22"/>
          <w:lang w:eastAsia="en-US"/>
        </w:rPr>
        <w:t>He, Q. Zhang, Q. Huang, &amp; Y. Yang (2012).</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Extracting the dynamics of urban expansion in China using DMSP-OLS nighttime light data from 1992 to 2008.</w:t>
      </w:r>
      <w:proofErr w:type="gramEnd"/>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Landscape and Urban Planning</w:t>
      </w:r>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106</w:t>
      </w:r>
      <w:r w:rsidRPr="00667980">
        <w:rPr>
          <w:rFonts w:ascii="Times New Roman" w:hAnsi="Times New Roman"/>
          <w:sz w:val="22"/>
          <w:szCs w:val="22"/>
          <w:lang w:eastAsia="en-US"/>
        </w:rPr>
        <w:t>(1), 62–72.</w:t>
      </w:r>
    </w:p>
    <w:p w:rsidR="00F122B4" w:rsidRPr="00667980" w:rsidRDefault="00F122B4" w:rsidP="008F3E9D">
      <w:pPr>
        <w:spacing w:line="300" w:lineRule="auto"/>
        <w:ind w:left="567" w:hanging="567"/>
        <w:jc w:val="left"/>
        <w:rPr>
          <w:rFonts w:ascii="Times New Roman" w:hAnsi="Times New Roman"/>
          <w:bCs/>
          <w:sz w:val="22"/>
          <w:szCs w:val="22"/>
          <w:lang w:eastAsia="en-US"/>
        </w:rPr>
      </w:pPr>
      <w:proofErr w:type="gramStart"/>
      <w:r w:rsidRPr="00667980">
        <w:rPr>
          <w:rFonts w:ascii="Times New Roman" w:hAnsi="Times New Roman"/>
          <w:bCs/>
          <w:sz w:val="22"/>
          <w:szCs w:val="22"/>
          <w:lang w:eastAsia="en-US"/>
        </w:rPr>
        <w:t>McKinsey Global Institute (MGI).</w:t>
      </w:r>
      <w:proofErr w:type="gramEnd"/>
      <w:r w:rsidRPr="00667980">
        <w:rPr>
          <w:rFonts w:ascii="Times New Roman" w:hAnsi="Times New Roman"/>
          <w:bCs/>
          <w:sz w:val="22"/>
          <w:szCs w:val="22"/>
          <w:lang w:eastAsia="en-US"/>
        </w:rPr>
        <w:t xml:space="preserve"> (2009). </w:t>
      </w:r>
      <w:r w:rsidRPr="00667980">
        <w:rPr>
          <w:rFonts w:ascii="Times New Roman" w:hAnsi="Times New Roman"/>
          <w:bCs/>
          <w:i/>
          <w:iCs/>
          <w:sz w:val="22"/>
          <w:szCs w:val="22"/>
          <w:lang w:eastAsia="en-US"/>
        </w:rPr>
        <w:t>Preparing for China’s Urban Billion</w:t>
      </w:r>
      <w:r w:rsidRPr="00667980">
        <w:rPr>
          <w:rFonts w:ascii="Times New Roman" w:hAnsi="Times New Roman"/>
          <w:bCs/>
          <w:sz w:val="22"/>
          <w:szCs w:val="22"/>
          <w:lang w:eastAsia="en-US"/>
        </w:rPr>
        <w:t xml:space="preserve">. </w:t>
      </w:r>
      <w:r w:rsidRPr="00B27236">
        <w:rPr>
          <w:rFonts w:ascii="Times New Roman" w:hAnsi="Times New Roman"/>
          <w:bCs/>
          <w:sz w:val="22"/>
          <w:szCs w:val="22"/>
          <w:lang w:eastAsia="en-US"/>
        </w:rPr>
        <w:t>http://www.mckinsey.com/insights/urbanization/preparing_for_urban_billion_in_china</w:t>
      </w:r>
      <w:r w:rsidRPr="00667980">
        <w:rPr>
          <w:rFonts w:ascii="Times New Roman" w:hAnsi="Times New Roman"/>
          <w:bCs/>
          <w:sz w:val="22"/>
          <w:szCs w:val="22"/>
          <w:lang w:eastAsia="en-US"/>
        </w:rPr>
        <w:t xml:space="preserve"> </w:t>
      </w:r>
    </w:p>
    <w:p w:rsidR="006D6135" w:rsidRPr="00667980" w:rsidRDefault="006D6135"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bCs/>
          <w:sz w:val="22"/>
          <w:szCs w:val="22"/>
          <w:lang w:eastAsia="en-US"/>
        </w:rPr>
        <w:t>Ministry of Public Security (MPS).</w:t>
      </w:r>
      <w:proofErr w:type="gramEnd"/>
      <w:r w:rsidRPr="00667980">
        <w:rPr>
          <w:rFonts w:ascii="Times New Roman" w:hAnsi="Times New Roman"/>
          <w:bCs/>
          <w:sz w:val="22"/>
          <w:szCs w:val="22"/>
          <w:lang w:eastAsia="en-US"/>
        </w:rPr>
        <w:t xml:space="preserve"> </w:t>
      </w:r>
      <w:proofErr w:type="gramStart"/>
      <w:r w:rsidRPr="00667980">
        <w:rPr>
          <w:rFonts w:ascii="Times New Roman" w:hAnsi="Times New Roman"/>
          <w:bCs/>
          <w:sz w:val="22"/>
          <w:szCs w:val="22"/>
          <w:lang w:eastAsia="en-US"/>
        </w:rPr>
        <w:t>(2001). Population Statistics of the People’s Republic of China by County 2000 (</w:t>
      </w:r>
      <w:proofErr w:type="spellStart"/>
      <w:r w:rsidRPr="00667980">
        <w:rPr>
          <w:rFonts w:ascii="Times New Roman" w:hAnsi="Times New Roman"/>
          <w:bCs/>
          <w:i/>
          <w:sz w:val="22"/>
          <w:szCs w:val="22"/>
          <w:lang w:eastAsia="en-US"/>
        </w:rPr>
        <w:t>Zhonghua</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Renmin</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Gongheguo</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Quanguo</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Fenxianshi</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Renkou</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Tongji</w:t>
      </w:r>
      <w:proofErr w:type="spellEnd"/>
      <w:r w:rsidRPr="00667980">
        <w:rPr>
          <w:rFonts w:ascii="Times New Roman" w:hAnsi="Times New Roman"/>
          <w:bCs/>
          <w:i/>
          <w:sz w:val="22"/>
          <w:szCs w:val="22"/>
          <w:lang w:eastAsia="en-US"/>
        </w:rPr>
        <w:t xml:space="preserve"> </w:t>
      </w:r>
      <w:proofErr w:type="spellStart"/>
      <w:r w:rsidRPr="00667980">
        <w:rPr>
          <w:rFonts w:ascii="Times New Roman" w:hAnsi="Times New Roman"/>
          <w:bCs/>
          <w:i/>
          <w:sz w:val="22"/>
          <w:szCs w:val="22"/>
          <w:lang w:eastAsia="en-US"/>
        </w:rPr>
        <w:t>Ziliao</w:t>
      </w:r>
      <w:proofErr w:type="spellEnd"/>
      <w:r w:rsidRPr="00667980">
        <w:rPr>
          <w:rFonts w:ascii="Times New Roman" w:hAnsi="Times New Roman"/>
          <w:bCs/>
          <w:i/>
          <w:sz w:val="22"/>
          <w:szCs w:val="22"/>
          <w:lang w:eastAsia="en-US"/>
        </w:rPr>
        <w:t xml:space="preserve"> 2000 </w:t>
      </w:r>
      <w:proofErr w:type="spellStart"/>
      <w:r w:rsidRPr="00667980">
        <w:rPr>
          <w:rFonts w:ascii="Times New Roman" w:hAnsi="Times New Roman"/>
          <w:bCs/>
          <w:i/>
          <w:sz w:val="22"/>
          <w:szCs w:val="22"/>
          <w:lang w:eastAsia="en-US"/>
        </w:rPr>
        <w:t>Nian</w:t>
      </w:r>
      <w:proofErr w:type="spellEnd"/>
      <w:r w:rsidRPr="00667980">
        <w:rPr>
          <w:rFonts w:ascii="Times New Roman" w:hAnsi="Times New Roman"/>
          <w:bCs/>
          <w:sz w:val="22"/>
          <w:szCs w:val="22"/>
          <w:lang w:eastAsia="en-US"/>
        </w:rPr>
        <w:t>).</w:t>
      </w:r>
      <w:proofErr w:type="gramEnd"/>
      <w:r w:rsidRPr="00667980">
        <w:rPr>
          <w:rFonts w:ascii="Times New Roman" w:hAnsi="Times New Roman"/>
          <w:bCs/>
          <w:sz w:val="22"/>
          <w:szCs w:val="22"/>
          <w:lang w:eastAsia="en-US"/>
        </w:rPr>
        <w:t xml:space="preserve"> Beijing: </w:t>
      </w:r>
      <w:proofErr w:type="spellStart"/>
      <w:r w:rsidRPr="00667980">
        <w:rPr>
          <w:rFonts w:ascii="Times New Roman" w:hAnsi="Times New Roman"/>
          <w:bCs/>
          <w:sz w:val="22"/>
          <w:szCs w:val="22"/>
          <w:lang w:eastAsia="en-US"/>
        </w:rPr>
        <w:t>Qunzhong</w:t>
      </w:r>
      <w:proofErr w:type="spellEnd"/>
      <w:r w:rsidRPr="00667980">
        <w:rPr>
          <w:rFonts w:ascii="Times New Roman" w:hAnsi="Times New Roman"/>
          <w:bCs/>
          <w:sz w:val="22"/>
          <w:szCs w:val="22"/>
          <w:lang w:eastAsia="en-US"/>
        </w:rPr>
        <w:t xml:space="preserve"> Press.</w:t>
      </w:r>
    </w:p>
    <w:p w:rsidR="001C6C46" w:rsidRPr="00667980" w:rsidRDefault="00736B45" w:rsidP="00667980">
      <w:pPr>
        <w:widowControl w:val="0"/>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Ministry of Public Security (MPS).</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(20</w:t>
      </w:r>
      <w:r w:rsidR="00AC62C7" w:rsidRPr="00667980">
        <w:rPr>
          <w:rFonts w:ascii="Times New Roman" w:hAnsi="Times New Roman"/>
          <w:sz w:val="22"/>
          <w:szCs w:val="22"/>
          <w:lang w:eastAsia="en-US"/>
        </w:rPr>
        <w:t>1</w:t>
      </w:r>
      <w:r w:rsidRPr="00667980">
        <w:rPr>
          <w:rFonts w:ascii="Times New Roman" w:hAnsi="Times New Roman"/>
          <w:sz w:val="22"/>
          <w:szCs w:val="22"/>
          <w:lang w:eastAsia="en-US"/>
        </w:rPr>
        <w:t>1). Population Statistics of the People’s Republic of China by County 20</w:t>
      </w:r>
      <w:r w:rsidR="00AC62C7" w:rsidRPr="00667980">
        <w:rPr>
          <w:rFonts w:ascii="Times New Roman" w:hAnsi="Times New Roman"/>
          <w:sz w:val="22"/>
          <w:szCs w:val="22"/>
          <w:lang w:eastAsia="en-US"/>
        </w:rPr>
        <w:t>10</w:t>
      </w:r>
      <w:r w:rsidRPr="00667980">
        <w:rPr>
          <w:rFonts w:ascii="Times New Roman" w:hAnsi="Times New Roman"/>
          <w:sz w:val="22"/>
          <w:szCs w:val="22"/>
          <w:lang w:eastAsia="en-US"/>
        </w:rPr>
        <w:t xml:space="preserve"> (</w:t>
      </w:r>
      <w:proofErr w:type="spellStart"/>
      <w:r w:rsidRPr="00667980">
        <w:rPr>
          <w:rFonts w:ascii="Times New Roman" w:hAnsi="Times New Roman"/>
          <w:i/>
          <w:sz w:val="22"/>
          <w:szCs w:val="22"/>
          <w:lang w:eastAsia="en-US"/>
        </w:rPr>
        <w:t>Zhonghua</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Renmin</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Gongheguo</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Quanguo</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Fenxianshi</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Renkou</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Tongji</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Ziliao</w:t>
      </w:r>
      <w:proofErr w:type="spellEnd"/>
      <w:r w:rsidRPr="00667980">
        <w:rPr>
          <w:rFonts w:ascii="Times New Roman" w:hAnsi="Times New Roman"/>
          <w:i/>
          <w:sz w:val="22"/>
          <w:szCs w:val="22"/>
          <w:lang w:eastAsia="en-US"/>
        </w:rPr>
        <w:t xml:space="preserve"> 20</w:t>
      </w:r>
      <w:r w:rsidR="00AC62C7" w:rsidRPr="00667980">
        <w:rPr>
          <w:rFonts w:ascii="Times New Roman" w:hAnsi="Times New Roman"/>
          <w:i/>
          <w:sz w:val="22"/>
          <w:szCs w:val="22"/>
          <w:lang w:eastAsia="en-US"/>
        </w:rPr>
        <w:t>1</w:t>
      </w:r>
      <w:r w:rsidRPr="00667980">
        <w:rPr>
          <w:rFonts w:ascii="Times New Roman" w:hAnsi="Times New Roman"/>
          <w:i/>
          <w:sz w:val="22"/>
          <w:szCs w:val="22"/>
          <w:lang w:eastAsia="en-US"/>
        </w:rPr>
        <w:t xml:space="preserve">0 </w:t>
      </w:r>
      <w:proofErr w:type="spellStart"/>
      <w:r w:rsidRPr="00667980">
        <w:rPr>
          <w:rFonts w:ascii="Times New Roman" w:hAnsi="Times New Roman"/>
          <w:i/>
          <w:sz w:val="22"/>
          <w:szCs w:val="22"/>
          <w:lang w:eastAsia="en-US"/>
        </w:rPr>
        <w:t>Nian</w:t>
      </w:r>
      <w:proofErr w:type="spellEnd"/>
      <w:r w:rsidRPr="00667980">
        <w:rPr>
          <w:rFonts w:ascii="Times New Roman" w:hAnsi="Times New Roman"/>
          <w:sz w:val="22"/>
          <w:szCs w:val="22"/>
          <w:lang w:eastAsia="en-US"/>
        </w:rPr>
        <w:t>).</w:t>
      </w:r>
      <w:proofErr w:type="gramEnd"/>
      <w:r w:rsidRPr="00667980">
        <w:rPr>
          <w:rFonts w:ascii="Times New Roman" w:hAnsi="Times New Roman"/>
          <w:sz w:val="22"/>
          <w:szCs w:val="22"/>
          <w:lang w:eastAsia="en-US"/>
        </w:rPr>
        <w:t xml:space="preserve"> Beijing: </w:t>
      </w:r>
      <w:proofErr w:type="spellStart"/>
      <w:r w:rsidRPr="00667980">
        <w:rPr>
          <w:rFonts w:ascii="Times New Roman" w:hAnsi="Times New Roman"/>
          <w:sz w:val="22"/>
          <w:szCs w:val="22"/>
          <w:lang w:eastAsia="en-US"/>
        </w:rPr>
        <w:t>Qunzhong</w:t>
      </w:r>
      <w:proofErr w:type="spellEnd"/>
      <w:r w:rsidRPr="00667980">
        <w:rPr>
          <w:rFonts w:ascii="Times New Roman" w:hAnsi="Times New Roman"/>
          <w:sz w:val="22"/>
          <w:szCs w:val="22"/>
          <w:lang w:eastAsia="en-US"/>
        </w:rPr>
        <w:t xml:space="preserve"> Press.</w:t>
      </w:r>
    </w:p>
    <w:p w:rsidR="006D6135" w:rsidRPr="00667980" w:rsidRDefault="006D6135"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National Bureau of Statistics (NBS).</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(2003). Tabulation on the 2000 Population Census of the People’s Republic of China by County (</w:t>
      </w:r>
      <w:proofErr w:type="spellStart"/>
      <w:r w:rsidRPr="00667980">
        <w:rPr>
          <w:rFonts w:ascii="Times New Roman" w:hAnsi="Times New Roman"/>
          <w:i/>
          <w:sz w:val="22"/>
          <w:szCs w:val="22"/>
          <w:lang w:eastAsia="en-US"/>
        </w:rPr>
        <w:t>Zhongguo</w:t>
      </w:r>
      <w:proofErr w:type="spellEnd"/>
      <w:r w:rsidRPr="00667980">
        <w:rPr>
          <w:rFonts w:ascii="Times New Roman" w:hAnsi="Times New Roman"/>
          <w:i/>
          <w:sz w:val="22"/>
          <w:szCs w:val="22"/>
          <w:lang w:eastAsia="en-US"/>
        </w:rPr>
        <w:t xml:space="preserve"> 2000 </w:t>
      </w:r>
      <w:proofErr w:type="spellStart"/>
      <w:r w:rsidRPr="00667980">
        <w:rPr>
          <w:rFonts w:ascii="Times New Roman" w:hAnsi="Times New Roman"/>
          <w:i/>
          <w:sz w:val="22"/>
          <w:szCs w:val="22"/>
          <w:lang w:eastAsia="en-US"/>
        </w:rPr>
        <w:t>Nian</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Renkou</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Pucha</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Fenxian</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Ziliao</w:t>
      </w:r>
      <w:proofErr w:type="spellEnd"/>
      <w:r w:rsidRPr="00667980">
        <w:rPr>
          <w:rFonts w:ascii="Times New Roman" w:hAnsi="Times New Roman"/>
          <w:sz w:val="22"/>
          <w:szCs w:val="22"/>
          <w:lang w:eastAsia="en-US"/>
        </w:rPr>
        <w:t>).</w:t>
      </w:r>
      <w:proofErr w:type="gramEnd"/>
      <w:r w:rsidRPr="00667980">
        <w:rPr>
          <w:rFonts w:ascii="Times New Roman" w:hAnsi="Times New Roman"/>
          <w:sz w:val="22"/>
          <w:szCs w:val="22"/>
          <w:lang w:eastAsia="en-US"/>
        </w:rPr>
        <w:t xml:space="preserve"> Beijing: China Statistics Press.</w:t>
      </w:r>
    </w:p>
    <w:p w:rsidR="001C6C46" w:rsidRPr="00667980" w:rsidRDefault="005C1F4C"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National Bureau of Statistics (NBS).</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(2011). China City Statistical Yearbook 2011 (</w:t>
      </w:r>
      <w:proofErr w:type="spellStart"/>
      <w:r w:rsidRPr="00667980">
        <w:rPr>
          <w:rFonts w:ascii="Times New Roman" w:hAnsi="Times New Roman"/>
          <w:i/>
          <w:sz w:val="22"/>
          <w:szCs w:val="22"/>
          <w:lang w:eastAsia="en-US"/>
        </w:rPr>
        <w:t>Zhongguo</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Chengshi</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Tongji</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Nianjian</w:t>
      </w:r>
      <w:proofErr w:type="spellEnd"/>
      <w:r w:rsidRPr="00667980">
        <w:rPr>
          <w:rFonts w:ascii="Times New Roman" w:hAnsi="Times New Roman"/>
          <w:i/>
          <w:sz w:val="22"/>
          <w:szCs w:val="22"/>
          <w:lang w:eastAsia="en-US"/>
        </w:rPr>
        <w:t xml:space="preserve"> 2011</w:t>
      </w:r>
      <w:r w:rsidRPr="00667980">
        <w:rPr>
          <w:rFonts w:ascii="Times New Roman" w:hAnsi="Times New Roman"/>
          <w:sz w:val="22"/>
          <w:szCs w:val="22"/>
          <w:lang w:eastAsia="en-US"/>
        </w:rPr>
        <w:t>).</w:t>
      </w:r>
      <w:proofErr w:type="gramEnd"/>
      <w:r w:rsidRPr="00667980">
        <w:rPr>
          <w:rFonts w:ascii="Times New Roman" w:hAnsi="Times New Roman"/>
          <w:sz w:val="22"/>
          <w:szCs w:val="22"/>
          <w:lang w:eastAsia="en-US"/>
        </w:rPr>
        <w:t xml:space="preserve"> Beijing: China Statistics Press.</w:t>
      </w:r>
    </w:p>
    <w:p w:rsidR="005C1F4C" w:rsidRPr="00667980" w:rsidRDefault="005C1F4C"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National Bu</w:t>
      </w:r>
      <w:r w:rsidR="008F11FF" w:rsidRPr="00667980">
        <w:rPr>
          <w:rFonts w:ascii="Times New Roman" w:hAnsi="Times New Roman"/>
          <w:sz w:val="22"/>
          <w:szCs w:val="22"/>
          <w:lang w:eastAsia="en-US"/>
        </w:rPr>
        <w:t>reau of Statistics (NBS).</w:t>
      </w:r>
      <w:proofErr w:type="gramEnd"/>
      <w:r w:rsidR="008F11FF" w:rsidRPr="00667980">
        <w:rPr>
          <w:rFonts w:ascii="Times New Roman" w:hAnsi="Times New Roman"/>
          <w:sz w:val="22"/>
          <w:szCs w:val="22"/>
          <w:lang w:eastAsia="en-US"/>
        </w:rPr>
        <w:t xml:space="preserve"> </w:t>
      </w:r>
      <w:proofErr w:type="gramStart"/>
      <w:r w:rsidR="008F11FF" w:rsidRPr="00667980">
        <w:rPr>
          <w:rFonts w:ascii="Times New Roman" w:hAnsi="Times New Roman"/>
          <w:sz w:val="22"/>
          <w:szCs w:val="22"/>
          <w:lang w:eastAsia="en-US"/>
        </w:rPr>
        <w:t>(2012</w:t>
      </w:r>
      <w:r w:rsidRPr="00667980">
        <w:rPr>
          <w:rFonts w:ascii="Times New Roman" w:hAnsi="Times New Roman"/>
          <w:sz w:val="22"/>
          <w:szCs w:val="22"/>
          <w:lang w:eastAsia="en-US"/>
        </w:rPr>
        <w:t>). Tabulation on the 2010 Population Census of the People’s Republic of China by County (</w:t>
      </w:r>
      <w:proofErr w:type="spellStart"/>
      <w:r w:rsidRPr="00667980">
        <w:rPr>
          <w:rFonts w:ascii="Times New Roman" w:hAnsi="Times New Roman"/>
          <w:i/>
          <w:sz w:val="22"/>
          <w:szCs w:val="22"/>
          <w:lang w:eastAsia="en-US"/>
        </w:rPr>
        <w:t>Zhongguo</w:t>
      </w:r>
      <w:proofErr w:type="spellEnd"/>
      <w:r w:rsidRPr="00667980">
        <w:rPr>
          <w:rFonts w:ascii="Times New Roman" w:hAnsi="Times New Roman"/>
          <w:i/>
          <w:sz w:val="22"/>
          <w:szCs w:val="22"/>
          <w:lang w:eastAsia="en-US"/>
        </w:rPr>
        <w:t xml:space="preserve"> 2010 </w:t>
      </w:r>
      <w:proofErr w:type="spellStart"/>
      <w:r w:rsidRPr="00667980">
        <w:rPr>
          <w:rFonts w:ascii="Times New Roman" w:hAnsi="Times New Roman"/>
          <w:i/>
          <w:sz w:val="22"/>
          <w:szCs w:val="22"/>
          <w:lang w:eastAsia="en-US"/>
        </w:rPr>
        <w:t>Nian</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Renkou</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Pucha</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Fenxian</w:t>
      </w:r>
      <w:proofErr w:type="spellEnd"/>
      <w:r w:rsidRPr="00667980">
        <w:rPr>
          <w:rFonts w:ascii="Times New Roman" w:hAnsi="Times New Roman"/>
          <w:i/>
          <w:sz w:val="22"/>
          <w:szCs w:val="22"/>
          <w:lang w:eastAsia="en-US"/>
        </w:rPr>
        <w:t xml:space="preserve"> </w:t>
      </w:r>
      <w:proofErr w:type="spellStart"/>
      <w:r w:rsidRPr="00667980">
        <w:rPr>
          <w:rFonts w:ascii="Times New Roman" w:hAnsi="Times New Roman"/>
          <w:i/>
          <w:sz w:val="22"/>
          <w:szCs w:val="22"/>
          <w:lang w:eastAsia="en-US"/>
        </w:rPr>
        <w:t>Ziliao</w:t>
      </w:r>
      <w:proofErr w:type="spellEnd"/>
      <w:r w:rsidRPr="00667980">
        <w:rPr>
          <w:rFonts w:ascii="Times New Roman" w:hAnsi="Times New Roman"/>
          <w:sz w:val="22"/>
          <w:szCs w:val="22"/>
          <w:lang w:eastAsia="en-US"/>
        </w:rPr>
        <w:t>).</w:t>
      </w:r>
      <w:proofErr w:type="gramEnd"/>
      <w:r w:rsidRPr="00667980">
        <w:rPr>
          <w:rFonts w:ascii="Times New Roman" w:hAnsi="Times New Roman"/>
          <w:sz w:val="22"/>
          <w:szCs w:val="22"/>
          <w:lang w:eastAsia="en-US"/>
        </w:rPr>
        <w:t xml:space="preserve"> Beijing: China Statistics Press.</w:t>
      </w:r>
    </w:p>
    <w:p w:rsidR="002F583D" w:rsidRPr="00667980" w:rsidRDefault="002F583D"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Peng, G. (2010). </w:t>
      </w:r>
      <w:proofErr w:type="spellStart"/>
      <w:r w:rsidRPr="00667980">
        <w:rPr>
          <w:rFonts w:ascii="Times New Roman" w:hAnsi="Times New Roman"/>
          <w:sz w:val="22"/>
          <w:szCs w:val="22"/>
          <w:lang w:eastAsia="en-US"/>
        </w:rPr>
        <w:t>Zipf’s</w:t>
      </w:r>
      <w:proofErr w:type="spellEnd"/>
      <w:r w:rsidRPr="00667980">
        <w:rPr>
          <w:rFonts w:ascii="Times New Roman" w:hAnsi="Times New Roman"/>
          <w:sz w:val="22"/>
          <w:szCs w:val="22"/>
          <w:lang w:eastAsia="en-US"/>
        </w:rPr>
        <w:t xml:space="preserve"> law for Chinese cities: Rolling sample regressions. </w:t>
      </w:r>
      <w:proofErr w:type="spellStart"/>
      <w:r w:rsidRPr="00667980">
        <w:rPr>
          <w:rFonts w:ascii="Times New Roman" w:hAnsi="Times New Roman"/>
          <w:i/>
          <w:iCs/>
          <w:sz w:val="22"/>
          <w:szCs w:val="22"/>
          <w:lang w:eastAsia="en-US"/>
        </w:rPr>
        <w:t>Physica</w:t>
      </w:r>
      <w:proofErr w:type="spellEnd"/>
      <w:r w:rsidRPr="00667980">
        <w:rPr>
          <w:rFonts w:ascii="Times New Roman" w:hAnsi="Times New Roman"/>
          <w:i/>
          <w:iCs/>
          <w:sz w:val="22"/>
          <w:szCs w:val="22"/>
          <w:lang w:eastAsia="en-US"/>
        </w:rPr>
        <w:t xml:space="preserve"> A: Statistical Mechanics and its Applications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389</w:t>
      </w:r>
      <w:r w:rsidRPr="00667980">
        <w:rPr>
          <w:rFonts w:ascii="Times New Roman" w:hAnsi="Times New Roman"/>
          <w:sz w:val="22"/>
          <w:szCs w:val="22"/>
          <w:lang w:eastAsia="en-US"/>
        </w:rPr>
        <w:t>(18), 3804-3813.</w:t>
      </w:r>
    </w:p>
    <w:p w:rsidR="00524AED" w:rsidRPr="00667980" w:rsidRDefault="00524AED"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 xml:space="preserve">Roberts, M., </w:t>
      </w:r>
      <w:proofErr w:type="spellStart"/>
      <w:r w:rsidRPr="00667980">
        <w:rPr>
          <w:rFonts w:ascii="Times New Roman" w:hAnsi="Times New Roman"/>
          <w:sz w:val="22"/>
          <w:szCs w:val="22"/>
          <w:lang w:eastAsia="en-US"/>
        </w:rPr>
        <w:t>Deichmann</w:t>
      </w:r>
      <w:proofErr w:type="spellEnd"/>
      <w:r w:rsidRPr="00667980">
        <w:rPr>
          <w:rFonts w:ascii="Times New Roman" w:hAnsi="Times New Roman"/>
          <w:sz w:val="22"/>
          <w:szCs w:val="22"/>
          <w:lang w:eastAsia="en-US"/>
        </w:rPr>
        <w:t xml:space="preserve">, U., </w:t>
      </w:r>
      <w:proofErr w:type="spellStart"/>
      <w:r w:rsidRPr="00667980">
        <w:rPr>
          <w:rFonts w:ascii="Times New Roman" w:hAnsi="Times New Roman"/>
          <w:sz w:val="22"/>
          <w:szCs w:val="22"/>
          <w:lang w:eastAsia="en-US"/>
        </w:rPr>
        <w:t>Fingleton</w:t>
      </w:r>
      <w:proofErr w:type="spellEnd"/>
      <w:r w:rsidRPr="00667980">
        <w:rPr>
          <w:rFonts w:ascii="Times New Roman" w:hAnsi="Times New Roman"/>
          <w:sz w:val="22"/>
          <w:szCs w:val="22"/>
          <w:lang w:eastAsia="en-US"/>
        </w:rPr>
        <w:t>, B., &amp; Shi, T. (2012).</w:t>
      </w:r>
      <w:proofErr w:type="gramEnd"/>
      <w:r w:rsidRPr="00667980">
        <w:rPr>
          <w:rFonts w:ascii="Times New Roman" w:hAnsi="Times New Roman"/>
          <w:sz w:val="22"/>
          <w:szCs w:val="22"/>
          <w:lang w:eastAsia="en-US"/>
        </w:rPr>
        <w:t xml:space="preserve"> </w:t>
      </w:r>
      <w:proofErr w:type="gramStart"/>
      <w:r w:rsidRPr="00667980">
        <w:rPr>
          <w:rFonts w:ascii="Times New Roman" w:hAnsi="Times New Roman"/>
          <w:sz w:val="22"/>
          <w:szCs w:val="22"/>
          <w:lang w:eastAsia="en-US"/>
        </w:rPr>
        <w:t>Evaluating China's road to prosperity: A new economic geography approach.</w:t>
      </w:r>
      <w:proofErr w:type="gramEnd"/>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Regional Science and Urban Economics</w:t>
      </w:r>
      <w:r w:rsidRPr="00667980">
        <w:rPr>
          <w:rFonts w:ascii="Times New Roman" w:hAnsi="Times New Roman"/>
          <w:sz w:val="22"/>
          <w:szCs w:val="22"/>
          <w:lang w:eastAsia="en-US"/>
        </w:rPr>
        <w:t xml:space="preserve">, </w:t>
      </w:r>
      <w:r w:rsidRPr="00667980">
        <w:rPr>
          <w:rFonts w:ascii="Times New Roman" w:hAnsi="Times New Roman"/>
          <w:i/>
          <w:sz w:val="22"/>
          <w:szCs w:val="22"/>
          <w:lang w:eastAsia="en-US"/>
        </w:rPr>
        <w:t>42</w:t>
      </w:r>
      <w:r w:rsidRPr="00667980">
        <w:rPr>
          <w:rFonts w:ascii="Times New Roman" w:hAnsi="Times New Roman"/>
          <w:sz w:val="22"/>
          <w:szCs w:val="22"/>
          <w:lang w:eastAsia="en-US"/>
        </w:rPr>
        <w:t>(4), 580-594.</w:t>
      </w:r>
    </w:p>
    <w:p w:rsidR="006B2083" w:rsidRPr="00667980" w:rsidRDefault="006B2083" w:rsidP="00667980">
      <w:pPr>
        <w:spacing w:line="300" w:lineRule="auto"/>
        <w:ind w:left="567" w:hanging="567"/>
        <w:rPr>
          <w:rFonts w:ascii="Times New Roman" w:hAnsi="Times New Roman"/>
          <w:sz w:val="22"/>
          <w:szCs w:val="22"/>
          <w:lang w:eastAsia="en-US"/>
        </w:rPr>
      </w:pPr>
      <w:proofErr w:type="spellStart"/>
      <w:proofErr w:type="gramStart"/>
      <w:r w:rsidRPr="00667980">
        <w:rPr>
          <w:rFonts w:ascii="Times New Roman" w:hAnsi="Times New Roman"/>
          <w:sz w:val="22"/>
          <w:szCs w:val="22"/>
          <w:lang w:eastAsia="en-US"/>
        </w:rPr>
        <w:t>Rozenfeld</w:t>
      </w:r>
      <w:proofErr w:type="spellEnd"/>
      <w:r w:rsidRPr="00667980">
        <w:rPr>
          <w:rFonts w:ascii="Times New Roman" w:hAnsi="Times New Roman"/>
          <w:sz w:val="22"/>
          <w:szCs w:val="22"/>
          <w:lang w:eastAsia="en-US"/>
        </w:rPr>
        <w:t xml:space="preserve">, H., </w:t>
      </w:r>
      <w:proofErr w:type="spellStart"/>
      <w:r w:rsidRPr="00667980">
        <w:rPr>
          <w:rFonts w:ascii="Times New Roman" w:hAnsi="Times New Roman"/>
          <w:sz w:val="22"/>
          <w:szCs w:val="22"/>
          <w:lang w:eastAsia="en-US"/>
        </w:rPr>
        <w:t>Rybski</w:t>
      </w:r>
      <w:proofErr w:type="spellEnd"/>
      <w:r w:rsidRPr="00667980">
        <w:rPr>
          <w:rFonts w:ascii="Times New Roman" w:hAnsi="Times New Roman"/>
          <w:sz w:val="22"/>
          <w:szCs w:val="22"/>
          <w:lang w:eastAsia="en-US"/>
        </w:rPr>
        <w:t xml:space="preserve">, D., </w:t>
      </w:r>
      <w:proofErr w:type="spellStart"/>
      <w:r w:rsidRPr="00667980">
        <w:rPr>
          <w:rFonts w:ascii="Times New Roman" w:hAnsi="Times New Roman"/>
          <w:sz w:val="22"/>
          <w:szCs w:val="22"/>
          <w:lang w:eastAsia="en-US"/>
        </w:rPr>
        <w:t>Gabaix</w:t>
      </w:r>
      <w:proofErr w:type="spellEnd"/>
      <w:r w:rsidRPr="00667980">
        <w:rPr>
          <w:rFonts w:ascii="Times New Roman" w:hAnsi="Times New Roman"/>
          <w:sz w:val="22"/>
          <w:szCs w:val="22"/>
          <w:lang w:eastAsia="en-US"/>
        </w:rPr>
        <w:t xml:space="preserve">, X., &amp; </w:t>
      </w:r>
      <w:proofErr w:type="spellStart"/>
      <w:r w:rsidRPr="00667980">
        <w:rPr>
          <w:rFonts w:ascii="Times New Roman" w:hAnsi="Times New Roman"/>
          <w:sz w:val="22"/>
          <w:szCs w:val="22"/>
          <w:lang w:eastAsia="en-US"/>
        </w:rPr>
        <w:t>Makse</w:t>
      </w:r>
      <w:proofErr w:type="spellEnd"/>
      <w:r w:rsidRPr="00667980">
        <w:rPr>
          <w:rFonts w:ascii="Times New Roman" w:hAnsi="Times New Roman"/>
          <w:sz w:val="22"/>
          <w:szCs w:val="22"/>
          <w:lang w:eastAsia="en-US"/>
        </w:rPr>
        <w:t>, H. (2011).</w:t>
      </w:r>
      <w:proofErr w:type="gramEnd"/>
      <w:r w:rsidRPr="00667980">
        <w:rPr>
          <w:rFonts w:ascii="Times New Roman" w:hAnsi="Times New Roman"/>
          <w:sz w:val="22"/>
          <w:szCs w:val="22"/>
          <w:lang w:eastAsia="en-US"/>
        </w:rPr>
        <w:t xml:space="preserve"> The area and population of cities: New insights from a different perspective on cities. </w:t>
      </w:r>
      <w:proofErr w:type="gramStart"/>
      <w:r w:rsidRPr="00667980">
        <w:rPr>
          <w:rFonts w:ascii="Times New Roman" w:hAnsi="Times New Roman"/>
          <w:i/>
          <w:iCs/>
          <w:sz w:val="22"/>
          <w:szCs w:val="22"/>
          <w:lang w:eastAsia="en-US"/>
        </w:rPr>
        <w:t>American Economic Review</w:t>
      </w:r>
      <w:r w:rsidRPr="00667980">
        <w:rPr>
          <w:rFonts w:ascii="Times New Roman" w:hAnsi="Times New Roman"/>
          <w:sz w:val="22"/>
          <w:szCs w:val="22"/>
          <w:lang w:eastAsia="en-US"/>
        </w:rPr>
        <w:t>, </w:t>
      </w:r>
      <w:r w:rsidRPr="00667980">
        <w:rPr>
          <w:rFonts w:ascii="Times New Roman" w:hAnsi="Times New Roman"/>
          <w:i/>
          <w:iCs/>
          <w:sz w:val="22"/>
          <w:szCs w:val="22"/>
          <w:lang w:eastAsia="en-US"/>
        </w:rPr>
        <w:t>101</w:t>
      </w:r>
      <w:r w:rsidRPr="00667980">
        <w:rPr>
          <w:rFonts w:ascii="Times New Roman" w:hAnsi="Times New Roman"/>
          <w:iCs/>
          <w:sz w:val="22"/>
          <w:szCs w:val="22"/>
          <w:lang w:eastAsia="en-US"/>
        </w:rPr>
        <w:t>(5)</w:t>
      </w:r>
      <w:r w:rsidRPr="00667980">
        <w:rPr>
          <w:rFonts w:ascii="Times New Roman" w:hAnsi="Times New Roman"/>
          <w:sz w:val="22"/>
          <w:szCs w:val="22"/>
          <w:lang w:eastAsia="en-US"/>
        </w:rPr>
        <w:t>, 2205-2225.</w:t>
      </w:r>
      <w:proofErr w:type="gramEnd"/>
    </w:p>
    <w:p w:rsidR="006F5A41" w:rsidRPr="00667980" w:rsidRDefault="006F5A41" w:rsidP="00667980">
      <w:pPr>
        <w:spacing w:line="300" w:lineRule="auto"/>
        <w:ind w:left="567" w:hanging="567"/>
        <w:rPr>
          <w:rFonts w:ascii="Times New Roman" w:hAnsi="Times New Roman"/>
          <w:sz w:val="22"/>
          <w:szCs w:val="22"/>
          <w:lang w:eastAsia="en-US"/>
        </w:rPr>
      </w:pPr>
      <w:proofErr w:type="gramStart"/>
      <w:r w:rsidRPr="00667980">
        <w:rPr>
          <w:rFonts w:ascii="Times New Roman" w:hAnsi="Times New Roman"/>
          <w:sz w:val="22"/>
          <w:szCs w:val="22"/>
          <w:lang w:eastAsia="en-US"/>
        </w:rPr>
        <w:t>Song, S., &amp; Zhang, K. (2002).</w:t>
      </w:r>
      <w:proofErr w:type="gramEnd"/>
      <w:r w:rsidRPr="00667980">
        <w:rPr>
          <w:rFonts w:ascii="Times New Roman" w:hAnsi="Times New Roman"/>
          <w:sz w:val="22"/>
          <w:szCs w:val="22"/>
          <w:lang w:eastAsia="en-US"/>
        </w:rPr>
        <w:t xml:space="preserve"> Urbanization and city size distribution in China. </w:t>
      </w:r>
      <w:r w:rsidRPr="00667980">
        <w:rPr>
          <w:rFonts w:ascii="Times New Roman" w:hAnsi="Times New Roman"/>
          <w:i/>
          <w:iCs/>
          <w:sz w:val="22"/>
          <w:szCs w:val="22"/>
          <w:lang w:eastAsia="en-US"/>
        </w:rPr>
        <w:t>Urban Studies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39</w:t>
      </w:r>
      <w:r w:rsidRPr="00667980">
        <w:rPr>
          <w:rFonts w:ascii="Times New Roman" w:hAnsi="Times New Roman"/>
          <w:sz w:val="22"/>
          <w:szCs w:val="22"/>
          <w:lang w:eastAsia="en-US"/>
        </w:rPr>
        <w:t>(12), 2317-2327.</w:t>
      </w:r>
    </w:p>
    <w:p w:rsidR="005C1F4C" w:rsidRPr="00667980" w:rsidRDefault="005C1F4C" w:rsidP="00667980">
      <w:pPr>
        <w:spacing w:line="300" w:lineRule="auto"/>
        <w:ind w:left="567" w:hanging="567"/>
        <w:rPr>
          <w:rFonts w:ascii="Times New Roman" w:hAnsi="Times New Roman"/>
          <w:sz w:val="22"/>
          <w:szCs w:val="22"/>
          <w:lang w:eastAsia="en-US"/>
        </w:rPr>
      </w:pPr>
      <w:r w:rsidRPr="00667980">
        <w:rPr>
          <w:rFonts w:ascii="Times New Roman" w:hAnsi="Times New Roman"/>
          <w:sz w:val="22"/>
          <w:szCs w:val="22"/>
          <w:lang w:eastAsia="en-US"/>
        </w:rPr>
        <w:t xml:space="preserve">Xu, Z. (2009). </w:t>
      </w:r>
      <w:proofErr w:type="gramStart"/>
      <w:r w:rsidRPr="00667980">
        <w:rPr>
          <w:rFonts w:ascii="Times New Roman" w:hAnsi="Times New Roman"/>
          <w:sz w:val="22"/>
          <w:szCs w:val="22"/>
          <w:lang w:eastAsia="en-US"/>
        </w:rPr>
        <w:t>Productivity and agglomeration economies in Chinese cities.</w:t>
      </w:r>
      <w:proofErr w:type="gramEnd"/>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Comparative Economic Studies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51</w:t>
      </w:r>
      <w:r w:rsidRPr="00667980">
        <w:rPr>
          <w:rFonts w:ascii="Times New Roman" w:hAnsi="Times New Roman"/>
          <w:sz w:val="22"/>
          <w:szCs w:val="22"/>
          <w:lang w:eastAsia="en-US"/>
        </w:rPr>
        <w:t>(3), 284-301.</w:t>
      </w:r>
    </w:p>
    <w:p w:rsidR="001F1B33" w:rsidRDefault="002F583D" w:rsidP="0072350B">
      <w:pPr>
        <w:spacing w:line="300" w:lineRule="auto"/>
        <w:ind w:left="567" w:hanging="567"/>
      </w:pPr>
      <w:proofErr w:type="gramStart"/>
      <w:r w:rsidRPr="00667980">
        <w:rPr>
          <w:rFonts w:ascii="Times New Roman" w:hAnsi="Times New Roman"/>
          <w:sz w:val="22"/>
          <w:szCs w:val="22"/>
          <w:lang w:eastAsia="en-US"/>
        </w:rPr>
        <w:t>Xu, Z., &amp; Zhu, N. (2009).</w:t>
      </w:r>
      <w:proofErr w:type="gramEnd"/>
      <w:r w:rsidRPr="00667980">
        <w:rPr>
          <w:rFonts w:ascii="Times New Roman" w:hAnsi="Times New Roman"/>
          <w:sz w:val="22"/>
          <w:szCs w:val="22"/>
          <w:lang w:eastAsia="en-US"/>
        </w:rPr>
        <w:t xml:space="preserve"> City size distribution in Ch</w:t>
      </w:r>
      <w:r w:rsidR="00DC72D5" w:rsidRPr="00667980">
        <w:rPr>
          <w:rFonts w:ascii="Times New Roman" w:hAnsi="Times New Roman"/>
          <w:sz w:val="22"/>
          <w:szCs w:val="22"/>
          <w:lang w:eastAsia="en-US"/>
        </w:rPr>
        <w:t>ina: Are large cities dominant?</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Urban Studies</w:t>
      </w:r>
      <w:r w:rsidRPr="00667980">
        <w:rPr>
          <w:rFonts w:ascii="Times New Roman" w:hAnsi="Times New Roman"/>
          <w:sz w:val="22"/>
          <w:szCs w:val="22"/>
          <w:lang w:eastAsia="en-US"/>
        </w:rPr>
        <w:t xml:space="preserve">, </w:t>
      </w:r>
      <w:r w:rsidRPr="00667980">
        <w:rPr>
          <w:rFonts w:ascii="Times New Roman" w:hAnsi="Times New Roman"/>
          <w:i/>
          <w:iCs/>
          <w:sz w:val="22"/>
          <w:szCs w:val="22"/>
          <w:lang w:eastAsia="en-US"/>
        </w:rPr>
        <w:t>46</w:t>
      </w:r>
      <w:r w:rsidRPr="00667980">
        <w:rPr>
          <w:rFonts w:ascii="Times New Roman" w:hAnsi="Times New Roman"/>
          <w:sz w:val="22"/>
          <w:szCs w:val="22"/>
          <w:lang w:eastAsia="en-US"/>
        </w:rPr>
        <w:t>(10), 2159-2185.</w:t>
      </w:r>
      <w:r w:rsidR="001F1B33">
        <w:br w:type="page"/>
      </w:r>
    </w:p>
    <w:tbl>
      <w:tblPr>
        <w:tblW w:w="5020" w:type="pct"/>
        <w:tblLayout w:type="fixed"/>
        <w:tblLook w:val="04A0" w:firstRow="1" w:lastRow="0" w:firstColumn="1" w:lastColumn="0" w:noHBand="0" w:noVBand="1"/>
      </w:tblPr>
      <w:tblGrid>
        <w:gridCol w:w="4214"/>
        <w:gridCol w:w="1422"/>
        <w:gridCol w:w="97"/>
        <w:gridCol w:w="238"/>
        <w:gridCol w:w="806"/>
        <w:gridCol w:w="1271"/>
        <w:gridCol w:w="141"/>
        <w:gridCol w:w="1054"/>
        <w:gridCol w:w="37"/>
      </w:tblGrid>
      <w:tr w:rsidR="00C50796" w:rsidRPr="00C50796" w:rsidTr="0055663C">
        <w:trPr>
          <w:gridAfter w:val="1"/>
          <w:wAfter w:w="20" w:type="pct"/>
          <w:trHeight w:val="300"/>
        </w:trPr>
        <w:tc>
          <w:tcPr>
            <w:tcW w:w="4980" w:type="pct"/>
            <w:gridSpan w:val="8"/>
            <w:tcBorders>
              <w:bottom w:val="single" w:sz="4" w:space="0" w:color="auto"/>
            </w:tcBorders>
            <w:shd w:val="clear" w:color="auto" w:fill="auto"/>
            <w:noWrap/>
            <w:vAlign w:val="center"/>
          </w:tcPr>
          <w:p w:rsidR="00C50796" w:rsidRPr="00524FA9" w:rsidRDefault="00C50796" w:rsidP="0055663C">
            <w:pPr>
              <w:spacing w:line="240" w:lineRule="auto"/>
              <w:jc w:val="center"/>
              <w:rPr>
                <w:rFonts w:ascii="Times New Roman" w:hAnsi="Times New Roman"/>
                <w:color w:val="000000"/>
                <w:sz w:val="24"/>
                <w:szCs w:val="24"/>
              </w:rPr>
            </w:pPr>
            <w:r w:rsidRPr="00524FA9">
              <w:rPr>
                <w:rFonts w:ascii="Times New Roman" w:hAnsi="Times New Roman"/>
                <w:b/>
                <w:color w:val="000000"/>
                <w:sz w:val="24"/>
                <w:szCs w:val="24"/>
              </w:rPr>
              <w:lastRenderedPageBreak/>
              <w:t>A</w:t>
            </w:r>
            <w:r w:rsidR="00E65F2D">
              <w:rPr>
                <w:rFonts w:ascii="Times New Roman" w:hAnsi="Times New Roman"/>
                <w:b/>
                <w:color w:val="000000"/>
                <w:sz w:val="24"/>
                <w:szCs w:val="24"/>
              </w:rPr>
              <w:t>PPENDIX</w:t>
            </w:r>
          </w:p>
          <w:p w:rsidR="00C50796" w:rsidRPr="00C50796" w:rsidRDefault="00C50796" w:rsidP="0055663C">
            <w:pPr>
              <w:spacing w:line="240" w:lineRule="auto"/>
              <w:jc w:val="center"/>
              <w:rPr>
                <w:rFonts w:ascii="Times New Roman" w:hAnsi="Times New Roman"/>
                <w:color w:val="000000"/>
                <w:sz w:val="22"/>
                <w:szCs w:val="22"/>
              </w:rPr>
            </w:pPr>
          </w:p>
          <w:p w:rsidR="00C50796" w:rsidRDefault="00C50796" w:rsidP="0055663C">
            <w:pPr>
              <w:spacing w:line="240" w:lineRule="auto"/>
              <w:jc w:val="center"/>
              <w:rPr>
                <w:rFonts w:ascii="Times New Roman" w:hAnsi="Times New Roman"/>
                <w:b/>
                <w:color w:val="000000"/>
                <w:sz w:val="22"/>
                <w:szCs w:val="22"/>
              </w:rPr>
            </w:pPr>
            <w:r>
              <w:rPr>
                <w:rFonts w:ascii="Times New Roman" w:hAnsi="Times New Roman"/>
                <w:b/>
                <w:color w:val="000000"/>
                <w:sz w:val="22"/>
                <w:szCs w:val="22"/>
              </w:rPr>
              <w:t xml:space="preserve">Table 1: </w:t>
            </w:r>
            <w:r w:rsidRPr="00C50796">
              <w:rPr>
                <w:rFonts w:ascii="Times New Roman" w:hAnsi="Times New Roman"/>
                <w:b/>
                <w:color w:val="000000"/>
                <w:sz w:val="22"/>
                <w:szCs w:val="22"/>
              </w:rPr>
              <w:t>Details on the Four Population Sub-Samples Used in the Estimation</w:t>
            </w:r>
          </w:p>
          <w:p w:rsidR="000349E9" w:rsidRPr="000349E9" w:rsidRDefault="000349E9" w:rsidP="0055663C">
            <w:pPr>
              <w:spacing w:line="240" w:lineRule="auto"/>
              <w:jc w:val="center"/>
              <w:rPr>
                <w:rFonts w:ascii="Times New Roman" w:hAnsi="Times New Roman"/>
                <w:b/>
                <w:color w:val="000000"/>
                <w:sz w:val="8"/>
                <w:szCs w:val="8"/>
              </w:rPr>
            </w:pPr>
          </w:p>
        </w:tc>
      </w:tr>
      <w:tr w:rsidR="00C50796" w:rsidRPr="00C50796" w:rsidTr="0055663C">
        <w:trPr>
          <w:gridAfter w:val="1"/>
          <w:wAfter w:w="20" w:type="pct"/>
          <w:trHeight w:val="300"/>
        </w:trPr>
        <w:tc>
          <w:tcPr>
            <w:tcW w:w="2271" w:type="pct"/>
            <w:tcBorders>
              <w:top w:val="single" w:sz="4" w:space="0" w:color="auto"/>
            </w:tcBorders>
            <w:shd w:val="clear" w:color="auto" w:fill="auto"/>
            <w:noWrap/>
            <w:vAlign w:val="center"/>
            <w:hideMark/>
          </w:tcPr>
          <w:p w:rsidR="00C50796" w:rsidRPr="00C50796" w:rsidRDefault="00C50796" w:rsidP="0055663C">
            <w:pPr>
              <w:spacing w:line="240" w:lineRule="auto"/>
              <w:jc w:val="center"/>
              <w:rPr>
                <w:rFonts w:ascii="Times New Roman" w:hAnsi="Times New Roman"/>
                <w:color w:val="000000"/>
                <w:sz w:val="22"/>
                <w:szCs w:val="22"/>
              </w:rPr>
            </w:pPr>
          </w:p>
        </w:tc>
        <w:tc>
          <w:tcPr>
            <w:tcW w:w="2709" w:type="pct"/>
            <w:gridSpan w:val="7"/>
            <w:tcBorders>
              <w:top w:val="single" w:sz="4" w:space="0" w:color="auto"/>
              <w:bottom w:val="single" w:sz="4" w:space="0" w:color="auto"/>
            </w:tcBorders>
            <w:shd w:val="clear" w:color="auto" w:fill="auto"/>
            <w:noWrap/>
            <w:vAlign w:val="center"/>
            <w:hideMark/>
          </w:tcPr>
          <w:p w:rsidR="00C50796" w:rsidRPr="00C50796" w:rsidRDefault="00C50796" w:rsidP="0055663C">
            <w:pPr>
              <w:spacing w:line="240" w:lineRule="auto"/>
              <w:jc w:val="center"/>
              <w:rPr>
                <w:rFonts w:ascii="Times New Roman" w:hAnsi="Times New Roman"/>
                <w:color w:val="000000"/>
                <w:sz w:val="22"/>
                <w:szCs w:val="22"/>
              </w:rPr>
            </w:pPr>
            <w:r w:rsidRPr="00C50796">
              <w:rPr>
                <w:rFonts w:ascii="Times New Roman" w:hAnsi="Times New Roman"/>
                <w:color w:val="000000"/>
                <w:sz w:val="22"/>
                <w:szCs w:val="22"/>
              </w:rPr>
              <w:t>Sub-Sample Name</w:t>
            </w:r>
          </w:p>
        </w:tc>
      </w:tr>
      <w:tr w:rsidR="00C50796" w:rsidRPr="005C070D" w:rsidTr="0055663C">
        <w:trPr>
          <w:trHeight w:val="300"/>
        </w:trPr>
        <w:tc>
          <w:tcPr>
            <w:tcW w:w="2271" w:type="pct"/>
            <w:tcBorders>
              <w:bottom w:val="single" w:sz="4" w:space="0" w:color="auto"/>
            </w:tcBorders>
            <w:shd w:val="clear" w:color="auto" w:fill="auto"/>
            <w:noWrap/>
            <w:vAlign w:val="center"/>
            <w:hideMark/>
          </w:tcPr>
          <w:p w:rsidR="00C50796" w:rsidRPr="00C50796" w:rsidRDefault="00C50796" w:rsidP="0055663C">
            <w:pPr>
              <w:spacing w:line="240" w:lineRule="auto"/>
              <w:jc w:val="center"/>
              <w:rPr>
                <w:rFonts w:ascii="Times New Roman" w:hAnsi="Times New Roman"/>
                <w:color w:val="000000"/>
                <w:sz w:val="22"/>
                <w:szCs w:val="22"/>
              </w:rPr>
            </w:pPr>
          </w:p>
        </w:tc>
        <w:tc>
          <w:tcPr>
            <w:tcW w:w="766" w:type="pct"/>
            <w:tcBorders>
              <w:top w:val="single" w:sz="4" w:space="0" w:color="auto"/>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NA 2000</w:t>
            </w:r>
          </w:p>
        </w:tc>
        <w:tc>
          <w:tcPr>
            <w:tcW w:w="614" w:type="pct"/>
            <w:gridSpan w:val="3"/>
            <w:tcBorders>
              <w:top w:val="single" w:sz="4" w:space="0" w:color="auto"/>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U 2000</w:t>
            </w:r>
          </w:p>
        </w:tc>
        <w:tc>
          <w:tcPr>
            <w:tcW w:w="685" w:type="pct"/>
            <w:tcBorders>
              <w:top w:val="single" w:sz="4" w:space="0" w:color="auto"/>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NA 2010</w:t>
            </w:r>
          </w:p>
        </w:tc>
        <w:tc>
          <w:tcPr>
            <w:tcW w:w="664" w:type="pct"/>
            <w:gridSpan w:val="3"/>
            <w:tcBorders>
              <w:top w:val="single" w:sz="4" w:space="0" w:color="auto"/>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U 2010</w:t>
            </w:r>
          </w:p>
        </w:tc>
      </w:tr>
      <w:tr w:rsidR="00C50796" w:rsidRPr="005C070D" w:rsidTr="0055663C">
        <w:trPr>
          <w:trHeight w:val="300"/>
        </w:trPr>
        <w:tc>
          <w:tcPr>
            <w:tcW w:w="2271" w:type="pct"/>
            <w:shd w:val="clear" w:color="auto" w:fill="auto"/>
            <w:noWrap/>
            <w:vAlign w:val="center"/>
            <w:hideMark/>
          </w:tcPr>
          <w:p w:rsidR="00524FA9" w:rsidRPr="00524FA9" w:rsidRDefault="00524FA9" w:rsidP="0055663C">
            <w:pPr>
              <w:spacing w:line="240" w:lineRule="auto"/>
              <w:ind w:firstLine="0"/>
              <w:rPr>
                <w:rFonts w:ascii="Times New Roman" w:hAnsi="Times New Roman"/>
                <w:color w:val="000000"/>
                <w:sz w:val="8"/>
                <w:szCs w:val="8"/>
              </w:rPr>
            </w:pPr>
          </w:p>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Share of population from districts in all prefectures, that are in sub-sample</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97.8%</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97.9%</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98.0%</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97.8%</w:t>
            </w:r>
          </w:p>
        </w:tc>
      </w:tr>
      <w:tr w:rsidR="00C50796" w:rsidRPr="005C070D" w:rsidTr="0055663C">
        <w:trPr>
          <w:trHeight w:val="300"/>
        </w:trPr>
        <w:tc>
          <w:tcPr>
            <w:tcW w:w="2271" w:type="pct"/>
            <w:shd w:val="clear" w:color="auto" w:fill="auto"/>
            <w:noWrap/>
            <w:vAlign w:val="center"/>
            <w:hideMark/>
          </w:tcPr>
          <w:p w:rsidR="00B54AF1" w:rsidRDefault="00B54AF1" w:rsidP="0055663C">
            <w:pPr>
              <w:spacing w:line="240" w:lineRule="auto"/>
              <w:ind w:firstLine="0"/>
              <w:rPr>
                <w:rFonts w:ascii="Times New Roman" w:hAnsi="Times New Roman"/>
                <w:b/>
                <w:color w:val="000000"/>
                <w:sz w:val="22"/>
                <w:szCs w:val="22"/>
              </w:rPr>
            </w:pPr>
          </w:p>
          <w:p w:rsidR="00C50796" w:rsidRPr="00A50A6D" w:rsidRDefault="00C50796" w:rsidP="0055663C">
            <w:pPr>
              <w:spacing w:line="240" w:lineRule="auto"/>
              <w:ind w:firstLine="0"/>
              <w:rPr>
                <w:rFonts w:ascii="Times New Roman" w:hAnsi="Times New Roman"/>
                <w:b/>
                <w:color w:val="000000"/>
                <w:sz w:val="22"/>
                <w:szCs w:val="22"/>
              </w:rPr>
            </w:pPr>
            <w:r w:rsidRPr="00A50A6D">
              <w:rPr>
                <w:rFonts w:ascii="Times New Roman" w:hAnsi="Times New Roman"/>
                <w:b/>
                <w:color w:val="000000"/>
                <w:sz w:val="22"/>
                <w:szCs w:val="22"/>
              </w:rPr>
              <w:t>Actual City Size</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Minimum (threshold for inclusion in the sub-sample)</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0.147</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0.204</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0.199</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0.301</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Median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0.386</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0.552</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0.571</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0.698</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Mean (used to divide cities into the six size classes in Tables 2 and 3)</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0.666</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0.975</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0.979</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1.407</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Maximum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9.382</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13.460</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12.286</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20.218</w:t>
            </w:r>
          </w:p>
        </w:tc>
      </w:tr>
      <w:tr w:rsidR="00C50796" w:rsidRPr="005C070D" w:rsidTr="0055663C">
        <w:trPr>
          <w:trHeight w:val="300"/>
        </w:trPr>
        <w:tc>
          <w:tcPr>
            <w:tcW w:w="2271" w:type="pct"/>
            <w:shd w:val="clear" w:color="auto" w:fill="auto"/>
            <w:noWrap/>
            <w:vAlign w:val="center"/>
            <w:hideMark/>
          </w:tcPr>
          <w:p w:rsidR="00B54AF1" w:rsidRDefault="00B54AF1" w:rsidP="0055663C">
            <w:pPr>
              <w:spacing w:line="240" w:lineRule="auto"/>
              <w:ind w:firstLine="0"/>
              <w:rPr>
                <w:rFonts w:ascii="Times New Roman" w:hAnsi="Times New Roman"/>
                <w:b/>
                <w:color w:val="000000"/>
                <w:sz w:val="22"/>
                <w:szCs w:val="22"/>
              </w:rPr>
            </w:pPr>
          </w:p>
          <w:p w:rsidR="00C50796" w:rsidRPr="00C50796" w:rsidRDefault="00C50796" w:rsidP="0055663C">
            <w:pPr>
              <w:spacing w:line="240" w:lineRule="auto"/>
              <w:ind w:firstLine="0"/>
              <w:rPr>
                <w:rFonts w:ascii="Times New Roman" w:hAnsi="Times New Roman"/>
                <w:color w:val="000000"/>
                <w:sz w:val="22"/>
                <w:szCs w:val="22"/>
              </w:rPr>
            </w:pPr>
            <w:r w:rsidRPr="00A50A6D">
              <w:rPr>
                <w:rFonts w:ascii="Times New Roman" w:hAnsi="Times New Roman"/>
                <w:b/>
                <w:color w:val="000000"/>
                <w:sz w:val="22"/>
                <w:szCs w:val="22"/>
              </w:rPr>
              <w:t>Predicted City Size</w:t>
            </w:r>
            <w:r w:rsidRPr="00C50796">
              <w:rPr>
                <w:rFonts w:ascii="Times New Roman" w:hAnsi="Times New Roman"/>
                <w:i/>
                <w:color w:val="000000"/>
                <w:sz w:val="22"/>
                <w:szCs w:val="22"/>
              </w:rPr>
              <w:t xml:space="preserve"> </w:t>
            </w:r>
            <w:r w:rsidRPr="00C50796">
              <w:rPr>
                <w:rFonts w:ascii="Times New Roman" w:hAnsi="Times New Roman"/>
                <w:color w:val="000000"/>
                <w:sz w:val="22"/>
                <w:szCs w:val="22"/>
              </w:rPr>
              <w:t>(equation (2))</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Minimum</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0.205</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0.283</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0.277</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0.370</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Median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0.356</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0.501</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0.500</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0.676</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Mean</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0.722</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1.074</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1.126</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1.571</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Maximum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r w:rsidRPr="00C50796">
              <w:rPr>
                <w:rFonts w:ascii="Times New Roman" w:hAnsi="Times New Roman"/>
                <w:color w:val="000000"/>
                <w:sz w:val="22"/>
                <w:szCs w:val="22"/>
              </w:rPr>
              <w:t>16.953</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27.558</w:t>
            </w: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31.274</w:t>
            </w: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45.794</w:t>
            </w:r>
          </w:p>
        </w:tc>
      </w:tr>
      <w:tr w:rsidR="00C50796" w:rsidRPr="005C070D" w:rsidTr="0055663C">
        <w:trPr>
          <w:trHeight w:val="300"/>
        </w:trPr>
        <w:tc>
          <w:tcPr>
            <w:tcW w:w="2271" w:type="pct"/>
            <w:shd w:val="clear" w:color="auto" w:fill="auto"/>
            <w:noWrap/>
            <w:vAlign w:val="center"/>
            <w:hideMark/>
          </w:tcPr>
          <w:p w:rsidR="00B54AF1" w:rsidRDefault="00B54AF1" w:rsidP="0055663C">
            <w:pPr>
              <w:spacing w:line="240" w:lineRule="auto"/>
              <w:ind w:firstLine="0"/>
              <w:rPr>
                <w:rFonts w:ascii="Times New Roman" w:hAnsi="Times New Roman"/>
                <w:b/>
                <w:color w:val="000000"/>
                <w:sz w:val="22"/>
                <w:szCs w:val="22"/>
              </w:rPr>
            </w:pPr>
          </w:p>
          <w:p w:rsidR="00C50796" w:rsidRPr="00A50A6D" w:rsidRDefault="00C50796" w:rsidP="0055663C">
            <w:pPr>
              <w:spacing w:line="240" w:lineRule="auto"/>
              <w:ind w:firstLine="0"/>
              <w:rPr>
                <w:rFonts w:ascii="Times New Roman" w:hAnsi="Times New Roman"/>
                <w:b/>
                <w:color w:val="000000"/>
                <w:sz w:val="22"/>
                <w:szCs w:val="22"/>
              </w:rPr>
            </w:pPr>
            <w:r w:rsidRPr="00A50A6D">
              <w:rPr>
                <w:rFonts w:ascii="Times New Roman" w:hAnsi="Times New Roman"/>
                <w:b/>
                <w:color w:val="000000"/>
                <w:sz w:val="22"/>
                <w:szCs w:val="22"/>
              </w:rPr>
              <w:t>Stock of non-</w:t>
            </w:r>
            <w:proofErr w:type="spellStart"/>
            <w:r w:rsidRPr="00A50A6D">
              <w:rPr>
                <w:rFonts w:ascii="Times New Roman" w:hAnsi="Times New Roman"/>
                <w:b/>
                <w:color w:val="000000"/>
                <w:sz w:val="22"/>
                <w:szCs w:val="22"/>
              </w:rPr>
              <w:t>hukou</w:t>
            </w:r>
            <w:proofErr w:type="spellEnd"/>
            <w:r w:rsidRPr="00A50A6D">
              <w:rPr>
                <w:rFonts w:ascii="Times New Roman" w:hAnsi="Times New Roman"/>
                <w:b/>
                <w:color w:val="000000"/>
                <w:sz w:val="22"/>
                <w:szCs w:val="22"/>
              </w:rPr>
              <w:t xml:space="preserve"> migrants in 2010 </w:t>
            </w:r>
          </w:p>
          <w:p w:rsidR="00C50796" w:rsidRPr="00C50796" w:rsidRDefault="00C50796" w:rsidP="0055663C">
            <w:pPr>
              <w:spacing w:line="240" w:lineRule="auto"/>
              <w:ind w:firstLine="0"/>
              <w:rPr>
                <w:rFonts w:ascii="Times New Roman" w:hAnsi="Times New Roman"/>
                <w:color w:val="000000"/>
                <w:sz w:val="22"/>
                <w:szCs w:val="22"/>
              </w:rPr>
            </w:pPr>
            <w:r>
              <w:rPr>
                <w:rFonts w:ascii="Times New Roman" w:hAnsi="Times New Roman"/>
                <w:color w:val="000000"/>
                <w:sz w:val="22"/>
                <w:szCs w:val="22"/>
              </w:rPr>
              <w:t>(equation 3</w:t>
            </w:r>
            <w:r w:rsidRPr="00C50796">
              <w:rPr>
                <w:rFonts w:ascii="Times New Roman" w:hAnsi="Times New Roman"/>
                <w:color w:val="000000"/>
                <w:sz w:val="22"/>
                <w:szCs w:val="22"/>
              </w:rPr>
              <w:t>)</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85"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66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Minimum</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1349" w:type="pct"/>
            <w:gridSpan w:val="4"/>
            <w:shd w:val="clear" w:color="auto" w:fill="auto"/>
            <w:noWrap/>
            <w:vAlign w:val="center"/>
            <w:hideMark/>
          </w:tcPr>
          <w:p w:rsidR="00C50796" w:rsidRPr="00C50796" w:rsidRDefault="00C50796" w:rsidP="0055663C">
            <w:pPr>
              <w:spacing w:line="240" w:lineRule="auto"/>
              <w:ind w:right="794"/>
              <w:jc w:val="right"/>
              <w:rPr>
                <w:rFonts w:ascii="Times New Roman" w:hAnsi="Times New Roman"/>
                <w:color w:val="000000"/>
                <w:sz w:val="22"/>
                <w:szCs w:val="22"/>
              </w:rPr>
            </w:pPr>
            <w:r w:rsidRPr="00C50796">
              <w:rPr>
                <w:rFonts w:ascii="Times New Roman" w:hAnsi="Times New Roman"/>
                <w:color w:val="000000"/>
                <w:sz w:val="22"/>
                <w:szCs w:val="22"/>
              </w:rPr>
              <w:t>-1.523</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Median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1349" w:type="pct"/>
            <w:gridSpan w:val="4"/>
            <w:shd w:val="clear" w:color="auto" w:fill="auto"/>
            <w:noWrap/>
            <w:vAlign w:val="center"/>
            <w:hideMark/>
          </w:tcPr>
          <w:p w:rsidR="00C50796" w:rsidRPr="00C50796" w:rsidRDefault="00C50796" w:rsidP="0055663C">
            <w:pPr>
              <w:spacing w:line="240" w:lineRule="auto"/>
              <w:ind w:right="794"/>
              <w:jc w:val="right"/>
              <w:rPr>
                <w:rFonts w:ascii="Times New Roman" w:hAnsi="Times New Roman"/>
                <w:color w:val="000000"/>
                <w:sz w:val="22"/>
                <w:szCs w:val="22"/>
              </w:rPr>
            </w:pPr>
            <w:r w:rsidRPr="00C50796">
              <w:rPr>
                <w:rFonts w:ascii="Times New Roman" w:hAnsi="Times New Roman"/>
                <w:color w:val="000000"/>
                <w:sz w:val="22"/>
                <w:szCs w:val="22"/>
              </w:rPr>
              <w:t>0.166</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Mean</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1349" w:type="pct"/>
            <w:gridSpan w:val="4"/>
            <w:shd w:val="clear" w:color="auto" w:fill="auto"/>
            <w:noWrap/>
            <w:vAlign w:val="center"/>
            <w:hideMark/>
          </w:tcPr>
          <w:p w:rsidR="00C50796" w:rsidRPr="00C50796" w:rsidRDefault="00C50796" w:rsidP="0055663C">
            <w:pPr>
              <w:spacing w:line="240" w:lineRule="auto"/>
              <w:ind w:right="794"/>
              <w:jc w:val="right"/>
              <w:rPr>
                <w:rFonts w:ascii="Times New Roman" w:hAnsi="Times New Roman"/>
                <w:color w:val="000000"/>
                <w:sz w:val="22"/>
                <w:szCs w:val="22"/>
              </w:rPr>
            </w:pPr>
            <w:r w:rsidRPr="00C50796">
              <w:rPr>
                <w:rFonts w:ascii="Times New Roman" w:hAnsi="Times New Roman"/>
                <w:color w:val="000000"/>
                <w:sz w:val="22"/>
                <w:szCs w:val="22"/>
              </w:rPr>
              <w:t>0.437</w:t>
            </w:r>
          </w:p>
        </w:tc>
      </w:tr>
      <w:tr w:rsidR="00C50796" w:rsidRPr="005C070D" w:rsidTr="0055663C">
        <w:trPr>
          <w:trHeight w:val="300"/>
        </w:trPr>
        <w:tc>
          <w:tcPr>
            <w:tcW w:w="2271" w:type="pct"/>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Maximum </w:t>
            </w:r>
          </w:p>
        </w:tc>
        <w:tc>
          <w:tcPr>
            <w:tcW w:w="766" w:type="pct"/>
            <w:shd w:val="clear" w:color="auto" w:fill="auto"/>
            <w:noWrap/>
            <w:vAlign w:val="center"/>
            <w:hideMark/>
          </w:tcPr>
          <w:p w:rsidR="00C50796" w:rsidRPr="00C50796" w:rsidRDefault="00C50796" w:rsidP="0055663C">
            <w:pPr>
              <w:spacing w:line="240" w:lineRule="auto"/>
              <w:ind w:firstLine="0"/>
              <w:jc w:val="right"/>
              <w:rPr>
                <w:rFonts w:ascii="Times New Roman" w:hAnsi="Times New Roman"/>
                <w:color w:val="000000"/>
                <w:sz w:val="22"/>
                <w:szCs w:val="22"/>
              </w:rPr>
            </w:pP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1349" w:type="pct"/>
            <w:gridSpan w:val="4"/>
            <w:shd w:val="clear" w:color="auto" w:fill="auto"/>
            <w:noWrap/>
            <w:vAlign w:val="center"/>
            <w:hideMark/>
          </w:tcPr>
          <w:p w:rsidR="00C50796" w:rsidRPr="00C50796" w:rsidRDefault="00C50796" w:rsidP="0055663C">
            <w:pPr>
              <w:spacing w:line="240" w:lineRule="auto"/>
              <w:ind w:right="794"/>
              <w:jc w:val="right"/>
              <w:rPr>
                <w:rFonts w:ascii="Times New Roman" w:hAnsi="Times New Roman"/>
                <w:color w:val="000000"/>
                <w:sz w:val="22"/>
                <w:szCs w:val="22"/>
              </w:rPr>
            </w:pPr>
            <w:r w:rsidRPr="00C50796">
              <w:rPr>
                <w:rFonts w:ascii="Times New Roman" w:hAnsi="Times New Roman"/>
                <w:color w:val="000000"/>
                <w:sz w:val="22"/>
                <w:szCs w:val="22"/>
              </w:rPr>
              <w:t>7.931</w:t>
            </w:r>
          </w:p>
        </w:tc>
      </w:tr>
      <w:tr w:rsidR="00C50796" w:rsidRPr="005C070D" w:rsidTr="0055663C">
        <w:trPr>
          <w:trHeight w:val="300"/>
        </w:trPr>
        <w:tc>
          <w:tcPr>
            <w:tcW w:w="3037" w:type="pct"/>
            <w:gridSpan w:val="2"/>
            <w:shd w:val="clear" w:color="auto" w:fill="auto"/>
            <w:noWrap/>
            <w:vAlign w:val="center"/>
            <w:hideMark/>
          </w:tcPr>
          <w:p w:rsidR="00B54AF1" w:rsidRDefault="00B54AF1" w:rsidP="0055663C">
            <w:pPr>
              <w:spacing w:line="240" w:lineRule="auto"/>
              <w:ind w:firstLine="0"/>
              <w:rPr>
                <w:rFonts w:ascii="Times New Roman" w:hAnsi="Times New Roman"/>
                <w:b/>
                <w:color w:val="000000"/>
                <w:sz w:val="22"/>
                <w:szCs w:val="22"/>
              </w:rPr>
            </w:pPr>
          </w:p>
          <w:p w:rsidR="00C50796" w:rsidRPr="00A50A6D" w:rsidRDefault="00C50796" w:rsidP="0055663C">
            <w:pPr>
              <w:spacing w:line="240" w:lineRule="auto"/>
              <w:ind w:firstLine="0"/>
              <w:rPr>
                <w:rFonts w:ascii="Times New Roman" w:hAnsi="Times New Roman"/>
                <w:b/>
                <w:color w:val="000000"/>
                <w:sz w:val="22"/>
                <w:szCs w:val="22"/>
              </w:rPr>
            </w:pPr>
            <w:r w:rsidRPr="00A50A6D">
              <w:rPr>
                <w:rFonts w:ascii="Times New Roman" w:hAnsi="Times New Roman"/>
                <w:b/>
                <w:color w:val="000000"/>
                <w:sz w:val="22"/>
                <w:szCs w:val="22"/>
              </w:rPr>
              <w:t>Hypothetical extra migrants for exact Pareto distribution</w:t>
            </w:r>
          </w:p>
          <w:p w:rsidR="00C50796" w:rsidRPr="00C50796" w:rsidRDefault="00C50796" w:rsidP="0055663C">
            <w:pPr>
              <w:spacing w:line="240" w:lineRule="auto"/>
              <w:ind w:firstLine="0"/>
              <w:rPr>
                <w:rFonts w:ascii="Times New Roman" w:hAnsi="Times New Roman"/>
                <w:color w:val="000000"/>
                <w:sz w:val="22"/>
                <w:szCs w:val="22"/>
              </w:rPr>
            </w:pPr>
            <w:r w:rsidRPr="00A50A6D">
              <w:rPr>
                <w:rFonts w:ascii="Times New Roman" w:hAnsi="Times New Roman"/>
                <w:b/>
                <w:color w:val="000000"/>
                <w:sz w:val="22"/>
                <w:szCs w:val="22"/>
              </w:rPr>
              <w:t>to hold according to NA or U</w:t>
            </w:r>
          </w:p>
        </w:tc>
        <w:tc>
          <w:tcPr>
            <w:tcW w:w="614" w:type="pct"/>
            <w:gridSpan w:val="3"/>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1349" w:type="pct"/>
            <w:gridSpan w:val="4"/>
            <w:shd w:val="clear" w:color="auto" w:fill="auto"/>
            <w:noWrap/>
            <w:vAlign w:val="center"/>
            <w:hideMark/>
          </w:tcPr>
          <w:p w:rsidR="00C50796" w:rsidRPr="00C50796" w:rsidRDefault="00C50796" w:rsidP="0055663C">
            <w:pPr>
              <w:spacing w:line="240" w:lineRule="auto"/>
              <w:ind w:right="794"/>
              <w:jc w:val="right"/>
              <w:rPr>
                <w:rFonts w:ascii="Times New Roman" w:hAnsi="Times New Roman"/>
                <w:color w:val="000000"/>
                <w:sz w:val="22"/>
                <w:szCs w:val="22"/>
              </w:rPr>
            </w:pPr>
          </w:p>
        </w:tc>
      </w:tr>
      <w:tr w:rsidR="00C50796" w:rsidRPr="005C070D" w:rsidTr="0055663C">
        <w:trPr>
          <w:trHeight w:val="300"/>
        </w:trPr>
        <w:tc>
          <w:tcPr>
            <w:tcW w:w="3089" w:type="pct"/>
            <w:gridSpan w:val="3"/>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Minimum</w:t>
            </w:r>
          </w:p>
        </w:tc>
        <w:tc>
          <w:tcPr>
            <w:tcW w:w="128"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434"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761" w:type="pct"/>
            <w:gridSpan w:val="2"/>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-0.176</w:t>
            </w:r>
          </w:p>
        </w:tc>
        <w:tc>
          <w:tcPr>
            <w:tcW w:w="588" w:type="pct"/>
            <w:gridSpan w:val="2"/>
            <w:shd w:val="clear" w:color="auto" w:fill="auto"/>
            <w:vAlign w:val="center"/>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-0.613</w:t>
            </w:r>
          </w:p>
        </w:tc>
      </w:tr>
      <w:tr w:rsidR="00C50796" w:rsidRPr="005C070D" w:rsidTr="0055663C">
        <w:trPr>
          <w:trHeight w:val="300"/>
        </w:trPr>
        <w:tc>
          <w:tcPr>
            <w:tcW w:w="3089" w:type="pct"/>
            <w:gridSpan w:val="3"/>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Median </w:t>
            </w:r>
          </w:p>
        </w:tc>
        <w:tc>
          <w:tcPr>
            <w:tcW w:w="128"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434"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761" w:type="pct"/>
            <w:gridSpan w:val="2"/>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-0.037</w:t>
            </w:r>
          </w:p>
        </w:tc>
        <w:tc>
          <w:tcPr>
            <w:tcW w:w="588" w:type="pct"/>
            <w:gridSpan w:val="2"/>
            <w:shd w:val="clear" w:color="auto" w:fill="auto"/>
            <w:vAlign w:val="center"/>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-0.008</w:t>
            </w:r>
          </w:p>
        </w:tc>
      </w:tr>
      <w:tr w:rsidR="00C50796" w:rsidRPr="005C070D" w:rsidTr="0055663C">
        <w:trPr>
          <w:trHeight w:val="300"/>
        </w:trPr>
        <w:tc>
          <w:tcPr>
            <w:tcW w:w="3089" w:type="pct"/>
            <w:gridSpan w:val="3"/>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Mean</w:t>
            </w:r>
          </w:p>
        </w:tc>
        <w:tc>
          <w:tcPr>
            <w:tcW w:w="128"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434" w:type="pct"/>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761" w:type="pct"/>
            <w:gridSpan w:val="2"/>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0.150</w:t>
            </w:r>
          </w:p>
        </w:tc>
        <w:tc>
          <w:tcPr>
            <w:tcW w:w="588" w:type="pct"/>
            <w:gridSpan w:val="2"/>
            <w:shd w:val="clear" w:color="auto" w:fill="auto"/>
            <w:vAlign w:val="center"/>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0.168</w:t>
            </w:r>
          </w:p>
        </w:tc>
      </w:tr>
      <w:tr w:rsidR="00C50796" w:rsidRPr="005C070D" w:rsidTr="0055663C">
        <w:trPr>
          <w:trHeight w:val="300"/>
        </w:trPr>
        <w:tc>
          <w:tcPr>
            <w:tcW w:w="3089" w:type="pct"/>
            <w:gridSpan w:val="3"/>
            <w:tcBorders>
              <w:bottom w:val="single" w:sz="4" w:space="0" w:color="auto"/>
            </w:tcBorders>
            <w:shd w:val="clear" w:color="auto" w:fill="auto"/>
            <w:noWrap/>
            <w:vAlign w:val="center"/>
            <w:hideMark/>
          </w:tcPr>
          <w:p w:rsidR="00C50796" w:rsidRPr="00C50796" w:rsidRDefault="00C50796" w:rsidP="0055663C">
            <w:pPr>
              <w:spacing w:line="240" w:lineRule="auto"/>
              <w:ind w:firstLine="0"/>
              <w:rPr>
                <w:rFonts w:ascii="Times New Roman" w:hAnsi="Times New Roman"/>
                <w:color w:val="000000"/>
                <w:sz w:val="22"/>
                <w:szCs w:val="22"/>
              </w:rPr>
            </w:pPr>
            <w:r w:rsidRPr="00C50796">
              <w:rPr>
                <w:rFonts w:ascii="Times New Roman" w:hAnsi="Times New Roman"/>
                <w:color w:val="000000"/>
                <w:sz w:val="22"/>
                <w:szCs w:val="22"/>
              </w:rPr>
              <w:t xml:space="preserve">Maximum </w:t>
            </w:r>
          </w:p>
        </w:tc>
        <w:tc>
          <w:tcPr>
            <w:tcW w:w="128" w:type="pct"/>
            <w:tcBorders>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434" w:type="pct"/>
            <w:tcBorders>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p>
        </w:tc>
        <w:tc>
          <w:tcPr>
            <w:tcW w:w="761" w:type="pct"/>
            <w:gridSpan w:val="2"/>
            <w:tcBorders>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18.988</w:t>
            </w:r>
          </w:p>
        </w:tc>
        <w:tc>
          <w:tcPr>
            <w:tcW w:w="588" w:type="pct"/>
            <w:gridSpan w:val="2"/>
            <w:tcBorders>
              <w:bottom w:val="single" w:sz="4" w:space="0" w:color="auto"/>
            </w:tcBorders>
            <w:shd w:val="clear" w:color="auto" w:fill="auto"/>
            <w:noWrap/>
            <w:vAlign w:val="center"/>
            <w:hideMark/>
          </w:tcPr>
          <w:p w:rsidR="00C50796" w:rsidRPr="00C50796" w:rsidRDefault="00C50796" w:rsidP="0055663C">
            <w:pPr>
              <w:spacing w:line="240" w:lineRule="auto"/>
              <w:jc w:val="right"/>
              <w:rPr>
                <w:rFonts w:ascii="Times New Roman" w:hAnsi="Times New Roman"/>
                <w:color w:val="000000"/>
                <w:sz w:val="22"/>
                <w:szCs w:val="22"/>
              </w:rPr>
            </w:pPr>
            <w:r w:rsidRPr="00C50796">
              <w:rPr>
                <w:rFonts w:ascii="Times New Roman" w:hAnsi="Times New Roman"/>
                <w:color w:val="000000"/>
                <w:sz w:val="22"/>
                <w:szCs w:val="22"/>
              </w:rPr>
              <w:t>25.576</w:t>
            </w:r>
          </w:p>
        </w:tc>
      </w:tr>
      <w:tr w:rsidR="00C50796" w:rsidRPr="005C070D" w:rsidTr="0055663C">
        <w:trPr>
          <w:gridAfter w:val="1"/>
          <w:wAfter w:w="20" w:type="pct"/>
          <w:trHeight w:val="300"/>
        </w:trPr>
        <w:tc>
          <w:tcPr>
            <w:tcW w:w="4980" w:type="pct"/>
            <w:gridSpan w:val="8"/>
            <w:tcBorders>
              <w:top w:val="single" w:sz="4" w:space="0" w:color="auto"/>
            </w:tcBorders>
            <w:shd w:val="clear" w:color="auto" w:fill="auto"/>
            <w:noWrap/>
            <w:vAlign w:val="center"/>
          </w:tcPr>
          <w:p w:rsidR="00C50796" w:rsidRDefault="00C50796" w:rsidP="0055663C">
            <w:pPr>
              <w:spacing w:before="40" w:line="240" w:lineRule="auto"/>
              <w:ind w:firstLine="0"/>
              <w:rPr>
                <w:rFonts w:ascii="Times New Roman" w:hAnsi="Times New Roman"/>
                <w:color w:val="000000"/>
              </w:rPr>
            </w:pPr>
            <w:r w:rsidRPr="00DA21B1">
              <w:rPr>
                <w:rFonts w:ascii="Times New Roman" w:hAnsi="Times New Roman"/>
                <w:i/>
                <w:color w:val="000000"/>
              </w:rPr>
              <w:t>Notes</w:t>
            </w:r>
            <w:r w:rsidRPr="00DA21B1">
              <w:rPr>
                <w:rFonts w:ascii="Times New Roman" w:hAnsi="Times New Roman"/>
                <w:color w:val="000000"/>
              </w:rPr>
              <w:t xml:space="preserve"> </w:t>
            </w:r>
          </w:p>
          <w:p w:rsidR="00C50796" w:rsidRPr="006D6135" w:rsidRDefault="00C50796" w:rsidP="0055663C">
            <w:pPr>
              <w:spacing w:before="40" w:line="240" w:lineRule="auto"/>
              <w:ind w:firstLine="0"/>
              <w:rPr>
                <w:rFonts w:ascii="Times New Roman" w:hAnsi="Times New Roman"/>
                <w:i/>
                <w:color w:val="000000"/>
              </w:rPr>
            </w:pPr>
            <w:r>
              <w:rPr>
                <w:rFonts w:ascii="Times New Roman" w:hAnsi="Times New Roman"/>
                <w:color w:val="000000"/>
              </w:rPr>
              <w:t xml:space="preserve">NA is the non-agricultural </w:t>
            </w:r>
            <w:proofErr w:type="spellStart"/>
            <w:r w:rsidRPr="001C3B91">
              <w:rPr>
                <w:rFonts w:ascii="Times New Roman" w:hAnsi="Times New Roman"/>
                <w:i/>
                <w:color w:val="000000"/>
              </w:rPr>
              <w:t>hukou</w:t>
            </w:r>
            <w:proofErr w:type="spellEnd"/>
            <w:r>
              <w:rPr>
                <w:rFonts w:ascii="Times New Roman" w:hAnsi="Times New Roman"/>
                <w:color w:val="000000"/>
              </w:rPr>
              <w:t xml:space="preserve"> registered population and U is the urban resident population. Each sub-sample has 251 observations, and represents the largest 87.5% of cities for each indicator and each year, except migration calculations that are based on the union of NA and U (</w:t>
            </w:r>
            <w:r w:rsidRPr="00CE4BD1">
              <w:rPr>
                <w:rFonts w:ascii="Times New Roman" w:hAnsi="Times New Roman"/>
                <w:i/>
                <w:color w:val="000000"/>
              </w:rPr>
              <w:t>n</w:t>
            </w:r>
            <w:r>
              <w:rPr>
                <w:rFonts w:ascii="Times New Roman" w:hAnsi="Times New Roman"/>
                <w:color w:val="000000"/>
              </w:rPr>
              <w:t>=244). Numbers are in millions.</w:t>
            </w:r>
          </w:p>
          <w:p w:rsidR="00C50796" w:rsidRPr="00070A28" w:rsidRDefault="00C50796" w:rsidP="0055663C">
            <w:pPr>
              <w:spacing w:line="240" w:lineRule="auto"/>
              <w:ind w:firstLine="0"/>
              <w:rPr>
                <w:rFonts w:ascii="Times New Roman" w:hAnsi="Times New Roman"/>
                <w:i/>
                <w:color w:val="000000"/>
                <w:sz w:val="6"/>
                <w:szCs w:val="6"/>
              </w:rPr>
            </w:pPr>
          </w:p>
          <w:p w:rsidR="00C50796" w:rsidRPr="005C070D" w:rsidRDefault="00C50796" w:rsidP="0055663C">
            <w:pPr>
              <w:spacing w:line="240" w:lineRule="auto"/>
              <w:ind w:firstLine="0"/>
              <w:rPr>
                <w:rFonts w:ascii="Times New Roman" w:hAnsi="Times New Roman"/>
                <w:color w:val="000000"/>
              </w:rPr>
            </w:pPr>
            <w:r w:rsidRPr="006D6135">
              <w:rPr>
                <w:rFonts w:ascii="Times New Roman" w:hAnsi="Times New Roman"/>
                <w:i/>
                <w:color w:val="000000"/>
              </w:rPr>
              <w:t>Sources</w:t>
            </w:r>
            <w:r w:rsidRPr="006D6135">
              <w:rPr>
                <w:rFonts w:ascii="Times New Roman" w:hAnsi="Times New Roman"/>
                <w:color w:val="000000"/>
              </w:rPr>
              <w:t>: MPS (2001</w:t>
            </w:r>
            <w:r w:rsidR="005C042C">
              <w:rPr>
                <w:rFonts w:ascii="Times New Roman" w:hAnsi="Times New Roman"/>
                <w:color w:val="000000"/>
              </w:rPr>
              <w:t xml:space="preserve"> and </w:t>
            </w:r>
            <w:r>
              <w:rPr>
                <w:rFonts w:ascii="Times New Roman" w:hAnsi="Times New Roman"/>
                <w:color w:val="000000"/>
              </w:rPr>
              <w:t>2011</w:t>
            </w:r>
            <w:r w:rsidRPr="006D6135">
              <w:rPr>
                <w:rFonts w:ascii="Times New Roman" w:hAnsi="Times New Roman"/>
                <w:color w:val="000000"/>
              </w:rPr>
              <w:t>); NBS (</w:t>
            </w:r>
            <w:r>
              <w:rPr>
                <w:rFonts w:ascii="Times New Roman" w:hAnsi="Times New Roman"/>
                <w:color w:val="000000"/>
              </w:rPr>
              <w:t xml:space="preserve">2003, </w:t>
            </w:r>
            <w:r w:rsidR="005C042C">
              <w:rPr>
                <w:rFonts w:ascii="Times New Roman" w:hAnsi="Times New Roman"/>
                <w:color w:val="000000"/>
              </w:rPr>
              <w:t>2011and</w:t>
            </w:r>
            <w:r w:rsidRPr="006D6135">
              <w:rPr>
                <w:rFonts w:ascii="Times New Roman" w:hAnsi="Times New Roman"/>
                <w:color w:val="000000"/>
              </w:rPr>
              <w:t xml:space="preserve"> 2012).</w:t>
            </w:r>
            <w:r>
              <w:rPr>
                <w:rFonts w:ascii="Times New Roman" w:hAnsi="Times New Roman"/>
                <w:color w:val="000000"/>
              </w:rPr>
              <w:t xml:space="preserve">  </w:t>
            </w:r>
          </w:p>
        </w:tc>
      </w:tr>
    </w:tbl>
    <w:p w:rsidR="00C50796" w:rsidRDefault="00C50796" w:rsidP="00C50796">
      <w:pPr>
        <w:overflowPunct/>
        <w:autoSpaceDE/>
        <w:adjustRightInd/>
        <w:spacing w:after="200" w:line="276" w:lineRule="auto"/>
        <w:ind w:firstLine="0"/>
        <w:jc w:val="left"/>
      </w:pPr>
    </w:p>
    <w:sectPr w:rsidR="00C50796" w:rsidSect="00C648D8">
      <w:pgSz w:w="11907" w:h="16840" w:code="9"/>
      <w:pgMar w:top="1440" w:right="1440" w:bottom="1440" w:left="1440" w:header="709" w:footer="709" w:gutter="0"/>
      <w:pgNumType w:start="1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D6" w:rsidRDefault="00734BD6" w:rsidP="00526C99">
      <w:pPr>
        <w:spacing w:line="240" w:lineRule="auto"/>
      </w:pPr>
      <w:r>
        <w:separator/>
      </w:r>
    </w:p>
  </w:endnote>
  <w:endnote w:type="continuationSeparator" w:id="0">
    <w:p w:rsidR="00734BD6" w:rsidRDefault="00734BD6" w:rsidP="00526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581675"/>
      <w:docPartObj>
        <w:docPartGallery w:val="Page Numbers (Bottom of Page)"/>
        <w:docPartUnique/>
      </w:docPartObj>
    </w:sdtPr>
    <w:sdtEndPr>
      <w:rPr>
        <w:noProof/>
      </w:rPr>
    </w:sdtEndPr>
    <w:sdtContent>
      <w:p w:rsidR="0025690D" w:rsidRDefault="0025690D">
        <w:pPr>
          <w:pStyle w:val="Footer"/>
          <w:jc w:val="center"/>
        </w:pPr>
        <w:r>
          <w:fldChar w:fldCharType="begin"/>
        </w:r>
        <w:r>
          <w:instrText xml:space="preserve"> PAGE   \* MERGEFORMAT </w:instrText>
        </w:r>
        <w:r>
          <w:fldChar w:fldCharType="separate"/>
        </w:r>
        <w:r w:rsidR="000B558D">
          <w:rPr>
            <w:noProof/>
          </w:rPr>
          <w:t>24</w:t>
        </w:r>
        <w:r>
          <w:rPr>
            <w:noProof/>
          </w:rPr>
          <w:fldChar w:fldCharType="end"/>
        </w:r>
      </w:p>
    </w:sdtContent>
  </w:sdt>
  <w:p w:rsidR="0025690D" w:rsidRDefault="00256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361770"/>
      <w:docPartObj>
        <w:docPartGallery w:val="Page Numbers (Bottom of Page)"/>
        <w:docPartUnique/>
      </w:docPartObj>
    </w:sdtPr>
    <w:sdtEndPr>
      <w:rPr>
        <w:noProof/>
      </w:rPr>
    </w:sdtEndPr>
    <w:sdtContent>
      <w:p w:rsidR="00C648D8" w:rsidRDefault="00C648D8">
        <w:pPr>
          <w:pStyle w:val="Footer"/>
          <w:jc w:val="center"/>
        </w:pPr>
        <w:r>
          <w:fldChar w:fldCharType="begin"/>
        </w:r>
        <w:r>
          <w:instrText xml:space="preserve"> PAGE   \* MERGEFORMAT </w:instrText>
        </w:r>
        <w:r>
          <w:fldChar w:fldCharType="separate"/>
        </w:r>
        <w:r w:rsidR="000B558D">
          <w:rPr>
            <w:noProof/>
          </w:rPr>
          <w:t>18</w:t>
        </w:r>
        <w:r>
          <w:rPr>
            <w:noProof/>
          </w:rPr>
          <w:fldChar w:fldCharType="end"/>
        </w:r>
      </w:p>
    </w:sdtContent>
  </w:sdt>
  <w:p w:rsidR="00C648D8" w:rsidRDefault="00C64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D6" w:rsidRDefault="00734BD6" w:rsidP="00526C99">
      <w:pPr>
        <w:spacing w:line="240" w:lineRule="auto"/>
      </w:pPr>
      <w:r>
        <w:separator/>
      </w:r>
    </w:p>
  </w:footnote>
  <w:footnote w:type="continuationSeparator" w:id="0">
    <w:p w:rsidR="00734BD6" w:rsidRDefault="00734BD6" w:rsidP="00526C99">
      <w:pPr>
        <w:spacing w:line="240" w:lineRule="auto"/>
      </w:pPr>
      <w:r>
        <w:continuationSeparator/>
      </w:r>
    </w:p>
  </w:footnote>
  <w:footnote w:id="1">
    <w:p w:rsidR="0025690D" w:rsidRDefault="0025690D" w:rsidP="00B172FC">
      <w:pPr>
        <w:pStyle w:val="FootnoteText"/>
        <w:spacing w:line="240" w:lineRule="auto"/>
        <w:ind w:left="284" w:hanging="284"/>
        <w:rPr>
          <w:rFonts w:ascii="Times New Roman" w:hAnsi="Times New Roman"/>
          <w:sz w:val="22"/>
          <w:szCs w:val="22"/>
          <w:lang w:val="en-NZ"/>
        </w:rPr>
      </w:pPr>
      <w:r w:rsidRPr="00667980">
        <w:rPr>
          <w:rStyle w:val="FootnoteReference"/>
          <w:rFonts w:ascii="Times New Roman" w:hAnsi="Times New Roman"/>
          <w:sz w:val="22"/>
          <w:szCs w:val="22"/>
          <w:vertAlign w:val="superscript"/>
        </w:rPr>
        <w:footnoteRef/>
      </w:r>
      <w:r w:rsidRPr="00667980">
        <w:rPr>
          <w:rFonts w:ascii="Times New Roman" w:hAnsi="Times New Roman"/>
          <w:sz w:val="22"/>
          <w:szCs w:val="22"/>
        </w:rPr>
        <w:t xml:space="preserve"> </w:t>
      </w:r>
      <w:r>
        <w:rPr>
          <w:rFonts w:ascii="Times New Roman" w:hAnsi="Times New Roman"/>
          <w:sz w:val="22"/>
          <w:szCs w:val="22"/>
        </w:rPr>
        <w:tab/>
      </w:r>
      <w:r w:rsidRPr="00667980">
        <w:rPr>
          <w:rFonts w:ascii="Times New Roman" w:hAnsi="Times New Roman"/>
          <w:sz w:val="22"/>
          <w:szCs w:val="22"/>
          <w:lang w:val="en-NZ"/>
        </w:rPr>
        <w:t xml:space="preserve">A report on the speech is here: </w:t>
      </w:r>
    </w:p>
    <w:p w:rsidR="0025690D" w:rsidRDefault="0025690D" w:rsidP="00B172FC">
      <w:pPr>
        <w:pStyle w:val="FootnoteText"/>
        <w:spacing w:line="240" w:lineRule="auto"/>
        <w:ind w:left="284" w:hanging="284"/>
        <w:rPr>
          <w:rFonts w:ascii="Times New Roman" w:hAnsi="Times New Roman"/>
          <w:sz w:val="22"/>
          <w:szCs w:val="22"/>
          <w:lang w:val="en-NZ"/>
        </w:rPr>
      </w:pPr>
      <w:r>
        <w:rPr>
          <w:rFonts w:ascii="Times New Roman" w:hAnsi="Times New Roman"/>
          <w:sz w:val="22"/>
          <w:szCs w:val="22"/>
          <w:lang w:val="en-NZ"/>
        </w:rPr>
        <w:tab/>
      </w:r>
      <w:r w:rsidRPr="0011243D">
        <w:rPr>
          <w:rFonts w:ascii="Times New Roman" w:hAnsi="Times New Roman"/>
          <w:sz w:val="22"/>
          <w:szCs w:val="22"/>
          <w:lang w:val="en-NZ"/>
        </w:rPr>
        <w:t>http://english.peopledaily.com.cn/n/2014/0607/c90785-8738238.html</w:t>
      </w:r>
    </w:p>
    <w:p w:rsidR="0025690D" w:rsidRPr="00B172FC" w:rsidRDefault="0025690D" w:rsidP="00B172FC">
      <w:pPr>
        <w:pStyle w:val="FootnoteText"/>
        <w:spacing w:line="240" w:lineRule="auto"/>
        <w:ind w:left="284" w:hanging="284"/>
        <w:rPr>
          <w:rFonts w:ascii="Times New Roman" w:hAnsi="Times New Roman"/>
          <w:sz w:val="8"/>
          <w:szCs w:val="8"/>
          <w:lang w:val="en-NZ"/>
        </w:rPr>
      </w:pPr>
    </w:p>
  </w:footnote>
  <w:footnote w:id="2">
    <w:p w:rsidR="0025690D" w:rsidRDefault="0025690D" w:rsidP="00B172FC">
      <w:pPr>
        <w:pStyle w:val="FootnoteText"/>
        <w:spacing w:line="240" w:lineRule="auto"/>
        <w:ind w:left="284" w:hanging="284"/>
        <w:rPr>
          <w:rFonts w:ascii="Times New Roman" w:hAnsi="Times New Roman"/>
          <w:sz w:val="22"/>
          <w:szCs w:val="22"/>
          <w:lang w:val="en-NZ"/>
        </w:rPr>
      </w:pPr>
      <w:r w:rsidRPr="00667980">
        <w:rPr>
          <w:rStyle w:val="FootnoteReference"/>
          <w:rFonts w:ascii="Times New Roman" w:hAnsi="Times New Roman"/>
          <w:sz w:val="22"/>
          <w:szCs w:val="22"/>
          <w:vertAlign w:val="superscript"/>
        </w:rPr>
        <w:footnoteRef/>
      </w:r>
      <w:r w:rsidRPr="00667980">
        <w:rPr>
          <w:rFonts w:ascii="Times New Roman" w:hAnsi="Times New Roman"/>
          <w:sz w:val="22"/>
          <w:szCs w:val="22"/>
          <w:vertAlign w:val="superscript"/>
        </w:rPr>
        <w:t xml:space="preserve"> </w:t>
      </w:r>
      <w:r>
        <w:rPr>
          <w:rFonts w:ascii="Times New Roman" w:hAnsi="Times New Roman"/>
          <w:sz w:val="22"/>
          <w:szCs w:val="22"/>
        </w:rPr>
        <w:tab/>
      </w:r>
      <w:r w:rsidRPr="00667980">
        <w:rPr>
          <w:rFonts w:ascii="Times New Roman" w:hAnsi="Times New Roman"/>
          <w:sz w:val="22"/>
          <w:szCs w:val="22"/>
        </w:rPr>
        <w:t>Details are in</w:t>
      </w:r>
      <w:r w:rsidRPr="00667980">
        <w:rPr>
          <w:rFonts w:ascii="Times New Roman" w:hAnsi="Times New Roman"/>
          <w:sz w:val="22"/>
          <w:szCs w:val="22"/>
          <w:lang w:val="en-NZ"/>
        </w:rPr>
        <w:t xml:space="preserve"> </w:t>
      </w:r>
      <w:r w:rsidRPr="00667980">
        <w:rPr>
          <w:rFonts w:ascii="Times New Roman" w:hAnsi="Times New Roman"/>
          <w:i/>
          <w:sz w:val="22"/>
          <w:szCs w:val="22"/>
          <w:lang w:val="en-NZ"/>
        </w:rPr>
        <w:t>Xinhua</w:t>
      </w:r>
      <w:r w:rsidRPr="00667980">
        <w:rPr>
          <w:rFonts w:ascii="Times New Roman" w:hAnsi="Times New Roman"/>
          <w:sz w:val="22"/>
          <w:szCs w:val="22"/>
          <w:lang w:val="en-NZ"/>
        </w:rPr>
        <w:t xml:space="preserve"> 2014-11-04:</w:t>
      </w:r>
    </w:p>
    <w:p w:rsidR="0025690D" w:rsidRPr="00202F1F" w:rsidRDefault="0025690D" w:rsidP="00B172FC">
      <w:pPr>
        <w:pStyle w:val="FootnoteText"/>
        <w:spacing w:line="240" w:lineRule="auto"/>
        <w:ind w:left="284" w:hanging="284"/>
        <w:rPr>
          <w:lang w:val="en-NZ"/>
        </w:rPr>
      </w:pPr>
      <w:r>
        <w:rPr>
          <w:rFonts w:ascii="Times New Roman" w:hAnsi="Times New Roman"/>
          <w:sz w:val="22"/>
          <w:szCs w:val="22"/>
          <w:lang w:val="en-NZ"/>
        </w:rPr>
        <w:tab/>
      </w:r>
      <w:r w:rsidRPr="0011243D">
        <w:rPr>
          <w:rFonts w:ascii="Times New Roman" w:hAnsi="Times New Roman"/>
          <w:sz w:val="22"/>
          <w:szCs w:val="22"/>
          <w:lang w:val="en-NZ"/>
        </w:rPr>
        <w:t>http://news.xinhuanet.com/english/china/2014-11/03/c_133763130.htm</w:t>
      </w:r>
      <w:r>
        <w:rPr>
          <w:lang w:val="en-NZ"/>
        </w:rPr>
        <w:t xml:space="preserve"> </w:t>
      </w:r>
    </w:p>
  </w:footnote>
  <w:footnote w:id="3">
    <w:p w:rsidR="0025690D" w:rsidRDefault="0025690D" w:rsidP="00B172FC">
      <w:pPr>
        <w:pStyle w:val="FootnoteText"/>
        <w:spacing w:line="240" w:lineRule="auto"/>
        <w:ind w:left="284" w:hanging="284"/>
        <w:rPr>
          <w:sz w:val="22"/>
          <w:szCs w:val="22"/>
          <w:lang w:val="en-NZ"/>
        </w:rPr>
      </w:pPr>
      <w:r w:rsidRPr="00667980">
        <w:rPr>
          <w:rStyle w:val="FootnoteReference"/>
          <w:sz w:val="22"/>
          <w:szCs w:val="22"/>
          <w:vertAlign w:val="superscript"/>
        </w:rPr>
        <w:footnoteRef/>
      </w:r>
      <w:r w:rsidRPr="00667980">
        <w:rPr>
          <w:sz w:val="22"/>
          <w:szCs w:val="22"/>
        </w:rPr>
        <w:t xml:space="preserve"> </w:t>
      </w:r>
      <w:r>
        <w:rPr>
          <w:sz w:val="22"/>
          <w:szCs w:val="22"/>
        </w:rPr>
        <w:tab/>
      </w:r>
      <w:proofErr w:type="spellStart"/>
      <w:r w:rsidRPr="00667980">
        <w:rPr>
          <w:sz w:val="22"/>
          <w:szCs w:val="22"/>
          <w:lang w:val="en-NZ"/>
        </w:rPr>
        <w:t>Zipf’s</w:t>
      </w:r>
      <w:proofErr w:type="spellEnd"/>
      <w:r w:rsidRPr="00667980">
        <w:rPr>
          <w:sz w:val="22"/>
          <w:szCs w:val="22"/>
          <w:lang w:val="en-NZ"/>
        </w:rPr>
        <w:t xml:space="preserve"> Law is a special case of the Pareto distribution, with a Pareto exponent equal to one.</w:t>
      </w:r>
    </w:p>
    <w:p w:rsidR="0025690D" w:rsidRPr="00B172FC" w:rsidRDefault="0025690D" w:rsidP="00B172FC">
      <w:pPr>
        <w:pStyle w:val="FootnoteText"/>
        <w:spacing w:line="240" w:lineRule="auto"/>
        <w:ind w:left="284" w:hanging="284"/>
        <w:rPr>
          <w:sz w:val="8"/>
          <w:szCs w:val="8"/>
          <w:lang w:val="en-NZ"/>
        </w:rPr>
      </w:pPr>
    </w:p>
  </w:footnote>
  <w:footnote w:id="4">
    <w:p w:rsidR="0025690D" w:rsidRDefault="0025690D" w:rsidP="00B172FC">
      <w:pPr>
        <w:pStyle w:val="FootnoteText"/>
        <w:spacing w:line="240" w:lineRule="auto"/>
        <w:ind w:left="284" w:hanging="284"/>
        <w:rPr>
          <w:sz w:val="22"/>
          <w:szCs w:val="22"/>
        </w:rPr>
      </w:pPr>
      <w:r w:rsidRPr="00667980">
        <w:rPr>
          <w:rStyle w:val="FootnoteReference"/>
          <w:sz w:val="22"/>
          <w:szCs w:val="22"/>
          <w:vertAlign w:val="superscript"/>
        </w:rPr>
        <w:footnoteRef/>
      </w:r>
      <w:r w:rsidRPr="00667980">
        <w:rPr>
          <w:sz w:val="22"/>
          <w:szCs w:val="22"/>
        </w:rPr>
        <w:t xml:space="preserve"> </w:t>
      </w:r>
      <w:r>
        <w:rPr>
          <w:sz w:val="22"/>
          <w:szCs w:val="22"/>
        </w:rPr>
        <w:tab/>
      </w:r>
      <w:r w:rsidRPr="00667980">
        <w:rPr>
          <w:sz w:val="22"/>
          <w:szCs w:val="22"/>
        </w:rPr>
        <w:t>Examples include Anderson a</w:t>
      </w:r>
      <w:r>
        <w:rPr>
          <w:sz w:val="22"/>
          <w:szCs w:val="22"/>
        </w:rPr>
        <w:t>nd Ge</w:t>
      </w:r>
      <w:r w:rsidRPr="00667980">
        <w:rPr>
          <w:sz w:val="22"/>
          <w:szCs w:val="22"/>
        </w:rPr>
        <w:t xml:space="preserve"> </w:t>
      </w:r>
      <w:r>
        <w:rPr>
          <w:sz w:val="22"/>
          <w:szCs w:val="22"/>
        </w:rPr>
        <w:t>(2005), Liang</w:t>
      </w:r>
      <w:r w:rsidRPr="00667980">
        <w:rPr>
          <w:sz w:val="22"/>
          <w:szCs w:val="22"/>
        </w:rPr>
        <w:t xml:space="preserve"> </w:t>
      </w:r>
      <w:r>
        <w:rPr>
          <w:sz w:val="22"/>
          <w:szCs w:val="22"/>
        </w:rPr>
        <w:t>(2010), Peng (2010),</w:t>
      </w:r>
      <w:r w:rsidRPr="00667980">
        <w:rPr>
          <w:sz w:val="22"/>
          <w:szCs w:val="22"/>
        </w:rPr>
        <w:t xml:space="preserve"> Chen </w:t>
      </w:r>
      <w:r w:rsidRPr="008F3E9D">
        <w:rPr>
          <w:i/>
          <w:sz w:val="22"/>
          <w:szCs w:val="22"/>
        </w:rPr>
        <w:t>et al</w:t>
      </w:r>
      <w:r w:rsidRPr="00667980">
        <w:rPr>
          <w:sz w:val="22"/>
          <w:szCs w:val="22"/>
        </w:rPr>
        <w:t xml:space="preserve"> </w:t>
      </w:r>
      <w:r>
        <w:rPr>
          <w:sz w:val="22"/>
          <w:szCs w:val="22"/>
        </w:rPr>
        <w:t>(2013)</w:t>
      </w:r>
      <w:r w:rsidRPr="00667980">
        <w:rPr>
          <w:sz w:val="22"/>
          <w:szCs w:val="22"/>
        </w:rPr>
        <w:t xml:space="preserve"> </w:t>
      </w:r>
      <w:r>
        <w:rPr>
          <w:sz w:val="22"/>
          <w:szCs w:val="22"/>
        </w:rPr>
        <w:t>and Li and Sui (</w:t>
      </w:r>
      <w:r w:rsidRPr="00667980">
        <w:rPr>
          <w:sz w:val="22"/>
          <w:szCs w:val="22"/>
        </w:rPr>
        <w:t>2013</w:t>
      </w:r>
      <w:r>
        <w:rPr>
          <w:sz w:val="22"/>
          <w:szCs w:val="22"/>
        </w:rPr>
        <w:t>)</w:t>
      </w:r>
      <w:r w:rsidRPr="00667980">
        <w:rPr>
          <w:sz w:val="22"/>
          <w:szCs w:val="22"/>
        </w:rPr>
        <w:t>.</w:t>
      </w:r>
    </w:p>
    <w:p w:rsidR="0025690D" w:rsidRPr="00B172FC" w:rsidRDefault="0025690D" w:rsidP="00B172FC">
      <w:pPr>
        <w:pStyle w:val="FootnoteText"/>
        <w:spacing w:line="240" w:lineRule="auto"/>
        <w:ind w:left="284" w:hanging="284"/>
        <w:rPr>
          <w:sz w:val="8"/>
          <w:szCs w:val="8"/>
        </w:rPr>
      </w:pPr>
    </w:p>
  </w:footnote>
  <w:footnote w:id="5">
    <w:p w:rsidR="0025690D" w:rsidRDefault="0025690D" w:rsidP="00B172FC">
      <w:pPr>
        <w:pStyle w:val="FootnoteText"/>
        <w:spacing w:line="240" w:lineRule="auto"/>
        <w:ind w:left="284" w:hanging="284"/>
        <w:rPr>
          <w:sz w:val="22"/>
          <w:szCs w:val="22"/>
          <w:lang w:val="en-NZ"/>
        </w:rPr>
      </w:pPr>
      <w:r w:rsidRPr="00667980">
        <w:rPr>
          <w:rStyle w:val="FootnoteReference"/>
          <w:sz w:val="22"/>
          <w:szCs w:val="22"/>
          <w:vertAlign w:val="superscript"/>
        </w:rPr>
        <w:footnoteRef/>
      </w:r>
      <w:r w:rsidRPr="00667980">
        <w:rPr>
          <w:sz w:val="22"/>
          <w:szCs w:val="22"/>
          <w:vertAlign w:val="superscript"/>
        </w:rPr>
        <w:t xml:space="preserve"> </w:t>
      </w:r>
      <w:r>
        <w:rPr>
          <w:sz w:val="22"/>
          <w:szCs w:val="22"/>
        </w:rPr>
        <w:tab/>
      </w:r>
      <w:r w:rsidRPr="00667980">
        <w:rPr>
          <w:sz w:val="22"/>
          <w:szCs w:val="22"/>
          <w:lang w:val="en-NZ"/>
        </w:rPr>
        <w:t>Non-</w:t>
      </w:r>
      <w:proofErr w:type="spellStart"/>
      <w:r w:rsidRPr="00667980">
        <w:rPr>
          <w:i/>
          <w:sz w:val="22"/>
          <w:szCs w:val="22"/>
          <w:lang w:val="en-NZ"/>
        </w:rPr>
        <w:t>hukou</w:t>
      </w:r>
      <w:proofErr w:type="spellEnd"/>
      <w:r w:rsidRPr="00667980">
        <w:rPr>
          <w:sz w:val="22"/>
          <w:szCs w:val="22"/>
          <w:lang w:val="en-NZ"/>
        </w:rPr>
        <w:t xml:space="preserve"> migrants are people who move somewhere other than where their </w:t>
      </w:r>
      <w:proofErr w:type="spellStart"/>
      <w:r w:rsidRPr="00667980">
        <w:rPr>
          <w:i/>
          <w:sz w:val="22"/>
          <w:szCs w:val="22"/>
          <w:lang w:val="en-NZ"/>
        </w:rPr>
        <w:t>hukou</w:t>
      </w:r>
      <w:proofErr w:type="spellEnd"/>
      <w:r w:rsidRPr="00667980">
        <w:rPr>
          <w:sz w:val="22"/>
          <w:szCs w:val="22"/>
          <w:lang w:val="en-NZ"/>
        </w:rPr>
        <w:t xml:space="preserve"> registration is from without converting either their type of </w:t>
      </w:r>
      <w:proofErr w:type="spellStart"/>
      <w:r w:rsidRPr="00667980">
        <w:rPr>
          <w:i/>
          <w:sz w:val="22"/>
          <w:szCs w:val="22"/>
          <w:lang w:val="en-NZ"/>
        </w:rPr>
        <w:t>hukou</w:t>
      </w:r>
      <w:proofErr w:type="spellEnd"/>
      <w:r w:rsidRPr="00667980">
        <w:rPr>
          <w:sz w:val="22"/>
          <w:szCs w:val="22"/>
          <w:lang w:val="en-NZ"/>
        </w:rPr>
        <w:t xml:space="preserve"> (agricultural or non-agricultural) or their place of registration (</w:t>
      </w:r>
      <w:proofErr w:type="spellStart"/>
      <w:r w:rsidRPr="00667980">
        <w:rPr>
          <w:i/>
          <w:sz w:val="22"/>
          <w:szCs w:val="22"/>
          <w:lang w:val="en-NZ"/>
        </w:rPr>
        <w:t>hukou</w:t>
      </w:r>
      <w:proofErr w:type="spellEnd"/>
      <w:r w:rsidRPr="00667980">
        <w:rPr>
          <w:i/>
          <w:sz w:val="22"/>
          <w:szCs w:val="22"/>
          <w:lang w:val="en-NZ"/>
        </w:rPr>
        <w:t xml:space="preserve"> </w:t>
      </w:r>
      <w:proofErr w:type="spellStart"/>
      <w:r w:rsidRPr="00667980">
        <w:rPr>
          <w:i/>
          <w:iCs/>
          <w:sz w:val="22"/>
          <w:szCs w:val="22"/>
        </w:rPr>
        <w:t>suozaidi</w:t>
      </w:r>
      <w:proofErr w:type="spellEnd"/>
      <w:r w:rsidRPr="00667980">
        <w:rPr>
          <w:iCs/>
          <w:sz w:val="22"/>
          <w:szCs w:val="22"/>
        </w:rPr>
        <w:t xml:space="preserve">). The problems for the interpretation of China’s statistics due to these migrants are discussed in </w:t>
      </w:r>
      <w:r w:rsidRPr="00667980">
        <w:rPr>
          <w:sz w:val="22"/>
          <w:szCs w:val="22"/>
          <w:lang w:val="en-NZ"/>
        </w:rPr>
        <w:t>Li and Gibson (2013).</w:t>
      </w:r>
    </w:p>
    <w:p w:rsidR="0025690D" w:rsidRPr="00B172FC" w:rsidRDefault="0025690D" w:rsidP="00B172FC">
      <w:pPr>
        <w:pStyle w:val="FootnoteText"/>
        <w:spacing w:line="240" w:lineRule="auto"/>
        <w:ind w:left="284" w:hanging="284"/>
        <w:rPr>
          <w:sz w:val="8"/>
          <w:szCs w:val="8"/>
          <w:lang w:val="en-NZ"/>
        </w:rPr>
      </w:pPr>
    </w:p>
  </w:footnote>
  <w:footnote w:id="6">
    <w:p w:rsidR="0025690D" w:rsidRPr="00667980" w:rsidRDefault="0025690D" w:rsidP="00B172FC">
      <w:pPr>
        <w:pStyle w:val="FootnoteText"/>
        <w:spacing w:line="240" w:lineRule="auto"/>
        <w:ind w:left="284" w:hanging="284"/>
        <w:rPr>
          <w:sz w:val="22"/>
          <w:szCs w:val="22"/>
          <w:lang w:val="en-NZ"/>
        </w:rPr>
      </w:pPr>
      <w:r w:rsidRPr="00B172FC">
        <w:rPr>
          <w:rStyle w:val="FootnoteReference"/>
          <w:sz w:val="22"/>
          <w:szCs w:val="22"/>
          <w:vertAlign w:val="superscript"/>
        </w:rPr>
        <w:footnoteRef/>
      </w:r>
      <w:r w:rsidRPr="00B172FC">
        <w:rPr>
          <w:sz w:val="22"/>
          <w:szCs w:val="22"/>
          <w:vertAlign w:val="superscript"/>
        </w:rPr>
        <w:t xml:space="preserve"> </w:t>
      </w:r>
      <w:r>
        <w:rPr>
          <w:sz w:val="22"/>
          <w:szCs w:val="22"/>
        </w:rPr>
        <w:tab/>
      </w:r>
      <w:r w:rsidRPr="00667980">
        <w:rPr>
          <w:sz w:val="22"/>
          <w:szCs w:val="22"/>
          <w:lang w:val="en-NZ"/>
        </w:rPr>
        <w:t xml:space="preserve">The same trend is apparent using the non-agricultural </w:t>
      </w:r>
      <w:proofErr w:type="spellStart"/>
      <w:r w:rsidRPr="00667980">
        <w:rPr>
          <w:rFonts w:ascii="Times New Roman" w:hAnsi="Times New Roman"/>
          <w:bCs/>
          <w:i/>
          <w:iCs/>
          <w:sz w:val="22"/>
          <w:szCs w:val="22"/>
          <w:lang w:eastAsia="en-US"/>
        </w:rPr>
        <w:t>hukou</w:t>
      </w:r>
      <w:proofErr w:type="spellEnd"/>
      <w:r w:rsidRPr="00667980">
        <w:rPr>
          <w:sz w:val="22"/>
          <w:szCs w:val="22"/>
          <w:lang w:val="en-NZ"/>
        </w:rPr>
        <w:t xml:space="preserve"> registered population for those years, but the Pareto coefficients using the urban resident population are always closer to what </w:t>
      </w:r>
      <w:proofErr w:type="spellStart"/>
      <w:r w:rsidRPr="00667980">
        <w:rPr>
          <w:sz w:val="22"/>
          <w:szCs w:val="22"/>
          <w:lang w:val="en-NZ"/>
        </w:rPr>
        <w:t>Zipf’s</w:t>
      </w:r>
      <w:proofErr w:type="spellEnd"/>
      <w:r w:rsidRPr="00667980">
        <w:rPr>
          <w:sz w:val="22"/>
          <w:szCs w:val="22"/>
          <w:lang w:val="en-NZ"/>
        </w:rPr>
        <w:t xml:space="preserve"> Law implies.</w:t>
      </w:r>
    </w:p>
  </w:footnote>
  <w:footnote w:id="7">
    <w:p w:rsidR="0025690D" w:rsidRDefault="0025690D" w:rsidP="00B172FC">
      <w:pPr>
        <w:pStyle w:val="FootnoteText"/>
        <w:spacing w:line="240" w:lineRule="auto"/>
        <w:ind w:left="284" w:hanging="284"/>
        <w:rPr>
          <w:sz w:val="22"/>
          <w:szCs w:val="22"/>
        </w:rPr>
      </w:pPr>
      <w:r>
        <w:rPr>
          <w:rStyle w:val="FootnoteReference"/>
        </w:rPr>
        <w:footnoteRef/>
      </w:r>
      <w:r>
        <w:t xml:space="preserve"> </w:t>
      </w:r>
      <w:r>
        <w:tab/>
      </w:r>
      <w:r w:rsidRPr="008F3E9D">
        <w:rPr>
          <w:sz w:val="22"/>
          <w:szCs w:val="22"/>
        </w:rPr>
        <w:t xml:space="preserve">For example, </w:t>
      </w:r>
      <w:r w:rsidRPr="008F3E9D">
        <w:rPr>
          <w:i/>
          <w:sz w:val="22"/>
          <w:szCs w:val="22"/>
        </w:rPr>
        <w:t>China Daily</w:t>
      </w:r>
      <w:r w:rsidRPr="008F3E9D">
        <w:rPr>
          <w:sz w:val="22"/>
          <w:szCs w:val="22"/>
        </w:rPr>
        <w:t xml:space="preserve"> June 10, 2010</w:t>
      </w:r>
      <w:r>
        <w:rPr>
          <w:sz w:val="22"/>
          <w:szCs w:val="22"/>
        </w:rPr>
        <w:t>:</w:t>
      </w:r>
    </w:p>
    <w:p w:rsidR="0025690D" w:rsidRPr="00E85BA5" w:rsidRDefault="0025690D" w:rsidP="00B172FC">
      <w:pPr>
        <w:pStyle w:val="FootnoteText"/>
        <w:spacing w:line="240" w:lineRule="auto"/>
        <w:ind w:left="284" w:hanging="284"/>
      </w:pPr>
      <w:r>
        <w:rPr>
          <w:sz w:val="22"/>
          <w:szCs w:val="22"/>
        </w:rPr>
        <w:tab/>
      </w:r>
      <w:r w:rsidRPr="0011243D">
        <w:rPr>
          <w:sz w:val="22"/>
          <w:szCs w:val="22"/>
        </w:rPr>
        <w:t>http://www.chinadaily.com.cn/china/2010-06/10/content_9958431.htm</w:t>
      </w:r>
      <w:r>
        <w:t xml:space="preserve"> </w:t>
      </w:r>
    </w:p>
  </w:footnote>
  <w:footnote w:id="8">
    <w:p w:rsidR="0025690D" w:rsidRPr="00667980" w:rsidRDefault="0025690D" w:rsidP="00000FC4">
      <w:pPr>
        <w:pStyle w:val="FootnoteText"/>
        <w:spacing w:line="240" w:lineRule="auto"/>
        <w:ind w:left="284" w:hanging="284"/>
        <w:rPr>
          <w:sz w:val="22"/>
          <w:szCs w:val="22"/>
        </w:rPr>
      </w:pPr>
      <w:r w:rsidRPr="00667980">
        <w:rPr>
          <w:rStyle w:val="FootnoteReference"/>
          <w:sz w:val="22"/>
          <w:szCs w:val="22"/>
          <w:vertAlign w:val="superscript"/>
        </w:rPr>
        <w:footnoteRef/>
      </w:r>
      <w:r w:rsidRPr="00667980">
        <w:rPr>
          <w:sz w:val="22"/>
          <w:szCs w:val="22"/>
        </w:rPr>
        <w:t xml:space="preserve"> </w:t>
      </w:r>
      <w:r>
        <w:rPr>
          <w:sz w:val="22"/>
          <w:szCs w:val="22"/>
        </w:rPr>
        <w:tab/>
      </w:r>
      <w:r w:rsidRPr="00667980">
        <w:rPr>
          <w:sz w:val="22"/>
          <w:szCs w:val="22"/>
          <w:lang w:val="en-NZ"/>
        </w:rPr>
        <w:t>The urban core of a prefectural city is made up of adjacent districts (</w:t>
      </w:r>
      <w:proofErr w:type="spellStart"/>
      <w:r w:rsidRPr="00667980">
        <w:rPr>
          <w:i/>
          <w:sz w:val="22"/>
          <w:szCs w:val="22"/>
          <w:lang w:val="en-NZ"/>
        </w:rPr>
        <w:t>shiqu</w:t>
      </w:r>
      <w:proofErr w:type="spellEnd"/>
      <w:r w:rsidRPr="00667980">
        <w:rPr>
          <w:sz w:val="22"/>
          <w:szCs w:val="22"/>
          <w:lang w:val="en-NZ"/>
        </w:rPr>
        <w:t>). The exceptions in our data are ten</w:t>
      </w:r>
      <w:r w:rsidRPr="00667980">
        <w:rPr>
          <w:color w:val="000000"/>
          <w:sz w:val="22"/>
          <w:szCs w:val="22"/>
        </w:rPr>
        <w:t xml:space="preserve"> districts of Chongqing (Puling, </w:t>
      </w:r>
      <w:proofErr w:type="spellStart"/>
      <w:r w:rsidRPr="00667980">
        <w:rPr>
          <w:color w:val="000000"/>
          <w:sz w:val="22"/>
          <w:szCs w:val="22"/>
        </w:rPr>
        <w:t>Wansheng</w:t>
      </w:r>
      <w:proofErr w:type="spellEnd"/>
      <w:r w:rsidRPr="00667980">
        <w:rPr>
          <w:color w:val="000000"/>
          <w:sz w:val="22"/>
          <w:szCs w:val="22"/>
        </w:rPr>
        <w:t xml:space="preserve">, </w:t>
      </w:r>
      <w:proofErr w:type="spellStart"/>
      <w:r w:rsidRPr="00667980">
        <w:rPr>
          <w:color w:val="000000"/>
          <w:sz w:val="22"/>
          <w:szCs w:val="22"/>
        </w:rPr>
        <w:t>Shuangqiao</w:t>
      </w:r>
      <w:proofErr w:type="spellEnd"/>
      <w:r w:rsidRPr="00667980">
        <w:rPr>
          <w:color w:val="000000"/>
          <w:sz w:val="22"/>
          <w:szCs w:val="22"/>
        </w:rPr>
        <w:t xml:space="preserve">, </w:t>
      </w:r>
      <w:proofErr w:type="spellStart"/>
      <w:r w:rsidRPr="00667980">
        <w:rPr>
          <w:color w:val="000000"/>
          <w:sz w:val="22"/>
          <w:szCs w:val="22"/>
        </w:rPr>
        <w:t>Changshou</w:t>
      </w:r>
      <w:proofErr w:type="spellEnd"/>
      <w:r w:rsidRPr="00667980">
        <w:rPr>
          <w:color w:val="000000"/>
          <w:sz w:val="22"/>
          <w:szCs w:val="22"/>
        </w:rPr>
        <w:t xml:space="preserve">, </w:t>
      </w:r>
      <w:proofErr w:type="spellStart"/>
      <w:r w:rsidRPr="00667980">
        <w:rPr>
          <w:color w:val="000000"/>
          <w:sz w:val="22"/>
          <w:szCs w:val="22"/>
        </w:rPr>
        <w:t>Jiangjin</w:t>
      </w:r>
      <w:proofErr w:type="spellEnd"/>
      <w:r w:rsidRPr="00667980">
        <w:rPr>
          <w:color w:val="000000"/>
          <w:sz w:val="22"/>
          <w:szCs w:val="22"/>
        </w:rPr>
        <w:t xml:space="preserve">, </w:t>
      </w:r>
      <w:proofErr w:type="spellStart"/>
      <w:r w:rsidRPr="00667980">
        <w:rPr>
          <w:color w:val="000000"/>
          <w:sz w:val="22"/>
          <w:szCs w:val="22"/>
        </w:rPr>
        <w:t>Hechuan</w:t>
      </w:r>
      <w:proofErr w:type="spellEnd"/>
      <w:r w:rsidRPr="00667980">
        <w:rPr>
          <w:color w:val="000000"/>
          <w:sz w:val="22"/>
          <w:szCs w:val="22"/>
        </w:rPr>
        <w:t xml:space="preserve">, </w:t>
      </w:r>
      <w:proofErr w:type="spellStart"/>
      <w:r w:rsidRPr="00667980">
        <w:rPr>
          <w:color w:val="000000"/>
          <w:sz w:val="22"/>
          <w:szCs w:val="22"/>
        </w:rPr>
        <w:t>Yongchuan</w:t>
      </w:r>
      <w:proofErr w:type="spellEnd"/>
      <w:r w:rsidRPr="00667980">
        <w:rPr>
          <w:color w:val="000000"/>
          <w:sz w:val="22"/>
          <w:szCs w:val="22"/>
        </w:rPr>
        <w:t xml:space="preserve">, </w:t>
      </w:r>
      <w:proofErr w:type="spellStart"/>
      <w:r w:rsidRPr="00667980">
        <w:rPr>
          <w:color w:val="000000"/>
          <w:sz w:val="22"/>
          <w:szCs w:val="22"/>
        </w:rPr>
        <w:t>Nanchuan</w:t>
      </w:r>
      <w:proofErr w:type="spellEnd"/>
      <w:r w:rsidRPr="00667980">
        <w:rPr>
          <w:color w:val="000000"/>
          <w:sz w:val="22"/>
          <w:szCs w:val="22"/>
        </w:rPr>
        <w:t xml:space="preserve">, </w:t>
      </w:r>
      <w:proofErr w:type="spellStart"/>
      <w:r w:rsidRPr="00667980">
        <w:rPr>
          <w:color w:val="000000"/>
          <w:sz w:val="22"/>
          <w:szCs w:val="22"/>
        </w:rPr>
        <w:t>Wanzhou</w:t>
      </w:r>
      <w:proofErr w:type="spellEnd"/>
      <w:r w:rsidRPr="00667980">
        <w:rPr>
          <w:color w:val="000000"/>
          <w:sz w:val="22"/>
          <w:szCs w:val="22"/>
        </w:rPr>
        <w:t xml:space="preserve"> and </w:t>
      </w:r>
      <w:proofErr w:type="spellStart"/>
      <w:r w:rsidRPr="00667980">
        <w:rPr>
          <w:color w:val="000000"/>
          <w:sz w:val="22"/>
          <w:szCs w:val="22"/>
        </w:rPr>
        <w:t>Qianjiang</w:t>
      </w:r>
      <w:proofErr w:type="spellEnd"/>
      <w:r w:rsidRPr="00667980">
        <w:rPr>
          <w:color w:val="000000"/>
          <w:sz w:val="22"/>
          <w:szCs w:val="22"/>
        </w:rPr>
        <w:t xml:space="preserve">) excluded due to being largely non-urbanized and only recently upgraded from </w:t>
      </w:r>
      <w:r w:rsidRPr="00667980">
        <w:rPr>
          <w:color w:val="000000"/>
          <w:sz w:val="22"/>
          <w:szCs w:val="22"/>
          <w:lang w:val="en-NZ"/>
        </w:rPr>
        <w:t>county-level city or county status</w:t>
      </w:r>
      <w:r w:rsidRPr="00667980">
        <w:rPr>
          <w:color w:val="000000"/>
          <w:sz w:val="22"/>
          <w:szCs w:val="22"/>
        </w:rPr>
        <w:t>, plus four districts of Wuhan (</w:t>
      </w:r>
      <w:proofErr w:type="spellStart"/>
      <w:r w:rsidRPr="00667980">
        <w:rPr>
          <w:color w:val="000000"/>
          <w:sz w:val="22"/>
          <w:szCs w:val="22"/>
        </w:rPr>
        <w:t>Caidian</w:t>
      </w:r>
      <w:proofErr w:type="spellEnd"/>
      <w:r w:rsidRPr="00667980">
        <w:rPr>
          <w:color w:val="000000"/>
          <w:sz w:val="22"/>
          <w:szCs w:val="22"/>
        </w:rPr>
        <w:t xml:space="preserve">, </w:t>
      </w:r>
      <w:proofErr w:type="spellStart"/>
      <w:r w:rsidRPr="00667980">
        <w:rPr>
          <w:color w:val="000000"/>
          <w:sz w:val="22"/>
          <w:szCs w:val="22"/>
        </w:rPr>
        <w:t>Jianxia</w:t>
      </w:r>
      <w:proofErr w:type="spellEnd"/>
      <w:r w:rsidRPr="00667980">
        <w:rPr>
          <w:color w:val="000000"/>
          <w:sz w:val="22"/>
          <w:szCs w:val="22"/>
        </w:rPr>
        <w:t xml:space="preserve">, </w:t>
      </w:r>
      <w:proofErr w:type="spellStart"/>
      <w:r w:rsidRPr="00667980">
        <w:rPr>
          <w:color w:val="000000"/>
          <w:sz w:val="22"/>
          <w:szCs w:val="22"/>
        </w:rPr>
        <w:t>Huangpi</w:t>
      </w:r>
      <w:proofErr w:type="spellEnd"/>
      <w:r w:rsidRPr="00667980">
        <w:rPr>
          <w:color w:val="000000"/>
          <w:sz w:val="22"/>
          <w:szCs w:val="22"/>
        </w:rPr>
        <w:t xml:space="preserve"> and </w:t>
      </w:r>
      <w:proofErr w:type="spellStart"/>
      <w:r w:rsidRPr="00667980">
        <w:rPr>
          <w:color w:val="000000"/>
          <w:sz w:val="22"/>
          <w:szCs w:val="22"/>
        </w:rPr>
        <w:t>Xinzhou</w:t>
      </w:r>
      <w:proofErr w:type="spellEnd"/>
      <w:r w:rsidRPr="00667980">
        <w:rPr>
          <w:color w:val="000000"/>
          <w:sz w:val="22"/>
          <w:szCs w:val="22"/>
        </w:rPr>
        <w:t>) and one from Kunming (</w:t>
      </w:r>
      <w:proofErr w:type="spellStart"/>
      <w:r w:rsidRPr="00667980">
        <w:rPr>
          <w:color w:val="000000"/>
          <w:sz w:val="22"/>
          <w:szCs w:val="22"/>
        </w:rPr>
        <w:t>Dongchuan</w:t>
      </w:r>
      <w:proofErr w:type="spellEnd"/>
      <w:r w:rsidRPr="00667980">
        <w:rPr>
          <w:color w:val="000000"/>
          <w:sz w:val="22"/>
          <w:szCs w:val="22"/>
        </w:rPr>
        <w:t>) that are similar to county-level cities or counties</w:t>
      </w:r>
      <w:r w:rsidRPr="00667980">
        <w:rPr>
          <w:sz w:val="22"/>
          <w:szCs w:val="22"/>
        </w:rPr>
        <w:t>.</w:t>
      </w:r>
      <w:r w:rsidRPr="00667980">
        <w:rPr>
          <w:sz w:val="22"/>
          <w:szCs w:val="22"/>
          <w:lang w:val="en-NZ"/>
        </w:rPr>
        <w:t xml:space="preserve">  </w:t>
      </w:r>
    </w:p>
  </w:footnote>
  <w:footnote w:id="9">
    <w:p w:rsidR="0025690D" w:rsidRPr="00667980" w:rsidRDefault="0025690D" w:rsidP="00667980">
      <w:pPr>
        <w:pStyle w:val="FootnoteText"/>
        <w:spacing w:line="240" w:lineRule="auto"/>
        <w:ind w:left="284" w:hanging="284"/>
        <w:rPr>
          <w:sz w:val="22"/>
          <w:szCs w:val="22"/>
          <w:lang w:val="en-NZ"/>
        </w:rPr>
      </w:pPr>
      <w:r w:rsidRPr="00667980">
        <w:rPr>
          <w:rStyle w:val="FootnoteReference"/>
          <w:sz w:val="22"/>
          <w:szCs w:val="22"/>
          <w:vertAlign w:val="superscript"/>
        </w:rPr>
        <w:footnoteRef/>
      </w:r>
      <w:r w:rsidRPr="00667980">
        <w:rPr>
          <w:sz w:val="22"/>
          <w:szCs w:val="22"/>
          <w:vertAlign w:val="superscript"/>
        </w:rPr>
        <w:t xml:space="preserve"> </w:t>
      </w:r>
      <w:r>
        <w:rPr>
          <w:sz w:val="22"/>
          <w:szCs w:val="22"/>
        </w:rPr>
        <w:tab/>
      </w:r>
      <w:r w:rsidRPr="00667980">
        <w:rPr>
          <w:sz w:val="22"/>
          <w:szCs w:val="22"/>
        </w:rPr>
        <w:t xml:space="preserve">The two sources of remote sensing data on city size are highly correlated, with a correlation coefficient of 0.86 for comparing Landsat and night light-derived measures of city area in 2000. The other source of information on city area is from </w:t>
      </w:r>
      <w:r w:rsidRPr="00667980">
        <w:rPr>
          <w:i/>
          <w:sz w:val="22"/>
          <w:szCs w:val="22"/>
        </w:rPr>
        <w:t xml:space="preserve">Yearbook </w:t>
      </w:r>
      <w:r w:rsidRPr="00667980">
        <w:rPr>
          <w:sz w:val="22"/>
          <w:szCs w:val="22"/>
        </w:rPr>
        <w:t xml:space="preserve">reports of built-up area, but comparisons with remote sensing data show this is unreliable (Gibson </w:t>
      </w:r>
      <w:r>
        <w:rPr>
          <w:i/>
          <w:sz w:val="22"/>
          <w:szCs w:val="22"/>
        </w:rPr>
        <w:t>et al</w:t>
      </w:r>
      <w:r>
        <w:rPr>
          <w:sz w:val="22"/>
          <w:szCs w:val="22"/>
        </w:rPr>
        <w:t xml:space="preserve"> 2014,</w:t>
      </w:r>
      <w:r w:rsidRPr="00667980">
        <w:rPr>
          <w:sz w:val="22"/>
          <w:szCs w:val="22"/>
        </w:rPr>
        <w:t xml:space="preserve"> Liu </w:t>
      </w:r>
      <w:r>
        <w:rPr>
          <w:i/>
          <w:sz w:val="22"/>
          <w:szCs w:val="22"/>
        </w:rPr>
        <w:t xml:space="preserve">et al. </w:t>
      </w:r>
      <w:r w:rsidRPr="00667980">
        <w:rPr>
          <w:sz w:val="22"/>
          <w:szCs w:val="22"/>
        </w:rPr>
        <w:t xml:space="preserve">2012) since </w:t>
      </w:r>
      <w:r w:rsidRPr="00667980">
        <w:rPr>
          <w:sz w:val="22"/>
          <w:szCs w:val="22"/>
          <w:lang w:val="en-NZ"/>
        </w:rPr>
        <w:t xml:space="preserve">local governments have an incentive to under-report land conversions. </w:t>
      </w:r>
    </w:p>
  </w:footnote>
  <w:footnote w:id="10">
    <w:p w:rsidR="0025690D" w:rsidRPr="00667980" w:rsidRDefault="0025690D" w:rsidP="00667980">
      <w:pPr>
        <w:pStyle w:val="FootnoteText"/>
        <w:ind w:left="284" w:hanging="284"/>
        <w:rPr>
          <w:sz w:val="22"/>
          <w:szCs w:val="22"/>
        </w:rPr>
      </w:pPr>
      <w:r w:rsidRPr="00667980">
        <w:rPr>
          <w:rStyle w:val="FootnoteReference"/>
          <w:sz w:val="22"/>
          <w:szCs w:val="22"/>
          <w:vertAlign w:val="superscript"/>
        </w:rPr>
        <w:footnoteRef/>
      </w:r>
      <w:r w:rsidRPr="00667980">
        <w:rPr>
          <w:sz w:val="22"/>
          <w:szCs w:val="22"/>
        </w:rPr>
        <w:t xml:space="preserve"> </w:t>
      </w:r>
      <w:r>
        <w:rPr>
          <w:sz w:val="22"/>
          <w:szCs w:val="22"/>
        </w:rPr>
        <w:tab/>
      </w:r>
      <w:r w:rsidRPr="00667980">
        <w:rPr>
          <w:sz w:val="22"/>
          <w:szCs w:val="22"/>
        </w:rPr>
        <w:t>For the urban resident population (</w:t>
      </w:r>
      <w:r w:rsidRPr="00C648D8">
        <w:rPr>
          <w:i/>
          <w:sz w:val="22"/>
          <w:szCs w:val="22"/>
        </w:rPr>
        <w:t>U</w:t>
      </w:r>
      <w:r w:rsidRPr="00667980">
        <w:rPr>
          <w:sz w:val="22"/>
          <w:szCs w:val="22"/>
        </w:rPr>
        <w:t xml:space="preserve">) in the 2010 census, these relative cut-points correspond to 0.56 million (m), 0.84m, 1.69m, 2.80m, and 5.63m. These ranges are similar to those announced by the </w:t>
      </w:r>
      <w:r w:rsidRPr="00667980">
        <w:rPr>
          <w:i/>
          <w:iCs/>
          <w:sz w:val="22"/>
          <w:szCs w:val="22"/>
        </w:rPr>
        <w:t>State Council</w:t>
      </w:r>
      <w:r w:rsidRPr="00667980">
        <w:rPr>
          <w:sz w:val="22"/>
          <w:szCs w:val="22"/>
        </w:rPr>
        <w:t xml:space="preserve"> in 2014 for adjusting standards for categorizing city sizes; 0.5 million, 1m, 3m, 5m, and 10 million except that the very small cities are divided into two groups with another threshold at 0.2 million in the </w:t>
      </w:r>
      <w:r w:rsidRPr="00667980">
        <w:rPr>
          <w:i/>
          <w:iCs/>
          <w:sz w:val="22"/>
          <w:szCs w:val="22"/>
        </w:rPr>
        <w:t>State Council</w:t>
      </w:r>
      <w:r w:rsidRPr="00667980">
        <w:rPr>
          <w:sz w:val="22"/>
          <w:szCs w:val="22"/>
        </w:rPr>
        <w:t xml:space="preserve"> guidelines.</w:t>
      </w:r>
    </w:p>
  </w:footnote>
  <w:footnote w:id="11">
    <w:p w:rsidR="0025690D" w:rsidRPr="00F83ABB" w:rsidRDefault="0025690D" w:rsidP="00AF3FF1">
      <w:pPr>
        <w:pStyle w:val="FootnoteText"/>
        <w:spacing w:line="240" w:lineRule="auto"/>
        <w:ind w:left="284" w:hanging="284"/>
        <w:rPr>
          <w:sz w:val="10"/>
          <w:szCs w:val="10"/>
          <w:lang w:val="en-NZ"/>
        </w:rPr>
      </w:pPr>
      <w:r w:rsidRPr="00667980">
        <w:rPr>
          <w:rStyle w:val="FootnoteReference"/>
          <w:sz w:val="22"/>
          <w:szCs w:val="22"/>
          <w:vertAlign w:val="superscript"/>
        </w:rPr>
        <w:footnoteRef/>
      </w:r>
      <w:r w:rsidRPr="00667980">
        <w:rPr>
          <w:sz w:val="22"/>
          <w:szCs w:val="22"/>
        </w:rPr>
        <w:t xml:space="preserve"> </w:t>
      </w:r>
      <w:r>
        <w:rPr>
          <w:sz w:val="22"/>
          <w:szCs w:val="22"/>
        </w:rPr>
        <w:tab/>
      </w:r>
      <w:r w:rsidRPr="00667980">
        <w:rPr>
          <w:sz w:val="22"/>
          <w:szCs w:val="22"/>
          <w:lang w:val="en-NZ"/>
        </w:rPr>
        <w:t xml:space="preserve">This comparison is restricted to the </w:t>
      </w:r>
      <w:r w:rsidRPr="00667980">
        <w:rPr>
          <w:i/>
          <w:sz w:val="22"/>
          <w:szCs w:val="22"/>
          <w:lang w:val="en-NZ"/>
        </w:rPr>
        <w:t>n</w:t>
      </w:r>
      <w:r>
        <w:rPr>
          <w:sz w:val="22"/>
          <w:szCs w:val="22"/>
          <w:lang w:val="en-NZ"/>
        </w:rPr>
        <w:t xml:space="preserve">=244 cities </w:t>
      </w:r>
      <w:r w:rsidRPr="00667980">
        <w:rPr>
          <w:sz w:val="22"/>
          <w:szCs w:val="22"/>
          <w:lang w:val="en-NZ"/>
        </w:rPr>
        <w:t>common to the NA 2010 and U 2010 samples.</w:t>
      </w:r>
    </w:p>
  </w:footnote>
  <w:footnote w:id="12">
    <w:p w:rsidR="0025690D" w:rsidRPr="00667980" w:rsidRDefault="0025690D" w:rsidP="00AF3FF1">
      <w:pPr>
        <w:pStyle w:val="FootnoteText"/>
        <w:spacing w:line="240" w:lineRule="auto"/>
        <w:ind w:left="284" w:hanging="284"/>
        <w:rPr>
          <w:sz w:val="22"/>
          <w:szCs w:val="22"/>
          <w:lang w:val="en-NZ"/>
        </w:rPr>
      </w:pPr>
      <w:r w:rsidRPr="00667980">
        <w:rPr>
          <w:rStyle w:val="FootnoteReference"/>
          <w:sz w:val="22"/>
          <w:szCs w:val="22"/>
          <w:vertAlign w:val="superscript"/>
        </w:rPr>
        <w:footnoteRef/>
      </w:r>
      <w:r w:rsidRPr="00667980">
        <w:rPr>
          <w:sz w:val="22"/>
          <w:szCs w:val="22"/>
        </w:rPr>
        <w:t xml:space="preserve"> </w:t>
      </w:r>
      <w:r>
        <w:rPr>
          <w:sz w:val="22"/>
          <w:szCs w:val="22"/>
        </w:rPr>
        <w:tab/>
      </w:r>
      <w:r w:rsidRPr="00667980">
        <w:rPr>
          <w:sz w:val="22"/>
          <w:szCs w:val="22"/>
          <w:lang w:val="en-NZ"/>
        </w:rPr>
        <w:t xml:space="preserve">Equality of the Pareto exponents using NA versus U is rejected at </w:t>
      </w:r>
      <w:r w:rsidRPr="00667980">
        <w:rPr>
          <w:i/>
          <w:sz w:val="22"/>
          <w:szCs w:val="22"/>
          <w:lang w:val="en-NZ"/>
        </w:rPr>
        <w:t>p</w:t>
      </w:r>
      <w:r w:rsidRPr="00667980">
        <w:rPr>
          <w:sz w:val="22"/>
          <w:szCs w:val="22"/>
          <w:lang w:val="en-NZ"/>
        </w:rPr>
        <w:t>=0.000 for both 2000 and 2010.</w:t>
      </w:r>
    </w:p>
  </w:footnote>
  <w:footnote w:id="13">
    <w:p w:rsidR="0025690D" w:rsidRPr="00D8515F" w:rsidRDefault="0025690D" w:rsidP="00AF3FF1">
      <w:pPr>
        <w:pStyle w:val="FootnoteText"/>
        <w:spacing w:line="240" w:lineRule="auto"/>
        <w:ind w:left="284" w:hanging="284"/>
        <w:rPr>
          <w:sz w:val="22"/>
          <w:szCs w:val="22"/>
          <w:lang w:val="en-NZ"/>
        </w:rPr>
      </w:pPr>
      <w:r w:rsidRPr="00D8515F">
        <w:rPr>
          <w:rStyle w:val="FootnoteReference"/>
          <w:sz w:val="22"/>
          <w:szCs w:val="22"/>
          <w:vertAlign w:val="superscript"/>
        </w:rPr>
        <w:footnoteRef/>
      </w:r>
      <w:r w:rsidRPr="00D8515F">
        <w:rPr>
          <w:sz w:val="22"/>
          <w:szCs w:val="22"/>
          <w:vertAlign w:val="superscript"/>
        </w:rPr>
        <w:t xml:space="preserve"> </w:t>
      </w:r>
      <w:r>
        <w:rPr>
          <w:sz w:val="22"/>
          <w:szCs w:val="22"/>
          <w:vertAlign w:val="superscript"/>
        </w:rPr>
        <w:tab/>
      </w:r>
      <w:r w:rsidRPr="00D8515F">
        <w:rPr>
          <w:sz w:val="22"/>
          <w:szCs w:val="22"/>
          <w:lang w:val="en-NZ"/>
        </w:rPr>
        <w:t xml:space="preserve">The Landsat data are only available for 1995, 2000 and 2008 (we are grateful to Dr </w:t>
      </w:r>
      <w:proofErr w:type="spellStart"/>
      <w:r w:rsidRPr="00D8515F">
        <w:rPr>
          <w:sz w:val="22"/>
          <w:szCs w:val="22"/>
          <w:lang w:val="en-NZ"/>
        </w:rPr>
        <w:t>Xiangzheng</w:t>
      </w:r>
      <w:proofErr w:type="spellEnd"/>
      <w:r w:rsidRPr="00D8515F">
        <w:rPr>
          <w:sz w:val="22"/>
          <w:szCs w:val="22"/>
          <w:lang w:val="en-NZ"/>
        </w:rPr>
        <w:t xml:space="preserve"> Deng for these data) so we also use the DMSP data for the same years, and for 2010 to compare with the population estimates.</w:t>
      </w:r>
    </w:p>
  </w:footnote>
  <w:footnote w:id="14">
    <w:p w:rsidR="0025690D" w:rsidRPr="00D8515F" w:rsidRDefault="0025690D" w:rsidP="00D8515F">
      <w:pPr>
        <w:pStyle w:val="FootnoteText"/>
        <w:ind w:left="284" w:hanging="284"/>
        <w:rPr>
          <w:sz w:val="22"/>
          <w:szCs w:val="22"/>
          <w:lang w:val="en-NZ"/>
        </w:rPr>
      </w:pPr>
      <w:r>
        <w:rPr>
          <w:rStyle w:val="FootnoteReference"/>
        </w:rPr>
        <w:footnoteRef/>
      </w:r>
      <w:r>
        <w:t xml:space="preserve"> </w:t>
      </w:r>
      <w:r>
        <w:tab/>
      </w:r>
      <w:r w:rsidRPr="00D8515F">
        <w:rPr>
          <w:sz w:val="22"/>
          <w:szCs w:val="22"/>
        </w:rPr>
        <w:t>This contrasts with Anderson and Ge (2005) whose Kernel density plot shows a rise in the number of cities in the center of the distribution. But their sample mixes together county-level cities, which often are not very urbanized, with genuine urban cores (districts).</w:t>
      </w:r>
    </w:p>
  </w:footnote>
  <w:footnote w:id="15">
    <w:p w:rsidR="0025690D" w:rsidRPr="00367B1F" w:rsidRDefault="0025690D" w:rsidP="00367B1F">
      <w:pPr>
        <w:pStyle w:val="FootnoteText"/>
        <w:spacing w:line="240" w:lineRule="auto"/>
        <w:ind w:left="284" w:hanging="284"/>
        <w:rPr>
          <w:rFonts w:ascii="Times New Roman" w:hAnsi="Times New Roman"/>
          <w:sz w:val="22"/>
          <w:szCs w:val="22"/>
          <w:lang w:val="en-NZ"/>
        </w:rPr>
      </w:pPr>
      <w:r w:rsidRPr="00367B1F">
        <w:rPr>
          <w:rFonts w:ascii="Times New Roman" w:hAnsi="Times New Roman"/>
          <w:sz w:val="22"/>
          <w:szCs w:val="22"/>
          <w:vertAlign w:val="superscript"/>
        </w:rPr>
        <w:t xml:space="preserve">15 </w:t>
      </w:r>
      <w:r>
        <w:rPr>
          <w:rFonts w:ascii="Times New Roman" w:hAnsi="Times New Roman"/>
          <w:sz w:val="22"/>
          <w:szCs w:val="22"/>
          <w:vertAlign w:val="superscript"/>
        </w:rPr>
        <w:tab/>
      </w:r>
      <w:r w:rsidRPr="00367B1F">
        <w:rPr>
          <w:rFonts w:ascii="Times New Roman" w:hAnsi="Times New Roman"/>
          <w:bCs/>
          <w:sz w:val="22"/>
          <w:szCs w:val="22"/>
          <w:lang w:eastAsia="en-US"/>
        </w:rPr>
        <w:t>Some studies suggest Pareto’s Law</w:t>
      </w:r>
      <w:r>
        <w:rPr>
          <w:rFonts w:ascii="Times New Roman" w:hAnsi="Times New Roman"/>
          <w:bCs/>
          <w:sz w:val="22"/>
          <w:szCs w:val="22"/>
          <w:lang w:eastAsia="en-US"/>
        </w:rPr>
        <w:t xml:space="preserve"> only fits the upper tail (for example, </w:t>
      </w:r>
      <w:proofErr w:type="spellStart"/>
      <w:r w:rsidR="00B27236">
        <w:rPr>
          <w:rFonts w:ascii="Times New Roman" w:hAnsi="Times New Roman"/>
          <w:bCs/>
          <w:sz w:val="22"/>
          <w:szCs w:val="22"/>
          <w:lang w:eastAsia="en-US"/>
        </w:rPr>
        <w:t>Eeckhout</w:t>
      </w:r>
      <w:proofErr w:type="spellEnd"/>
      <w:r w:rsidR="00B27236">
        <w:rPr>
          <w:rFonts w:ascii="Times New Roman" w:hAnsi="Times New Roman"/>
          <w:bCs/>
          <w:sz w:val="22"/>
          <w:szCs w:val="22"/>
          <w:lang w:eastAsia="en-US"/>
        </w:rPr>
        <w:t xml:space="preserve"> 2004 and</w:t>
      </w:r>
      <w:r w:rsidRPr="00367B1F">
        <w:rPr>
          <w:rFonts w:ascii="Times New Roman" w:hAnsi="Times New Roman"/>
          <w:bCs/>
          <w:sz w:val="22"/>
          <w:szCs w:val="22"/>
          <w:lang w:eastAsia="en-US"/>
        </w:rPr>
        <w:t xml:space="preserve"> 2009) and propose the lognormal as a better representation of the city size distribution, but this may be because they use legal definitions of cities rather than geography-based definitions.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nsid w:val="FFFFFFFE"/>
    <w:multiLevelType w:val="singleLevel"/>
    <w:tmpl w:val="7A8E2DA8"/>
    <w:lvl w:ilvl="0">
      <w:numFmt w:val="decimal"/>
      <w:lvlText w:val="*"/>
      <w:lvlJc w:val="left"/>
    </w:lvl>
  </w:abstractNum>
  <w:abstractNum w:abstractNumId="2">
    <w:nsid w:val="01525647"/>
    <w:multiLevelType w:val="hybridMultilevel"/>
    <w:tmpl w:val="080AD51E"/>
    <w:lvl w:ilvl="0" w:tplc="6D6413A0">
      <w:start w:val="1"/>
      <w:numFmt w:val="decimal"/>
      <w:lvlText w:val="%1."/>
      <w:lvlJc w:val="left"/>
      <w:pPr>
        <w:ind w:left="360" w:hanging="360"/>
      </w:pPr>
      <w:rPr>
        <w:rFonts w:hint="default"/>
        <w:lang w:val="en-U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02AA52DC"/>
    <w:multiLevelType w:val="hybridMultilevel"/>
    <w:tmpl w:val="F242764C"/>
    <w:lvl w:ilvl="0" w:tplc="B3DA61C4">
      <w:start w:val="1"/>
      <w:numFmt w:val="bullet"/>
      <w:lvlText w:val=""/>
      <w:lvlJc w:val="left"/>
      <w:pPr>
        <w:tabs>
          <w:tab w:val="num" w:pos="720"/>
        </w:tabs>
        <w:ind w:left="720" w:hanging="360"/>
      </w:pPr>
      <w:rPr>
        <w:rFonts w:ascii="Wingdings" w:hAnsi="Wingdings" w:hint="default"/>
      </w:rPr>
    </w:lvl>
    <w:lvl w:ilvl="1" w:tplc="059472F2">
      <w:start w:val="165"/>
      <w:numFmt w:val="bullet"/>
      <w:lvlText w:val=""/>
      <w:lvlJc w:val="left"/>
      <w:pPr>
        <w:tabs>
          <w:tab w:val="num" w:pos="1440"/>
        </w:tabs>
        <w:ind w:left="1440" w:hanging="360"/>
      </w:pPr>
      <w:rPr>
        <w:rFonts w:ascii="Wingdings" w:hAnsi="Wingdings" w:hint="default"/>
      </w:rPr>
    </w:lvl>
    <w:lvl w:ilvl="2" w:tplc="1E40D37E" w:tentative="1">
      <w:start w:val="1"/>
      <w:numFmt w:val="bullet"/>
      <w:lvlText w:val=""/>
      <w:lvlJc w:val="left"/>
      <w:pPr>
        <w:tabs>
          <w:tab w:val="num" w:pos="2160"/>
        </w:tabs>
        <w:ind w:left="2160" w:hanging="360"/>
      </w:pPr>
      <w:rPr>
        <w:rFonts w:ascii="Wingdings" w:hAnsi="Wingdings" w:hint="default"/>
      </w:rPr>
    </w:lvl>
    <w:lvl w:ilvl="3" w:tplc="2B16558E" w:tentative="1">
      <w:start w:val="1"/>
      <w:numFmt w:val="bullet"/>
      <w:lvlText w:val=""/>
      <w:lvlJc w:val="left"/>
      <w:pPr>
        <w:tabs>
          <w:tab w:val="num" w:pos="2880"/>
        </w:tabs>
        <w:ind w:left="2880" w:hanging="360"/>
      </w:pPr>
      <w:rPr>
        <w:rFonts w:ascii="Wingdings" w:hAnsi="Wingdings" w:hint="default"/>
      </w:rPr>
    </w:lvl>
    <w:lvl w:ilvl="4" w:tplc="889E7A60" w:tentative="1">
      <w:start w:val="1"/>
      <w:numFmt w:val="bullet"/>
      <w:lvlText w:val=""/>
      <w:lvlJc w:val="left"/>
      <w:pPr>
        <w:tabs>
          <w:tab w:val="num" w:pos="3600"/>
        </w:tabs>
        <w:ind w:left="3600" w:hanging="360"/>
      </w:pPr>
      <w:rPr>
        <w:rFonts w:ascii="Wingdings" w:hAnsi="Wingdings" w:hint="default"/>
      </w:rPr>
    </w:lvl>
    <w:lvl w:ilvl="5" w:tplc="25C6A4FA" w:tentative="1">
      <w:start w:val="1"/>
      <w:numFmt w:val="bullet"/>
      <w:lvlText w:val=""/>
      <w:lvlJc w:val="left"/>
      <w:pPr>
        <w:tabs>
          <w:tab w:val="num" w:pos="4320"/>
        </w:tabs>
        <w:ind w:left="4320" w:hanging="360"/>
      </w:pPr>
      <w:rPr>
        <w:rFonts w:ascii="Wingdings" w:hAnsi="Wingdings" w:hint="default"/>
      </w:rPr>
    </w:lvl>
    <w:lvl w:ilvl="6" w:tplc="A4EEB976" w:tentative="1">
      <w:start w:val="1"/>
      <w:numFmt w:val="bullet"/>
      <w:lvlText w:val=""/>
      <w:lvlJc w:val="left"/>
      <w:pPr>
        <w:tabs>
          <w:tab w:val="num" w:pos="5040"/>
        </w:tabs>
        <w:ind w:left="5040" w:hanging="360"/>
      </w:pPr>
      <w:rPr>
        <w:rFonts w:ascii="Wingdings" w:hAnsi="Wingdings" w:hint="default"/>
      </w:rPr>
    </w:lvl>
    <w:lvl w:ilvl="7" w:tplc="9E0E1BE4" w:tentative="1">
      <w:start w:val="1"/>
      <w:numFmt w:val="bullet"/>
      <w:lvlText w:val=""/>
      <w:lvlJc w:val="left"/>
      <w:pPr>
        <w:tabs>
          <w:tab w:val="num" w:pos="5760"/>
        </w:tabs>
        <w:ind w:left="5760" w:hanging="360"/>
      </w:pPr>
      <w:rPr>
        <w:rFonts w:ascii="Wingdings" w:hAnsi="Wingdings" w:hint="default"/>
      </w:rPr>
    </w:lvl>
    <w:lvl w:ilvl="8" w:tplc="6B5AF8B8" w:tentative="1">
      <w:start w:val="1"/>
      <w:numFmt w:val="bullet"/>
      <w:lvlText w:val=""/>
      <w:lvlJc w:val="left"/>
      <w:pPr>
        <w:tabs>
          <w:tab w:val="num" w:pos="6480"/>
        </w:tabs>
        <w:ind w:left="6480" w:hanging="360"/>
      </w:pPr>
      <w:rPr>
        <w:rFonts w:ascii="Wingdings" w:hAnsi="Wingdings" w:hint="default"/>
      </w:rPr>
    </w:lvl>
  </w:abstractNum>
  <w:abstractNum w:abstractNumId="4">
    <w:nsid w:val="0E003981"/>
    <w:multiLevelType w:val="hybridMultilevel"/>
    <w:tmpl w:val="85020BA8"/>
    <w:lvl w:ilvl="0" w:tplc="674E8D92">
      <w:start w:val="1"/>
      <w:numFmt w:val="bullet"/>
      <w:lvlText w:val=""/>
      <w:lvlJc w:val="left"/>
      <w:pPr>
        <w:tabs>
          <w:tab w:val="num" w:pos="720"/>
        </w:tabs>
        <w:ind w:left="720" w:hanging="360"/>
      </w:pPr>
      <w:rPr>
        <w:rFonts w:ascii="Wingdings" w:hAnsi="Wingdings" w:hint="default"/>
      </w:rPr>
    </w:lvl>
    <w:lvl w:ilvl="1" w:tplc="C53877A2">
      <w:start w:val="172"/>
      <w:numFmt w:val="bullet"/>
      <w:lvlText w:val=""/>
      <w:lvlJc w:val="left"/>
      <w:pPr>
        <w:tabs>
          <w:tab w:val="num" w:pos="1440"/>
        </w:tabs>
        <w:ind w:left="1440" w:hanging="360"/>
      </w:pPr>
      <w:rPr>
        <w:rFonts w:ascii="Wingdings" w:hAnsi="Wingdings" w:hint="default"/>
      </w:rPr>
    </w:lvl>
    <w:lvl w:ilvl="2" w:tplc="F21CAA5C">
      <w:start w:val="1"/>
      <w:numFmt w:val="bullet"/>
      <w:lvlText w:val=""/>
      <w:lvlJc w:val="left"/>
      <w:pPr>
        <w:tabs>
          <w:tab w:val="num" w:pos="2160"/>
        </w:tabs>
        <w:ind w:left="2160" w:hanging="360"/>
      </w:pPr>
      <w:rPr>
        <w:rFonts w:ascii="Wingdings" w:hAnsi="Wingdings" w:hint="default"/>
      </w:rPr>
    </w:lvl>
    <w:lvl w:ilvl="3" w:tplc="F70055D2" w:tentative="1">
      <w:start w:val="1"/>
      <w:numFmt w:val="bullet"/>
      <w:lvlText w:val=""/>
      <w:lvlJc w:val="left"/>
      <w:pPr>
        <w:tabs>
          <w:tab w:val="num" w:pos="2880"/>
        </w:tabs>
        <w:ind w:left="2880" w:hanging="360"/>
      </w:pPr>
      <w:rPr>
        <w:rFonts w:ascii="Wingdings" w:hAnsi="Wingdings" w:hint="default"/>
      </w:rPr>
    </w:lvl>
    <w:lvl w:ilvl="4" w:tplc="D52206C0" w:tentative="1">
      <w:start w:val="1"/>
      <w:numFmt w:val="bullet"/>
      <w:lvlText w:val=""/>
      <w:lvlJc w:val="left"/>
      <w:pPr>
        <w:tabs>
          <w:tab w:val="num" w:pos="3600"/>
        </w:tabs>
        <w:ind w:left="3600" w:hanging="360"/>
      </w:pPr>
      <w:rPr>
        <w:rFonts w:ascii="Wingdings" w:hAnsi="Wingdings" w:hint="default"/>
      </w:rPr>
    </w:lvl>
    <w:lvl w:ilvl="5" w:tplc="3856C8D2" w:tentative="1">
      <w:start w:val="1"/>
      <w:numFmt w:val="bullet"/>
      <w:lvlText w:val=""/>
      <w:lvlJc w:val="left"/>
      <w:pPr>
        <w:tabs>
          <w:tab w:val="num" w:pos="4320"/>
        </w:tabs>
        <w:ind w:left="4320" w:hanging="360"/>
      </w:pPr>
      <w:rPr>
        <w:rFonts w:ascii="Wingdings" w:hAnsi="Wingdings" w:hint="default"/>
      </w:rPr>
    </w:lvl>
    <w:lvl w:ilvl="6" w:tplc="9B6864F8" w:tentative="1">
      <w:start w:val="1"/>
      <w:numFmt w:val="bullet"/>
      <w:lvlText w:val=""/>
      <w:lvlJc w:val="left"/>
      <w:pPr>
        <w:tabs>
          <w:tab w:val="num" w:pos="5040"/>
        </w:tabs>
        <w:ind w:left="5040" w:hanging="360"/>
      </w:pPr>
      <w:rPr>
        <w:rFonts w:ascii="Wingdings" w:hAnsi="Wingdings" w:hint="default"/>
      </w:rPr>
    </w:lvl>
    <w:lvl w:ilvl="7" w:tplc="DAD2670C" w:tentative="1">
      <w:start w:val="1"/>
      <w:numFmt w:val="bullet"/>
      <w:lvlText w:val=""/>
      <w:lvlJc w:val="left"/>
      <w:pPr>
        <w:tabs>
          <w:tab w:val="num" w:pos="5760"/>
        </w:tabs>
        <w:ind w:left="5760" w:hanging="360"/>
      </w:pPr>
      <w:rPr>
        <w:rFonts w:ascii="Wingdings" w:hAnsi="Wingdings" w:hint="default"/>
      </w:rPr>
    </w:lvl>
    <w:lvl w:ilvl="8" w:tplc="BB286F2C" w:tentative="1">
      <w:start w:val="1"/>
      <w:numFmt w:val="bullet"/>
      <w:lvlText w:val=""/>
      <w:lvlJc w:val="left"/>
      <w:pPr>
        <w:tabs>
          <w:tab w:val="num" w:pos="6480"/>
        </w:tabs>
        <w:ind w:left="6480" w:hanging="360"/>
      </w:pPr>
      <w:rPr>
        <w:rFonts w:ascii="Wingdings" w:hAnsi="Wingdings" w:hint="default"/>
      </w:rPr>
    </w:lvl>
  </w:abstractNum>
  <w:abstractNum w:abstractNumId="5">
    <w:nsid w:val="18DB5197"/>
    <w:multiLevelType w:val="hybridMultilevel"/>
    <w:tmpl w:val="BE1AA52A"/>
    <w:lvl w:ilvl="0" w:tplc="9BE2B4D4">
      <w:start w:val="1"/>
      <w:numFmt w:val="bullet"/>
      <w:lvlText w:val=""/>
      <w:lvlJc w:val="left"/>
      <w:pPr>
        <w:tabs>
          <w:tab w:val="num" w:pos="360"/>
        </w:tabs>
        <w:ind w:left="227" w:hanging="227"/>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9DC3CBB"/>
    <w:multiLevelType w:val="hybridMultilevel"/>
    <w:tmpl w:val="D8AE28FE"/>
    <w:lvl w:ilvl="0" w:tplc="282EF1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E9F62D6"/>
    <w:multiLevelType w:val="hybridMultilevel"/>
    <w:tmpl w:val="5F4E9D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6E4380"/>
    <w:multiLevelType w:val="hybridMultilevel"/>
    <w:tmpl w:val="0436EE9E"/>
    <w:lvl w:ilvl="0" w:tplc="B95A59C2">
      <w:start w:val="616"/>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7120F89"/>
    <w:multiLevelType w:val="singleLevel"/>
    <w:tmpl w:val="0EA0939C"/>
    <w:lvl w:ilvl="0">
      <w:start w:val="1"/>
      <w:numFmt w:val="decimal"/>
      <w:lvlText w:val="%1."/>
      <w:legacy w:legacy="1" w:legacySpace="0" w:legacyIndent="227"/>
      <w:lvlJc w:val="left"/>
      <w:pPr>
        <w:ind w:left="454" w:hanging="227"/>
      </w:pPr>
    </w:lvl>
  </w:abstractNum>
  <w:abstractNum w:abstractNumId="11">
    <w:nsid w:val="2F1F69A8"/>
    <w:multiLevelType w:val="hybridMultilevel"/>
    <w:tmpl w:val="2FFEAEF8"/>
    <w:lvl w:ilvl="0" w:tplc="46B4BB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B063D6"/>
    <w:multiLevelType w:val="hybridMultilevel"/>
    <w:tmpl w:val="6846BC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A03A1B"/>
    <w:multiLevelType w:val="hybridMultilevel"/>
    <w:tmpl w:val="B2785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40A7963"/>
    <w:multiLevelType w:val="hybridMultilevel"/>
    <w:tmpl w:val="0C6CE5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C436AB0"/>
    <w:multiLevelType w:val="hybridMultilevel"/>
    <w:tmpl w:val="6B202B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EB40963"/>
    <w:multiLevelType w:val="hybridMultilevel"/>
    <w:tmpl w:val="987C353C"/>
    <w:lvl w:ilvl="0" w:tplc="C73027F8">
      <w:start w:val="1"/>
      <w:numFmt w:val="bullet"/>
      <w:lvlText w:val=""/>
      <w:lvlJc w:val="left"/>
      <w:pPr>
        <w:tabs>
          <w:tab w:val="num" w:pos="720"/>
        </w:tabs>
        <w:ind w:left="720" w:hanging="360"/>
      </w:pPr>
      <w:rPr>
        <w:rFonts w:ascii="Wingdings" w:hAnsi="Wingdings" w:hint="default"/>
      </w:rPr>
    </w:lvl>
    <w:lvl w:ilvl="1" w:tplc="A32A2C6E">
      <w:start w:val="172"/>
      <w:numFmt w:val="bullet"/>
      <w:lvlText w:val=""/>
      <w:lvlJc w:val="left"/>
      <w:pPr>
        <w:tabs>
          <w:tab w:val="num" w:pos="1440"/>
        </w:tabs>
        <w:ind w:left="1440" w:hanging="360"/>
      </w:pPr>
      <w:rPr>
        <w:rFonts w:ascii="Wingdings" w:hAnsi="Wingdings" w:hint="default"/>
      </w:rPr>
    </w:lvl>
    <w:lvl w:ilvl="2" w:tplc="DFC87F00">
      <w:start w:val="172"/>
      <w:numFmt w:val="bullet"/>
      <w:lvlText w:val=""/>
      <w:lvlJc w:val="left"/>
      <w:pPr>
        <w:tabs>
          <w:tab w:val="num" w:pos="2160"/>
        </w:tabs>
        <w:ind w:left="2160" w:hanging="360"/>
      </w:pPr>
      <w:rPr>
        <w:rFonts w:ascii="Wingdings" w:hAnsi="Wingdings" w:hint="default"/>
      </w:rPr>
    </w:lvl>
    <w:lvl w:ilvl="3" w:tplc="C3CE6C30" w:tentative="1">
      <w:start w:val="1"/>
      <w:numFmt w:val="bullet"/>
      <w:lvlText w:val=""/>
      <w:lvlJc w:val="left"/>
      <w:pPr>
        <w:tabs>
          <w:tab w:val="num" w:pos="2880"/>
        </w:tabs>
        <w:ind w:left="2880" w:hanging="360"/>
      </w:pPr>
      <w:rPr>
        <w:rFonts w:ascii="Wingdings" w:hAnsi="Wingdings" w:hint="default"/>
      </w:rPr>
    </w:lvl>
    <w:lvl w:ilvl="4" w:tplc="D0504C98" w:tentative="1">
      <w:start w:val="1"/>
      <w:numFmt w:val="bullet"/>
      <w:lvlText w:val=""/>
      <w:lvlJc w:val="left"/>
      <w:pPr>
        <w:tabs>
          <w:tab w:val="num" w:pos="3600"/>
        </w:tabs>
        <w:ind w:left="3600" w:hanging="360"/>
      </w:pPr>
      <w:rPr>
        <w:rFonts w:ascii="Wingdings" w:hAnsi="Wingdings" w:hint="default"/>
      </w:rPr>
    </w:lvl>
    <w:lvl w:ilvl="5" w:tplc="ED186412" w:tentative="1">
      <w:start w:val="1"/>
      <w:numFmt w:val="bullet"/>
      <w:lvlText w:val=""/>
      <w:lvlJc w:val="left"/>
      <w:pPr>
        <w:tabs>
          <w:tab w:val="num" w:pos="4320"/>
        </w:tabs>
        <w:ind w:left="4320" w:hanging="360"/>
      </w:pPr>
      <w:rPr>
        <w:rFonts w:ascii="Wingdings" w:hAnsi="Wingdings" w:hint="default"/>
      </w:rPr>
    </w:lvl>
    <w:lvl w:ilvl="6" w:tplc="870C73E0" w:tentative="1">
      <w:start w:val="1"/>
      <w:numFmt w:val="bullet"/>
      <w:lvlText w:val=""/>
      <w:lvlJc w:val="left"/>
      <w:pPr>
        <w:tabs>
          <w:tab w:val="num" w:pos="5040"/>
        </w:tabs>
        <w:ind w:left="5040" w:hanging="360"/>
      </w:pPr>
      <w:rPr>
        <w:rFonts w:ascii="Wingdings" w:hAnsi="Wingdings" w:hint="default"/>
      </w:rPr>
    </w:lvl>
    <w:lvl w:ilvl="7" w:tplc="FC24831A" w:tentative="1">
      <w:start w:val="1"/>
      <w:numFmt w:val="bullet"/>
      <w:lvlText w:val=""/>
      <w:lvlJc w:val="left"/>
      <w:pPr>
        <w:tabs>
          <w:tab w:val="num" w:pos="5760"/>
        </w:tabs>
        <w:ind w:left="5760" w:hanging="360"/>
      </w:pPr>
      <w:rPr>
        <w:rFonts w:ascii="Wingdings" w:hAnsi="Wingdings" w:hint="default"/>
      </w:rPr>
    </w:lvl>
    <w:lvl w:ilvl="8" w:tplc="FF285A52" w:tentative="1">
      <w:start w:val="1"/>
      <w:numFmt w:val="bullet"/>
      <w:lvlText w:val=""/>
      <w:lvlJc w:val="left"/>
      <w:pPr>
        <w:tabs>
          <w:tab w:val="num" w:pos="6480"/>
        </w:tabs>
        <w:ind w:left="6480" w:hanging="360"/>
      </w:pPr>
      <w:rPr>
        <w:rFonts w:ascii="Wingdings" w:hAnsi="Wingdings" w:hint="default"/>
      </w:rPr>
    </w:lvl>
  </w:abstractNum>
  <w:abstractNum w:abstractNumId="17">
    <w:nsid w:val="57A52B59"/>
    <w:multiLevelType w:val="hybridMultilevel"/>
    <w:tmpl w:val="205A6F0C"/>
    <w:lvl w:ilvl="0" w:tplc="5F105E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7D58BB"/>
    <w:multiLevelType w:val="hybridMultilevel"/>
    <w:tmpl w:val="9244D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EA91E43"/>
    <w:multiLevelType w:val="hybridMultilevel"/>
    <w:tmpl w:val="302C7E28"/>
    <w:lvl w:ilvl="0" w:tplc="68DAD8EA">
      <w:start w:val="1"/>
      <w:numFmt w:val="bullet"/>
      <w:lvlText w:val=""/>
      <w:lvlJc w:val="left"/>
      <w:pPr>
        <w:tabs>
          <w:tab w:val="num" w:pos="720"/>
        </w:tabs>
        <w:ind w:left="720" w:hanging="360"/>
      </w:pPr>
      <w:rPr>
        <w:rFonts w:ascii="Wingdings" w:hAnsi="Wingdings" w:hint="default"/>
      </w:rPr>
    </w:lvl>
    <w:lvl w:ilvl="1" w:tplc="418043D2">
      <w:start w:val="172"/>
      <w:numFmt w:val="bullet"/>
      <w:lvlText w:val=""/>
      <w:lvlJc w:val="left"/>
      <w:pPr>
        <w:tabs>
          <w:tab w:val="num" w:pos="1440"/>
        </w:tabs>
        <w:ind w:left="1440" w:hanging="360"/>
      </w:pPr>
      <w:rPr>
        <w:rFonts w:ascii="Wingdings" w:hAnsi="Wingdings" w:hint="default"/>
      </w:rPr>
    </w:lvl>
    <w:lvl w:ilvl="2" w:tplc="2CA40E10" w:tentative="1">
      <w:start w:val="1"/>
      <w:numFmt w:val="bullet"/>
      <w:lvlText w:val=""/>
      <w:lvlJc w:val="left"/>
      <w:pPr>
        <w:tabs>
          <w:tab w:val="num" w:pos="2160"/>
        </w:tabs>
        <w:ind w:left="2160" w:hanging="360"/>
      </w:pPr>
      <w:rPr>
        <w:rFonts w:ascii="Wingdings" w:hAnsi="Wingdings" w:hint="default"/>
      </w:rPr>
    </w:lvl>
    <w:lvl w:ilvl="3" w:tplc="FB7C4F64" w:tentative="1">
      <w:start w:val="1"/>
      <w:numFmt w:val="bullet"/>
      <w:lvlText w:val=""/>
      <w:lvlJc w:val="left"/>
      <w:pPr>
        <w:tabs>
          <w:tab w:val="num" w:pos="2880"/>
        </w:tabs>
        <w:ind w:left="2880" w:hanging="360"/>
      </w:pPr>
      <w:rPr>
        <w:rFonts w:ascii="Wingdings" w:hAnsi="Wingdings" w:hint="default"/>
      </w:rPr>
    </w:lvl>
    <w:lvl w:ilvl="4" w:tplc="3B8833DE" w:tentative="1">
      <w:start w:val="1"/>
      <w:numFmt w:val="bullet"/>
      <w:lvlText w:val=""/>
      <w:lvlJc w:val="left"/>
      <w:pPr>
        <w:tabs>
          <w:tab w:val="num" w:pos="3600"/>
        </w:tabs>
        <w:ind w:left="3600" w:hanging="360"/>
      </w:pPr>
      <w:rPr>
        <w:rFonts w:ascii="Wingdings" w:hAnsi="Wingdings" w:hint="default"/>
      </w:rPr>
    </w:lvl>
    <w:lvl w:ilvl="5" w:tplc="59D246BC" w:tentative="1">
      <w:start w:val="1"/>
      <w:numFmt w:val="bullet"/>
      <w:lvlText w:val=""/>
      <w:lvlJc w:val="left"/>
      <w:pPr>
        <w:tabs>
          <w:tab w:val="num" w:pos="4320"/>
        </w:tabs>
        <w:ind w:left="4320" w:hanging="360"/>
      </w:pPr>
      <w:rPr>
        <w:rFonts w:ascii="Wingdings" w:hAnsi="Wingdings" w:hint="default"/>
      </w:rPr>
    </w:lvl>
    <w:lvl w:ilvl="6" w:tplc="F31E8C00" w:tentative="1">
      <w:start w:val="1"/>
      <w:numFmt w:val="bullet"/>
      <w:lvlText w:val=""/>
      <w:lvlJc w:val="left"/>
      <w:pPr>
        <w:tabs>
          <w:tab w:val="num" w:pos="5040"/>
        </w:tabs>
        <w:ind w:left="5040" w:hanging="360"/>
      </w:pPr>
      <w:rPr>
        <w:rFonts w:ascii="Wingdings" w:hAnsi="Wingdings" w:hint="default"/>
      </w:rPr>
    </w:lvl>
    <w:lvl w:ilvl="7" w:tplc="75DA97DC" w:tentative="1">
      <w:start w:val="1"/>
      <w:numFmt w:val="bullet"/>
      <w:lvlText w:val=""/>
      <w:lvlJc w:val="left"/>
      <w:pPr>
        <w:tabs>
          <w:tab w:val="num" w:pos="5760"/>
        </w:tabs>
        <w:ind w:left="5760" w:hanging="360"/>
      </w:pPr>
      <w:rPr>
        <w:rFonts w:ascii="Wingdings" w:hAnsi="Wingdings" w:hint="default"/>
      </w:rPr>
    </w:lvl>
    <w:lvl w:ilvl="8" w:tplc="4E0A6C80" w:tentative="1">
      <w:start w:val="1"/>
      <w:numFmt w:val="bullet"/>
      <w:lvlText w:val=""/>
      <w:lvlJc w:val="left"/>
      <w:pPr>
        <w:tabs>
          <w:tab w:val="num" w:pos="6480"/>
        </w:tabs>
        <w:ind w:left="6480" w:hanging="360"/>
      </w:pPr>
      <w:rPr>
        <w:rFonts w:ascii="Wingdings" w:hAnsi="Wingdings" w:hint="default"/>
      </w:rPr>
    </w:lvl>
  </w:abstractNum>
  <w:abstractNum w:abstractNumId="20">
    <w:nsid w:val="754474F7"/>
    <w:multiLevelType w:val="singleLevel"/>
    <w:tmpl w:val="0EA0939C"/>
    <w:lvl w:ilvl="0">
      <w:start w:val="1"/>
      <w:numFmt w:val="decimal"/>
      <w:lvlText w:val="%1."/>
      <w:legacy w:legacy="1" w:legacySpace="0" w:legacyIndent="227"/>
      <w:lvlJc w:val="left"/>
      <w:pPr>
        <w:ind w:left="227" w:hanging="227"/>
      </w:pPr>
    </w:lvl>
  </w:abstractNum>
  <w:abstractNum w:abstractNumId="21">
    <w:nsid w:val="7E5259C0"/>
    <w:multiLevelType w:val="hybridMultilevel"/>
    <w:tmpl w:val="CD9ECA3C"/>
    <w:lvl w:ilvl="0" w:tplc="D3CE3028">
      <w:start w:val="1"/>
      <w:numFmt w:val="bullet"/>
      <w:lvlText w:val="-"/>
      <w:lvlJc w:val="left"/>
      <w:pPr>
        <w:tabs>
          <w:tab w:val="num" w:pos="587"/>
        </w:tabs>
        <w:ind w:left="454" w:hanging="22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7"/>
  </w:num>
  <w:num w:numId="5">
    <w:abstractNumId w:val="6"/>
  </w:num>
  <w:num w:numId="6">
    <w:abstractNumId w:val="3"/>
  </w:num>
  <w:num w:numId="7">
    <w:abstractNumId w:val="14"/>
  </w:num>
  <w:num w:numId="8">
    <w:abstractNumId w:val="4"/>
  </w:num>
  <w:num w:numId="9">
    <w:abstractNumId w:val="19"/>
  </w:num>
  <w:num w:numId="10">
    <w:abstractNumId w:val="16"/>
  </w:num>
  <w:num w:numId="11">
    <w:abstractNumId w:val="18"/>
  </w:num>
  <w:num w:numId="12">
    <w:abstractNumId w:val="13"/>
  </w:num>
  <w:num w:numId="13">
    <w:abstractNumId w:val="9"/>
  </w:num>
  <w:num w:numId="14">
    <w:abstractNumId w:val="2"/>
  </w:num>
  <w:num w:numId="15">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16">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17">
    <w:abstractNumId w:val="20"/>
  </w:num>
  <w:num w:numId="18">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19">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20">
    <w:abstractNumId w:val="5"/>
  </w:num>
  <w:num w:numId="21">
    <w:abstractNumId w:val="21"/>
  </w:num>
  <w:num w:numId="22">
    <w:abstractNumId w:val="10"/>
  </w:num>
  <w:num w:numId="23">
    <w:abstractNumId w:val="15"/>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06"/>
    <w:rsid w:val="00000A3E"/>
    <w:rsid w:val="00000CB6"/>
    <w:rsid w:val="00000FC4"/>
    <w:rsid w:val="00001E1E"/>
    <w:rsid w:val="00001FF4"/>
    <w:rsid w:val="0000273C"/>
    <w:rsid w:val="000028F7"/>
    <w:rsid w:val="00002B2C"/>
    <w:rsid w:val="000032E0"/>
    <w:rsid w:val="00003E63"/>
    <w:rsid w:val="00004905"/>
    <w:rsid w:val="00010677"/>
    <w:rsid w:val="00017DE8"/>
    <w:rsid w:val="000206CF"/>
    <w:rsid w:val="00021C9B"/>
    <w:rsid w:val="00022DE3"/>
    <w:rsid w:val="0002445F"/>
    <w:rsid w:val="00025768"/>
    <w:rsid w:val="000260B2"/>
    <w:rsid w:val="00032EE0"/>
    <w:rsid w:val="000334C7"/>
    <w:rsid w:val="000334F6"/>
    <w:rsid w:val="000349E9"/>
    <w:rsid w:val="000363B5"/>
    <w:rsid w:val="00036678"/>
    <w:rsid w:val="00037158"/>
    <w:rsid w:val="0004044B"/>
    <w:rsid w:val="00040798"/>
    <w:rsid w:val="00042952"/>
    <w:rsid w:val="0004305A"/>
    <w:rsid w:val="00043945"/>
    <w:rsid w:val="00043E85"/>
    <w:rsid w:val="00045456"/>
    <w:rsid w:val="00045ED5"/>
    <w:rsid w:val="000510BE"/>
    <w:rsid w:val="0005142A"/>
    <w:rsid w:val="00052D61"/>
    <w:rsid w:val="0005347C"/>
    <w:rsid w:val="00053852"/>
    <w:rsid w:val="00054457"/>
    <w:rsid w:val="00054EF3"/>
    <w:rsid w:val="00056513"/>
    <w:rsid w:val="000574CD"/>
    <w:rsid w:val="000600C8"/>
    <w:rsid w:val="00060283"/>
    <w:rsid w:val="00060D16"/>
    <w:rsid w:val="00061628"/>
    <w:rsid w:val="0006229C"/>
    <w:rsid w:val="00063279"/>
    <w:rsid w:val="00064DF7"/>
    <w:rsid w:val="00065C17"/>
    <w:rsid w:val="00066BE5"/>
    <w:rsid w:val="00070E4F"/>
    <w:rsid w:val="00070F6D"/>
    <w:rsid w:val="000725C0"/>
    <w:rsid w:val="00073A1C"/>
    <w:rsid w:val="00074244"/>
    <w:rsid w:val="0007503C"/>
    <w:rsid w:val="00076A08"/>
    <w:rsid w:val="00076BB8"/>
    <w:rsid w:val="00076BE4"/>
    <w:rsid w:val="00077495"/>
    <w:rsid w:val="00077611"/>
    <w:rsid w:val="00077961"/>
    <w:rsid w:val="00077A75"/>
    <w:rsid w:val="00080B76"/>
    <w:rsid w:val="00082470"/>
    <w:rsid w:val="00082A71"/>
    <w:rsid w:val="00085941"/>
    <w:rsid w:val="00085BC1"/>
    <w:rsid w:val="00087159"/>
    <w:rsid w:val="0008717A"/>
    <w:rsid w:val="000921E0"/>
    <w:rsid w:val="000923BF"/>
    <w:rsid w:val="00095391"/>
    <w:rsid w:val="00096CD4"/>
    <w:rsid w:val="0009782C"/>
    <w:rsid w:val="000A18CB"/>
    <w:rsid w:val="000A3888"/>
    <w:rsid w:val="000A38BB"/>
    <w:rsid w:val="000A5BB6"/>
    <w:rsid w:val="000A5F46"/>
    <w:rsid w:val="000B123D"/>
    <w:rsid w:val="000B467B"/>
    <w:rsid w:val="000B4D81"/>
    <w:rsid w:val="000B5482"/>
    <w:rsid w:val="000B558D"/>
    <w:rsid w:val="000B76A1"/>
    <w:rsid w:val="000B7A37"/>
    <w:rsid w:val="000C06EC"/>
    <w:rsid w:val="000C15E6"/>
    <w:rsid w:val="000C2AF7"/>
    <w:rsid w:val="000C3320"/>
    <w:rsid w:val="000C3F5F"/>
    <w:rsid w:val="000C512E"/>
    <w:rsid w:val="000C5A5A"/>
    <w:rsid w:val="000C6E37"/>
    <w:rsid w:val="000C71E9"/>
    <w:rsid w:val="000C75C8"/>
    <w:rsid w:val="000C7CCD"/>
    <w:rsid w:val="000D188B"/>
    <w:rsid w:val="000D1E45"/>
    <w:rsid w:val="000D2779"/>
    <w:rsid w:val="000D3206"/>
    <w:rsid w:val="000D3900"/>
    <w:rsid w:val="000D3A56"/>
    <w:rsid w:val="000D667B"/>
    <w:rsid w:val="000D6C02"/>
    <w:rsid w:val="000E3183"/>
    <w:rsid w:val="000E4D2B"/>
    <w:rsid w:val="000E5560"/>
    <w:rsid w:val="000E658C"/>
    <w:rsid w:val="000E70D1"/>
    <w:rsid w:val="000F0360"/>
    <w:rsid w:val="000F0CFD"/>
    <w:rsid w:val="000F2F38"/>
    <w:rsid w:val="000F33AE"/>
    <w:rsid w:val="000F4607"/>
    <w:rsid w:val="000F5047"/>
    <w:rsid w:val="000F5CB7"/>
    <w:rsid w:val="000F78FF"/>
    <w:rsid w:val="000F7EAE"/>
    <w:rsid w:val="0010067F"/>
    <w:rsid w:val="00100F0D"/>
    <w:rsid w:val="001020A5"/>
    <w:rsid w:val="001024F1"/>
    <w:rsid w:val="001042D8"/>
    <w:rsid w:val="00104910"/>
    <w:rsid w:val="0011055C"/>
    <w:rsid w:val="0011243D"/>
    <w:rsid w:val="00112DAB"/>
    <w:rsid w:val="00113239"/>
    <w:rsid w:val="00114FEB"/>
    <w:rsid w:val="00115046"/>
    <w:rsid w:val="00115279"/>
    <w:rsid w:val="00115D82"/>
    <w:rsid w:val="00115E2B"/>
    <w:rsid w:val="00115EB9"/>
    <w:rsid w:val="001179E6"/>
    <w:rsid w:val="00121806"/>
    <w:rsid w:val="00121AD6"/>
    <w:rsid w:val="00122441"/>
    <w:rsid w:val="00122604"/>
    <w:rsid w:val="00122C9B"/>
    <w:rsid w:val="00123940"/>
    <w:rsid w:val="00123A41"/>
    <w:rsid w:val="0012465D"/>
    <w:rsid w:val="00124E61"/>
    <w:rsid w:val="001301C7"/>
    <w:rsid w:val="001302AE"/>
    <w:rsid w:val="00130E3D"/>
    <w:rsid w:val="0013183A"/>
    <w:rsid w:val="001319DB"/>
    <w:rsid w:val="00133540"/>
    <w:rsid w:val="00134C38"/>
    <w:rsid w:val="00135BEF"/>
    <w:rsid w:val="00136292"/>
    <w:rsid w:val="001366F3"/>
    <w:rsid w:val="001370E3"/>
    <w:rsid w:val="001371D9"/>
    <w:rsid w:val="001402A0"/>
    <w:rsid w:val="001408D5"/>
    <w:rsid w:val="00140D67"/>
    <w:rsid w:val="00141BA3"/>
    <w:rsid w:val="00142AE3"/>
    <w:rsid w:val="00145E16"/>
    <w:rsid w:val="001475EF"/>
    <w:rsid w:val="00150359"/>
    <w:rsid w:val="00152C44"/>
    <w:rsid w:val="00153063"/>
    <w:rsid w:val="001530D8"/>
    <w:rsid w:val="00153ACA"/>
    <w:rsid w:val="001549A3"/>
    <w:rsid w:val="00154A73"/>
    <w:rsid w:val="00155370"/>
    <w:rsid w:val="00156BEC"/>
    <w:rsid w:val="001572B9"/>
    <w:rsid w:val="0016033E"/>
    <w:rsid w:val="00160C21"/>
    <w:rsid w:val="00161229"/>
    <w:rsid w:val="001615D1"/>
    <w:rsid w:val="00162322"/>
    <w:rsid w:val="001627F3"/>
    <w:rsid w:val="00162B47"/>
    <w:rsid w:val="001659BE"/>
    <w:rsid w:val="0016708B"/>
    <w:rsid w:val="00172A5B"/>
    <w:rsid w:val="0017353D"/>
    <w:rsid w:val="001735B3"/>
    <w:rsid w:val="00174049"/>
    <w:rsid w:val="001748F4"/>
    <w:rsid w:val="00175737"/>
    <w:rsid w:val="00175DB8"/>
    <w:rsid w:val="00176B4F"/>
    <w:rsid w:val="00176FB3"/>
    <w:rsid w:val="0017766E"/>
    <w:rsid w:val="00177DE5"/>
    <w:rsid w:val="001850EA"/>
    <w:rsid w:val="0018609E"/>
    <w:rsid w:val="0018687B"/>
    <w:rsid w:val="00186E14"/>
    <w:rsid w:val="001902CE"/>
    <w:rsid w:val="0019057D"/>
    <w:rsid w:val="00190A48"/>
    <w:rsid w:val="001913AE"/>
    <w:rsid w:val="00192C25"/>
    <w:rsid w:val="00196000"/>
    <w:rsid w:val="001960F9"/>
    <w:rsid w:val="001A3DEC"/>
    <w:rsid w:val="001A4494"/>
    <w:rsid w:val="001A589C"/>
    <w:rsid w:val="001A5B99"/>
    <w:rsid w:val="001A6AC0"/>
    <w:rsid w:val="001B0A89"/>
    <w:rsid w:val="001B1CBC"/>
    <w:rsid w:val="001B37E8"/>
    <w:rsid w:val="001B38B7"/>
    <w:rsid w:val="001B38E1"/>
    <w:rsid w:val="001C02FF"/>
    <w:rsid w:val="001C164B"/>
    <w:rsid w:val="001C1F9C"/>
    <w:rsid w:val="001C3A5A"/>
    <w:rsid w:val="001C3B91"/>
    <w:rsid w:val="001C4509"/>
    <w:rsid w:val="001C4B53"/>
    <w:rsid w:val="001C549F"/>
    <w:rsid w:val="001C6C32"/>
    <w:rsid w:val="001C6C46"/>
    <w:rsid w:val="001C7654"/>
    <w:rsid w:val="001C7CCB"/>
    <w:rsid w:val="001D03E0"/>
    <w:rsid w:val="001D1C3B"/>
    <w:rsid w:val="001D2941"/>
    <w:rsid w:val="001D31FB"/>
    <w:rsid w:val="001D3A63"/>
    <w:rsid w:val="001D540C"/>
    <w:rsid w:val="001D56DF"/>
    <w:rsid w:val="001D58BB"/>
    <w:rsid w:val="001E00B4"/>
    <w:rsid w:val="001E040B"/>
    <w:rsid w:val="001E2031"/>
    <w:rsid w:val="001E2DA5"/>
    <w:rsid w:val="001E5024"/>
    <w:rsid w:val="001E6691"/>
    <w:rsid w:val="001E7ED0"/>
    <w:rsid w:val="001F0009"/>
    <w:rsid w:val="001F1B33"/>
    <w:rsid w:val="001F43E2"/>
    <w:rsid w:val="00200516"/>
    <w:rsid w:val="00200BC0"/>
    <w:rsid w:val="00200E50"/>
    <w:rsid w:val="00203059"/>
    <w:rsid w:val="0020682E"/>
    <w:rsid w:val="00207BED"/>
    <w:rsid w:val="00211E6C"/>
    <w:rsid w:val="00211FDC"/>
    <w:rsid w:val="0021231A"/>
    <w:rsid w:val="00217D4B"/>
    <w:rsid w:val="00220C56"/>
    <w:rsid w:val="00220D08"/>
    <w:rsid w:val="00222990"/>
    <w:rsid w:val="002238D1"/>
    <w:rsid w:val="00223D5F"/>
    <w:rsid w:val="0022691E"/>
    <w:rsid w:val="00227432"/>
    <w:rsid w:val="002274B5"/>
    <w:rsid w:val="00227C44"/>
    <w:rsid w:val="0023000B"/>
    <w:rsid w:val="002319A4"/>
    <w:rsid w:val="00231D8C"/>
    <w:rsid w:val="00234B1F"/>
    <w:rsid w:val="00235F5B"/>
    <w:rsid w:val="00236A94"/>
    <w:rsid w:val="00236DDF"/>
    <w:rsid w:val="00242A0C"/>
    <w:rsid w:val="00243970"/>
    <w:rsid w:val="00244999"/>
    <w:rsid w:val="00245A1B"/>
    <w:rsid w:val="002468BF"/>
    <w:rsid w:val="0024735D"/>
    <w:rsid w:val="002508ED"/>
    <w:rsid w:val="0025172C"/>
    <w:rsid w:val="0025294A"/>
    <w:rsid w:val="002530E9"/>
    <w:rsid w:val="0025392C"/>
    <w:rsid w:val="0025405F"/>
    <w:rsid w:val="00254D2D"/>
    <w:rsid w:val="0025571D"/>
    <w:rsid w:val="0025690D"/>
    <w:rsid w:val="0025704F"/>
    <w:rsid w:val="00261EC4"/>
    <w:rsid w:val="0026510D"/>
    <w:rsid w:val="002656AC"/>
    <w:rsid w:val="0027123D"/>
    <w:rsid w:val="002729AD"/>
    <w:rsid w:val="00275F3C"/>
    <w:rsid w:val="00276A65"/>
    <w:rsid w:val="0027742D"/>
    <w:rsid w:val="00280395"/>
    <w:rsid w:val="0028503B"/>
    <w:rsid w:val="00285F7B"/>
    <w:rsid w:val="002865D0"/>
    <w:rsid w:val="0029119C"/>
    <w:rsid w:val="00294EBF"/>
    <w:rsid w:val="0029583A"/>
    <w:rsid w:val="00295893"/>
    <w:rsid w:val="00295C08"/>
    <w:rsid w:val="00296CC5"/>
    <w:rsid w:val="002A1C88"/>
    <w:rsid w:val="002A212D"/>
    <w:rsid w:val="002A35F6"/>
    <w:rsid w:val="002A3700"/>
    <w:rsid w:val="002A3974"/>
    <w:rsid w:val="002A5456"/>
    <w:rsid w:val="002A5511"/>
    <w:rsid w:val="002A55B9"/>
    <w:rsid w:val="002A5DEF"/>
    <w:rsid w:val="002A7221"/>
    <w:rsid w:val="002B0295"/>
    <w:rsid w:val="002B0385"/>
    <w:rsid w:val="002B20EA"/>
    <w:rsid w:val="002B2412"/>
    <w:rsid w:val="002B39DF"/>
    <w:rsid w:val="002B4A0D"/>
    <w:rsid w:val="002B515E"/>
    <w:rsid w:val="002B5C2B"/>
    <w:rsid w:val="002B630A"/>
    <w:rsid w:val="002B6C93"/>
    <w:rsid w:val="002C1576"/>
    <w:rsid w:val="002C1805"/>
    <w:rsid w:val="002C4024"/>
    <w:rsid w:val="002C4B76"/>
    <w:rsid w:val="002C5369"/>
    <w:rsid w:val="002C55E5"/>
    <w:rsid w:val="002C5A78"/>
    <w:rsid w:val="002C79E9"/>
    <w:rsid w:val="002C7DD4"/>
    <w:rsid w:val="002D19B5"/>
    <w:rsid w:val="002D20B2"/>
    <w:rsid w:val="002D2E17"/>
    <w:rsid w:val="002D3B3C"/>
    <w:rsid w:val="002D635A"/>
    <w:rsid w:val="002D7427"/>
    <w:rsid w:val="002E2C84"/>
    <w:rsid w:val="002E2E4B"/>
    <w:rsid w:val="002E36D2"/>
    <w:rsid w:val="002E44D1"/>
    <w:rsid w:val="002F01BE"/>
    <w:rsid w:val="002F204E"/>
    <w:rsid w:val="002F37DA"/>
    <w:rsid w:val="002F4A6D"/>
    <w:rsid w:val="002F583D"/>
    <w:rsid w:val="002F70EC"/>
    <w:rsid w:val="002F7DEC"/>
    <w:rsid w:val="003012C6"/>
    <w:rsid w:val="00301D20"/>
    <w:rsid w:val="00302752"/>
    <w:rsid w:val="00302E8A"/>
    <w:rsid w:val="00303823"/>
    <w:rsid w:val="00303FAA"/>
    <w:rsid w:val="00307168"/>
    <w:rsid w:val="0030719F"/>
    <w:rsid w:val="0030748A"/>
    <w:rsid w:val="0031034E"/>
    <w:rsid w:val="00310CAF"/>
    <w:rsid w:val="00310F69"/>
    <w:rsid w:val="00312E71"/>
    <w:rsid w:val="0031394E"/>
    <w:rsid w:val="00315710"/>
    <w:rsid w:val="00317BDD"/>
    <w:rsid w:val="00321050"/>
    <w:rsid w:val="0032142C"/>
    <w:rsid w:val="00321594"/>
    <w:rsid w:val="00321820"/>
    <w:rsid w:val="00321A99"/>
    <w:rsid w:val="00322C86"/>
    <w:rsid w:val="00323EA1"/>
    <w:rsid w:val="00324CBF"/>
    <w:rsid w:val="00327E49"/>
    <w:rsid w:val="00330402"/>
    <w:rsid w:val="003304BE"/>
    <w:rsid w:val="00330B33"/>
    <w:rsid w:val="0033258C"/>
    <w:rsid w:val="00332B3F"/>
    <w:rsid w:val="00333B6B"/>
    <w:rsid w:val="003366DD"/>
    <w:rsid w:val="003374E8"/>
    <w:rsid w:val="00337FDA"/>
    <w:rsid w:val="00340F32"/>
    <w:rsid w:val="00343610"/>
    <w:rsid w:val="00343A11"/>
    <w:rsid w:val="003455BF"/>
    <w:rsid w:val="00346681"/>
    <w:rsid w:val="00346A78"/>
    <w:rsid w:val="003475AA"/>
    <w:rsid w:val="00347D05"/>
    <w:rsid w:val="00347D98"/>
    <w:rsid w:val="00350B7A"/>
    <w:rsid w:val="003522F1"/>
    <w:rsid w:val="00353159"/>
    <w:rsid w:val="0035391C"/>
    <w:rsid w:val="00360BFB"/>
    <w:rsid w:val="003618E0"/>
    <w:rsid w:val="00363AD8"/>
    <w:rsid w:val="00363F92"/>
    <w:rsid w:val="00364002"/>
    <w:rsid w:val="00365516"/>
    <w:rsid w:val="00367B1F"/>
    <w:rsid w:val="00370DD2"/>
    <w:rsid w:val="003730A0"/>
    <w:rsid w:val="0037408B"/>
    <w:rsid w:val="003746FB"/>
    <w:rsid w:val="00376C71"/>
    <w:rsid w:val="00376D92"/>
    <w:rsid w:val="00381CD3"/>
    <w:rsid w:val="00381D18"/>
    <w:rsid w:val="00382B15"/>
    <w:rsid w:val="00382EBE"/>
    <w:rsid w:val="00383A8E"/>
    <w:rsid w:val="00384A19"/>
    <w:rsid w:val="00384DC2"/>
    <w:rsid w:val="003851E1"/>
    <w:rsid w:val="00390489"/>
    <w:rsid w:val="00390A15"/>
    <w:rsid w:val="00392536"/>
    <w:rsid w:val="003948A7"/>
    <w:rsid w:val="00397DD5"/>
    <w:rsid w:val="00397E38"/>
    <w:rsid w:val="003A01A1"/>
    <w:rsid w:val="003A061D"/>
    <w:rsid w:val="003A1C82"/>
    <w:rsid w:val="003A2FED"/>
    <w:rsid w:val="003A30F9"/>
    <w:rsid w:val="003A5711"/>
    <w:rsid w:val="003A5E48"/>
    <w:rsid w:val="003A650A"/>
    <w:rsid w:val="003A665B"/>
    <w:rsid w:val="003A740F"/>
    <w:rsid w:val="003A7601"/>
    <w:rsid w:val="003A771F"/>
    <w:rsid w:val="003B0F2B"/>
    <w:rsid w:val="003B1829"/>
    <w:rsid w:val="003B2374"/>
    <w:rsid w:val="003B401E"/>
    <w:rsid w:val="003B5B31"/>
    <w:rsid w:val="003B5E02"/>
    <w:rsid w:val="003B7747"/>
    <w:rsid w:val="003B7A7E"/>
    <w:rsid w:val="003C0156"/>
    <w:rsid w:val="003C0A70"/>
    <w:rsid w:val="003C1973"/>
    <w:rsid w:val="003C1D47"/>
    <w:rsid w:val="003C1F84"/>
    <w:rsid w:val="003C2847"/>
    <w:rsid w:val="003C35DB"/>
    <w:rsid w:val="003C545F"/>
    <w:rsid w:val="003C79D9"/>
    <w:rsid w:val="003C7F91"/>
    <w:rsid w:val="003C7FD1"/>
    <w:rsid w:val="003D1654"/>
    <w:rsid w:val="003D28BB"/>
    <w:rsid w:val="003D32E1"/>
    <w:rsid w:val="003D3A7B"/>
    <w:rsid w:val="003D547B"/>
    <w:rsid w:val="003D5874"/>
    <w:rsid w:val="003D5A01"/>
    <w:rsid w:val="003E0453"/>
    <w:rsid w:val="003E0916"/>
    <w:rsid w:val="003E56E3"/>
    <w:rsid w:val="003E73B3"/>
    <w:rsid w:val="003E7B2A"/>
    <w:rsid w:val="003F0E3A"/>
    <w:rsid w:val="003F214A"/>
    <w:rsid w:val="003F3EFD"/>
    <w:rsid w:val="003F47EE"/>
    <w:rsid w:val="003F4A49"/>
    <w:rsid w:val="003F5E4D"/>
    <w:rsid w:val="003F5EC6"/>
    <w:rsid w:val="003F7C0E"/>
    <w:rsid w:val="00402880"/>
    <w:rsid w:val="0040632D"/>
    <w:rsid w:val="004065F5"/>
    <w:rsid w:val="00406969"/>
    <w:rsid w:val="0040772F"/>
    <w:rsid w:val="004124F2"/>
    <w:rsid w:val="00414143"/>
    <w:rsid w:val="0041440D"/>
    <w:rsid w:val="00415581"/>
    <w:rsid w:val="00415C82"/>
    <w:rsid w:val="00416A14"/>
    <w:rsid w:val="00417CD7"/>
    <w:rsid w:val="00417E9B"/>
    <w:rsid w:val="00417F90"/>
    <w:rsid w:val="00420856"/>
    <w:rsid w:val="0042224A"/>
    <w:rsid w:val="00422441"/>
    <w:rsid w:val="00423434"/>
    <w:rsid w:val="00423ACB"/>
    <w:rsid w:val="004248FC"/>
    <w:rsid w:val="00427566"/>
    <w:rsid w:val="00431C88"/>
    <w:rsid w:val="00432198"/>
    <w:rsid w:val="0043293D"/>
    <w:rsid w:val="00433550"/>
    <w:rsid w:val="0043442E"/>
    <w:rsid w:val="00434928"/>
    <w:rsid w:val="00434F4D"/>
    <w:rsid w:val="004354D0"/>
    <w:rsid w:val="00440D71"/>
    <w:rsid w:val="00440F1A"/>
    <w:rsid w:val="004415E9"/>
    <w:rsid w:val="00442126"/>
    <w:rsid w:val="00442F9C"/>
    <w:rsid w:val="00443748"/>
    <w:rsid w:val="00445C3A"/>
    <w:rsid w:val="00450740"/>
    <w:rsid w:val="00453AA8"/>
    <w:rsid w:val="00453C76"/>
    <w:rsid w:val="00454881"/>
    <w:rsid w:val="00455E10"/>
    <w:rsid w:val="00457C64"/>
    <w:rsid w:val="00457CDC"/>
    <w:rsid w:val="0046088A"/>
    <w:rsid w:val="00462265"/>
    <w:rsid w:val="00462284"/>
    <w:rsid w:val="00463FDE"/>
    <w:rsid w:val="004644C8"/>
    <w:rsid w:val="004670B8"/>
    <w:rsid w:val="004678E9"/>
    <w:rsid w:val="00467CBD"/>
    <w:rsid w:val="00472908"/>
    <w:rsid w:val="00472E99"/>
    <w:rsid w:val="00473217"/>
    <w:rsid w:val="00474256"/>
    <w:rsid w:val="004745D2"/>
    <w:rsid w:val="004756D9"/>
    <w:rsid w:val="0047578E"/>
    <w:rsid w:val="0047627F"/>
    <w:rsid w:val="00480676"/>
    <w:rsid w:val="00483B74"/>
    <w:rsid w:val="00484E72"/>
    <w:rsid w:val="004853A9"/>
    <w:rsid w:val="00491A21"/>
    <w:rsid w:val="00495053"/>
    <w:rsid w:val="0049602A"/>
    <w:rsid w:val="00497476"/>
    <w:rsid w:val="004A172F"/>
    <w:rsid w:val="004A3F5A"/>
    <w:rsid w:val="004A4173"/>
    <w:rsid w:val="004A4C65"/>
    <w:rsid w:val="004A5A3C"/>
    <w:rsid w:val="004A79DF"/>
    <w:rsid w:val="004A7A5B"/>
    <w:rsid w:val="004B05DC"/>
    <w:rsid w:val="004B0DA8"/>
    <w:rsid w:val="004B0DAA"/>
    <w:rsid w:val="004B2417"/>
    <w:rsid w:val="004B32E1"/>
    <w:rsid w:val="004B51F9"/>
    <w:rsid w:val="004B69AE"/>
    <w:rsid w:val="004C040D"/>
    <w:rsid w:val="004C1E7C"/>
    <w:rsid w:val="004C4249"/>
    <w:rsid w:val="004C6ED2"/>
    <w:rsid w:val="004C6F2E"/>
    <w:rsid w:val="004C7970"/>
    <w:rsid w:val="004D03A0"/>
    <w:rsid w:val="004D083C"/>
    <w:rsid w:val="004D1F66"/>
    <w:rsid w:val="004D43BD"/>
    <w:rsid w:val="004D4525"/>
    <w:rsid w:val="004D59AE"/>
    <w:rsid w:val="004D7765"/>
    <w:rsid w:val="004E02B1"/>
    <w:rsid w:val="004E0FA5"/>
    <w:rsid w:val="004E1186"/>
    <w:rsid w:val="004E275F"/>
    <w:rsid w:val="004E3409"/>
    <w:rsid w:val="004E3503"/>
    <w:rsid w:val="004E381D"/>
    <w:rsid w:val="004E502B"/>
    <w:rsid w:val="004E660E"/>
    <w:rsid w:val="004E6A94"/>
    <w:rsid w:val="004E6FFF"/>
    <w:rsid w:val="004E7168"/>
    <w:rsid w:val="004E7CC5"/>
    <w:rsid w:val="004F07C4"/>
    <w:rsid w:val="004F0E0C"/>
    <w:rsid w:val="004F28A7"/>
    <w:rsid w:val="004F41AC"/>
    <w:rsid w:val="004F5A9B"/>
    <w:rsid w:val="004F653E"/>
    <w:rsid w:val="004F745E"/>
    <w:rsid w:val="005003D3"/>
    <w:rsid w:val="005010F8"/>
    <w:rsid w:val="00501D2C"/>
    <w:rsid w:val="00504A55"/>
    <w:rsid w:val="00505149"/>
    <w:rsid w:val="005069BB"/>
    <w:rsid w:val="005071EA"/>
    <w:rsid w:val="0050725E"/>
    <w:rsid w:val="00507AE9"/>
    <w:rsid w:val="00511775"/>
    <w:rsid w:val="00513502"/>
    <w:rsid w:val="00516B13"/>
    <w:rsid w:val="00517243"/>
    <w:rsid w:val="0051739C"/>
    <w:rsid w:val="00517542"/>
    <w:rsid w:val="0052005E"/>
    <w:rsid w:val="00520DEF"/>
    <w:rsid w:val="00521D32"/>
    <w:rsid w:val="00521EF8"/>
    <w:rsid w:val="0052324A"/>
    <w:rsid w:val="00523416"/>
    <w:rsid w:val="005236CB"/>
    <w:rsid w:val="00524AED"/>
    <w:rsid w:val="00524FA9"/>
    <w:rsid w:val="00525B26"/>
    <w:rsid w:val="00526C99"/>
    <w:rsid w:val="00527E3B"/>
    <w:rsid w:val="00527E5E"/>
    <w:rsid w:val="00530922"/>
    <w:rsid w:val="005311BD"/>
    <w:rsid w:val="0053127D"/>
    <w:rsid w:val="00531A06"/>
    <w:rsid w:val="00531CE6"/>
    <w:rsid w:val="00532732"/>
    <w:rsid w:val="0053400A"/>
    <w:rsid w:val="005348CC"/>
    <w:rsid w:val="005360AB"/>
    <w:rsid w:val="00540CB5"/>
    <w:rsid w:val="00543878"/>
    <w:rsid w:val="005445D4"/>
    <w:rsid w:val="00544F41"/>
    <w:rsid w:val="00546297"/>
    <w:rsid w:val="005515DD"/>
    <w:rsid w:val="00553BE3"/>
    <w:rsid w:val="00553C13"/>
    <w:rsid w:val="0055663C"/>
    <w:rsid w:val="00556C2D"/>
    <w:rsid w:val="00557E59"/>
    <w:rsid w:val="005608E3"/>
    <w:rsid w:val="00561E35"/>
    <w:rsid w:val="005621BD"/>
    <w:rsid w:val="00562739"/>
    <w:rsid w:val="005635AA"/>
    <w:rsid w:val="00564F4D"/>
    <w:rsid w:val="00566981"/>
    <w:rsid w:val="00566FF0"/>
    <w:rsid w:val="00570670"/>
    <w:rsid w:val="00571624"/>
    <w:rsid w:val="0057199E"/>
    <w:rsid w:val="00576B15"/>
    <w:rsid w:val="00576C6E"/>
    <w:rsid w:val="00581157"/>
    <w:rsid w:val="0058325F"/>
    <w:rsid w:val="00587432"/>
    <w:rsid w:val="00587767"/>
    <w:rsid w:val="00587DF0"/>
    <w:rsid w:val="005907E1"/>
    <w:rsid w:val="00594E0F"/>
    <w:rsid w:val="005950F8"/>
    <w:rsid w:val="00596F75"/>
    <w:rsid w:val="005A0257"/>
    <w:rsid w:val="005A269B"/>
    <w:rsid w:val="005A357B"/>
    <w:rsid w:val="005A368C"/>
    <w:rsid w:val="005A7ED2"/>
    <w:rsid w:val="005B2E6B"/>
    <w:rsid w:val="005B31A7"/>
    <w:rsid w:val="005B32E3"/>
    <w:rsid w:val="005B4F3A"/>
    <w:rsid w:val="005B53F2"/>
    <w:rsid w:val="005B75E1"/>
    <w:rsid w:val="005B77F9"/>
    <w:rsid w:val="005C042C"/>
    <w:rsid w:val="005C070D"/>
    <w:rsid w:val="005C1F4C"/>
    <w:rsid w:val="005C21FC"/>
    <w:rsid w:val="005C26AD"/>
    <w:rsid w:val="005C27F0"/>
    <w:rsid w:val="005C2CA8"/>
    <w:rsid w:val="005C4020"/>
    <w:rsid w:val="005C5FA8"/>
    <w:rsid w:val="005C68CB"/>
    <w:rsid w:val="005C766B"/>
    <w:rsid w:val="005C7C97"/>
    <w:rsid w:val="005D317C"/>
    <w:rsid w:val="005D3AFC"/>
    <w:rsid w:val="005D53AF"/>
    <w:rsid w:val="005E0753"/>
    <w:rsid w:val="005E075C"/>
    <w:rsid w:val="005E0C53"/>
    <w:rsid w:val="005E4917"/>
    <w:rsid w:val="005E6569"/>
    <w:rsid w:val="005E65A6"/>
    <w:rsid w:val="005F0592"/>
    <w:rsid w:val="005F0804"/>
    <w:rsid w:val="005F1BFB"/>
    <w:rsid w:val="005F42DC"/>
    <w:rsid w:val="005F4527"/>
    <w:rsid w:val="005F5BBF"/>
    <w:rsid w:val="005F5D23"/>
    <w:rsid w:val="005F62B0"/>
    <w:rsid w:val="005F6ED9"/>
    <w:rsid w:val="0060222C"/>
    <w:rsid w:val="0060251D"/>
    <w:rsid w:val="00602FED"/>
    <w:rsid w:val="00606F2A"/>
    <w:rsid w:val="00610A91"/>
    <w:rsid w:val="00612686"/>
    <w:rsid w:val="006128E6"/>
    <w:rsid w:val="00612EDF"/>
    <w:rsid w:val="00613CDF"/>
    <w:rsid w:val="00613F27"/>
    <w:rsid w:val="00614664"/>
    <w:rsid w:val="00616DD0"/>
    <w:rsid w:val="00616FCF"/>
    <w:rsid w:val="00617880"/>
    <w:rsid w:val="00617A71"/>
    <w:rsid w:val="00621E02"/>
    <w:rsid w:val="00622C93"/>
    <w:rsid w:val="00624176"/>
    <w:rsid w:val="00625864"/>
    <w:rsid w:val="0062711B"/>
    <w:rsid w:val="00630794"/>
    <w:rsid w:val="0063145A"/>
    <w:rsid w:val="00631AB1"/>
    <w:rsid w:val="00632156"/>
    <w:rsid w:val="00634246"/>
    <w:rsid w:val="00634614"/>
    <w:rsid w:val="00634746"/>
    <w:rsid w:val="00635147"/>
    <w:rsid w:val="0063577D"/>
    <w:rsid w:val="00637531"/>
    <w:rsid w:val="00637608"/>
    <w:rsid w:val="00641175"/>
    <w:rsid w:val="00643ABF"/>
    <w:rsid w:val="00644071"/>
    <w:rsid w:val="006445AF"/>
    <w:rsid w:val="00644DA4"/>
    <w:rsid w:val="006457B1"/>
    <w:rsid w:val="00646A89"/>
    <w:rsid w:val="0065303E"/>
    <w:rsid w:val="00654262"/>
    <w:rsid w:val="006552D7"/>
    <w:rsid w:val="006559B7"/>
    <w:rsid w:val="006575BB"/>
    <w:rsid w:val="00660B96"/>
    <w:rsid w:val="006611B3"/>
    <w:rsid w:val="006641ED"/>
    <w:rsid w:val="006649E1"/>
    <w:rsid w:val="00664DC6"/>
    <w:rsid w:val="00666211"/>
    <w:rsid w:val="00666784"/>
    <w:rsid w:val="00667980"/>
    <w:rsid w:val="00671C1C"/>
    <w:rsid w:val="0067243B"/>
    <w:rsid w:val="00674049"/>
    <w:rsid w:val="0067507C"/>
    <w:rsid w:val="00675833"/>
    <w:rsid w:val="00675904"/>
    <w:rsid w:val="006772BA"/>
    <w:rsid w:val="0067746D"/>
    <w:rsid w:val="00681A57"/>
    <w:rsid w:val="00682796"/>
    <w:rsid w:val="006870EF"/>
    <w:rsid w:val="0068742D"/>
    <w:rsid w:val="0069085D"/>
    <w:rsid w:val="0069103F"/>
    <w:rsid w:val="00691716"/>
    <w:rsid w:val="00693166"/>
    <w:rsid w:val="0069323E"/>
    <w:rsid w:val="0069605F"/>
    <w:rsid w:val="00696571"/>
    <w:rsid w:val="00697984"/>
    <w:rsid w:val="006A1AA1"/>
    <w:rsid w:val="006A20F3"/>
    <w:rsid w:val="006A302C"/>
    <w:rsid w:val="006A30DF"/>
    <w:rsid w:val="006A3F61"/>
    <w:rsid w:val="006A51BE"/>
    <w:rsid w:val="006A62C7"/>
    <w:rsid w:val="006B0003"/>
    <w:rsid w:val="006B0F81"/>
    <w:rsid w:val="006B2083"/>
    <w:rsid w:val="006B3501"/>
    <w:rsid w:val="006B3663"/>
    <w:rsid w:val="006B51B0"/>
    <w:rsid w:val="006B6298"/>
    <w:rsid w:val="006B664C"/>
    <w:rsid w:val="006B66AB"/>
    <w:rsid w:val="006B7055"/>
    <w:rsid w:val="006C077F"/>
    <w:rsid w:val="006C2B1C"/>
    <w:rsid w:val="006C3E6D"/>
    <w:rsid w:val="006C78E9"/>
    <w:rsid w:val="006D0C5F"/>
    <w:rsid w:val="006D1E2F"/>
    <w:rsid w:val="006D265E"/>
    <w:rsid w:val="006D2FB0"/>
    <w:rsid w:val="006D301F"/>
    <w:rsid w:val="006D46AA"/>
    <w:rsid w:val="006D5FD5"/>
    <w:rsid w:val="006D6135"/>
    <w:rsid w:val="006D6B3A"/>
    <w:rsid w:val="006D7C98"/>
    <w:rsid w:val="006E27AA"/>
    <w:rsid w:val="006E3A36"/>
    <w:rsid w:val="006E40C3"/>
    <w:rsid w:val="006E4205"/>
    <w:rsid w:val="006E6C92"/>
    <w:rsid w:val="006E7548"/>
    <w:rsid w:val="006E777E"/>
    <w:rsid w:val="006E7CF0"/>
    <w:rsid w:val="006F24BE"/>
    <w:rsid w:val="006F2519"/>
    <w:rsid w:val="006F26C8"/>
    <w:rsid w:val="006F3C9F"/>
    <w:rsid w:val="006F41E8"/>
    <w:rsid w:val="006F43A8"/>
    <w:rsid w:val="006F5A41"/>
    <w:rsid w:val="006F5F7D"/>
    <w:rsid w:val="006F6C76"/>
    <w:rsid w:val="006F6FC0"/>
    <w:rsid w:val="006F7212"/>
    <w:rsid w:val="006F7503"/>
    <w:rsid w:val="006F7B9F"/>
    <w:rsid w:val="00702339"/>
    <w:rsid w:val="0070300F"/>
    <w:rsid w:val="007046C5"/>
    <w:rsid w:val="007066CD"/>
    <w:rsid w:val="00707E0F"/>
    <w:rsid w:val="007119C9"/>
    <w:rsid w:val="007119D4"/>
    <w:rsid w:val="00716880"/>
    <w:rsid w:val="00721AA6"/>
    <w:rsid w:val="0072350B"/>
    <w:rsid w:val="007251EB"/>
    <w:rsid w:val="00725226"/>
    <w:rsid w:val="00725737"/>
    <w:rsid w:val="0072693F"/>
    <w:rsid w:val="007317EB"/>
    <w:rsid w:val="00733963"/>
    <w:rsid w:val="00733B54"/>
    <w:rsid w:val="00734434"/>
    <w:rsid w:val="007344AF"/>
    <w:rsid w:val="00734BD6"/>
    <w:rsid w:val="00734D5E"/>
    <w:rsid w:val="00735B57"/>
    <w:rsid w:val="00736B45"/>
    <w:rsid w:val="0073752A"/>
    <w:rsid w:val="007376EC"/>
    <w:rsid w:val="007412E9"/>
    <w:rsid w:val="0074226D"/>
    <w:rsid w:val="00742538"/>
    <w:rsid w:val="00742683"/>
    <w:rsid w:val="00745616"/>
    <w:rsid w:val="0074749A"/>
    <w:rsid w:val="007474B4"/>
    <w:rsid w:val="00747521"/>
    <w:rsid w:val="0074754E"/>
    <w:rsid w:val="00750AF6"/>
    <w:rsid w:val="007517D6"/>
    <w:rsid w:val="007526A6"/>
    <w:rsid w:val="0075356B"/>
    <w:rsid w:val="00754899"/>
    <w:rsid w:val="00755863"/>
    <w:rsid w:val="00757971"/>
    <w:rsid w:val="007579CD"/>
    <w:rsid w:val="00760777"/>
    <w:rsid w:val="00760B06"/>
    <w:rsid w:val="0076313E"/>
    <w:rsid w:val="00763B8C"/>
    <w:rsid w:val="00764DCF"/>
    <w:rsid w:val="007652A1"/>
    <w:rsid w:val="007665C9"/>
    <w:rsid w:val="0076666A"/>
    <w:rsid w:val="00767659"/>
    <w:rsid w:val="007735CE"/>
    <w:rsid w:val="007737DA"/>
    <w:rsid w:val="00773B34"/>
    <w:rsid w:val="00775061"/>
    <w:rsid w:val="007750AC"/>
    <w:rsid w:val="00776791"/>
    <w:rsid w:val="00776DFF"/>
    <w:rsid w:val="00777A86"/>
    <w:rsid w:val="00780AEC"/>
    <w:rsid w:val="0078205D"/>
    <w:rsid w:val="007825DB"/>
    <w:rsid w:val="00782623"/>
    <w:rsid w:val="0078326C"/>
    <w:rsid w:val="007833FA"/>
    <w:rsid w:val="00783B39"/>
    <w:rsid w:val="00784917"/>
    <w:rsid w:val="00785F06"/>
    <w:rsid w:val="00787B21"/>
    <w:rsid w:val="00787E85"/>
    <w:rsid w:val="00792238"/>
    <w:rsid w:val="00792835"/>
    <w:rsid w:val="00793A08"/>
    <w:rsid w:val="0079549D"/>
    <w:rsid w:val="00795C72"/>
    <w:rsid w:val="00795F82"/>
    <w:rsid w:val="007A0290"/>
    <w:rsid w:val="007A0362"/>
    <w:rsid w:val="007A2D91"/>
    <w:rsid w:val="007A3C97"/>
    <w:rsid w:val="007A4145"/>
    <w:rsid w:val="007A5527"/>
    <w:rsid w:val="007A7268"/>
    <w:rsid w:val="007B02B4"/>
    <w:rsid w:val="007B096B"/>
    <w:rsid w:val="007B0D4B"/>
    <w:rsid w:val="007B1B33"/>
    <w:rsid w:val="007B3721"/>
    <w:rsid w:val="007B4096"/>
    <w:rsid w:val="007B428D"/>
    <w:rsid w:val="007B4A35"/>
    <w:rsid w:val="007B5886"/>
    <w:rsid w:val="007B5F87"/>
    <w:rsid w:val="007B6D09"/>
    <w:rsid w:val="007B721F"/>
    <w:rsid w:val="007B7DF1"/>
    <w:rsid w:val="007B7F0B"/>
    <w:rsid w:val="007C0AB9"/>
    <w:rsid w:val="007C0F2F"/>
    <w:rsid w:val="007C178D"/>
    <w:rsid w:val="007C1826"/>
    <w:rsid w:val="007C4030"/>
    <w:rsid w:val="007C6182"/>
    <w:rsid w:val="007C6A6A"/>
    <w:rsid w:val="007C71DD"/>
    <w:rsid w:val="007C77A4"/>
    <w:rsid w:val="007D11D5"/>
    <w:rsid w:val="007D2CAB"/>
    <w:rsid w:val="007D3EEA"/>
    <w:rsid w:val="007D3FAB"/>
    <w:rsid w:val="007D6D51"/>
    <w:rsid w:val="007D702B"/>
    <w:rsid w:val="007D770A"/>
    <w:rsid w:val="007E17F3"/>
    <w:rsid w:val="007E3B8B"/>
    <w:rsid w:val="007E4017"/>
    <w:rsid w:val="007E409E"/>
    <w:rsid w:val="007E4577"/>
    <w:rsid w:val="007E4832"/>
    <w:rsid w:val="007E79E6"/>
    <w:rsid w:val="007E7E87"/>
    <w:rsid w:val="007F0068"/>
    <w:rsid w:val="007F1301"/>
    <w:rsid w:val="007F2F54"/>
    <w:rsid w:val="007F4851"/>
    <w:rsid w:val="007F50F3"/>
    <w:rsid w:val="007F6BB1"/>
    <w:rsid w:val="00803560"/>
    <w:rsid w:val="008037EB"/>
    <w:rsid w:val="00804102"/>
    <w:rsid w:val="00804849"/>
    <w:rsid w:val="00804FF0"/>
    <w:rsid w:val="0080623F"/>
    <w:rsid w:val="008079A0"/>
    <w:rsid w:val="00810F5D"/>
    <w:rsid w:val="00810FE5"/>
    <w:rsid w:val="00811EC9"/>
    <w:rsid w:val="008125A6"/>
    <w:rsid w:val="008133E3"/>
    <w:rsid w:val="00814CB8"/>
    <w:rsid w:val="0082159A"/>
    <w:rsid w:val="00821673"/>
    <w:rsid w:val="00821D56"/>
    <w:rsid w:val="00822340"/>
    <w:rsid w:val="008237C2"/>
    <w:rsid w:val="00824AB8"/>
    <w:rsid w:val="00825A5C"/>
    <w:rsid w:val="0083085E"/>
    <w:rsid w:val="00833E42"/>
    <w:rsid w:val="0083438B"/>
    <w:rsid w:val="008354C9"/>
    <w:rsid w:val="00836248"/>
    <w:rsid w:val="00836E6E"/>
    <w:rsid w:val="008402FA"/>
    <w:rsid w:val="00840EEA"/>
    <w:rsid w:val="0084244F"/>
    <w:rsid w:val="00842601"/>
    <w:rsid w:val="0084482A"/>
    <w:rsid w:val="00844AA1"/>
    <w:rsid w:val="00844E03"/>
    <w:rsid w:val="00844E61"/>
    <w:rsid w:val="00845510"/>
    <w:rsid w:val="008461DC"/>
    <w:rsid w:val="00850D2E"/>
    <w:rsid w:val="0085155F"/>
    <w:rsid w:val="00851BE2"/>
    <w:rsid w:val="008524AC"/>
    <w:rsid w:val="00853408"/>
    <w:rsid w:val="00855320"/>
    <w:rsid w:val="008558C0"/>
    <w:rsid w:val="00857C3A"/>
    <w:rsid w:val="008626A5"/>
    <w:rsid w:val="00863AB3"/>
    <w:rsid w:val="00865645"/>
    <w:rsid w:val="00867042"/>
    <w:rsid w:val="00870E54"/>
    <w:rsid w:val="00872E31"/>
    <w:rsid w:val="00873AA8"/>
    <w:rsid w:val="0087478C"/>
    <w:rsid w:val="00877E57"/>
    <w:rsid w:val="00881BD2"/>
    <w:rsid w:val="00882B5E"/>
    <w:rsid w:val="00882F82"/>
    <w:rsid w:val="00883B5F"/>
    <w:rsid w:val="008842DF"/>
    <w:rsid w:val="00884B93"/>
    <w:rsid w:val="0088534A"/>
    <w:rsid w:val="0088653A"/>
    <w:rsid w:val="0088697A"/>
    <w:rsid w:val="00891AC6"/>
    <w:rsid w:val="0089273B"/>
    <w:rsid w:val="008939D6"/>
    <w:rsid w:val="00894849"/>
    <w:rsid w:val="00896602"/>
    <w:rsid w:val="00896899"/>
    <w:rsid w:val="00896963"/>
    <w:rsid w:val="00896A4D"/>
    <w:rsid w:val="00897454"/>
    <w:rsid w:val="008A1B83"/>
    <w:rsid w:val="008A202E"/>
    <w:rsid w:val="008A2FF9"/>
    <w:rsid w:val="008A43DB"/>
    <w:rsid w:val="008A45C2"/>
    <w:rsid w:val="008A4EED"/>
    <w:rsid w:val="008A4F4B"/>
    <w:rsid w:val="008A5C25"/>
    <w:rsid w:val="008A5EE3"/>
    <w:rsid w:val="008A614C"/>
    <w:rsid w:val="008A62E7"/>
    <w:rsid w:val="008A661F"/>
    <w:rsid w:val="008B1699"/>
    <w:rsid w:val="008B1D71"/>
    <w:rsid w:val="008B32E5"/>
    <w:rsid w:val="008C1758"/>
    <w:rsid w:val="008C2942"/>
    <w:rsid w:val="008C400E"/>
    <w:rsid w:val="008C5F9D"/>
    <w:rsid w:val="008C63F3"/>
    <w:rsid w:val="008C63F4"/>
    <w:rsid w:val="008D128F"/>
    <w:rsid w:val="008D25F5"/>
    <w:rsid w:val="008D44EF"/>
    <w:rsid w:val="008D4D37"/>
    <w:rsid w:val="008D4F18"/>
    <w:rsid w:val="008D5A75"/>
    <w:rsid w:val="008D5B6D"/>
    <w:rsid w:val="008E0D26"/>
    <w:rsid w:val="008E2514"/>
    <w:rsid w:val="008E3055"/>
    <w:rsid w:val="008E395C"/>
    <w:rsid w:val="008E4065"/>
    <w:rsid w:val="008E4F9B"/>
    <w:rsid w:val="008E569F"/>
    <w:rsid w:val="008E5832"/>
    <w:rsid w:val="008E5B9C"/>
    <w:rsid w:val="008E5FC6"/>
    <w:rsid w:val="008F0B99"/>
    <w:rsid w:val="008F11FF"/>
    <w:rsid w:val="008F1D9A"/>
    <w:rsid w:val="008F20CB"/>
    <w:rsid w:val="008F222B"/>
    <w:rsid w:val="008F2501"/>
    <w:rsid w:val="008F268C"/>
    <w:rsid w:val="008F2B92"/>
    <w:rsid w:val="008F3A5F"/>
    <w:rsid w:val="008F3B76"/>
    <w:rsid w:val="008F3E9D"/>
    <w:rsid w:val="008F4D22"/>
    <w:rsid w:val="0090068E"/>
    <w:rsid w:val="00901E17"/>
    <w:rsid w:val="009035FB"/>
    <w:rsid w:val="00903C68"/>
    <w:rsid w:val="00904064"/>
    <w:rsid w:val="00904C15"/>
    <w:rsid w:val="00904CD6"/>
    <w:rsid w:val="00904DBA"/>
    <w:rsid w:val="00904FC1"/>
    <w:rsid w:val="009053AE"/>
    <w:rsid w:val="00910DA6"/>
    <w:rsid w:val="00912AE9"/>
    <w:rsid w:val="00912DCD"/>
    <w:rsid w:val="00915A5F"/>
    <w:rsid w:val="00921010"/>
    <w:rsid w:val="009228F8"/>
    <w:rsid w:val="009236C0"/>
    <w:rsid w:val="00925380"/>
    <w:rsid w:val="009264B9"/>
    <w:rsid w:val="00930A44"/>
    <w:rsid w:val="0093231B"/>
    <w:rsid w:val="00932820"/>
    <w:rsid w:val="00934D0D"/>
    <w:rsid w:val="00935BB0"/>
    <w:rsid w:val="00936387"/>
    <w:rsid w:val="00937B51"/>
    <w:rsid w:val="00937D55"/>
    <w:rsid w:val="00940C95"/>
    <w:rsid w:val="00941575"/>
    <w:rsid w:val="00941853"/>
    <w:rsid w:val="00941E0B"/>
    <w:rsid w:val="009425CE"/>
    <w:rsid w:val="0094432A"/>
    <w:rsid w:val="00944B0E"/>
    <w:rsid w:val="00945C26"/>
    <w:rsid w:val="00946231"/>
    <w:rsid w:val="009470B9"/>
    <w:rsid w:val="00952AEA"/>
    <w:rsid w:val="00952FD3"/>
    <w:rsid w:val="0095402E"/>
    <w:rsid w:val="0095499D"/>
    <w:rsid w:val="00957410"/>
    <w:rsid w:val="0095775D"/>
    <w:rsid w:val="00961E1B"/>
    <w:rsid w:val="0096241C"/>
    <w:rsid w:val="00962BE7"/>
    <w:rsid w:val="009639CE"/>
    <w:rsid w:val="0096462A"/>
    <w:rsid w:val="00964C0E"/>
    <w:rsid w:val="00965204"/>
    <w:rsid w:val="00965BE4"/>
    <w:rsid w:val="0097155A"/>
    <w:rsid w:val="00974A01"/>
    <w:rsid w:val="00974A78"/>
    <w:rsid w:val="00976F64"/>
    <w:rsid w:val="00977C5E"/>
    <w:rsid w:val="00981D87"/>
    <w:rsid w:val="00982A8D"/>
    <w:rsid w:val="00982FF5"/>
    <w:rsid w:val="00984320"/>
    <w:rsid w:val="00984831"/>
    <w:rsid w:val="00985146"/>
    <w:rsid w:val="00986333"/>
    <w:rsid w:val="00986B81"/>
    <w:rsid w:val="009903E0"/>
    <w:rsid w:val="0099100E"/>
    <w:rsid w:val="0099251A"/>
    <w:rsid w:val="0099346D"/>
    <w:rsid w:val="009951AD"/>
    <w:rsid w:val="00996FFF"/>
    <w:rsid w:val="00997084"/>
    <w:rsid w:val="0099765B"/>
    <w:rsid w:val="0099766C"/>
    <w:rsid w:val="009979CA"/>
    <w:rsid w:val="009A07C1"/>
    <w:rsid w:val="009A0BDB"/>
    <w:rsid w:val="009A0D39"/>
    <w:rsid w:val="009A1F46"/>
    <w:rsid w:val="009A3585"/>
    <w:rsid w:val="009A6444"/>
    <w:rsid w:val="009A64A5"/>
    <w:rsid w:val="009A763A"/>
    <w:rsid w:val="009B04AC"/>
    <w:rsid w:val="009B0582"/>
    <w:rsid w:val="009B0CA0"/>
    <w:rsid w:val="009B1E08"/>
    <w:rsid w:val="009B21E5"/>
    <w:rsid w:val="009B3460"/>
    <w:rsid w:val="009B5FD1"/>
    <w:rsid w:val="009B69A2"/>
    <w:rsid w:val="009B723A"/>
    <w:rsid w:val="009C09F4"/>
    <w:rsid w:val="009C28E2"/>
    <w:rsid w:val="009C3322"/>
    <w:rsid w:val="009C3ED9"/>
    <w:rsid w:val="009C3F4F"/>
    <w:rsid w:val="009C40E9"/>
    <w:rsid w:val="009C42BD"/>
    <w:rsid w:val="009C480E"/>
    <w:rsid w:val="009D19A3"/>
    <w:rsid w:val="009D1E30"/>
    <w:rsid w:val="009D306C"/>
    <w:rsid w:val="009D51F1"/>
    <w:rsid w:val="009D5FDF"/>
    <w:rsid w:val="009D6D7E"/>
    <w:rsid w:val="009D7315"/>
    <w:rsid w:val="009E2F84"/>
    <w:rsid w:val="009E612F"/>
    <w:rsid w:val="009E7B9F"/>
    <w:rsid w:val="009F3FF6"/>
    <w:rsid w:val="00A025A4"/>
    <w:rsid w:val="00A03564"/>
    <w:rsid w:val="00A0481A"/>
    <w:rsid w:val="00A04D63"/>
    <w:rsid w:val="00A06D4B"/>
    <w:rsid w:val="00A0789F"/>
    <w:rsid w:val="00A07E29"/>
    <w:rsid w:val="00A11F11"/>
    <w:rsid w:val="00A12815"/>
    <w:rsid w:val="00A12A82"/>
    <w:rsid w:val="00A12B55"/>
    <w:rsid w:val="00A12D5D"/>
    <w:rsid w:val="00A13194"/>
    <w:rsid w:val="00A139E9"/>
    <w:rsid w:val="00A168DA"/>
    <w:rsid w:val="00A179A4"/>
    <w:rsid w:val="00A179E9"/>
    <w:rsid w:val="00A17BF7"/>
    <w:rsid w:val="00A22429"/>
    <w:rsid w:val="00A23C25"/>
    <w:rsid w:val="00A23DC3"/>
    <w:rsid w:val="00A2433C"/>
    <w:rsid w:val="00A25C54"/>
    <w:rsid w:val="00A25D9C"/>
    <w:rsid w:val="00A3158A"/>
    <w:rsid w:val="00A31636"/>
    <w:rsid w:val="00A31BE8"/>
    <w:rsid w:val="00A33DC5"/>
    <w:rsid w:val="00A33E2D"/>
    <w:rsid w:val="00A341BE"/>
    <w:rsid w:val="00A347AF"/>
    <w:rsid w:val="00A359A3"/>
    <w:rsid w:val="00A35AEE"/>
    <w:rsid w:val="00A363E1"/>
    <w:rsid w:val="00A3768E"/>
    <w:rsid w:val="00A37BE5"/>
    <w:rsid w:val="00A40AE5"/>
    <w:rsid w:val="00A41095"/>
    <w:rsid w:val="00A4151E"/>
    <w:rsid w:val="00A41FA2"/>
    <w:rsid w:val="00A42675"/>
    <w:rsid w:val="00A42863"/>
    <w:rsid w:val="00A42C41"/>
    <w:rsid w:val="00A43CE8"/>
    <w:rsid w:val="00A4435C"/>
    <w:rsid w:val="00A4481A"/>
    <w:rsid w:val="00A44CBC"/>
    <w:rsid w:val="00A46690"/>
    <w:rsid w:val="00A46CEB"/>
    <w:rsid w:val="00A51918"/>
    <w:rsid w:val="00A52A40"/>
    <w:rsid w:val="00A52A88"/>
    <w:rsid w:val="00A53451"/>
    <w:rsid w:val="00A55B40"/>
    <w:rsid w:val="00A56A6E"/>
    <w:rsid w:val="00A5750B"/>
    <w:rsid w:val="00A576D1"/>
    <w:rsid w:val="00A60C40"/>
    <w:rsid w:val="00A617D2"/>
    <w:rsid w:val="00A65BD6"/>
    <w:rsid w:val="00A65DB2"/>
    <w:rsid w:val="00A67F9C"/>
    <w:rsid w:val="00A707B1"/>
    <w:rsid w:val="00A731AD"/>
    <w:rsid w:val="00A74D9F"/>
    <w:rsid w:val="00A77D64"/>
    <w:rsid w:val="00A802E5"/>
    <w:rsid w:val="00A81588"/>
    <w:rsid w:val="00A8198E"/>
    <w:rsid w:val="00A82CFA"/>
    <w:rsid w:val="00A8417A"/>
    <w:rsid w:val="00A8591C"/>
    <w:rsid w:val="00A876CA"/>
    <w:rsid w:val="00A91EEE"/>
    <w:rsid w:val="00A9226C"/>
    <w:rsid w:val="00A92C65"/>
    <w:rsid w:val="00A94491"/>
    <w:rsid w:val="00A95828"/>
    <w:rsid w:val="00A95986"/>
    <w:rsid w:val="00AA1A49"/>
    <w:rsid w:val="00AA1F4A"/>
    <w:rsid w:val="00AA2C87"/>
    <w:rsid w:val="00AA5265"/>
    <w:rsid w:val="00AA53B8"/>
    <w:rsid w:val="00AA5BE4"/>
    <w:rsid w:val="00AA6FF6"/>
    <w:rsid w:val="00AA7476"/>
    <w:rsid w:val="00AA7B3F"/>
    <w:rsid w:val="00AB06EE"/>
    <w:rsid w:val="00AB1BB6"/>
    <w:rsid w:val="00AB3370"/>
    <w:rsid w:val="00AB517F"/>
    <w:rsid w:val="00AB5CCC"/>
    <w:rsid w:val="00AB633F"/>
    <w:rsid w:val="00AB717F"/>
    <w:rsid w:val="00AB752F"/>
    <w:rsid w:val="00AC0FB3"/>
    <w:rsid w:val="00AC1483"/>
    <w:rsid w:val="00AC16A2"/>
    <w:rsid w:val="00AC1B85"/>
    <w:rsid w:val="00AC25A9"/>
    <w:rsid w:val="00AC2BF4"/>
    <w:rsid w:val="00AC5D65"/>
    <w:rsid w:val="00AC62C7"/>
    <w:rsid w:val="00AC669B"/>
    <w:rsid w:val="00AD1F0B"/>
    <w:rsid w:val="00AD32F1"/>
    <w:rsid w:val="00AD3A19"/>
    <w:rsid w:val="00AD4F9B"/>
    <w:rsid w:val="00AD6394"/>
    <w:rsid w:val="00AD656E"/>
    <w:rsid w:val="00AD6A29"/>
    <w:rsid w:val="00AD7785"/>
    <w:rsid w:val="00AD7D05"/>
    <w:rsid w:val="00AE023A"/>
    <w:rsid w:val="00AE23E7"/>
    <w:rsid w:val="00AE2552"/>
    <w:rsid w:val="00AE3195"/>
    <w:rsid w:val="00AE66E3"/>
    <w:rsid w:val="00AF111A"/>
    <w:rsid w:val="00AF16BB"/>
    <w:rsid w:val="00AF1975"/>
    <w:rsid w:val="00AF2EC2"/>
    <w:rsid w:val="00AF3FF1"/>
    <w:rsid w:val="00AF72D9"/>
    <w:rsid w:val="00AF7E1D"/>
    <w:rsid w:val="00B0030E"/>
    <w:rsid w:val="00B0031B"/>
    <w:rsid w:val="00B02C72"/>
    <w:rsid w:val="00B0768C"/>
    <w:rsid w:val="00B10DE1"/>
    <w:rsid w:val="00B11533"/>
    <w:rsid w:val="00B13272"/>
    <w:rsid w:val="00B13ED3"/>
    <w:rsid w:val="00B153E3"/>
    <w:rsid w:val="00B15834"/>
    <w:rsid w:val="00B15EE8"/>
    <w:rsid w:val="00B167B9"/>
    <w:rsid w:val="00B16A59"/>
    <w:rsid w:val="00B172FC"/>
    <w:rsid w:val="00B2559C"/>
    <w:rsid w:val="00B26121"/>
    <w:rsid w:val="00B26786"/>
    <w:rsid w:val="00B27236"/>
    <w:rsid w:val="00B30CD1"/>
    <w:rsid w:val="00B311BC"/>
    <w:rsid w:val="00B31A0B"/>
    <w:rsid w:val="00B321DD"/>
    <w:rsid w:val="00B335C0"/>
    <w:rsid w:val="00B33ABD"/>
    <w:rsid w:val="00B34D35"/>
    <w:rsid w:val="00B35363"/>
    <w:rsid w:val="00B41860"/>
    <w:rsid w:val="00B43AF5"/>
    <w:rsid w:val="00B445E6"/>
    <w:rsid w:val="00B4501F"/>
    <w:rsid w:val="00B46C80"/>
    <w:rsid w:val="00B503D5"/>
    <w:rsid w:val="00B5041B"/>
    <w:rsid w:val="00B51E80"/>
    <w:rsid w:val="00B53B2D"/>
    <w:rsid w:val="00B54AF1"/>
    <w:rsid w:val="00B54E3D"/>
    <w:rsid w:val="00B56F1A"/>
    <w:rsid w:val="00B574CD"/>
    <w:rsid w:val="00B577BE"/>
    <w:rsid w:val="00B57B56"/>
    <w:rsid w:val="00B6340F"/>
    <w:rsid w:val="00B637C7"/>
    <w:rsid w:val="00B642B2"/>
    <w:rsid w:val="00B64D52"/>
    <w:rsid w:val="00B66C65"/>
    <w:rsid w:val="00B66D1C"/>
    <w:rsid w:val="00B66ED5"/>
    <w:rsid w:val="00B66FF3"/>
    <w:rsid w:val="00B672D1"/>
    <w:rsid w:val="00B674B1"/>
    <w:rsid w:val="00B67882"/>
    <w:rsid w:val="00B679EC"/>
    <w:rsid w:val="00B702B8"/>
    <w:rsid w:val="00B71409"/>
    <w:rsid w:val="00B71B10"/>
    <w:rsid w:val="00B742AC"/>
    <w:rsid w:val="00B74D03"/>
    <w:rsid w:val="00B807E1"/>
    <w:rsid w:val="00B82AA8"/>
    <w:rsid w:val="00B83076"/>
    <w:rsid w:val="00B8550B"/>
    <w:rsid w:val="00B8717F"/>
    <w:rsid w:val="00B9040D"/>
    <w:rsid w:val="00B93F7E"/>
    <w:rsid w:val="00B94D56"/>
    <w:rsid w:val="00B95FDA"/>
    <w:rsid w:val="00B96347"/>
    <w:rsid w:val="00B97003"/>
    <w:rsid w:val="00BA1A73"/>
    <w:rsid w:val="00BA23EA"/>
    <w:rsid w:val="00BA4879"/>
    <w:rsid w:val="00BA67ED"/>
    <w:rsid w:val="00BA7495"/>
    <w:rsid w:val="00BB12D8"/>
    <w:rsid w:val="00BB1C1A"/>
    <w:rsid w:val="00BB1EF0"/>
    <w:rsid w:val="00BB2504"/>
    <w:rsid w:val="00BB27C0"/>
    <w:rsid w:val="00BB27FA"/>
    <w:rsid w:val="00BB34EE"/>
    <w:rsid w:val="00BB3725"/>
    <w:rsid w:val="00BB3BB0"/>
    <w:rsid w:val="00BB59E6"/>
    <w:rsid w:val="00BB6017"/>
    <w:rsid w:val="00BC002F"/>
    <w:rsid w:val="00BC04C1"/>
    <w:rsid w:val="00BC2082"/>
    <w:rsid w:val="00BC26F5"/>
    <w:rsid w:val="00BC3778"/>
    <w:rsid w:val="00BC6352"/>
    <w:rsid w:val="00BC6CB2"/>
    <w:rsid w:val="00BD036E"/>
    <w:rsid w:val="00BD2CFA"/>
    <w:rsid w:val="00BD2FFD"/>
    <w:rsid w:val="00BD30A3"/>
    <w:rsid w:val="00BD30F9"/>
    <w:rsid w:val="00BD33BA"/>
    <w:rsid w:val="00BD4EAE"/>
    <w:rsid w:val="00BD59A8"/>
    <w:rsid w:val="00BD62A3"/>
    <w:rsid w:val="00BD7144"/>
    <w:rsid w:val="00BE07E4"/>
    <w:rsid w:val="00BE25D5"/>
    <w:rsid w:val="00BE3627"/>
    <w:rsid w:val="00BF5B8F"/>
    <w:rsid w:val="00BF6E4E"/>
    <w:rsid w:val="00BF7CC2"/>
    <w:rsid w:val="00C0060F"/>
    <w:rsid w:val="00C01831"/>
    <w:rsid w:val="00C01EE5"/>
    <w:rsid w:val="00C0252E"/>
    <w:rsid w:val="00C03120"/>
    <w:rsid w:val="00C037A6"/>
    <w:rsid w:val="00C03B47"/>
    <w:rsid w:val="00C0433D"/>
    <w:rsid w:val="00C05925"/>
    <w:rsid w:val="00C06EA7"/>
    <w:rsid w:val="00C13358"/>
    <w:rsid w:val="00C133F2"/>
    <w:rsid w:val="00C16F33"/>
    <w:rsid w:val="00C17ECE"/>
    <w:rsid w:val="00C20A41"/>
    <w:rsid w:val="00C20EC2"/>
    <w:rsid w:val="00C22642"/>
    <w:rsid w:val="00C22B58"/>
    <w:rsid w:val="00C22BB8"/>
    <w:rsid w:val="00C23AE4"/>
    <w:rsid w:val="00C3099D"/>
    <w:rsid w:val="00C328EA"/>
    <w:rsid w:val="00C32FB0"/>
    <w:rsid w:val="00C33531"/>
    <w:rsid w:val="00C371EE"/>
    <w:rsid w:val="00C404E6"/>
    <w:rsid w:val="00C40748"/>
    <w:rsid w:val="00C409BD"/>
    <w:rsid w:val="00C411A9"/>
    <w:rsid w:val="00C41F15"/>
    <w:rsid w:val="00C4622C"/>
    <w:rsid w:val="00C46EEC"/>
    <w:rsid w:val="00C4787B"/>
    <w:rsid w:val="00C50796"/>
    <w:rsid w:val="00C508DE"/>
    <w:rsid w:val="00C52758"/>
    <w:rsid w:val="00C52B19"/>
    <w:rsid w:val="00C52B77"/>
    <w:rsid w:val="00C5354A"/>
    <w:rsid w:val="00C5357E"/>
    <w:rsid w:val="00C53689"/>
    <w:rsid w:val="00C54F1D"/>
    <w:rsid w:val="00C5511C"/>
    <w:rsid w:val="00C551C3"/>
    <w:rsid w:val="00C55DF4"/>
    <w:rsid w:val="00C6043B"/>
    <w:rsid w:val="00C6044D"/>
    <w:rsid w:val="00C61D86"/>
    <w:rsid w:val="00C62C1C"/>
    <w:rsid w:val="00C648D8"/>
    <w:rsid w:val="00C656E1"/>
    <w:rsid w:val="00C6633C"/>
    <w:rsid w:val="00C67463"/>
    <w:rsid w:val="00C676D1"/>
    <w:rsid w:val="00C67A2C"/>
    <w:rsid w:val="00C70386"/>
    <w:rsid w:val="00C70580"/>
    <w:rsid w:val="00C70DC7"/>
    <w:rsid w:val="00C72F00"/>
    <w:rsid w:val="00C73BD1"/>
    <w:rsid w:val="00C73C75"/>
    <w:rsid w:val="00C740B7"/>
    <w:rsid w:val="00C74F46"/>
    <w:rsid w:val="00C7577C"/>
    <w:rsid w:val="00C75C90"/>
    <w:rsid w:val="00C76064"/>
    <w:rsid w:val="00C771D2"/>
    <w:rsid w:val="00C77358"/>
    <w:rsid w:val="00C8044B"/>
    <w:rsid w:val="00C81BC8"/>
    <w:rsid w:val="00C82913"/>
    <w:rsid w:val="00C85AC5"/>
    <w:rsid w:val="00C879AB"/>
    <w:rsid w:val="00C905FE"/>
    <w:rsid w:val="00C94A9C"/>
    <w:rsid w:val="00C961F3"/>
    <w:rsid w:val="00CA1D0E"/>
    <w:rsid w:val="00CA29E9"/>
    <w:rsid w:val="00CA3222"/>
    <w:rsid w:val="00CA41CC"/>
    <w:rsid w:val="00CA6AF4"/>
    <w:rsid w:val="00CA73E7"/>
    <w:rsid w:val="00CB1318"/>
    <w:rsid w:val="00CB1A70"/>
    <w:rsid w:val="00CB3559"/>
    <w:rsid w:val="00CB76CD"/>
    <w:rsid w:val="00CC087B"/>
    <w:rsid w:val="00CC21FE"/>
    <w:rsid w:val="00CC22D8"/>
    <w:rsid w:val="00CC47B7"/>
    <w:rsid w:val="00CC4976"/>
    <w:rsid w:val="00CC500A"/>
    <w:rsid w:val="00CC738F"/>
    <w:rsid w:val="00CD425A"/>
    <w:rsid w:val="00CD6B31"/>
    <w:rsid w:val="00CD7D6B"/>
    <w:rsid w:val="00CE22E9"/>
    <w:rsid w:val="00CE27E4"/>
    <w:rsid w:val="00CE2A4C"/>
    <w:rsid w:val="00CE3350"/>
    <w:rsid w:val="00CE4BD1"/>
    <w:rsid w:val="00CE52A8"/>
    <w:rsid w:val="00CE743B"/>
    <w:rsid w:val="00CE7E56"/>
    <w:rsid w:val="00CF0377"/>
    <w:rsid w:val="00CF20DE"/>
    <w:rsid w:val="00CF38DF"/>
    <w:rsid w:val="00CF4C55"/>
    <w:rsid w:val="00CF4D36"/>
    <w:rsid w:val="00CF4F6B"/>
    <w:rsid w:val="00CF5122"/>
    <w:rsid w:val="00D01AB9"/>
    <w:rsid w:val="00D0243E"/>
    <w:rsid w:val="00D03593"/>
    <w:rsid w:val="00D05527"/>
    <w:rsid w:val="00D109F7"/>
    <w:rsid w:val="00D10A5A"/>
    <w:rsid w:val="00D11AAF"/>
    <w:rsid w:val="00D11D98"/>
    <w:rsid w:val="00D11FB5"/>
    <w:rsid w:val="00D12289"/>
    <w:rsid w:val="00D123E9"/>
    <w:rsid w:val="00D12FD1"/>
    <w:rsid w:val="00D13B1E"/>
    <w:rsid w:val="00D141EA"/>
    <w:rsid w:val="00D14E41"/>
    <w:rsid w:val="00D15A53"/>
    <w:rsid w:val="00D15ACA"/>
    <w:rsid w:val="00D16D99"/>
    <w:rsid w:val="00D16DC4"/>
    <w:rsid w:val="00D17333"/>
    <w:rsid w:val="00D175D7"/>
    <w:rsid w:val="00D17891"/>
    <w:rsid w:val="00D20D0E"/>
    <w:rsid w:val="00D21CC1"/>
    <w:rsid w:val="00D24E10"/>
    <w:rsid w:val="00D252FF"/>
    <w:rsid w:val="00D27A09"/>
    <w:rsid w:val="00D27C90"/>
    <w:rsid w:val="00D315E0"/>
    <w:rsid w:val="00D320C0"/>
    <w:rsid w:val="00D3250D"/>
    <w:rsid w:val="00D329D4"/>
    <w:rsid w:val="00D332A0"/>
    <w:rsid w:val="00D34144"/>
    <w:rsid w:val="00D3425E"/>
    <w:rsid w:val="00D36A5B"/>
    <w:rsid w:val="00D37693"/>
    <w:rsid w:val="00D4245F"/>
    <w:rsid w:val="00D45152"/>
    <w:rsid w:val="00D4581D"/>
    <w:rsid w:val="00D458EB"/>
    <w:rsid w:val="00D45CF0"/>
    <w:rsid w:val="00D460C4"/>
    <w:rsid w:val="00D506CE"/>
    <w:rsid w:val="00D51CE9"/>
    <w:rsid w:val="00D51F3E"/>
    <w:rsid w:val="00D5360B"/>
    <w:rsid w:val="00D55735"/>
    <w:rsid w:val="00D57264"/>
    <w:rsid w:val="00D5729D"/>
    <w:rsid w:val="00D60254"/>
    <w:rsid w:val="00D61BD9"/>
    <w:rsid w:val="00D61FE5"/>
    <w:rsid w:val="00D625E8"/>
    <w:rsid w:val="00D63F2D"/>
    <w:rsid w:val="00D649A1"/>
    <w:rsid w:val="00D6502C"/>
    <w:rsid w:val="00D662CF"/>
    <w:rsid w:val="00D668BF"/>
    <w:rsid w:val="00D6796B"/>
    <w:rsid w:val="00D709F4"/>
    <w:rsid w:val="00D72670"/>
    <w:rsid w:val="00D72C30"/>
    <w:rsid w:val="00D744C8"/>
    <w:rsid w:val="00D74579"/>
    <w:rsid w:val="00D75060"/>
    <w:rsid w:val="00D776CF"/>
    <w:rsid w:val="00D80801"/>
    <w:rsid w:val="00D81575"/>
    <w:rsid w:val="00D842C8"/>
    <w:rsid w:val="00D8515F"/>
    <w:rsid w:val="00D86052"/>
    <w:rsid w:val="00D90B00"/>
    <w:rsid w:val="00D90ED8"/>
    <w:rsid w:val="00D94487"/>
    <w:rsid w:val="00D9495A"/>
    <w:rsid w:val="00D96BFF"/>
    <w:rsid w:val="00DA05A3"/>
    <w:rsid w:val="00DA21B1"/>
    <w:rsid w:val="00DA2E42"/>
    <w:rsid w:val="00DA6B9D"/>
    <w:rsid w:val="00DA6CD3"/>
    <w:rsid w:val="00DA6D83"/>
    <w:rsid w:val="00DA7F96"/>
    <w:rsid w:val="00DB0779"/>
    <w:rsid w:val="00DB0854"/>
    <w:rsid w:val="00DB6B8B"/>
    <w:rsid w:val="00DC002B"/>
    <w:rsid w:val="00DC07FD"/>
    <w:rsid w:val="00DC1206"/>
    <w:rsid w:val="00DC2A5D"/>
    <w:rsid w:val="00DC324F"/>
    <w:rsid w:val="00DC45E4"/>
    <w:rsid w:val="00DC6749"/>
    <w:rsid w:val="00DC72D5"/>
    <w:rsid w:val="00DD0735"/>
    <w:rsid w:val="00DD0DF4"/>
    <w:rsid w:val="00DD13A0"/>
    <w:rsid w:val="00DD1AE2"/>
    <w:rsid w:val="00DD232D"/>
    <w:rsid w:val="00DD2960"/>
    <w:rsid w:val="00DD6E6A"/>
    <w:rsid w:val="00DD7BB7"/>
    <w:rsid w:val="00DE05C0"/>
    <w:rsid w:val="00DE16FA"/>
    <w:rsid w:val="00DE189E"/>
    <w:rsid w:val="00DE2B71"/>
    <w:rsid w:val="00DE2FEE"/>
    <w:rsid w:val="00DE433F"/>
    <w:rsid w:val="00DE5AE3"/>
    <w:rsid w:val="00DE6338"/>
    <w:rsid w:val="00DE63B9"/>
    <w:rsid w:val="00DF119D"/>
    <w:rsid w:val="00DF15E8"/>
    <w:rsid w:val="00DF20DF"/>
    <w:rsid w:val="00DF210A"/>
    <w:rsid w:val="00DF2FC5"/>
    <w:rsid w:val="00DF34D7"/>
    <w:rsid w:val="00DF6C3E"/>
    <w:rsid w:val="00E01678"/>
    <w:rsid w:val="00E027F6"/>
    <w:rsid w:val="00E02BFE"/>
    <w:rsid w:val="00E03211"/>
    <w:rsid w:val="00E05600"/>
    <w:rsid w:val="00E078E8"/>
    <w:rsid w:val="00E07B84"/>
    <w:rsid w:val="00E103EC"/>
    <w:rsid w:val="00E107CB"/>
    <w:rsid w:val="00E108D4"/>
    <w:rsid w:val="00E12ABA"/>
    <w:rsid w:val="00E145B4"/>
    <w:rsid w:val="00E149AD"/>
    <w:rsid w:val="00E15277"/>
    <w:rsid w:val="00E15976"/>
    <w:rsid w:val="00E161AB"/>
    <w:rsid w:val="00E170DF"/>
    <w:rsid w:val="00E17B2D"/>
    <w:rsid w:val="00E21A55"/>
    <w:rsid w:val="00E21D9D"/>
    <w:rsid w:val="00E24322"/>
    <w:rsid w:val="00E27CC8"/>
    <w:rsid w:val="00E30D4C"/>
    <w:rsid w:val="00E30F2F"/>
    <w:rsid w:val="00E30FD4"/>
    <w:rsid w:val="00E32080"/>
    <w:rsid w:val="00E3423F"/>
    <w:rsid w:val="00E3426D"/>
    <w:rsid w:val="00E3473B"/>
    <w:rsid w:val="00E34B72"/>
    <w:rsid w:val="00E34C9C"/>
    <w:rsid w:val="00E359E9"/>
    <w:rsid w:val="00E36797"/>
    <w:rsid w:val="00E3714B"/>
    <w:rsid w:val="00E40619"/>
    <w:rsid w:val="00E42898"/>
    <w:rsid w:val="00E446CC"/>
    <w:rsid w:val="00E44B32"/>
    <w:rsid w:val="00E4501E"/>
    <w:rsid w:val="00E45058"/>
    <w:rsid w:val="00E45863"/>
    <w:rsid w:val="00E51173"/>
    <w:rsid w:val="00E516F9"/>
    <w:rsid w:val="00E52CEE"/>
    <w:rsid w:val="00E5353D"/>
    <w:rsid w:val="00E5366B"/>
    <w:rsid w:val="00E54228"/>
    <w:rsid w:val="00E54E06"/>
    <w:rsid w:val="00E555C2"/>
    <w:rsid w:val="00E5688A"/>
    <w:rsid w:val="00E56F5B"/>
    <w:rsid w:val="00E57A7A"/>
    <w:rsid w:val="00E61280"/>
    <w:rsid w:val="00E613CE"/>
    <w:rsid w:val="00E62ED1"/>
    <w:rsid w:val="00E63FCB"/>
    <w:rsid w:val="00E64BFA"/>
    <w:rsid w:val="00E65F2D"/>
    <w:rsid w:val="00E66D5D"/>
    <w:rsid w:val="00E6780C"/>
    <w:rsid w:val="00E734B8"/>
    <w:rsid w:val="00E73B80"/>
    <w:rsid w:val="00E74BEE"/>
    <w:rsid w:val="00E80158"/>
    <w:rsid w:val="00E819D4"/>
    <w:rsid w:val="00E8214E"/>
    <w:rsid w:val="00E83088"/>
    <w:rsid w:val="00E85628"/>
    <w:rsid w:val="00E85BA5"/>
    <w:rsid w:val="00E92A75"/>
    <w:rsid w:val="00E92BDC"/>
    <w:rsid w:val="00EA1FE6"/>
    <w:rsid w:val="00EA2194"/>
    <w:rsid w:val="00EA373E"/>
    <w:rsid w:val="00EA4B95"/>
    <w:rsid w:val="00EA5DA7"/>
    <w:rsid w:val="00EB3688"/>
    <w:rsid w:val="00EB6397"/>
    <w:rsid w:val="00EB71A8"/>
    <w:rsid w:val="00EB7340"/>
    <w:rsid w:val="00EC14FF"/>
    <w:rsid w:val="00EC1C18"/>
    <w:rsid w:val="00EC5221"/>
    <w:rsid w:val="00EC6C14"/>
    <w:rsid w:val="00EC7423"/>
    <w:rsid w:val="00EC7A78"/>
    <w:rsid w:val="00ED2C70"/>
    <w:rsid w:val="00ED7548"/>
    <w:rsid w:val="00ED7AF5"/>
    <w:rsid w:val="00EE20A2"/>
    <w:rsid w:val="00EE4579"/>
    <w:rsid w:val="00EE484B"/>
    <w:rsid w:val="00EE521D"/>
    <w:rsid w:val="00EE75C5"/>
    <w:rsid w:val="00EF0472"/>
    <w:rsid w:val="00EF1105"/>
    <w:rsid w:val="00EF1A63"/>
    <w:rsid w:val="00EF2CB7"/>
    <w:rsid w:val="00EF2DBD"/>
    <w:rsid w:val="00EF46A6"/>
    <w:rsid w:val="00EF4708"/>
    <w:rsid w:val="00EF4C86"/>
    <w:rsid w:val="00EF4DF4"/>
    <w:rsid w:val="00EF69CD"/>
    <w:rsid w:val="00F0043C"/>
    <w:rsid w:val="00F01108"/>
    <w:rsid w:val="00F03A3F"/>
    <w:rsid w:val="00F04FFF"/>
    <w:rsid w:val="00F100AC"/>
    <w:rsid w:val="00F120D9"/>
    <w:rsid w:val="00F122B4"/>
    <w:rsid w:val="00F12A35"/>
    <w:rsid w:val="00F12A9A"/>
    <w:rsid w:val="00F14102"/>
    <w:rsid w:val="00F15731"/>
    <w:rsid w:val="00F16524"/>
    <w:rsid w:val="00F1679E"/>
    <w:rsid w:val="00F16DB5"/>
    <w:rsid w:val="00F16F2D"/>
    <w:rsid w:val="00F174D6"/>
    <w:rsid w:val="00F177AC"/>
    <w:rsid w:val="00F2084E"/>
    <w:rsid w:val="00F215AA"/>
    <w:rsid w:val="00F22307"/>
    <w:rsid w:val="00F22FEA"/>
    <w:rsid w:val="00F257F3"/>
    <w:rsid w:val="00F273C5"/>
    <w:rsid w:val="00F27BD5"/>
    <w:rsid w:val="00F31072"/>
    <w:rsid w:val="00F311F7"/>
    <w:rsid w:val="00F311FA"/>
    <w:rsid w:val="00F32D23"/>
    <w:rsid w:val="00F32F91"/>
    <w:rsid w:val="00F337EF"/>
    <w:rsid w:val="00F3577A"/>
    <w:rsid w:val="00F36464"/>
    <w:rsid w:val="00F40427"/>
    <w:rsid w:val="00F419D7"/>
    <w:rsid w:val="00F42F17"/>
    <w:rsid w:val="00F45784"/>
    <w:rsid w:val="00F47B87"/>
    <w:rsid w:val="00F54049"/>
    <w:rsid w:val="00F5509D"/>
    <w:rsid w:val="00F550F1"/>
    <w:rsid w:val="00F55E21"/>
    <w:rsid w:val="00F5723C"/>
    <w:rsid w:val="00F576F0"/>
    <w:rsid w:val="00F57A23"/>
    <w:rsid w:val="00F57F04"/>
    <w:rsid w:val="00F60C41"/>
    <w:rsid w:val="00F613EC"/>
    <w:rsid w:val="00F62086"/>
    <w:rsid w:val="00F623F3"/>
    <w:rsid w:val="00F62D81"/>
    <w:rsid w:val="00F63461"/>
    <w:rsid w:val="00F6387F"/>
    <w:rsid w:val="00F64EDD"/>
    <w:rsid w:val="00F65004"/>
    <w:rsid w:val="00F658F5"/>
    <w:rsid w:val="00F66AE7"/>
    <w:rsid w:val="00F66EDB"/>
    <w:rsid w:val="00F673BE"/>
    <w:rsid w:val="00F6792A"/>
    <w:rsid w:val="00F703EF"/>
    <w:rsid w:val="00F716F4"/>
    <w:rsid w:val="00F7315D"/>
    <w:rsid w:val="00F73312"/>
    <w:rsid w:val="00F74191"/>
    <w:rsid w:val="00F7504B"/>
    <w:rsid w:val="00F76F44"/>
    <w:rsid w:val="00F77048"/>
    <w:rsid w:val="00F77CAA"/>
    <w:rsid w:val="00F81BE0"/>
    <w:rsid w:val="00F82C6F"/>
    <w:rsid w:val="00F82ECB"/>
    <w:rsid w:val="00F8370E"/>
    <w:rsid w:val="00F83ABB"/>
    <w:rsid w:val="00F83D54"/>
    <w:rsid w:val="00F86173"/>
    <w:rsid w:val="00F87047"/>
    <w:rsid w:val="00F90930"/>
    <w:rsid w:val="00F9101E"/>
    <w:rsid w:val="00F9140E"/>
    <w:rsid w:val="00F93E9D"/>
    <w:rsid w:val="00F942FA"/>
    <w:rsid w:val="00F94D6B"/>
    <w:rsid w:val="00F95D89"/>
    <w:rsid w:val="00F95F63"/>
    <w:rsid w:val="00F96AE1"/>
    <w:rsid w:val="00F97397"/>
    <w:rsid w:val="00FA25BF"/>
    <w:rsid w:val="00FA2AFA"/>
    <w:rsid w:val="00FA2B37"/>
    <w:rsid w:val="00FA2F15"/>
    <w:rsid w:val="00FA429B"/>
    <w:rsid w:val="00FA522A"/>
    <w:rsid w:val="00FA5570"/>
    <w:rsid w:val="00FA56D2"/>
    <w:rsid w:val="00FA62AF"/>
    <w:rsid w:val="00FA62FC"/>
    <w:rsid w:val="00FA68C9"/>
    <w:rsid w:val="00FA777A"/>
    <w:rsid w:val="00FB33BD"/>
    <w:rsid w:val="00FB4012"/>
    <w:rsid w:val="00FB537C"/>
    <w:rsid w:val="00FB53F2"/>
    <w:rsid w:val="00FB565D"/>
    <w:rsid w:val="00FB6B3F"/>
    <w:rsid w:val="00FB6CAD"/>
    <w:rsid w:val="00FB7574"/>
    <w:rsid w:val="00FB7772"/>
    <w:rsid w:val="00FC1773"/>
    <w:rsid w:val="00FC1F98"/>
    <w:rsid w:val="00FC4524"/>
    <w:rsid w:val="00FC518A"/>
    <w:rsid w:val="00FC5594"/>
    <w:rsid w:val="00FC66B5"/>
    <w:rsid w:val="00FC7483"/>
    <w:rsid w:val="00FC7781"/>
    <w:rsid w:val="00FD0558"/>
    <w:rsid w:val="00FD0A52"/>
    <w:rsid w:val="00FD1699"/>
    <w:rsid w:val="00FD276E"/>
    <w:rsid w:val="00FD29AB"/>
    <w:rsid w:val="00FD57D5"/>
    <w:rsid w:val="00FE3BBC"/>
    <w:rsid w:val="00FE410A"/>
    <w:rsid w:val="00FE4D24"/>
    <w:rsid w:val="00FE68AF"/>
    <w:rsid w:val="00FE715D"/>
    <w:rsid w:val="00FE75AB"/>
    <w:rsid w:val="00FE7DC5"/>
    <w:rsid w:val="00FF10CC"/>
    <w:rsid w:val="00FF165A"/>
    <w:rsid w:val="00FF1BDB"/>
    <w:rsid w:val="00FF3F30"/>
    <w:rsid w:val="00FF5472"/>
    <w:rsid w:val="00FF5F5B"/>
    <w:rsid w:val="00FF6DA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3F"/>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val="en-US" w:eastAsia="de-DE"/>
    </w:rPr>
  </w:style>
  <w:style w:type="paragraph" w:styleId="Heading1">
    <w:name w:val="heading 1"/>
    <w:basedOn w:val="Normal"/>
    <w:next w:val="Normal"/>
    <w:link w:val="Heading1Char"/>
    <w:qFormat/>
    <w:rsid w:val="00E3423F"/>
    <w:pPr>
      <w:keepNext/>
      <w:spacing w:after="240"/>
      <w:outlineLvl w:val="0"/>
    </w:pPr>
    <w:rPr>
      <w:rFonts w:ascii="Arial" w:hAnsi="Arial"/>
      <w:b/>
      <w:bCs/>
      <w:sz w:val="28"/>
      <w:szCs w:val="24"/>
    </w:rPr>
  </w:style>
  <w:style w:type="paragraph" w:styleId="Heading2">
    <w:name w:val="heading 2"/>
    <w:basedOn w:val="Normal"/>
    <w:next w:val="Normal"/>
    <w:link w:val="Heading2Char"/>
    <w:qFormat/>
    <w:rsid w:val="00E3423F"/>
    <w:pPr>
      <w:keepNext/>
      <w:spacing w:before="240" w:after="120"/>
      <w:outlineLvl w:val="1"/>
    </w:pPr>
    <w:rPr>
      <w:rFonts w:ascii="Arial" w:hAnsi="Arial"/>
      <w:b/>
    </w:rPr>
  </w:style>
  <w:style w:type="paragraph" w:styleId="Heading3">
    <w:name w:val="heading 3"/>
    <w:basedOn w:val="Normal"/>
    <w:next w:val="Normal"/>
    <w:link w:val="Heading3Char"/>
    <w:qFormat/>
    <w:rsid w:val="00E3423F"/>
    <w:pPr>
      <w:keepNext/>
      <w:spacing w:before="18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C99"/>
    <w:rPr>
      <w:rFonts w:ascii="Arial" w:eastAsia="Times New Roman" w:hAnsi="Arial" w:cs="Times New Roman"/>
      <w:b/>
      <w:bCs/>
      <w:sz w:val="28"/>
      <w:szCs w:val="24"/>
      <w:lang w:val="en-US" w:eastAsia="de-DE"/>
    </w:rPr>
  </w:style>
  <w:style w:type="paragraph" w:customStyle="1" w:styleId="Heading31">
    <w:name w:val="Heading 31"/>
    <w:basedOn w:val="Normal"/>
    <w:next w:val="Normal"/>
    <w:semiHidden/>
    <w:unhideWhenUsed/>
    <w:qFormat/>
    <w:rsid w:val="00526C99"/>
    <w:pPr>
      <w:keepNext/>
      <w:keepLines/>
      <w:spacing w:before="200" w:line="240" w:lineRule="auto"/>
      <w:outlineLvl w:val="2"/>
    </w:pPr>
    <w:rPr>
      <w:rFonts w:ascii="Cambria" w:eastAsia="SimSun" w:hAnsi="Cambria"/>
      <w:b/>
      <w:bCs/>
      <w:color w:val="4F81BD"/>
      <w:sz w:val="24"/>
      <w:szCs w:val="24"/>
      <w:lang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semiHidden/>
    <w:rsid w:val="00E3423F"/>
  </w:style>
  <w:style w:type="character" w:customStyle="1" w:styleId="FootnoteTextChar">
    <w:name w:val="Footnote Text Char"/>
    <w:basedOn w:val="DefaultParagraphFont"/>
    <w:link w:val="FootnoteText"/>
    <w:semiHidden/>
    <w:rsid w:val="00526C99"/>
    <w:rPr>
      <w:rFonts w:ascii="Times" w:eastAsia="Times New Roman" w:hAnsi="Times" w:cs="Times New Roman"/>
      <w:sz w:val="20"/>
      <w:szCs w:val="20"/>
      <w:lang w:val="en-US" w:eastAsia="de-DE"/>
    </w:rPr>
  </w:style>
  <w:style w:type="character" w:styleId="FootnoteReference">
    <w:name w:val="footnote reference"/>
    <w:basedOn w:val="DefaultParagraphFont"/>
    <w:semiHidden/>
    <w:rsid w:val="00E3423F"/>
    <w:rPr>
      <w:position w:val="6"/>
      <w:sz w:val="12"/>
      <w:vertAlign w:val="baseline"/>
    </w:rPr>
  </w:style>
  <w:style w:type="paragraph" w:styleId="Header">
    <w:name w:val="header"/>
    <w:basedOn w:val="Normal"/>
    <w:link w:val="HeaderChar"/>
    <w:rsid w:val="00E3423F"/>
    <w:pPr>
      <w:tabs>
        <w:tab w:val="center" w:pos="4536"/>
        <w:tab w:val="right" w:pos="9072"/>
      </w:tabs>
    </w:pPr>
  </w:style>
  <w:style w:type="character" w:customStyle="1" w:styleId="HeaderChar">
    <w:name w:val="Header Char"/>
    <w:basedOn w:val="DefaultParagraphFont"/>
    <w:link w:val="Header"/>
    <w:rsid w:val="00526C99"/>
    <w:rPr>
      <w:rFonts w:ascii="Times" w:eastAsia="Times New Roman" w:hAnsi="Times" w:cs="Times New Roman"/>
      <w:sz w:val="20"/>
      <w:szCs w:val="20"/>
      <w:lang w:val="en-US" w:eastAsia="de-DE"/>
    </w:rPr>
  </w:style>
  <w:style w:type="paragraph" w:styleId="Footer">
    <w:name w:val="footer"/>
    <w:basedOn w:val="Normal"/>
    <w:link w:val="FooterChar"/>
    <w:uiPriority w:val="99"/>
    <w:rsid w:val="00E3423F"/>
    <w:pPr>
      <w:tabs>
        <w:tab w:val="center" w:pos="4536"/>
        <w:tab w:val="right" w:pos="9072"/>
      </w:tabs>
    </w:pPr>
  </w:style>
  <w:style w:type="character" w:customStyle="1" w:styleId="FooterChar">
    <w:name w:val="Footer Char"/>
    <w:basedOn w:val="DefaultParagraphFont"/>
    <w:link w:val="Footer"/>
    <w:uiPriority w:val="99"/>
    <w:rsid w:val="00526C99"/>
    <w:rPr>
      <w:rFonts w:ascii="Times" w:eastAsia="Times New Roman" w:hAnsi="Times" w:cs="Times New Roman"/>
      <w:sz w:val="20"/>
      <w:szCs w:val="20"/>
      <w:lang w:val="en-US" w:eastAsia="de-DE"/>
    </w:rPr>
  </w:style>
  <w:style w:type="paragraph" w:styleId="BalloonText">
    <w:name w:val="Balloon Text"/>
    <w:basedOn w:val="Normal"/>
    <w:link w:val="BalloonTextChar"/>
    <w:semiHidden/>
    <w:rsid w:val="00526C99"/>
    <w:pPr>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E3423F"/>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line="240" w:lineRule="auto"/>
      <w:ind w:left="720"/>
      <w:contextualSpacing/>
    </w:pPr>
    <w:rPr>
      <w:rFonts w:ascii="Times New Roman" w:hAnsi="Times New Roman"/>
      <w:sz w:val="24"/>
      <w:szCs w:val="24"/>
      <w:lang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line="240" w:lineRule="auto"/>
    </w:pPr>
    <w:rPr>
      <w:rFonts w:ascii="Times New Roman" w:hAnsi="Times New Roman"/>
      <w:lang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line="240" w:lineRule="auto"/>
    </w:pPr>
    <w:rPr>
      <w:rFonts w:ascii="Consolas" w:eastAsia="SimSun" w:hAnsi="Consolas" w:cs="Consolas"/>
      <w:sz w:val="21"/>
      <w:szCs w:val="21"/>
    </w:rPr>
  </w:style>
  <w:style w:type="character" w:customStyle="1" w:styleId="PlainTextChar">
    <w:name w:val="Plain Text Char"/>
    <w:basedOn w:val="DefaultParagraphFont"/>
    <w:link w:val="PlainText1"/>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rsid w:val="00526C99"/>
    <w:rPr>
      <w:rFonts w:ascii="Arial" w:eastAsia="Times New Roman" w:hAnsi="Arial" w:cs="Arial"/>
      <w:b/>
      <w:bCs/>
      <w:sz w:val="20"/>
      <w:szCs w:val="26"/>
      <w:lang w:val="en-US" w:eastAsia="de-DE"/>
    </w:rPr>
  </w:style>
  <w:style w:type="paragraph" w:styleId="PlainText">
    <w:name w:val="Plain Text"/>
    <w:basedOn w:val="Normal"/>
    <w:link w:val="PlainTextChar1"/>
    <w:unhideWhenUsed/>
    <w:rsid w:val="00526C99"/>
    <w:pPr>
      <w:spacing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styleId="FollowedHyperlink">
    <w:name w:val="FollowedHyperlink"/>
    <w:basedOn w:val="DefaultParagraphFont"/>
    <w:uiPriority w:val="99"/>
    <w:semiHidden/>
    <w:unhideWhenUsed/>
    <w:rsid w:val="00321594"/>
    <w:rPr>
      <w:color w:val="800080" w:themeColor="followedHyperlink"/>
      <w:u w:val="single"/>
    </w:rPr>
  </w:style>
  <w:style w:type="character" w:customStyle="1" w:styleId="Heading2Char">
    <w:name w:val="Heading 2 Char"/>
    <w:basedOn w:val="DefaultParagraphFont"/>
    <w:link w:val="Heading2"/>
    <w:rsid w:val="003522F1"/>
    <w:rPr>
      <w:rFonts w:ascii="Arial" w:eastAsia="Times New Roman" w:hAnsi="Arial" w:cs="Times New Roman"/>
      <w:b/>
      <w:sz w:val="20"/>
      <w:szCs w:val="20"/>
      <w:lang w:val="en-US" w:eastAsia="de-DE"/>
    </w:rPr>
  </w:style>
  <w:style w:type="character" w:styleId="PageNumber">
    <w:name w:val="page number"/>
    <w:basedOn w:val="DefaultParagraphFont"/>
    <w:rsid w:val="00E3423F"/>
    <w:rPr>
      <w:sz w:val="20"/>
    </w:rPr>
  </w:style>
  <w:style w:type="paragraph" w:customStyle="1" w:styleId="Runninghead-left">
    <w:name w:val="Running head - left"/>
    <w:basedOn w:val="Normal"/>
    <w:rsid w:val="00E3423F"/>
    <w:pPr>
      <w:tabs>
        <w:tab w:val="left" w:pos="680"/>
        <w:tab w:val="right" w:pos="6237"/>
        <w:tab w:val="right" w:pos="6917"/>
      </w:tabs>
      <w:spacing w:after="120" w:line="200" w:lineRule="exact"/>
      <w:ind w:firstLine="0"/>
      <w:jc w:val="left"/>
    </w:pPr>
    <w:rPr>
      <w:sz w:val="17"/>
    </w:rPr>
  </w:style>
  <w:style w:type="paragraph" w:customStyle="1" w:styleId="Runninghead-right">
    <w:name w:val="Running head - right"/>
    <w:basedOn w:val="Runninghead-left"/>
    <w:rsid w:val="00E3423F"/>
    <w:pPr>
      <w:jc w:val="right"/>
    </w:pPr>
  </w:style>
  <w:style w:type="paragraph" w:customStyle="1" w:styleId="author">
    <w:name w:val="author"/>
    <w:basedOn w:val="Normal"/>
    <w:next w:val="Normal"/>
    <w:rsid w:val="00E3423F"/>
    <w:pPr>
      <w:suppressAutoHyphens/>
      <w:spacing w:before="480" w:after="220"/>
      <w:ind w:firstLine="0"/>
      <w:jc w:val="left"/>
    </w:pPr>
    <w:rPr>
      <w:b/>
    </w:rPr>
  </w:style>
  <w:style w:type="paragraph" w:customStyle="1" w:styleId="table">
    <w:name w:val="table"/>
    <w:basedOn w:val="Normal"/>
    <w:rsid w:val="00E3423F"/>
    <w:pPr>
      <w:spacing w:before="60" w:line="200" w:lineRule="atLeast"/>
      <w:ind w:firstLine="0"/>
      <w:jc w:val="left"/>
    </w:pPr>
    <w:rPr>
      <w:sz w:val="17"/>
      <w:szCs w:val="18"/>
    </w:rPr>
  </w:style>
  <w:style w:type="paragraph" w:customStyle="1" w:styleId="equation">
    <w:name w:val="equation"/>
    <w:basedOn w:val="Normal"/>
    <w:next w:val="Normal"/>
    <w:rsid w:val="00E3423F"/>
    <w:pPr>
      <w:tabs>
        <w:tab w:val="center" w:pos="3204"/>
        <w:tab w:val="right" w:pos="6634"/>
      </w:tabs>
      <w:spacing w:before="240" w:after="240"/>
      <w:ind w:firstLine="0"/>
      <w:jc w:val="left"/>
    </w:pPr>
  </w:style>
  <w:style w:type="paragraph" w:customStyle="1" w:styleId="figlegend">
    <w:name w:val="figlegend"/>
    <w:basedOn w:val="Normal"/>
    <w:next w:val="Normal"/>
    <w:rsid w:val="00E3423F"/>
    <w:pPr>
      <w:keepLines/>
      <w:spacing w:before="120" w:after="240" w:line="200" w:lineRule="atLeast"/>
      <w:ind w:firstLine="0"/>
    </w:pPr>
    <w:rPr>
      <w:sz w:val="17"/>
    </w:rPr>
  </w:style>
  <w:style w:type="paragraph" w:customStyle="1" w:styleId="FunotentextFootnote">
    <w:name w:val="Fußnotentext.Footnote"/>
    <w:basedOn w:val="p1a"/>
    <w:rsid w:val="00E3423F"/>
    <w:pPr>
      <w:tabs>
        <w:tab w:val="left" w:pos="170"/>
      </w:tabs>
      <w:spacing w:after="40" w:line="200" w:lineRule="atLeast"/>
    </w:pPr>
    <w:rPr>
      <w:sz w:val="17"/>
    </w:rPr>
  </w:style>
  <w:style w:type="paragraph" w:customStyle="1" w:styleId="p1a">
    <w:name w:val="p1a"/>
    <w:basedOn w:val="Normal"/>
    <w:next w:val="Normal"/>
    <w:rsid w:val="00E3423F"/>
    <w:pPr>
      <w:ind w:firstLine="0"/>
    </w:pPr>
  </w:style>
  <w:style w:type="paragraph" w:customStyle="1" w:styleId="heading10">
    <w:name w:val="heading1"/>
    <w:basedOn w:val="Normal"/>
    <w:next w:val="p1a"/>
    <w:rsid w:val="00E3423F"/>
    <w:pPr>
      <w:keepNext/>
      <w:keepLines/>
      <w:tabs>
        <w:tab w:val="left" w:pos="454"/>
      </w:tabs>
      <w:suppressAutoHyphens/>
      <w:spacing w:before="600" w:after="320"/>
      <w:ind w:firstLine="0"/>
      <w:jc w:val="left"/>
    </w:pPr>
    <w:rPr>
      <w:b/>
      <w:sz w:val="24"/>
    </w:rPr>
  </w:style>
  <w:style w:type="paragraph" w:customStyle="1" w:styleId="heading20">
    <w:name w:val="heading2"/>
    <w:basedOn w:val="heading10"/>
    <w:next w:val="p1a"/>
    <w:rsid w:val="00E3423F"/>
    <w:pPr>
      <w:tabs>
        <w:tab w:val="left" w:pos="510"/>
      </w:tabs>
    </w:pPr>
    <w:rPr>
      <w:i/>
    </w:rPr>
  </w:style>
  <w:style w:type="paragraph" w:customStyle="1" w:styleId="heading30">
    <w:name w:val="heading3"/>
    <w:basedOn w:val="p1a"/>
    <w:next w:val="p1a"/>
    <w:rsid w:val="00E3423F"/>
    <w:pPr>
      <w:tabs>
        <w:tab w:val="left" w:pos="284"/>
      </w:tabs>
      <w:suppressAutoHyphens/>
      <w:spacing w:before="480" w:after="240"/>
      <w:jc w:val="left"/>
    </w:pPr>
    <w:rPr>
      <w:b/>
    </w:rPr>
  </w:style>
  <w:style w:type="paragraph" w:customStyle="1" w:styleId="Subitem">
    <w:name w:val="Subitem"/>
    <w:rsid w:val="00E3423F"/>
    <w:pPr>
      <w:numPr>
        <w:numId w:val="24"/>
      </w:numPr>
      <w:spacing w:after="120" w:line="240" w:lineRule="atLeast"/>
      <w:contextualSpacing/>
      <w:jc w:val="both"/>
    </w:pPr>
    <w:rPr>
      <w:rFonts w:ascii="Times" w:eastAsia="Times New Roman" w:hAnsi="Times" w:cs="Times New Roman"/>
      <w:sz w:val="20"/>
      <w:szCs w:val="20"/>
      <w:lang w:val="en-US" w:eastAsia="de-DE"/>
    </w:rPr>
  </w:style>
  <w:style w:type="paragraph" w:customStyle="1" w:styleId="NumberedItem">
    <w:name w:val="Numbered Item"/>
    <w:basedOn w:val="BulletItem"/>
    <w:rsid w:val="00E3423F"/>
  </w:style>
  <w:style w:type="paragraph" w:customStyle="1" w:styleId="BulletItem">
    <w:name w:val="Bullet Item"/>
    <w:basedOn w:val="Normal"/>
    <w:rsid w:val="00E3423F"/>
    <w:pPr>
      <w:numPr>
        <w:numId w:val="25"/>
      </w:numPr>
      <w:spacing w:before="120" w:after="120"/>
      <w:contextualSpacing/>
    </w:pPr>
  </w:style>
  <w:style w:type="paragraph" w:customStyle="1" w:styleId="petit">
    <w:name w:val="petit"/>
    <w:basedOn w:val="Normal"/>
    <w:rsid w:val="00E3423F"/>
    <w:pPr>
      <w:spacing w:before="120" w:after="120" w:line="200" w:lineRule="atLeast"/>
    </w:pPr>
    <w:rPr>
      <w:sz w:val="17"/>
    </w:rPr>
  </w:style>
  <w:style w:type="paragraph" w:customStyle="1" w:styleId="reference">
    <w:name w:val="reference"/>
    <w:basedOn w:val="Normal"/>
    <w:rsid w:val="00E3423F"/>
    <w:pPr>
      <w:tabs>
        <w:tab w:val="left" w:pos="340"/>
      </w:tabs>
      <w:spacing w:line="200" w:lineRule="atLeast"/>
      <w:ind w:left="238" w:hanging="238"/>
    </w:pPr>
    <w:rPr>
      <w:sz w:val="18"/>
    </w:rPr>
  </w:style>
  <w:style w:type="paragraph" w:customStyle="1" w:styleId="Important">
    <w:name w:val="Important"/>
    <w:basedOn w:val="p1a"/>
    <w:rsid w:val="00E3423F"/>
    <w:pPr>
      <w:shd w:val="clear" w:color="auto" w:fill="D9D9D9"/>
      <w:spacing w:before="240" w:after="240"/>
      <w:ind w:left="238" w:right="238"/>
      <w:contextualSpacing/>
    </w:pPr>
  </w:style>
  <w:style w:type="paragraph" w:customStyle="1" w:styleId="tablelegend">
    <w:name w:val="tablelegend"/>
    <w:basedOn w:val="Normal"/>
    <w:next w:val="Normal"/>
    <w:rsid w:val="00E3423F"/>
    <w:pPr>
      <w:keepNext/>
      <w:keepLines/>
      <w:spacing w:before="240" w:after="120" w:line="200" w:lineRule="atLeast"/>
      <w:ind w:firstLine="0"/>
    </w:pPr>
    <w:rPr>
      <w:sz w:val="17"/>
    </w:rPr>
  </w:style>
  <w:style w:type="paragraph" w:customStyle="1" w:styleId="tablenotes">
    <w:name w:val="tablenotes"/>
    <w:basedOn w:val="Normal"/>
    <w:next w:val="Normal"/>
    <w:rsid w:val="00E3423F"/>
    <w:pPr>
      <w:widowControl w:val="0"/>
      <w:spacing w:before="20" w:line="200" w:lineRule="atLeast"/>
      <w:ind w:firstLine="0"/>
      <w:jc w:val="left"/>
    </w:pPr>
    <w:rPr>
      <w:sz w:val="17"/>
    </w:rPr>
  </w:style>
  <w:style w:type="paragraph" w:customStyle="1" w:styleId="Title1">
    <w:name w:val="Title1"/>
    <w:basedOn w:val="Normal"/>
    <w:next w:val="p1a"/>
    <w:rsid w:val="003522F1"/>
    <w:pPr>
      <w:keepNext/>
      <w:keepLines/>
      <w:pageBreakBefore/>
      <w:tabs>
        <w:tab w:val="left" w:pos="284"/>
      </w:tabs>
      <w:suppressAutoHyphens/>
      <w:spacing w:line="360" w:lineRule="atLeast"/>
      <w:ind w:firstLine="0"/>
      <w:jc w:val="left"/>
    </w:pPr>
    <w:rPr>
      <w:b/>
      <w:sz w:val="32"/>
    </w:rPr>
  </w:style>
  <w:style w:type="paragraph" w:styleId="TOC1">
    <w:name w:val="toc 1"/>
    <w:basedOn w:val="Normal"/>
    <w:next w:val="petit"/>
    <w:semiHidden/>
    <w:rsid w:val="00E3423F"/>
    <w:pPr>
      <w:tabs>
        <w:tab w:val="right" w:leader="dot" w:pos="6634"/>
      </w:tabs>
      <w:spacing w:before="240"/>
      <w:ind w:firstLine="0"/>
      <w:jc w:val="left"/>
    </w:pPr>
    <w:rPr>
      <w:b/>
    </w:rPr>
  </w:style>
  <w:style w:type="paragraph" w:styleId="TOC2">
    <w:name w:val="toc 2"/>
    <w:basedOn w:val="TOC1"/>
    <w:semiHidden/>
    <w:rsid w:val="00E3423F"/>
    <w:pPr>
      <w:spacing w:before="0"/>
      <w:ind w:left="284"/>
    </w:pPr>
    <w:rPr>
      <w:b w:val="0"/>
    </w:rPr>
  </w:style>
  <w:style w:type="paragraph" w:styleId="TOC3">
    <w:name w:val="toc 3"/>
    <w:basedOn w:val="TOC1"/>
    <w:semiHidden/>
    <w:rsid w:val="00E3423F"/>
    <w:pPr>
      <w:spacing w:before="0"/>
      <w:ind w:left="510"/>
    </w:pPr>
    <w:rPr>
      <w:b w:val="0"/>
    </w:rPr>
  </w:style>
  <w:style w:type="paragraph" w:styleId="Index1">
    <w:name w:val="index 1"/>
    <w:basedOn w:val="petit"/>
    <w:semiHidden/>
    <w:rsid w:val="00E3423F"/>
    <w:pPr>
      <w:spacing w:before="0" w:after="0"/>
      <w:ind w:left="720" w:hanging="720"/>
      <w:jc w:val="left"/>
    </w:pPr>
    <w:rPr>
      <w:szCs w:val="21"/>
    </w:rPr>
  </w:style>
  <w:style w:type="paragraph" w:styleId="Index2">
    <w:name w:val="index 2"/>
    <w:basedOn w:val="Index1"/>
    <w:semiHidden/>
    <w:rsid w:val="00E3423F"/>
    <w:pPr>
      <w:ind w:left="958"/>
    </w:pPr>
  </w:style>
  <w:style w:type="paragraph" w:styleId="Index3">
    <w:name w:val="index 3"/>
    <w:basedOn w:val="Normal"/>
    <w:next w:val="Normal"/>
    <w:semiHidden/>
    <w:rsid w:val="00E3423F"/>
    <w:pPr>
      <w:ind w:left="660" w:hanging="220"/>
      <w:jc w:val="left"/>
    </w:pPr>
    <w:rPr>
      <w:szCs w:val="21"/>
    </w:rPr>
  </w:style>
  <w:style w:type="paragraph" w:styleId="TOC4">
    <w:name w:val="toc 4"/>
    <w:basedOn w:val="TOC3"/>
    <w:next w:val="Normal"/>
    <w:semiHidden/>
    <w:rsid w:val="00E3423F"/>
    <w:pPr>
      <w:ind w:left="737"/>
    </w:pPr>
  </w:style>
  <w:style w:type="paragraph" w:customStyle="1" w:styleId="heading4">
    <w:name w:val="heading4"/>
    <w:basedOn w:val="p1a"/>
    <w:next w:val="p1a"/>
    <w:rsid w:val="00E3423F"/>
    <w:pPr>
      <w:keepNext/>
      <w:suppressAutoHyphens/>
      <w:spacing w:before="480" w:after="240"/>
      <w:jc w:val="left"/>
    </w:pPr>
  </w:style>
  <w:style w:type="paragraph" w:customStyle="1" w:styleId="heading5">
    <w:name w:val="heading5"/>
    <w:basedOn w:val="heading4"/>
    <w:next w:val="p1a"/>
    <w:rsid w:val="00E3423F"/>
    <w:pPr>
      <w:spacing w:before="360" w:after="120"/>
    </w:pPr>
    <w:rPr>
      <w:i/>
    </w:rPr>
  </w:style>
  <w:style w:type="paragraph" w:customStyle="1" w:styleId="Subtitle1">
    <w:name w:val="Subtitle1"/>
    <w:basedOn w:val="Title1"/>
    <w:next w:val="author"/>
    <w:rsid w:val="003522F1"/>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E3423F"/>
    <w:pPr>
      <w:spacing w:before="120"/>
    </w:pPr>
    <w:rPr>
      <w:b/>
    </w:rPr>
  </w:style>
  <w:style w:type="paragraph" w:customStyle="1" w:styleId="Run-inHeading2">
    <w:name w:val="Run-in Heading 2"/>
    <w:basedOn w:val="p1a"/>
    <w:rsid w:val="00E3423F"/>
    <w:pPr>
      <w:spacing w:before="120"/>
    </w:pPr>
    <w:rPr>
      <w:i/>
    </w:rPr>
  </w:style>
  <w:style w:type="paragraph" w:customStyle="1" w:styleId="affiliation">
    <w:name w:val="affiliation"/>
    <w:basedOn w:val="Normal"/>
    <w:next w:val="Normal"/>
    <w:rsid w:val="00E3423F"/>
    <w:pPr>
      <w:suppressAutoHyphens/>
      <w:spacing w:before="120" w:line="200" w:lineRule="atLeast"/>
      <w:ind w:left="238" w:firstLine="0"/>
      <w:jc w:val="left"/>
    </w:pPr>
    <w:rPr>
      <w:sz w:val="17"/>
    </w:rPr>
  </w:style>
  <w:style w:type="paragraph" w:customStyle="1" w:styleId="abstract">
    <w:name w:val="abstract"/>
    <w:basedOn w:val="Normal"/>
    <w:next w:val="Normal"/>
    <w:rsid w:val="00E3423F"/>
    <w:pPr>
      <w:spacing w:before="480" w:after="480"/>
      <w:ind w:firstLine="0"/>
    </w:pPr>
  </w:style>
  <w:style w:type="paragraph" w:customStyle="1" w:styleId="quotation">
    <w:name w:val="quotation"/>
    <w:basedOn w:val="affiliation"/>
    <w:next w:val="Normal"/>
    <w:rsid w:val="00E3423F"/>
    <w:pPr>
      <w:spacing w:after="120"/>
      <w:ind w:right="238"/>
      <w:contextualSpacing/>
    </w:pPr>
  </w:style>
  <w:style w:type="paragraph" w:customStyle="1" w:styleId="acknowledgements">
    <w:name w:val="acknowledgements"/>
    <w:basedOn w:val="affiliation"/>
    <w:next w:val="Normal"/>
    <w:rsid w:val="00E3423F"/>
    <w:pPr>
      <w:suppressAutoHyphens w:val="0"/>
      <w:spacing w:before="240"/>
      <w:ind w:left="0"/>
      <w:jc w:val="both"/>
    </w:pPr>
  </w:style>
  <w:style w:type="paragraph" w:customStyle="1" w:styleId="references">
    <w:name w:val="references"/>
    <w:basedOn w:val="petit"/>
    <w:rsid w:val="00E3423F"/>
    <w:pPr>
      <w:spacing w:before="0" w:after="0"/>
      <w:ind w:left="238" w:hanging="238"/>
    </w:pPr>
  </w:style>
  <w:style w:type="paragraph" w:customStyle="1" w:styleId="figurecitation">
    <w:name w:val="figurecitation"/>
    <w:basedOn w:val="Normal"/>
    <w:rsid w:val="00E3423F"/>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Title2">
    <w:name w:val="Title2"/>
    <w:basedOn w:val="Normal"/>
    <w:next w:val="p1a"/>
    <w:rsid w:val="009E2F84"/>
    <w:pPr>
      <w:keepNext/>
      <w:keepLines/>
      <w:pageBreakBefore/>
      <w:tabs>
        <w:tab w:val="left" w:pos="284"/>
      </w:tabs>
      <w:suppressAutoHyphens/>
      <w:spacing w:line="360" w:lineRule="atLeast"/>
      <w:ind w:firstLine="0"/>
      <w:jc w:val="left"/>
    </w:pPr>
    <w:rPr>
      <w:b/>
      <w:sz w:val="32"/>
    </w:rPr>
  </w:style>
  <w:style w:type="paragraph" w:customStyle="1" w:styleId="Subtitle2">
    <w:name w:val="Subtitle2"/>
    <w:basedOn w:val="Title2"/>
    <w:next w:val="author"/>
    <w:rsid w:val="009E2F84"/>
    <w:pPr>
      <w:pageBreakBefore w:val="0"/>
      <w:tabs>
        <w:tab w:val="clear" w:pos="284"/>
        <w:tab w:val="left" w:pos="567"/>
      </w:tabs>
      <w:spacing w:before="320" w:line="320" w:lineRule="atLeast"/>
    </w:pPr>
    <w:rPr>
      <w:rFonts w:cs="Arial"/>
      <w:sz w:val="28"/>
    </w:rPr>
  </w:style>
  <w:style w:type="paragraph" w:customStyle="1" w:styleId="Title3">
    <w:name w:val="Title3"/>
    <w:basedOn w:val="Normal"/>
    <w:next w:val="p1a"/>
    <w:rsid w:val="001E5024"/>
    <w:pPr>
      <w:keepNext/>
      <w:keepLines/>
      <w:pageBreakBefore/>
      <w:tabs>
        <w:tab w:val="left" w:pos="284"/>
      </w:tabs>
      <w:suppressAutoHyphens/>
      <w:spacing w:line="360" w:lineRule="atLeast"/>
      <w:ind w:firstLine="0"/>
      <w:jc w:val="left"/>
    </w:pPr>
    <w:rPr>
      <w:b/>
      <w:sz w:val="32"/>
    </w:rPr>
  </w:style>
  <w:style w:type="paragraph" w:customStyle="1" w:styleId="Subtitle3">
    <w:name w:val="Subtitle3"/>
    <w:basedOn w:val="Title3"/>
    <w:next w:val="author"/>
    <w:rsid w:val="001E5024"/>
    <w:pPr>
      <w:pageBreakBefore w:val="0"/>
      <w:tabs>
        <w:tab w:val="clear" w:pos="284"/>
        <w:tab w:val="left" w:pos="567"/>
      </w:tabs>
      <w:spacing w:before="320" w:line="320" w:lineRule="atLeast"/>
    </w:pPr>
    <w:rPr>
      <w:rFonts w:cs="Arial"/>
      <w:sz w:val="28"/>
    </w:rPr>
  </w:style>
  <w:style w:type="paragraph" w:customStyle="1" w:styleId="Title4">
    <w:name w:val="Title4"/>
    <w:basedOn w:val="Normal"/>
    <w:next w:val="p1a"/>
    <w:rsid w:val="003D3A7B"/>
    <w:pPr>
      <w:keepNext/>
      <w:keepLines/>
      <w:pageBreakBefore/>
      <w:tabs>
        <w:tab w:val="left" w:pos="284"/>
      </w:tabs>
      <w:suppressAutoHyphens/>
      <w:spacing w:line="360" w:lineRule="atLeast"/>
      <w:ind w:firstLine="0"/>
      <w:jc w:val="left"/>
    </w:pPr>
    <w:rPr>
      <w:b/>
      <w:sz w:val="32"/>
    </w:rPr>
  </w:style>
  <w:style w:type="paragraph" w:customStyle="1" w:styleId="Subtitle4">
    <w:name w:val="Subtitle4"/>
    <w:basedOn w:val="Title4"/>
    <w:next w:val="author"/>
    <w:rsid w:val="003D3A7B"/>
    <w:pPr>
      <w:pageBreakBefore w:val="0"/>
      <w:tabs>
        <w:tab w:val="clear" w:pos="284"/>
        <w:tab w:val="left" w:pos="567"/>
      </w:tabs>
      <w:spacing w:before="320" w:line="320" w:lineRule="atLeast"/>
    </w:pPr>
    <w:rPr>
      <w:rFonts w:cs="Arial"/>
      <w:sz w:val="28"/>
    </w:rPr>
  </w:style>
  <w:style w:type="paragraph" w:customStyle="1" w:styleId="Title5">
    <w:name w:val="Title5"/>
    <w:basedOn w:val="Normal"/>
    <w:next w:val="p1a"/>
    <w:rsid w:val="00C52758"/>
    <w:pPr>
      <w:keepNext/>
      <w:keepLines/>
      <w:pageBreakBefore/>
      <w:tabs>
        <w:tab w:val="left" w:pos="284"/>
      </w:tabs>
      <w:suppressAutoHyphens/>
      <w:spacing w:line="360" w:lineRule="atLeast"/>
      <w:ind w:firstLine="0"/>
      <w:jc w:val="left"/>
    </w:pPr>
    <w:rPr>
      <w:b/>
      <w:sz w:val="32"/>
    </w:rPr>
  </w:style>
  <w:style w:type="paragraph" w:customStyle="1" w:styleId="Subtitle5">
    <w:name w:val="Subtitle5"/>
    <w:basedOn w:val="Title5"/>
    <w:next w:val="author"/>
    <w:rsid w:val="00C52758"/>
    <w:pPr>
      <w:pageBreakBefore w:val="0"/>
      <w:tabs>
        <w:tab w:val="clear" w:pos="284"/>
        <w:tab w:val="left" w:pos="567"/>
      </w:tabs>
      <w:spacing w:before="320" w:line="320" w:lineRule="atLeast"/>
    </w:pPr>
    <w:rPr>
      <w:rFonts w:cs="Arial"/>
      <w:sz w:val="28"/>
    </w:rPr>
  </w:style>
  <w:style w:type="paragraph" w:customStyle="1" w:styleId="Title6">
    <w:name w:val="Title6"/>
    <w:basedOn w:val="Normal"/>
    <w:next w:val="p1a"/>
    <w:rsid w:val="00FC7483"/>
    <w:pPr>
      <w:keepNext/>
      <w:keepLines/>
      <w:pageBreakBefore/>
      <w:tabs>
        <w:tab w:val="left" w:pos="284"/>
      </w:tabs>
      <w:suppressAutoHyphens/>
      <w:spacing w:line="360" w:lineRule="atLeast"/>
      <w:ind w:firstLine="0"/>
      <w:jc w:val="left"/>
    </w:pPr>
    <w:rPr>
      <w:b/>
      <w:sz w:val="32"/>
    </w:rPr>
  </w:style>
  <w:style w:type="paragraph" w:customStyle="1" w:styleId="Subtitle6">
    <w:name w:val="Subtitle6"/>
    <w:basedOn w:val="Title6"/>
    <w:next w:val="author"/>
    <w:rsid w:val="00FC7483"/>
    <w:pPr>
      <w:pageBreakBefore w:val="0"/>
      <w:tabs>
        <w:tab w:val="clear" w:pos="284"/>
        <w:tab w:val="left" w:pos="567"/>
      </w:tabs>
      <w:spacing w:before="320" w:line="320" w:lineRule="atLeast"/>
    </w:pPr>
    <w:rPr>
      <w:rFonts w:cs="Arial"/>
      <w:sz w:val="28"/>
    </w:rPr>
  </w:style>
  <w:style w:type="paragraph" w:customStyle="1" w:styleId="Title7">
    <w:name w:val="Title7"/>
    <w:basedOn w:val="Normal"/>
    <w:next w:val="p1a"/>
    <w:rsid w:val="00E3423F"/>
    <w:pPr>
      <w:keepNext/>
      <w:keepLines/>
      <w:pageBreakBefore/>
      <w:tabs>
        <w:tab w:val="left" w:pos="284"/>
      </w:tabs>
      <w:suppressAutoHyphens/>
      <w:spacing w:line="360" w:lineRule="atLeast"/>
      <w:ind w:firstLine="0"/>
      <w:jc w:val="left"/>
    </w:pPr>
    <w:rPr>
      <w:b/>
      <w:sz w:val="32"/>
    </w:rPr>
  </w:style>
  <w:style w:type="paragraph" w:customStyle="1" w:styleId="Subtitle7">
    <w:name w:val="Subtitle7"/>
    <w:basedOn w:val="Title7"/>
    <w:next w:val="author"/>
    <w:rsid w:val="00E3423F"/>
    <w:pPr>
      <w:pageBreakBefore w:val="0"/>
      <w:tabs>
        <w:tab w:val="clear" w:pos="284"/>
        <w:tab w:val="left" w:pos="567"/>
      </w:tabs>
      <w:spacing w:before="320" w:line="320" w:lineRule="atLeast"/>
    </w:pPr>
    <w:rPr>
      <w:rFonts w:cs="Arial"/>
      <w:sz w:val="28"/>
    </w:rPr>
  </w:style>
  <w:style w:type="paragraph" w:customStyle="1" w:styleId="CM3">
    <w:name w:val="CM3"/>
    <w:basedOn w:val="Default"/>
    <w:next w:val="Default"/>
    <w:rsid w:val="00D74579"/>
    <w:pPr>
      <w:widowControl w:val="0"/>
    </w:pPr>
    <w:rPr>
      <w:color w:val="auto"/>
      <w:lang w:val="en-US" w:eastAsia="en-US"/>
    </w:rPr>
  </w:style>
  <w:style w:type="paragraph" w:customStyle="1" w:styleId="CM4">
    <w:name w:val="CM4"/>
    <w:basedOn w:val="Default"/>
    <w:next w:val="Default"/>
    <w:rsid w:val="00D74579"/>
    <w:pPr>
      <w:widowControl w:val="0"/>
      <w:spacing w:line="253" w:lineRule="atLeast"/>
    </w:pPr>
    <w:rPr>
      <w:color w:val="auto"/>
      <w:lang w:val="en-US" w:eastAsia="en-US"/>
    </w:rPr>
  </w:style>
  <w:style w:type="paragraph" w:customStyle="1" w:styleId="CM23">
    <w:name w:val="CM23"/>
    <w:basedOn w:val="Default"/>
    <w:next w:val="Default"/>
    <w:rsid w:val="00D74579"/>
    <w:pPr>
      <w:widowControl w:val="0"/>
      <w:spacing w:after="233"/>
    </w:pPr>
    <w:rPr>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3F"/>
    <w:pPr>
      <w:overflowPunct w:val="0"/>
      <w:autoSpaceDE w:val="0"/>
      <w:autoSpaceDN w:val="0"/>
      <w:adjustRightInd w:val="0"/>
      <w:spacing w:after="0" w:line="240" w:lineRule="atLeast"/>
      <w:ind w:firstLine="238"/>
      <w:jc w:val="both"/>
      <w:textAlignment w:val="baseline"/>
    </w:pPr>
    <w:rPr>
      <w:rFonts w:ascii="Times" w:eastAsia="Times New Roman" w:hAnsi="Times" w:cs="Times New Roman"/>
      <w:sz w:val="20"/>
      <w:szCs w:val="20"/>
      <w:lang w:val="en-US" w:eastAsia="de-DE"/>
    </w:rPr>
  </w:style>
  <w:style w:type="paragraph" w:styleId="Heading1">
    <w:name w:val="heading 1"/>
    <w:basedOn w:val="Normal"/>
    <w:next w:val="Normal"/>
    <w:link w:val="Heading1Char"/>
    <w:qFormat/>
    <w:rsid w:val="00E3423F"/>
    <w:pPr>
      <w:keepNext/>
      <w:spacing w:after="240"/>
      <w:outlineLvl w:val="0"/>
    </w:pPr>
    <w:rPr>
      <w:rFonts w:ascii="Arial" w:hAnsi="Arial"/>
      <w:b/>
      <w:bCs/>
      <w:sz w:val="28"/>
      <w:szCs w:val="24"/>
    </w:rPr>
  </w:style>
  <w:style w:type="paragraph" w:styleId="Heading2">
    <w:name w:val="heading 2"/>
    <w:basedOn w:val="Normal"/>
    <w:next w:val="Normal"/>
    <w:link w:val="Heading2Char"/>
    <w:qFormat/>
    <w:rsid w:val="00E3423F"/>
    <w:pPr>
      <w:keepNext/>
      <w:spacing w:before="240" w:after="120"/>
      <w:outlineLvl w:val="1"/>
    </w:pPr>
    <w:rPr>
      <w:rFonts w:ascii="Arial" w:hAnsi="Arial"/>
      <w:b/>
    </w:rPr>
  </w:style>
  <w:style w:type="paragraph" w:styleId="Heading3">
    <w:name w:val="heading 3"/>
    <w:basedOn w:val="Normal"/>
    <w:next w:val="Normal"/>
    <w:link w:val="Heading3Char"/>
    <w:qFormat/>
    <w:rsid w:val="00E3423F"/>
    <w:pPr>
      <w:keepNext/>
      <w:spacing w:before="18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C99"/>
    <w:rPr>
      <w:rFonts w:ascii="Arial" w:eastAsia="Times New Roman" w:hAnsi="Arial" w:cs="Times New Roman"/>
      <w:b/>
      <w:bCs/>
      <w:sz w:val="28"/>
      <w:szCs w:val="24"/>
      <w:lang w:val="en-US" w:eastAsia="de-DE"/>
    </w:rPr>
  </w:style>
  <w:style w:type="paragraph" w:customStyle="1" w:styleId="Heading31">
    <w:name w:val="Heading 31"/>
    <w:basedOn w:val="Normal"/>
    <w:next w:val="Normal"/>
    <w:semiHidden/>
    <w:unhideWhenUsed/>
    <w:qFormat/>
    <w:rsid w:val="00526C99"/>
    <w:pPr>
      <w:keepNext/>
      <w:keepLines/>
      <w:spacing w:before="200" w:line="240" w:lineRule="auto"/>
      <w:outlineLvl w:val="2"/>
    </w:pPr>
    <w:rPr>
      <w:rFonts w:ascii="Cambria" w:eastAsia="SimSun" w:hAnsi="Cambria"/>
      <w:b/>
      <w:bCs/>
      <w:color w:val="4F81BD"/>
      <w:sz w:val="24"/>
      <w:szCs w:val="24"/>
      <w:lang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semiHidden/>
    <w:rsid w:val="00E3423F"/>
  </w:style>
  <w:style w:type="character" w:customStyle="1" w:styleId="FootnoteTextChar">
    <w:name w:val="Footnote Text Char"/>
    <w:basedOn w:val="DefaultParagraphFont"/>
    <w:link w:val="FootnoteText"/>
    <w:semiHidden/>
    <w:rsid w:val="00526C99"/>
    <w:rPr>
      <w:rFonts w:ascii="Times" w:eastAsia="Times New Roman" w:hAnsi="Times" w:cs="Times New Roman"/>
      <w:sz w:val="20"/>
      <w:szCs w:val="20"/>
      <w:lang w:val="en-US" w:eastAsia="de-DE"/>
    </w:rPr>
  </w:style>
  <w:style w:type="character" w:styleId="FootnoteReference">
    <w:name w:val="footnote reference"/>
    <w:basedOn w:val="DefaultParagraphFont"/>
    <w:semiHidden/>
    <w:rsid w:val="00E3423F"/>
    <w:rPr>
      <w:position w:val="6"/>
      <w:sz w:val="12"/>
      <w:vertAlign w:val="baseline"/>
    </w:rPr>
  </w:style>
  <w:style w:type="paragraph" w:styleId="Header">
    <w:name w:val="header"/>
    <w:basedOn w:val="Normal"/>
    <w:link w:val="HeaderChar"/>
    <w:rsid w:val="00E3423F"/>
    <w:pPr>
      <w:tabs>
        <w:tab w:val="center" w:pos="4536"/>
        <w:tab w:val="right" w:pos="9072"/>
      </w:tabs>
    </w:pPr>
  </w:style>
  <w:style w:type="character" w:customStyle="1" w:styleId="HeaderChar">
    <w:name w:val="Header Char"/>
    <w:basedOn w:val="DefaultParagraphFont"/>
    <w:link w:val="Header"/>
    <w:rsid w:val="00526C99"/>
    <w:rPr>
      <w:rFonts w:ascii="Times" w:eastAsia="Times New Roman" w:hAnsi="Times" w:cs="Times New Roman"/>
      <w:sz w:val="20"/>
      <w:szCs w:val="20"/>
      <w:lang w:val="en-US" w:eastAsia="de-DE"/>
    </w:rPr>
  </w:style>
  <w:style w:type="paragraph" w:styleId="Footer">
    <w:name w:val="footer"/>
    <w:basedOn w:val="Normal"/>
    <w:link w:val="FooterChar"/>
    <w:uiPriority w:val="99"/>
    <w:rsid w:val="00E3423F"/>
    <w:pPr>
      <w:tabs>
        <w:tab w:val="center" w:pos="4536"/>
        <w:tab w:val="right" w:pos="9072"/>
      </w:tabs>
    </w:pPr>
  </w:style>
  <w:style w:type="character" w:customStyle="1" w:styleId="FooterChar">
    <w:name w:val="Footer Char"/>
    <w:basedOn w:val="DefaultParagraphFont"/>
    <w:link w:val="Footer"/>
    <w:uiPriority w:val="99"/>
    <w:rsid w:val="00526C99"/>
    <w:rPr>
      <w:rFonts w:ascii="Times" w:eastAsia="Times New Roman" w:hAnsi="Times" w:cs="Times New Roman"/>
      <w:sz w:val="20"/>
      <w:szCs w:val="20"/>
      <w:lang w:val="en-US" w:eastAsia="de-DE"/>
    </w:rPr>
  </w:style>
  <w:style w:type="paragraph" w:styleId="BalloonText">
    <w:name w:val="Balloon Text"/>
    <w:basedOn w:val="Normal"/>
    <w:link w:val="BalloonTextChar"/>
    <w:semiHidden/>
    <w:rsid w:val="00526C99"/>
    <w:pPr>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E3423F"/>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line="240" w:lineRule="auto"/>
      <w:ind w:left="720"/>
      <w:contextualSpacing/>
    </w:pPr>
    <w:rPr>
      <w:rFonts w:ascii="Times New Roman" w:hAnsi="Times New Roman"/>
      <w:sz w:val="24"/>
      <w:szCs w:val="24"/>
      <w:lang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line="240" w:lineRule="auto"/>
    </w:pPr>
    <w:rPr>
      <w:rFonts w:ascii="Times New Roman" w:hAnsi="Times New Roman"/>
      <w:lang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line="240" w:lineRule="auto"/>
    </w:pPr>
    <w:rPr>
      <w:rFonts w:ascii="Consolas" w:eastAsia="SimSun" w:hAnsi="Consolas" w:cs="Consolas"/>
      <w:sz w:val="21"/>
      <w:szCs w:val="21"/>
    </w:rPr>
  </w:style>
  <w:style w:type="character" w:customStyle="1" w:styleId="PlainTextChar">
    <w:name w:val="Plain Text Char"/>
    <w:basedOn w:val="DefaultParagraphFont"/>
    <w:link w:val="PlainText1"/>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rsid w:val="00526C99"/>
    <w:rPr>
      <w:rFonts w:ascii="Arial" w:eastAsia="Times New Roman" w:hAnsi="Arial" w:cs="Arial"/>
      <w:b/>
      <w:bCs/>
      <w:sz w:val="20"/>
      <w:szCs w:val="26"/>
      <w:lang w:val="en-US" w:eastAsia="de-DE"/>
    </w:rPr>
  </w:style>
  <w:style w:type="paragraph" w:styleId="PlainText">
    <w:name w:val="Plain Text"/>
    <w:basedOn w:val="Normal"/>
    <w:link w:val="PlainTextChar1"/>
    <w:unhideWhenUsed/>
    <w:rsid w:val="00526C99"/>
    <w:pPr>
      <w:spacing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character" w:styleId="FollowedHyperlink">
    <w:name w:val="FollowedHyperlink"/>
    <w:basedOn w:val="DefaultParagraphFont"/>
    <w:uiPriority w:val="99"/>
    <w:semiHidden/>
    <w:unhideWhenUsed/>
    <w:rsid w:val="00321594"/>
    <w:rPr>
      <w:color w:val="800080" w:themeColor="followedHyperlink"/>
      <w:u w:val="single"/>
    </w:rPr>
  </w:style>
  <w:style w:type="character" w:customStyle="1" w:styleId="Heading2Char">
    <w:name w:val="Heading 2 Char"/>
    <w:basedOn w:val="DefaultParagraphFont"/>
    <w:link w:val="Heading2"/>
    <w:rsid w:val="003522F1"/>
    <w:rPr>
      <w:rFonts w:ascii="Arial" w:eastAsia="Times New Roman" w:hAnsi="Arial" w:cs="Times New Roman"/>
      <w:b/>
      <w:sz w:val="20"/>
      <w:szCs w:val="20"/>
      <w:lang w:val="en-US" w:eastAsia="de-DE"/>
    </w:rPr>
  </w:style>
  <w:style w:type="character" w:styleId="PageNumber">
    <w:name w:val="page number"/>
    <w:basedOn w:val="DefaultParagraphFont"/>
    <w:rsid w:val="00E3423F"/>
    <w:rPr>
      <w:sz w:val="20"/>
    </w:rPr>
  </w:style>
  <w:style w:type="paragraph" w:customStyle="1" w:styleId="Runninghead-left">
    <w:name w:val="Running head - left"/>
    <w:basedOn w:val="Normal"/>
    <w:rsid w:val="00E3423F"/>
    <w:pPr>
      <w:tabs>
        <w:tab w:val="left" w:pos="680"/>
        <w:tab w:val="right" w:pos="6237"/>
        <w:tab w:val="right" w:pos="6917"/>
      </w:tabs>
      <w:spacing w:after="120" w:line="200" w:lineRule="exact"/>
      <w:ind w:firstLine="0"/>
      <w:jc w:val="left"/>
    </w:pPr>
    <w:rPr>
      <w:sz w:val="17"/>
    </w:rPr>
  </w:style>
  <w:style w:type="paragraph" w:customStyle="1" w:styleId="Runninghead-right">
    <w:name w:val="Running head - right"/>
    <w:basedOn w:val="Runninghead-left"/>
    <w:rsid w:val="00E3423F"/>
    <w:pPr>
      <w:jc w:val="right"/>
    </w:pPr>
  </w:style>
  <w:style w:type="paragraph" w:customStyle="1" w:styleId="author">
    <w:name w:val="author"/>
    <w:basedOn w:val="Normal"/>
    <w:next w:val="Normal"/>
    <w:rsid w:val="00E3423F"/>
    <w:pPr>
      <w:suppressAutoHyphens/>
      <w:spacing w:before="480" w:after="220"/>
      <w:ind w:firstLine="0"/>
      <w:jc w:val="left"/>
    </w:pPr>
    <w:rPr>
      <w:b/>
    </w:rPr>
  </w:style>
  <w:style w:type="paragraph" w:customStyle="1" w:styleId="table">
    <w:name w:val="table"/>
    <w:basedOn w:val="Normal"/>
    <w:rsid w:val="00E3423F"/>
    <w:pPr>
      <w:spacing w:before="60" w:line="200" w:lineRule="atLeast"/>
      <w:ind w:firstLine="0"/>
      <w:jc w:val="left"/>
    </w:pPr>
    <w:rPr>
      <w:sz w:val="17"/>
      <w:szCs w:val="18"/>
    </w:rPr>
  </w:style>
  <w:style w:type="paragraph" w:customStyle="1" w:styleId="equation">
    <w:name w:val="equation"/>
    <w:basedOn w:val="Normal"/>
    <w:next w:val="Normal"/>
    <w:rsid w:val="00E3423F"/>
    <w:pPr>
      <w:tabs>
        <w:tab w:val="center" w:pos="3204"/>
        <w:tab w:val="right" w:pos="6634"/>
      </w:tabs>
      <w:spacing w:before="240" w:after="240"/>
      <w:ind w:firstLine="0"/>
      <w:jc w:val="left"/>
    </w:pPr>
  </w:style>
  <w:style w:type="paragraph" w:customStyle="1" w:styleId="figlegend">
    <w:name w:val="figlegend"/>
    <w:basedOn w:val="Normal"/>
    <w:next w:val="Normal"/>
    <w:rsid w:val="00E3423F"/>
    <w:pPr>
      <w:keepLines/>
      <w:spacing w:before="120" w:after="240" w:line="200" w:lineRule="atLeast"/>
      <w:ind w:firstLine="0"/>
    </w:pPr>
    <w:rPr>
      <w:sz w:val="17"/>
    </w:rPr>
  </w:style>
  <w:style w:type="paragraph" w:customStyle="1" w:styleId="FunotentextFootnote">
    <w:name w:val="Fußnotentext.Footnote"/>
    <w:basedOn w:val="p1a"/>
    <w:rsid w:val="00E3423F"/>
    <w:pPr>
      <w:tabs>
        <w:tab w:val="left" w:pos="170"/>
      </w:tabs>
      <w:spacing w:after="40" w:line="200" w:lineRule="atLeast"/>
    </w:pPr>
    <w:rPr>
      <w:sz w:val="17"/>
    </w:rPr>
  </w:style>
  <w:style w:type="paragraph" w:customStyle="1" w:styleId="p1a">
    <w:name w:val="p1a"/>
    <w:basedOn w:val="Normal"/>
    <w:next w:val="Normal"/>
    <w:rsid w:val="00E3423F"/>
    <w:pPr>
      <w:ind w:firstLine="0"/>
    </w:pPr>
  </w:style>
  <w:style w:type="paragraph" w:customStyle="1" w:styleId="heading10">
    <w:name w:val="heading1"/>
    <w:basedOn w:val="Normal"/>
    <w:next w:val="p1a"/>
    <w:rsid w:val="00E3423F"/>
    <w:pPr>
      <w:keepNext/>
      <w:keepLines/>
      <w:tabs>
        <w:tab w:val="left" w:pos="454"/>
      </w:tabs>
      <w:suppressAutoHyphens/>
      <w:spacing w:before="600" w:after="320"/>
      <w:ind w:firstLine="0"/>
      <w:jc w:val="left"/>
    </w:pPr>
    <w:rPr>
      <w:b/>
      <w:sz w:val="24"/>
    </w:rPr>
  </w:style>
  <w:style w:type="paragraph" w:customStyle="1" w:styleId="heading20">
    <w:name w:val="heading2"/>
    <w:basedOn w:val="heading10"/>
    <w:next w:val="p1a"/>
    <w:rsid w:val="00E3423F"/>
    <w:pPr>
      <w:tabs>
        <w:tab w:val="left" w:pos="510"/>
      </w:tabs>
    </w:pPr>
    <w:rPr>
      <w:i/>
    </w:rPr>
  </w:style>
  <w:style w:type="paragraph" w:customStyle="1" w:styleId="heading30">
    <w:name w:val="heading3"/>
    <w:basedOn w:val="p1a"/>
    <w:next w:val="p1a"/>
    <w:rsid w:val="00E3423F"/>
    <w:pPr>
      <w:tabs>
        <w:tab w:val="left" w:pos="284"/>
      </w:tabs>
      <w:suppressAutoHyphens/>
      <w:spacing w:before="480" w:after="240"/>
      <w:jc w:val="left"/>
    </w:pPr>
    <w:rPr>
      <w:b/>
    </w:rPr>
  </w:style>
  <w:style w:type="paragraph" w:customStyle="1" w:styleId="Subitem">
    <w:name w:val="Subitem"/>
    <w:rsid w:val="00E3423F"/>
    <w:pPr>
      <w:numPr>
        <w:numId w:val="24"/>
      </w:numPr>
      <w:spacing w:after="120" w:line="240" w:lineRule="atLeast"/>
      <w:contextualSpacing/>
      <w:jc w:val="both"/>
    </w:pPr>
    <w:rPr>
      <w:rFonts w:ascii="Times" w:eastAsia="Times New Roman" w:hAnsi="Times" w:cs="Times New Roman"/>
      <w:sz w:val="20"/>
      <w:szCs w:val="20"/>
      <w:lang w:val="en-US" w:eastAsia="de-DE"/>
    </w:rPr>
  </w:style>
  <w:style w:type="paragraph" w:customStyle="1" w:styleId="NumberedItem">
    <w:name w:val="Numbered Item"/>
    <w:basedOn w:val="BulletItem"/>
    <w:rsid w:val="00E3423F"/>
  </w:style>
  <w:style w:type="paragraph" w:customStyle="1" w:styleId="BulletItem">
    <w:name w:val="Bullet Item"/>
    <w:basedOn w:val="Normal"/>
    <w:rsid w:val="00E3423F"/>
    <w:pPr>
      <w:numPr>
        <w:numId w:val="25"/>
      </w:numPr>
      <w:spacing w:before="120" w:after="120"/>
      <w:contextualSpacing/>
    </w:pPr>
  </w:style>
  <w:style w:type="paragraph" w:customStyle="1" w:styleId="petit">
    <w:name w:val="petit"/>
    <w:basedOn w:val="Normal"/>
    <w:rsid w:val="00E3423F"/>
    <w:pPr>
      <w:spacing w:before="120" w:after="120" w:line="200" w:lineRule="atLeast"/>
    </w:pPr>
    <w:rPr>
      <w:sz w:val="17"/>
    </w:rPr>
  </w:style>
  <w:style w:type="paragraph" w:customStyle="1" w:styleId="reference">
    <w:name w:val="reference"/>
    <w:basedOn w:val="Normal"/>
    <w:rsid w:val="00E3423F"/>
    <w:pPr>
      <w:tabs>
        <w:tab w:val="left" w:pos="340"/>
      </w:tabs>
      <w:spacing w:line="200" w:lineRule="atLeast"/>
      <w:ind w:left="238" w:hanging="238"/>
    </w:pPr>
    <w:rPr>
      <w:sz w:val="18"/>
    </w:rPr>
  </w:style>
  <w:style w:type="paragraph" w:customStyle="1" w:styleId="Important">
    <w:name w:val="Important"/>
    <w:basedOn w:val="p1a"/>
    <w:rsid w:val="00E3423F"/>
    <w:pPr>
      <w:shd w:val="clear" w:color="auto" w:fill="D9D9D9"/>
      <w:spacing w:before="240" w:after="240"/>
      <w:ind w:left="238" w:right="238"/>
      <w:contextualSpacing/>
    </w:pPr>
  </w:style>
  <w:style w:type="paragraph" w:customStyle="1" w:styleId="tablelegend">
    <w:name w:val="tablelegend"/>
    <w:basedOn w:val="Normal"/>
    <w:next w:val="Normal"/>
    <w:rsid w:val="00E3423F"/>
    <w:pPr>
      <w:keepNext/>
      <w:keepLines/>
      <w:spacing w:before="240" w:after="120" w:line="200" w:lineRule="atLeast"/>
      <w:ind w:firstLine="0"/>
    </w:pPr>
    <w:rPr>
      <w:sz w:val="17"/>
    </w:rPr>
  </w:style>
  <w:style w:type="paragraph" w:customStyle="1" w:styleId="tablenotes">
    <w:name w:val="tablenotes"/>
    <w:basedOn w:val="Normal"/>
    <w:next w:val="Normal"/>
    <w:rsid w:val="00E3423F"/>
    <w:pPr>
      <w:widowControl w:val="0"/>
      <w:spacing w:before="20" w:line="200" w:lineRule="atLeast"/>
      <w:ind w:firstLine="0"/>
      <w:jc w:val="left"/>
    </w:pPr>
    <w:rPr>
      <w:sz w:val="17"/>
    </w:rPr>
  </w:style>
  <w:style w:type="paragraph" w:customStyle="1" w:styleId="Title1">
    <w:name w:val="Title1"/>
    <w:basedOn w:val="Normal"/>
    <w:next w:val="p1a"/>
    <w:rsid w:val="003522F1"/>
    <w:pPr>
      <w:keepNext/>
      <w:keepLines/>
      <w:pageBreakBefore/>
      <w:tabs>
        <w:tab w:val="left" w:pos="284"/>
      </w:tabs>
      <w:suppressAutoHyphens/>
      <w:spacing w:line="360" w:lineRule="atLeast"/>
      <w:ind w:firstLine="0"/>
      <w:jc w:val="left"/>
    </w:pPr>
    <w:rPr>
      <w:b/>
      <w:sz w:val="32"/>
    </w:rPr>
  </w:style>
  <w:style w:type="paragraph" w:styleId="TOC1">
    <w:name w:val="toc 1"/>
    <w:basedOn w:val="Normal"/>
    <w:next w:val="petit"/>
    <w:semiHidden/>
    <w:rsid w:val="00E3423F"/>
    <w:pPr>
      <w:tabs>
        <w:tab w:val="right" w:leader="dot" w:pos="6634"/>
      </w:tabs>
      <w:spacing w:before="240"/>
      <w:ind w:firstLine="0"/>
      <w:jc w:val="left"/>
    </w:pPr>
    <w:rPr>
      <w:b/>
    </w:rPr>
  </w:style>
  <w:style w:type="paragraph" w:styleId="TOC2">
    <w:name w:val="toc 2"/>
    <w:basedOn w:val="TOC1"/>
    <w:semiHidden/>
    <w:rsid w:val="00E3423F"/>
    <w:pPr>
      <w:spacing w:before="0"/>
      <w:ind w:left="284"/>
    </w:pPr>
    <w:rPr>
      <w:b w:val="0"/>
    </w:rPr>
  </w:style>
  <w:style w:type="paragraph" w:styleId="TOC3">
    <w:name w:val="toc 3"/>
    <w:basedOn w:val="TOC1"/>
    <w:semiHidden/>
    <w:rsid w:val="00E3423F"/>
    <w:pPr>
      <w:spacing w:before="0"/>
      <w:ind w:left="510"/>
    </w:pPr>
    <w:rPr>
      <w:b w:val="0"/>
    </w:rPr>
  </w:style>
  <w:style w:type="paragraph" w:styleId="Index1">
    <w:name w:val="index 1"/>
    <w:basedOn w:val="petit"/>
    <w:semiHidden/>
    <w:rsid w:val="00E3423F"/>
    <w:pPr>
      <w:spacing w:before="0" w:after="0"/>
      <w:ind w:left="720" w:hanging="720"/>
      <w:jc w:val="left"/>
    </w:pPr>
    <w:rPr>
      <w:szCs w:val="21"/>
    </w:rPr>
  </w:style>
  <w:style w:type="paragraph" w:styleId="Index2">
    <w:name w:val="index 2"/>
    <w:basedOn w:val="Index1"/>
    <w:semiHidden/>
    <w:rsid w:val="00E3423F"/>
    <w:pPr>
      <w:ind w:left="958"/>
    </w:pPr>
  </w:style>
  <w:style w:type="paragraph" w:styleId="Index3">
    <w:name w:val="index 3"/>
    <w:basedOn w:val="Normal"/>
    <w:next w:val="Normal"/>
    <w:semiHidden/>
    <w:rsid w:val="00E3423F"/>
    <w:pPr>
      <w:ind w:left="660" w:hanging="220"/>
      <w:jc w:val="left"/>
    </w:pPr>
    <w:rPr>
      <w:szCs w:val="21"/>
    </w:rPr>
  </w:style>
  <w:style w:type="paragraph" w:styleId="TOC4">
    <w:name w:val="toc 4"/>
    <w:basedOn w:val="TOC3"/>
    <w:next w:val="Normal"/>
    <w:semiHidden/>
    <w:rsid w:val="00E3423F"/>
    <w:pPr>
      <w:ind w:left="737"/>
    </w:pPr>
  </w:style>
  <w:style w:type="paragraph" w:customStyle="1" w:styleId="heading4">
    <w:name w:val="heading4"/>
    <w:basedOn w:val="p1a"/>
    <w:next w:val="p1a"/>
    <w:rsid w:val="00E3423F"/>
    <w:pPr>
      <w:keepNext/>
      <w:suppressAutoHyphens/>
      <w:spacing w:before="480" w:after="240"/>
      <w:jc w:val="left"/>
    </w:pPr>
  </w:style>
  <w:style w:type="paragraph" w:customStyle="1" w:styleId="heading5">
    <w:name w:val="heading5"/>
    <w:basedOn w:val="heading4"/>
    <w:next w:val="p1a"/>
    <w:rsid w:val="00E3423F"/>
    <w:pPr>
      <w:spacing w:before="360" w:after="120"/>
    </w:pPr>
    <w:rPr>
      <w:i/>
    </w:rPr>
  </w:style>
  <w:style w:type="paragraph" w:customStyle="1" w:styleId="Subtitle1">
    <w:name w:val="Subtitle1"/>
    <w:basedOn w:val="Title1"/>
    <w:next w:val="author"/>
    <w:rsid w:val="003522F1"/>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E3423F"/>
    <w:pPr>
      <w:spacing w:before="120"/>
    </w:pPr>
    <w:rPr>
      <w:b/>
    </w:rPr>
  </w:style>
  <w:style w:type="paragraph" w:customStyle="1" w:styleId="Run-inHeading2">
    <w:name w:val="Run-in Heading 2"/>
    <w:basedOn w:val="p1a"/>
    <w:rsid w:val="00E3423F"/>
    <w:pPr>
      <w:spacing w:before="120"/>
    </w:pPr>
    <w:rPr>
      <w:i/>
    </w:rPr>
  </w:style>
  <w:style w:type="paragraph" w:customStyle="1" w:styleId="affiliation">
    <w:name w:val="affiliation"/>
    <w:basedOn w:val="Normal"/>
    <w:next w:val="Normal"/>
    <w:rsid w:val="00E3423F"/>
    <w:pPr>
      <w:suppressAutoHyphens/>
      <w:spacing w:before="120" w:line="200" w:lineRule="atLeast"/>
      <w:ind w:left="238" w:firstLine="0"/>
      <w:jc w:val="left"/>
    </w:pPr>
    <w:rPr>
      <w:sz w:val="17"/>
    </w:rPr>
  </w:style>
  <w:style w:type="paragraph" w:customStyle="1" w:styleId="abstract">
    <w:name w:val="abstract"/>
    <w:basedOn w:val="Normal"/>
    <w:next w:val="Normal"/>
    <w:rsid w:val="00E3423F"/>
    <w:pPr>
      <w:spacing w:before="480" w:after="480"/>
      <w:ind w:firstLine="0"/>
    </w:pPr>
  </w:style>
  <w:style w:type="paragraph" w:customStyle="1" w:styleId="quotation">
    <w:name w:val="quotation"/>
    <w:basedOn w:val="affiliation"/>
    <w:next w:val="Normal"/>
    <w:rsid w:val="00E3423F"/>
    <w:pPr>
      <w:spacing w:after="120"/>
      <w:ind w:right="238"/>
      <w:contextualSpacing/>
    </w:pPr>
  </w:style>
  <w:style w:type="paragraph" w:customStyle="1" w:styleId="acknowledgements">
    <w:name w:val="acknowledgements"/>
    <w:basedOn w:val="affiliation"/>
    <w:next w:val="Normal"/>
    <w:rsid w:val="00E3423F"/>
    <w:pPr>
      <w:suppressAutoHyphens w:val="0"/>
      <w:spacing w:before="240"/>
      <w:ind w:left="0"/>
      <w:jc w:val="both"/>
    </w:pPr>
  </w:style>
  <w:style w:type="paragraph" w:customStyle="1" w:styleId="references">
    <w:name w:val="references"/>
    <w:basedOn w:val="petit"/>
    <w:rsid w:val="00E3423F"/>
    <w:pPr>
      <w:spacing w:before="0" w:after="0"/>
      <w:ind w:left="238" w:hanging="238"/>
    </w:pPr>
  </w:style>
  <w:style w:type="paragraph" w:customStyle="1" w:styleId="figurecitation">
    <w:name w:val="figurecitation"/>
    <w:basedOn w:val="Normal"/>
    <w:rsid w:val="00E3423F"/>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Title2">
    <w:name w:val="Title2"/>
    <w:basedOn w:val="Normal"/>
    <w:next w:val="p1a"/>
    <w:rsid w:val="009E2F84"/>
    <w:pPr>
      <w:keepNext/>
      <w:keepLines/>
      <w:pageBreakBefore/>
      <w:tabs>
        <w:tab w:val="left" w:pos="284"/>
      </w:tabs>
      <w:suppressAutoHyphens/>
      <w:spacing w:line="360" w:lineRule="atLeast"/>
      <w:ind w:firstLine="0"/>
      <w:jc w:val="left"/>
    </w:pPr>
    <w:rPr>
      <w:b/>
      <w:sz w:val="32"/>
    </w:rPr>
  </w:style>
  <w:style w:type="paragraph" w:customStyle="1" w:styleId="Subtitle2">
    <w:name w:val="Subtitle2"/>
    <w:basedOn w:val="Title2"/>
    <w:next w:val="author"/>
    <w:rsid w:val="009E2F84"/>
    <w:pPr>
      <w:pageBreakBefore w:val="0"/>
      <w:tabs>
        <w:tab w:val="clear" w:pos="284"/>
        <w:tab w:val="left" w:pos="567"/>
      </w:tabs>
      <w:spacing w:before="320" w:line="320" w:lineRule="atLeast"/>
    </w:pPr>
    <w:rPr>
      <w:rFonts w:cs="Arial"/>
      <w:sz w:val="28"/>
    </w:rPr>
  </w:style>
  <w:style w:type="paragraph" w:customStyle="1" w:styleId="Title3">
    <w:name w:val="Title3"/>
    <w:basedOn w:val="Normal"/>
    <w:next w:val="p1a"/>
    <w:rsid w:val="001E5024"/>
    <w:pPr>
      <w:keepNext/>
      <w:keepLines/>
      <w:pageBreakBefore/>
      <w:tabs>
        <w:tab w:val="left" w:pos="284"/>
      </w:tabs>
      <w:suppressAutoHyphens/>
      <w:spacing w:line="360" w:lineRule="atLeast"/>
      <w:ind w:firstLine="0"/>
      <w:jc w:val="left"/>
    </w:pPr>
    <w:rPr>
      <w:b/>
      <w:sz w:val="32"/>
    </w:rPr>
  </w:style>
  <w:style w:type="paragraph" w:customStyle="1" w:styleId="Subtitle3">
    <w:name w:val="Subtitle3"/>
    <w:basedOn w:val="Title3"/>
    <w:next w:val="author"/>
    <w:rsid w:val="001E5024"/>
    <w:pPr>
      <w:pageBreakBefore w:val="0"/>
      <w:tabs>
        <w:tab w:val="clear" w:pos="284"/>
        <w:tab w:val="left" w:pos="567"/>
      </w:tabs>
      <w:spacing w:before="320" w:line="320" w:lineRule="atLeast"/>
    </w:pPr>
    <w:rPr>
      <w:rFonts w:cs="Arial"/>
      <w:sz w:val="28"/>
    </w:rPr>
  </w:style>
  <w:style w:type="paragraph" w:customStyle="1" w:styleId="Title4">
    <w:name w:val="Title4"/>
    <w:basedOn w:val="Normal"/>
    <w:next w:val="p1a"/>
    <w:rsid w:val="003D3A7B"/>
    <w:pPr>
      <w:keepNext/>
      <w:keepLines/>
      <w:pageBreakBefore/>
      <w:tabs>
        <w:tab w:val="left" w:pos="284"/>
      </w:tabs>
      <w:suppressAutoHyphens/>
      <w:spacing w:line="360" w:lineRule="atLeast"/>
      <w:ind w:firstLine="0"/>
      <w:jc w:val="left"/>
    </w:pPr>
    <w:rPr>
      <w:b/>
      <w:sz w:val="32"/>
    </w:rPr>
  </w:style>
  <w:style w:type="paragraph" w:customStyle="1" w:styleId="Subtitle4">
    <w:name w:val="Subtitle4"/>
    <w:basedOn w:val="Title4"/>
    <w:next w:val="author"/>
    <w:rsid w:val="003D3A7B"/>
    <w:pPr>
      <w:pageBreakBefore w:val="0"/>
      <w:tabs>
        <w:tab w:val="clear" w:pos="284"/>
        <w:tab w:val="left" w:pos="567"/>
      </w:tabs>
      <w:spacing w:before="320" w:line="320" w:lineRule="atLeast"/>
    </w:pPr>
    <w:rPr>
      <w:rFonts w:cs="Arial"/>
      <w:sz w:val="28"/>
    </w:rPr>
  </w:style>
  <w:style w:type="paragraph" w:customStyle="1" w:styleId="Title5">
    <w:name w:val="Title5"/>
    <w:basedOn w:val="Normal"/>
    <w:next w:val="p1a"/>
    <w:rsid w:val="00C52758"/>
    <w:pPr>
      <w:keepNext/>
      <w:keepLines/>
      <w:pageBreakBefore/>
      <w:tabs>
        <w:tab w:val="left" w:pos="284"/>
      </w:tabs>
      <w:suppressAutoHyphens/>
      <w:spacing w:line="360" w:lineRule="atLeast"/>
      <w:ind w:firstLine="0"/>
      <w:jc w:val="left"/>
    </w:pPr>
    <w:rPr>
      <w:b/>
      <w:sz w:val="32"/>
    </w:rPr>
  </w:style>
  <w:style w:type="paragraph" w:customStyle="1" w:styleId="Subtitle5">
    <w:name w:val="Subtitle5"/>
    <w:basedOn w:val="Title5"/>
    <w:next w:val="author"/>
    <w:rsid w:val="00C52758"/>
    <w:pPr>
      <w:pageBreakBefore w:val="0"/>
      <w:tabs>
        <w:tab w:val="clear" w:pos="284"/>
        <w:tab w:val="left" w:pos="567"/>
      </w:tabs>
      <w:spacing w:before="320" w:line="320" w:lineRule="atLeast"/>
    </w:pPr>
    <w:rPr>
      <w:rFonts w:cs="Arial"/>
      <w:sz w:val="28"/>
    </w:rPr>
  </w:style>
  <w:style w:type="paragraph" w:customStyle="1" w:styleId="Title6">
    <w:name w:val="Title6"/>
    <w:basedOn w:val="Normal"/>
    <w:next w:val="p1a"/>
    <w:rsid w:val="00FC7483"/>
    <w:pPr>
      <w:keepNext/>
      <w:keepLines/>
      <w:pageBreakBefore/>
      <w:tabs>
        <w:tab w:val="left" w:pos="284"/>
      </w:tabs>
      <w:suppressAutoHyphens/>
      <w:spacing w:line="360" w:lineRule="atLeast"/>
      <w:ind w:firstLine="0"/>
      <w:jc w:val="left"/>
    </w:pPr>
    <w:rPr>
      <w:b/>
      <w:sz w:val="32"/>
    </w:rPr>
  </w:style>
  <w:style w:type="paragraph" w:customStyle="1" w:styleId="Subtitle6">
    <w:name w:val="Subtitle6"/>
    <w:basedOn w:val="Title6"/>
    <w:next w:val="author"/>
    <w:rsid w:val="00FC7483"/>
    <w:pPr>
      <w:pageBreakBefore w:val="0"/>
      <w:tabs>
        <w:tab w:val="clear" w:pos="284"/>
        <w:tab w:val="left" w:pos="567"/>
      </w:tabs>
      <w:spacing w:before="320" w:line="320" w:lineRule="atLeast"/>
    </w:pPr>
    <w:rPr>
      <w:rFonts w:cs="Arial"/>
      <w:sz w:val="28"/>
    </w:rPr>
  </w:style>
  <w:style w:type="paragraph" w:customStyle="1" w:styleId="Title7">
    <w:name w:val="Title7"/>
    <w:basedOn w:val="Normal"/>
    <w:next w:val="p1a"/>
    <w:rsid w:val="00E3423F"/>
    <w:pPr>
      <w:keepNext/>
      <w:keepLines/>
      <w:pageBreakBefore/>
      <w:tabs>
        <w:tab w:val="left" w:pos="284"/>
      </w:tabs>
      <w:suppressAutoHyphens/>
      <w:spacing w:line="360" w:lineRule="atLeast"/>
      <w:ind w:firstLine="0"/>
      <w:jc w:val="left"/>
    </w:pPr>
    <w:rPr>
      <w:b/>
      <w:sz w:val="32"/>
    </w:rPr>
  </w:style>
  <w:style w:type="paragraph" w:customStyle="1" w:styleId="Subtitle7">
    <w:name w:val="Subtitle7"/>
    <w:basedOn w:val="Title7"/>
    <w:next w:val="author"/>
    <w:rsid w:val="00E3423F"/>
    <w:pPr>
      <w:pageBreakBefore w:val="0"/>
      <w:tabs>
        <w:tab w:val="clear" w:pos="284"/>
        <w:tab w:val="left" w:pos="567"/>
      </w:tabs>
      <w:spacing w:before="320" w:line="320" w:lineRule="atLeast"/>
    </w:pPr>
    <w:rPr>
      <w:rFonts w:cs="Arial"/>
      <w:sz w:val="28"/>
    </w:rPr>
  </w:style>
  <w:style w:type="paragraph" w:customStyle="1" w:styleId="CM3">
    <w:name w:val="CM3"/>
    <w:basedOn w:val="Default"/>
    <w:next w:val="Default"/>
    <w:rsid w:val="00D74579"/>
    <w:pPr>
      <w:widowControl w:val="0"/>
    </w:pPr>
    <w:rPr>
      <w:color w:val="auto"/>
      <w:lang w:val="en-US" w:eastAsia="en-US"/>
    </w:rPr>
  </w:style>
  <w:style w:type="paragraph" w:customStyle="1" w:styleId="CM4">
    <w:name w:val="CM4"/>
    <w:basedOn w:val="Default"/>
    <w:next w:val="Default"/>
    <w:rsid w:val="00D74579"/>
    <w:pPr>
      <w:widowControl w:val="0"/>
      <w:spacing w:line="253" w:lineRule="atLeast"/>
    </w:pPr>
    <w:rPr>
      <w:color w:val="auto"/>
      <w:lang w:val="en-US" w:eastAsia="en-US"/>
    </w:rPr>
  </w:style>
  <w:style w:type="paragraph" w:customStyle="1" w:styleId="CM23">
    <w:name w:val="CM23"/>
    <w:basedOn w:val="Default"/>
    <w:next w:val="Default"/>
    <w:rsid w:val="00D74579"/>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8346">
      <w:bodyDiv w:val="1"/>
      <w:marLeft w:val="0"/>
      <w:marRight w:val="0"/>
      <w:marTop w:val="0"/>
      <w:marBottom w:val="0"/>
      <w:divBdr>
        <w:top w:val="none" w:sz="0" w:space="0" w:color="auto"/>
        <w:left w:val="none" w:sz="0" w:space="0" w:color="auto"/>
        <w:bottom w:val="none" w:sz="0" w:space="0" w:color="auto"/>
        <w:right w:val="none" w:sz="0" w:space="0" w:color="auto"/>
      </w:divBdr>
      <w:divsChild>
        <w:div w:id="1815484124">
          <w:marLeft w:val="0"/>
          <w:marRight w:val="0"/>
          <w:marTop w:val="0"/>
          <w:marBottom w:val="0"/>
          <w:divBdr>
            <w:top w:val="none" w:sz="0" w:space="0" w:color="auto"/>
            <w:left w:val="none" w:sz="0" w:space="0" w:color="auto"/>
            <w:bottom w:val="none" w:sz="0" w:space="0" w:color="auto"/>
            <w:right w:val="none" w:sz="0" w:space="0" w:color="auto"/>
          </w:divBdr>
          <w:divsChild>
            <w:div w:id="518784737">
              <w:marLeft w:val="0"/>
              <w:marRight w:val="0"/>
              <w:marTop w:val="0"/>
              <w:marBottom w:val="0"/>
              <w:divBdr>
                <w:top w:val="none" w:sz="0" w:space="0" w:color="auto"/>
                <w:left w:val="none" w:sz="0" w:space="0" w:color="auto"/>
                <w:bottom w:val="none" w:sz="0" w:space="0" w:color="auto"/>
                <w:right w:val="none" w:sz="0" w:space="0" w:color="auto"/>
              </w:divBdr>
              <w:divsChild>
                <w:div w:id="1014964761">
                  <w:marLeft w:val="0"/>
                  <w:marRight w:val="0"/>
                  <w:marTop w:val="0"/>
                  <w:marBottom w:val="0"/>
                  <w:divBdr>
                    <w:top w:val="none" w:sz="0" w:space="0" w:color="auto"/>
                    <w:left w:val="none" w:sz="0" w:space="0" w:color="auto"/>
                    <w:bottom w:val="none" w:sz="0" w:space="0" w:color="auto"/>
                    <w:right w:val="none" w:sz="0" w:space="0" w:color="auto"/>
                  </w:divBdr>
                  <w:divsChild>
                    <w:div w:id="208692419">
                      <w:marLeft w:val="0"/>
                      <w:marRight w:val="0"/>
                      <w:marTop w:val="0"/>
                      <w:marBottom w:val="0"/>
                      <w:divBdr>
                        <w:top w:val="none" w:sz="0" w:space="0" w:color="auto"/>
                        <w:left w:val="none" w:sz="0" w:space="0" w:color="auto"/>
                        <w:bottom w:val="none" w:sz="0" w:space="0" w:color="auto"/>
                        <w:right w:val="none" w:sz="0" w:space="0" w:color="auto"/>
                      </w:divBdr>
                      <w:divsChild>
                        <w:div w:id="210699885">
                          <w:marLeft w:val="0"/>
                          <w:marRight w:val="0"/>
                          <w:marTop w:val="0"/>
                          <w:marBottom w:val="0"/>
                          <w:divBdr>
                            <w:top w:val="none" w:sz="0" w:space="0" w:color="auto"/>
                            <w:left w:val="none" w:sz="0" w:space="0" w:color="auto"/>
                            <w:bottom w:val="none" w:sz="0" w:space="0" w:color="auto"/>
                            <w:right w:val="none" w:sz="0" w:space="0" w:color="auto"/>
                          </w:divBdr>
                          <w:divsChild>
                            <w:div w:id="11285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4739">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sChild>
        <w:div w:id="1525746846">
          <w:marLeft w:val="0"/>
          <w:marRight w:val="0"/>
          <w:marTop w:val="0"/>
          <w:marBottom w:val="0"/>
          <w:divBdr>
            <w:top w:val="none" w:sz="0" w:space="0" w:color="auto"/>
            <w:left w:val="none" w:sz="0" w:space="0" w:color="auto"/>
            <w:bottom w:val="none" w:sz="0" w:space="0" w:color="auto"/>
            <w:right w:val="none" w:sz="0" w:space="0" w:color="auto"/>
          </w:divBdr>
          <w:divsChild>
            <w:div w:id="1894805117">
              <w:marLeft w:val="0"/>
              <w:marRight w:val="0"/>
              <w:marTop w:val="0"/>
              <w:marBottom w:val="0"/>
              <w:divBdr>
                <w:top w:val="none" w:sz="0" w:space="0" w:color="auto"/>
                <w:left w:val="none" w:sz="0" w:space="0" w:color="auto"/>
                <w:bottom w:val="none" w:sz="0" w:space="0" w:color="auto"/>
                <w:right w:val="none" w:sz="0" w:space="0" w:color="auto"/>
              </w:divBdr>
              <w:divsChild>
                <w:div w:id="766344450">
                  <w:marLeft w:val="0"/>
                  <w:marRight w:val="0"/>
                  <w:marTop w:val="0"/>
                  <w:marBottom w:val="0"/>
                  <w:divBdr>
                    <w:top w:val="none" w:sz="0" w:space="0" w:color="auto"/>
                    <w:left w:val="none" w:sz="0" w:space="0" w:color="auto"/>
                    <w:bottom w:val="none" w:sz="0" w:space="0" w:color="auto"/>
                    <w:right w:val="none" w:sz="0" w:space="0" w:color="auto"/>
                  </w:divBdr>
                  <w:divsChild>
                    <w:div w:id="100733357">
                      <w:marLeft w:val="0"/>
                      <w:marRight w:val="0"/>
                      <w:marTop w:val="0"/>
                      <w:marBottom w:val="0"/>
                      <w:divBdr>
                        <w:top w:val="none" w:sz="0" w:space="0" w:color="auto"/>
                        <w:left w:val="none" w:sz="0" w:space="0" w:color="auto"/>
                        <w:bottom w:val="none" w:sz="0" w:space="0" w:color="auto"/>
                        <w:right w:val="none" w:sz="0" w:space="0" w:color="auto"/>
                      </w:divBdr>
                      <w:divsChild>
                        <w:div w:id="379090262">
                          <w:marLeft w:val="0"/>
                          <w:marRight w:val="0"/>
                          <w:marTop w:val="0"/>
                          <w:marBottom w:val="0"/>
                          <w:divBdr>
                            <w:top w:val="none" w:sz="0" w:space="0" w:color="auto"/>
                            <w:left w:val="none" w:sz="0" w:space="0" w:color="auto"/>
                            <w:bottom w:val="none" w:sz="0" w:space="0" w:color="auto"/>
                            <w:right w:val="none" w:sz="0" w:space="0" w:color="auto"/>
                          </w:divBdr>
                          <w:divsChild>
                            <w:div w:id="10079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70451">
      <w:bodyDiv w:val="1"/>
      <w:marLeft w:val="0"/>
      <w:marRight w:val="0"/>
      <w:marTop w:val="0"/>
      <w:marBottom w:val="0"/>
      <w:divBdr>
        <w:top w:val="none" w:sz="0" w:space="0" w:color="auto"/>
        <w:left w:val="none" w:sz="0" w:space="0" w:color="auto"/>
        <w:bottom w:val="none" w:sz="0" w:space="0" w:color="auto"/>
        <w:right w:val="none" w:sz="0" w:space="0" w:color="auto"/>
      </w:divBdr>
    </w:div>
    <w:div w:id="333842634">
      <w:bodyDiv w:val="1"/>
      <w:marLeft w:val="0"/>
      <w:marRight w:val="0"/>
      <w:marTop w:val="0"/>
      <w:marBottom w:val="0"/>
      <w:divBdr>
        <w:top w:val="none" w:sz="0" w:space="0" w:color="auto"/>
        <w:left w:val="none" w:sz="0" w:space="0" w:color="auto"/>
        <w:bottom w:val="none" w:sz="0" w:space="0" w:color="auto"/>
        <w:right w:val="none" w:sz="0" w:space="0" w:color="auto"/>
      </w:divBdr>
    </w:div>
    <w:div w:id="344211602">
      <w:bodyDiv w:val="1"/>
      <w:marLeft w:val="0"/>
      <w:marRight w:val="0"/>
      <w:marTop w:val="0"/>
      <w:marBottom w:val="0"/>
      <w:divBdr>
        <w:top w:val="none" w:sz="0" w:space="0" w:color="auto"/>
        <w:left w:val="none" w:sz="0" w:space="0" w:color="auto"/>
        <w:bottom w:val="none" w:sz="0" w:space="0" w:color="auto"/>
        <w:right w:val="none" w:sz="0" w:space="0" w:color="auto"/>
      </w:divBdr>
    </w:div>
    <w:div w:id="366637316">
      <w:bodyDiv w:val="1"/>
      <w:marLeft w:val="0"/>
      <w:marRight w:val="0"/>
      <w:marTop w:val="0"/>
      <w:marBottom w:val="0"/>
      <w:divBdr>
        <w:top w:val="none" w:sz="0" w:space="0" w:color="auto"/>
        <w:left w:val="none" w:sz="0" w:space="0" w:color="auto"/>
        <w:bottom w:val="none" w:sz="0" w:space="0" w:color="auto"/>
        <w:right w:val="none" w:sz="0" w:space="0" w:color="auto"/>
      </w:divBdr>
      <w:divsChild>
        <w:div w:id="2084258151">
          <w:marLeft w:val="0"/>
          <w:marRight w:val="0"/>
          <w:marTop w:val="0"/>
          <w:marBottom w:val="0"/>
          <w:divBdr>
            <w:top w:val="none" w:sz="0" w:space="0" w:color="auto"/>
            <w:left w:val="none" w:sz="0" w:space="0" w:color="auto"/>
            <w:bottom w:val="none" w:sz="0" w:space="0" w:color="auto"/>
            <w:right w:val="none" w:sz="0" w:space="0" w:color="auto"/>
          </w:divBdr>
          <w:divsChild>
            <w:div w:id="810248639">
              <w:marLeft w:val="0"/>
              <w:marRight w:val="0"/>
              <w:marTop w:val="0"/>
              <w:marBottom w:val="0"/>
              <w:divBdr>
                <w:top w:val="none" w:sz="0" w:space="0" w:color="auto"/>
                <w:left w:val="none" w:sz="0" w:space="0" w:color="auto"/>
                <w:bottom w:val="none" w:sz="0" w:space="0" w:color="auto"/>
                <w:right w:val="none" w:sz="0" w:space="0" w:color="auto"/>
              </w:divBdr>
              <w:divsChild>
                <w:div w:id="1185560004">
                  <w:marLeft w:val="0"/>
                  <w:marRight w:val="0"/>
                  <w:marTop w:val="0"/>
                  <w:marBottom w:val="0"/>
                  <w:divBdr>
                    <w:top w:val="none" w:sz="0" w:space="0" w:color="auto"/>
                    <w:left w:val="none" w:sz="0" w:space="0" w:color="auto"/>
                    <w:bottom w:val="none" w:sz="0" w:space="0" w:color="auto"/>
                    <w:right w:val="none" w:sz="0" w:space="0" w:color="auto"/>
                  </w:divBdr>
                  <w:divsChild>
                    <w:div w:id="1768110456">
                      <w:marLeft w:val="0"/>
                      <w:marRight w:val="0"/>
                      <w:marTop w:val="0"/>
                      <w:marBottom w:val="0"/>
                      <w:divBdr>
                        <w:top w:val="none" w:sz="0" w:space="0" w:color="auto"/>
                        <w:left w:val="none" w:sz="0" w:space="0" w:color="auto"/>
                        <w:bottom w:val="none" w:sz="0" w:space="0" w:color="auto"/>
                        <w:right w:val="none" w:sz="0" w:space="0" w:color="auto"/>
                      </w:divBdr>
                      <w:divsChild>
                        <w:div w:id="1756707059">
                          <w:marLeft w:val="0"/>
                          <w:marRight w:val="0"/>
                          <w:marTop w:val="0"/>
                          <w:marBottom w:val="0"/>
                          <w:divBdr>
                            <w:top w:val="none" w:sz="0" w:space="0" w:color="auto"/>
                            <w:left w:val="none" w:sz="0" w:space="0" w:color="auto"/>
                            <w:bottom w:val="none" w:sz="0" w:space="0" w:color="auto"/>
                            <w:right w:val="none" w:sz="0" w:space="0" w:color="auto"/>
                          </w:divBdr>
                          <w:divsChild>
                            <w:div w:id="10085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51801">
      <w:bodyDiv w:val="1"/>
      <w:marLeft w:val="0"/>
      <w:marRight w:val="0"/>
      <w:marTop w:val="0"/>
      <w:marBottom w:val="0"/>
      <w:divBdr>
        <w:top w:val="none" w:sz="0" w:space="0" w:color="auto"/>
        <w:left w:val="none" w:sz="0" w:space="0" w:color="auto"/>
        <w:bottom w:val="none" w:sz="0" w:space="0" w:color="auto"/>
        <w:right w:val="none" w:sz="0" w:space="0" w:color="auto"/>
      </w:divBdr>
    </w:div>
    <w:div w:id="486822087">
      <w:bodyDiv w:val="1"/>
      <w:marLeft w:val="0"/>
      <w:marRight w:val="0"/>
      <w:marTop w:val="0"/>
      <w:marBottom w:val="0"/>
      <w:divBdr>
        <w:top w:val="none" w:sz="0" w:space="0" w:color="auto"/>
        <w:left w:val="none" w:sz="0" w:space="0" w:color="auto"/>
        <w:bottom w:val="none" w:sz="0" w:space="0" w:color="auto"/>
        <w:right w:val="none" w:sz="0" w:space="0" w:color="auto"/>
      </w:divBdr>
    </w:div>
    <w:div w:id="559364948">
      <w:bodyDiv w:val="1"/>
      <w:marLeft w:val="0"/>
      <w:marRight w:val="0"/>
      <w:marTop w:val="0"/>
      <w:marBottom w:val="0"/>
      <w:divBdr>
        <w:top w:val="none" w:sz="0" w:space="0" w:color="auto"/>
        <w:left w:val="none" w:sz="0" w:space="0" w:color="auto"/>
        <w:bottom w:val="none" w:sz="0" w:space="0" w:color="auto"/>
        <w:right w:val="none" w:sz="0" w:space="0" w:color="auto"/>
      </w:divBdr>
    </w:div>
    <w:div w:id="621886093">
      <w:bodyDiv w:val="1"/>
      <w:marLeft w:val="0"/>
      <w:marRight w:val="0"/>
      <w:marTop w:val="0"/>
      <w:marBottom w:val="0"/>
      <w:divBdr>
        <w:top w:val="none" w:sz="0" w:space="0" w:color="auto"/>
        <w:left w:val="none" w:sz="0" w:space="0" w:color="auto"/>
        <w:bottom w:val="none" w:sz="0" w:space="0" w:color="auto"/>
        <w:right w:val="none" w:sz="0" w:space="0" w:color="auto"/>
      </w:divBdr>
    </w:div>
    <w:div w:id="624845773">
      <w:bodyDiv w:val="1"/>
      <w:marLeft w:val="0"/>
      <w:marRight w:val="0"/>
      <w:marTop w:val="0"/>
      <w:marBottom w:val="0"/>
      <w:divBdr>
        <w:top w:val="none" w:sz="0" w:space="0" w:color="auto"/>
        <w:left w:val="none" w:sz="0" w:space="0" w:color="auto"/>
        <w:bottom w:val="none" w:sz="0" w:space="0" w:color="auto"/>
        <w:right w:val="none" w:sz="0" w:space="0" w:color="auto"/>
      </w:divBdr>
    </w:div>
    <w:div w:id="646132161">
      <w:bodyDiv w:val="1"/>
      <w:marLeft w:val="0"/>
      <w:marRight w:val="0"/>
      <w:marTop w:val="0"/>
      <w:marBottom w:val="0"/>
      <w:divBdr>
        <w:top w:val="none" w:sz="0" w:space="0" w:color="auto"/>
        <w:left w:val="none" w:sz="0" w:space="0" w:color="auto"/>
        <w:bottom w:val="none" w:sz="0" w:space="0" w:color="auto"/>
        <w:right w:val="none" w:sz="0" w:space="0" w:color="auto"/>
      </w:divBdr>
    </w:div>
    <w:div w:id="675494496">
      <w:bodyDiv w:val="1"/>
      <w:marLeft w:val="0"/>
      <w:marRight w:val="0"/>
      <w:marTop w:val="0"/>
      <w:marBottom w:val="0"/>
      <w:divBdr>
        <w:top w:val="none" w:sz="0" w:space="0" w:color="auto"/>
        <w:left w:val="none" w:sz="0" w:space="0" w:color="auto"/>
        <w:bottom w:val="none" w:sz="0" w:space="0" w:color="auto"/>
        <w:right w:val="none" w:sz="0" w:space="0" w:color="auto"/>
      </w:divBdr>
    </w:div>
    <w:div w:id="680161682">
      <w:bodyDiv w:val="1"/>
      <w:marLeft w:val="0"/>
      <w:marRight w:val="0"/>
      <w:marTop w:val="0"/>
      <w:marBottom w:val="0"/>
      <w:divBdr>
        <w:top w:val="none" w:sz="0" w:space="0" w:color="auto"/>
        <w:left w:val="none" w:sz="0" w:space="0" w:color="auto"/>
        <w:bottom w:val="none" w:sz="0" w:space="0" w:color="auto"/>
        <w:right w:val="none" w:sz="0" w:space="0" w:color="auto"/>
      </w:divBdr>
      <w:divsChild>
        <w:div w:id="1565027266">
          <w:marLeft w:val="0"/>
          <w:marRight w:val="0"/>
          <w:marTop w:val="0"/>
          <w:marBottom w:val="0"/>
          <w:divBdr>
            <w:top w:val="none" w:sz="0" w:space="0" w:color="auto"/>
            <w:left w:val="none" w:sz="0" w:space="0" w:color="auto"/>
            <w:bottom w:val="none" w:sz="0" w:space="0" w:color="auto"/>
            <w:right w:val="none" w:sz="0" w:space="0" w:color="auto"/>
          </w:divBdr>
          <w:divsChild>
            <w:div w:id="570848110">
              <w:marLeft w:val="0"/>
              <w:marRight w:val="0"/>
              <w:marTop w:val="0"/>
              <w:marBottom w:val="0"/>
              <w:divBdr>
                <w:top w:val="none" w:sz="0" w:space="0" w:color="auto"/>
                <w:left w:val="none" w:sz="0" w:space="0" w:color="auto"/>
                <w:bottom w:val="none" w:sz="0" w:space="0" w:color="auto"/>
                <w:right w:val="none" w:sz="0" w:space="0" w:color="auto"/>
              </w:divBdr>
              <w:divsChild>
                <w:div w:id="223837534">
                  <w:marLeft w:val="0"/>
                  <w:marRight w:val="0"/>
                  <w:marTop w:val="0"/>
                  <w:marBottom w:val="0"/>
                  <w:divBdr>
                    <w:top w:val="none" w:sz="0" w:space="0" w:color="auto"/>
                    <w:left w:val="none" w:sz="0" w:space="0" w:color="auto"/>
                    <w:bottom w:val="none" w:sz="0" w:space="0" w:color="auto"/>
                    <w:right w:val="none" w:sz="0" w:space="0" w:color="auto"/>
                  </w:divBdr>
                  <w:divsChild>
                    <w:div w:id="116530752">
                      <w:marLeft w:val="0"/>
                      <w:marRight w:val="0"/>
                      <w:marTop w:val="0"/>
                      <w:marBottom w:val="0"/>
                      <w:divBdr>
                        <w:top w:val="none" w:sz="0" w:space="0" w:color="auto"/>
                        <w:left w:val="none" w:sz="0" w:space="0" w:color="auto"/>
                        <w:bottom w:val="none" w:sz="0" w:space="0" w:color="auto"/>
                        <w:right w:val="none" w:sz="0" w:space="0" w:color="auto"/>
                      </w:divBdr>
                      <w:divsChild>
                        <w:div w:id="1166092237">
                          <w:marLeft w:val="0"/>
                          <w:marRight w:val="0"/>
                          <w:marTop w:val="0"/>
                          <w:marBottom w:val="0"/>
                          <w:divBdr>
                            <w:top w:val="none" w:sz="0" w:space="0" w:color="auto"/>
                            <w:left w:val="none" w:sz="0" w:space="0" w:color="auto"/>
                            <w:bottom w:val="none" w:sz="0" w:space="0" w:color="auto"/>
                            <w:right w:val="none" w:sz="0" w:space="0" w:color="auto"/>
                          </w:divBdr>
                          <w:divsChild>
                            <w:div w:id="11581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675253">
      <w:bodyDiv w:val="1"/>
      <w:marLeft w:val="0"/>
      <w:marRight w:val="0"/>
      <w:marTop w:val="0"/>
      <w:marBottom w:val="0"/>
      <w:divBdr>
        <w:top w:val="none" w:sz="0" w:space="0" w:color="auto"/>
        <w:left w:val="none" w:sz="0" w:space="0" w:color="auto"/>
        <w:bottom w:val="none" w:sz="0" w:space="0" w:color="auto"/>
        <w:right w:val="none" w:sz="0" w:space="0" w:color="auto"/>
      </w:divBdr>
    </w:div>
    <w:div w:id="920598114">
      <w:bodyDiv w:val="1"/>
      <w:marLeft w:val="0"/>
      <w:marRight w:val="0"/>
      <w:marTop w:val="0"/>
      <w:marBottom w:val="0"/>
      <w:divBdr>
        <w:top w:val="none" w:sz="0" w:space="0" w:color="auto"/>
        <w:left w:val="none" w:sz="0" w:space="0" w:color="auto"/>
        <w:bottom w:val="none" w:sz="0" w:space="0" w:color="auto"/>
        <w:right w:val="none" w:sz="0" w:space="0" w:color="auto"/>
      </w:divBdr>
      <w:divsChild>
        <w:div w:id="1506476831">
          <w:marLeft w:val="0"/>
          <w:marRight w:val="0"/>
          <w:marTop w:val="0"/>
          <w:marBottom w:val="0"/>
          <w:divBdr>
            <w:top w:val="none" w:sz="0" w:space="0" w:color="auto"/>
            <w:left w:val="none" w:sz="0" w:space="0" w:color="auto"/>
            <w:bottom w:val="none" w:sz="0" w:space="0" w:color="auto"/>
            <w:right w:val="none" w:sz="0" w:space="0" w:color="auto"/>
          </w:divBdr>
          <w:divsChild>
            <w:div w:id="859390856">
              <w:marLeft w:val="0"/>
              <w:marRight w:val="0"/>
              <w:marTop w:val="0"/>
              <w:marBottom w:val="0"/>
              <w:divBdr>
                <w:top w:val="none" w:sz="0" w:space="0" w:color="auto"/>
                <w:left w:val="none" w:sz="0" w:space="0" w:color="auto"/>
                <w:bottom w:val="none" w:sz="0" w:space="0" w:color="auto"/>
                <w:right w:val="none" w:sz="0" w:space="0" w:color="auto"/>
              </w:divBdr>
              <w:divsChild>
                <w:div w:id="786970786">
                  <w:marLeft w:val="0"/>
                  <w:marRight w:val="0"/>
                  <w:marTop w:val="0"/>
                  <w:marBottom w:val="0"/>
                  <w:divBdr>
                    <w:top w:val="none" w:sz="0" w:space="0" w:color="auto"/>
                    <w:left w:val="none" w:sz="0" w:space="0" w:color="auto"/>
                    <w:bottom w:val="none" w:sz="0" w:space="0" w:color="auto"/>
                    <w:right w:val="none" w:sz="0" w:space="0" w:color="auto"/>
                  </w:divBdr>
                  <w:divsChild>
                    <w:div w:id="2086103799">
                      <w:marLeft w:val="0"/>
                      <w:marRight w:val="0"/>
                      <w:marTop w:val="0"/>
                      <w:marBottom w:val="0"/>
                      <w:divBdr>
                        <w:top w:val="none" w:sz="0" w:space="0" w:color="auto"/>
                        <w:left w:val="none" w:sz="0" w:space="0" w:color="auto"/>
                        <w:bottom w:val="none" w:sz="0" w:space="0" w:color="auto"/>
                        <w:right w:val="none" w:sz="0" w:space="0" w:color="auto"/>
                      </w:divBdr>
                      <w:divsChild>
                        <w:div w:id="1996957071">
                          <w:marLeft w:val="0"/>
                          <w:marRight w:val="0"/>
                          <w:marTop w:val="0"/>
                          <w:marBottom w:val="0"/>
                          <w:divBdr>
                            <w:top w:val="none" w:sz="0" w:space="0" w:color="auto"/>
                            <w:left w:val="none" w:sz="0" w:space="0" w:color="auto"/>
                            <w:bottom w:val="none" w:sz="0" w:space="0" w:color="auto"/>
                            <w:right w:val="none" w:sz="0" w:space="0" w:color="auto"/>
                          </w:divBdr>
                          <w:divsChild>
                            <w:div w:id="1590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097257">
      <w:bodyDiv w:val="1"/>
      <w:marLeft w:val="0"/>
      <w:marRight w:val="0"/>
      <w:marTop w:val="0"/>
      <w:marBottom w:val="0"/>
      <w:divBdr>
        <w:top w:val="none" w:sz="0" w:space="0" w:color="auto"/>
        <w:left w:val="none" w:sz="0" w:space="0" w:color="auto"/>
        <w:bottom w:val="none" w:sz="0" w:space="0" w:color="auto"/>
        <w:right w:val="none" w:sz="0" w:space="0" w:color="auto"/>
      </w:divBdr>
    </w:div>
    <w:div w:id="998115541">
      <w:bodyDiv w:val="1"/>
      <w:marLeft w:val="0"/>
      <w:marRight w:val="0"/>
      <w:marTop w:val="0"/>
      <w:marBottom w:val="0"/>
      <w:divBdr>
        <w:top w:val="none" w:sz="0" w:space="0" w:color="auto"/>
        <w:left w:val="none" w:sz="0" w:space="0" w:color="auto"/>
        <w:bottom w:val="none" w:sz="0" w:space="0" w:color="auto"/>
        <w:right w:val="none" w:sz="0" w:space="0" w:color="auto"/>
      </w:divBdr>
    </w:div>
    <w:div w:id="1007487169">
      <w:bodyDiv w:val="1"/>
      <w:marLeft w:val="0"/>
      <w:marRight w:val="0"/>
      <w:marTop w:val="0"/>
      <w:marBottom w:val="0"/>
      <w:divBdr>
        <w:top w:val="none" w:sz="0" w:space="0" w:color="auto"/>
        <w:left w:val="none" w:sz="0" w:space="0" w:color="auto"/>
        <w:bottom w:val="none" w:sz="0" w:space="0" w:color="auto"/>
        <w:right w:val="none" w:sz="0" w:space="0" w:color="auto"/>
      </w:divBdr>
    </w:div>
    <w:div w:id="1012147385">
      <w:bodyDiv w:val="1"/>
      <w:marLeft w:val="0"/>
      <w:marRight w:val="0"/>
      <w:marTop w:val="0"/>
      <w:marBottom w:val="0"/>
      <w:divBdr>
        <w:top w:val="none" w:sz="0" w:space="0" w:color="auto"/>
        <w:left w:val="none" w:sz="0" w:space="0" w:color="auto"/>
        <w:bottom w:val="none" w:sz="0" w:space="0" w:color="auto"/>
        <w:right w:val="none" w:sz="0" w:space="0" w:color="auto"/>
      </w:divBdr>
      <w:divsChild>
        <w:div w:id="1984044573">
          <w:marLeft w:val="0"/>
          <w:marRight w:val="0"/>
          <w:marTop w:val="0"/>
          <w:marBottom w:val="0"/>
          <w:divBdr>
            <w:top w:val="none" w:sz="0" w:space="0" w:color="auto"/>
            <w:left w:val="none" w:sz="0" w:space="0" w:color="auto"/>
            <w:bottom w:val="none" w:sz="0" w:space="0" w:color="auto"/>
            <w:right w:val="none" w:sz="0" w:space="0" w:color="auto"/>
          </w:divBdr>
          <w:divsChild>
            <w:div w:id="1395932838">
              <w:marLeft w:val="0"/>
              <w:marRight w:val="0"/>
              <w:marTop w:val="0"/>
              <w:marBottom w:val="0"/>
              <w:divBdr>
                <w:top w:val="none" w:sz="0" w:space="0" w:color="auto"/>
                <w:left w:val="none" w:sz="0" w:space="0" w:color="auto"/>
                <w:bottom w:val="none" w:sz="0" w:space="0" w:color="auto"/>
                <w:right w:val="none" w:sz="0" w:space="0" w:color="auto"/>
              </w:divBdr>
              <w:divsChild>
                <w:div w:id="499008876">
                  <w:marLeft w:val="0"/>
                  <w:marRight w:val="0"/>
                  <w:marTop w:val="0"/>
                  <w:marBottom w:val="0"/>
                  <w:divBdr>
                    <w:top w:val="none" w:sz="0" w:space="0" w:color="auto"/>
                    <w:left w:val="none" w:sz="0" w:space="0" w:color="auto"/>
                    <w:bottom w:val="none" w:sz="0" w:space="0" w:color="auto"/>
                    <w:right w:val="none" w:sz="0" w:space="0" w:color="auto"/>
                  </w:divBdr>
                  <w:divsChild>
                    <w:div w:id="269363507">
                      <w:marLeft w:val="0"/>
                      <w:marRight w:val="0"/>
                      <w:marTop w:val="0"/>
                      <w:marBottom w:val="0"/>
                      <w:divBdr>
                        <w:top w:val="none" w:sz="0" w:space="0" w:color="auto"/>
                        <w:left w:val="none" w:sz="0" w:space="0" w:color="auto"/>
                        <w:bottom w:val="none" w:sz="0" w:space="0" w:color="auto"/>
                        <w:right w:val="none" w:sz="0" w:space="0" w:color="auto"/>
                      </w:divBdr>
                      <w:divsChild>
                        <w:div w:id="171191740">
                          <w:marLeft w:val="0"/>
                          <w:marRight w:val="0"/>
                          <w:marTop w:val="0"/>
                          <w:marBottom w:val="0"/>
                          <w:divBdr>
                            <w:top w:val="none" w:sz="0" w:space="0" w:color="auto"/>
                            <w:left w:val="none" w:sz="0" w:space="0" w:color="auto"/>
                            <w:bottom w:val="none" w:sz="0" w:space="0" w:color="auto"/>
                            <w:right w:val="none" w:sz="0" w:space="0" w:color="auto"/>
                          </w:divBdr>
                          <w:divsChild>
                            <w:div w:id="13474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75119">
      <w:bodyDiv w:val="1"/>
      <w:marLeft w:val="0"/>
      <w:marRight w:val="0"/>
      <w:marTop w:val="0"/>
      <w:marBottom w:val="0"/>
      <w:divBdr>
        <w:top w:val="none" w:sz="0" w:space="0" w:color="auto"/>
        <w:left w:val="none" w:sz="0" w:space="0" w:color="auto"/>
        <w:bottom w:val="none" w:sz="0" w:space="0" w:color="auto"/>
        <w:right w:val="none" w:sz="0" w:space="0" w:color="auto"/>
      </w:divBdr>
      <w:divsChild>
        <w:div w:id="166294054">
          <w:marLeft w:val="0"/>
          <w:marRight w:val="0"/>
          <w:marTop w:val="0"/>
          <w:marBottom w:val="0"/>
          <w:divBdr>
            <w:top w:val="none" w:sz="0" w:space="0" w:color="auto"/>
            <w:left w:val="none" w:sz="0" w:space="0" w:color="auto"/>
            <w:bottom w:val="none" w:sz="0" w:space="0" w:color="auto"/>
            <w:right w:val="none" w:sz="0" w:space="0" w:color="auto"/>
          </w:divBdr>
          <w:divsChild>
            <w:div w:id="1663729206">
              <w:marLeft w:val="0"/>
              <w:marRight w:val="0"/>
              <w:marTop w:val="0"/>
              <w:marBottom w:val="0"/>
              <w:divBdr>
                <w:top w:val="none" w:sz="0" w:space="0" w:color="auto"/>
                <w:left w:val="none" w:sz="0" w:space="0" w:color="auto"/>
                <w:bottom w:val="none" w:sz="0" w:space="0" w:color="auto"/>
                <w:right w:val="none" w:sz="0" w:space="0" w:color="auto"/>
              </w:divBdr>
              <w:divsChild>
                <w:div w:id="1278178398">
                  <w:marLeft w:val="0"/>
                  <w:marRight w:val="0"/>
                  <w:marTop w:val="0"/>
                  <w:marBottom w:val="0"/>
                  <w:divBdr>
                    <w:top w:val="none" w:sz="0" w:space="0" w:color="auto"/>
                    <w:left w:val="none" w:sz="0" w:space="0" w:color="auto"/>
                    <w:bottom w:val="none" w:sz="0" w:space="0" w:color="auto"/>
                    <w:right w:val="none" w:sz="0" w:space="0" w:color="auto"/>
                  </w:divBdr>
                  <w:divsChild>
                    <w:div w:id="1270046231">
                      <w:marLeft w:val="0"/>
                      <w:marRight w:val="0"/>
                      <w:marTop w:val="0"/>
                      <w:marBottom w:val="0"/>
                      <w:divBdr>
                        <w:top w:val="none" w:sz="0" w:space="0" w:color="auto"/>
                        <w:left w:val="none" w:sz="0" w:space="0" w:color="auto"/>
                        <w:bottom w:val="none" w:sz="0" w:space="0" w:color="auto"/>
                        <w:right w:val="none" w:sz="0" w:space="0" w:color="auto"/>
                      </w:divBdr>
                      <w:divsChild>
                        <w:div w:id="781267403">
                          <w:marLeft w:val="0"/>
                          <w:marRight w:val="0"/>
                          <w:marTop w:val="0"/>
                          <w:marBottom w:val="0"/>
                          <w:divBdr>
                            <w:top w:val="none" w:sz="0" w:space="0" w:color="auto"/>
                            <w:left w:val="none" w:sz="0" w:space="0" w:color="auto"/>
                            <w:bottom w:val="none" w:sz="0" w:space="0" w:color="auto"/>
                            <w:right w:val="none" w:sz="0" w:space="0" w:color="auto"/>
                          </w:divBdr>
                          <w:divsChild>
                            <w:div w:id="2643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5014">
      <w:bodyDiv w:val="1"/>
      <w:marLeft w:val="0"/>
      <w:marRight w:val="0"/>
      <w:marTop w:val="0"/>
      <w:marBottom w:val="0"/>
      <w:divBdr>
        <w:top w:val="none" w:sz="0" w:space="0" w:color="auto"/>
        <w:left w:val="none" w:sz="0" w:space="0" w:color="auto"/>
        <w:bottom w:val="none" w:sz="0" w:space="0" w:color="auto"/>
        <w:right w:val="none" w:sz="0" w:space="0" w:color="auto"/>
      </w:divBdr>
    </w:div>
    <w:div w:id="1102645536">
      <w:bodyDiv w:val="1"/>
      <w:marLeft w:val="0"/>
      <w:marRight w:val="0"/>
      <w:marTop w:val="0"/>
      <w:marBottom w:val="0"/>
      <w:divBdr>
        <w:top w:val="none" w:sz="0" w:space="0" w:color="auto"/>
        <w:left w:val="none" w:sz="0" w:space="0" w:color="auto"/>
        <w:bottom w:val="none" w:sz="0" w:space="0" w:color="auto"/>
        <w:right w:val="none" w:sz="0" w:space="0" w:color="auto"/>
      </w:divBdr>
      <w:divsChild>
        <w:div w:id="775515045">
          <w:marLeft w:val="0"/>
          <w:marRight w:val="0"/>
          <w:marTop w:val="0"/>
          <w:marBottom w:val="0"/>
          <w:divBdr>
            <w:top w:val="none" w:sz="0" w:space="0" w:color="auto"/>
            <w:left w:val="none" w:sz="0" w:space="0" w:color="auto"/>
            <w:bottom w:val="none" w:sz="0" w:space="0" w:color="auto"/>
            <w:right w:val="none" w:sz="0" w:space="0" w:color="auto"/>
          </w:divBdr>
          <w:divsChild>
            <w:div w:id="481049425">
              <w:marLeft w:val="0"/>
              <w:marRight w:val="0"/>
              <w:marTop w:val="0"/>
              <w:marBottom w:val="0"/>
              <w:divBdr>
                <w:top w:val="none" w:sz="0" w:space="0" w:color="auto"/>
                <w:left w:val="none" w:sz="0" w:space="0" w:color="auto"/>
                <w:bottom w:val="none" w:sz="0" w:space="0" w:color="auto"/>
                <w:right w:val="none" w:sz="0" w:space="0" w:color="auto"/>
              </w:divBdr>
              <w:divsChild>
                <w:div w:id="671294904">
                  <w:marLeft w:val="0"/>
                  <w:marRight w:val="0"/>
                  <w:marTop w:val="0"/>
                  <w:marBottom w:val="0"/>
                  <w:divBdr>
                    <w:top w:val="none" w:sz="0" w:space="0" w:color="auto"/>
                    <w:left w:val="none" w:sz="0" w:space="0" w:color="auto"/>
                    <w:bottom w:val="none" w:sz="0" w:space="0" w:color="auto"/>
                    <w:right w:val="none" w:sz="0" w:space="0" w:color="auto"/>
                  </w:divBdr>
                  <w:divsChild>
                    <w:div w:id="1514953372">
                      <w:marLeft w:val="0"/>
                      <w:marRight w:val="0"/>
                      <w:marTop w:val="0"/>
                      <w:marBottom w:val="0"/>
                      <w:divBdr>
                        <w:top w:val="none" w:sz="0" w:space="0" w:color="auto"/>
                        <w:left w:val="none" w:sz="0" w:space="0" w:color="auto"/>
                        <w:bottom w:val="none" w:sz="0" w:space="0" w:color="auto"/>
                        <w:right w:val="none" w:sz="0" w:space="0" w:color="auto"/>
                      </w:divBdr>
                      <w:divsChild>
                        <w:div w:id="242841394">
                          <w:marLeft w:val="0"/>
                          <w:marRight w:val="0"/>
                          <w:marTop w:val="0"/>
                          <w:marBottom w:val="0"/>
                          <w:divBdr>
                            <w:top w:val="none" w:sz="0" w:space="0" w:color="auto"/>
                            <w:left w:val="none" w:sz="0" w:space="0" w:color="auto"/>
                            <w:bottom w:val="none" w:sz="0" w:space="0" w:color="auto"/>
                            <w:right w:val="none" w:sz="0" w:space="0" w:color="auto"/>
                          </w:divBdr>
                          <w:divsChild>
                            <w:div w:id="15814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0199">
      <w:bodyDiv w:val="1"/>
      <w:marLeft w:val="0"/>
      <w:marRight w:val="0"/>
      <w:marTop w:val="0"/>
      <w:marBottom w:val="0"/>
      <w:divBdr>
        <w:top w:val="none" w:sz="0" w:space="0" w:color="auto"/>
        <w:left w:val="none" w:sz="0" w:space="0" w:color="auto"/>
        <w:bottom w:val="none" w:sz="0" w:space="0" w:color="auto"/>
        <w:right w:val="none" w:sz="0" w:space="0" w:color="auto"/>
      </w:divBdr>
      <w:divsChild>
        <w:div w:id="1593510234">
          <w:marLeft w:val="0"/>
          <w:marRight w:val="0"/>
          <w:marTop w:val="0"/>
          <w:marBottom w:val="0"/>
          <w:divBdr>
            <w:top w:val="none" w:sz="0" w:space="0" w:color="auto"/>
            <w:left w:val="none" w:sz="0" w:space="0" w:color="auto"/>
            <w:bottom w:val="none" w:sz="0" w:space="0" w:color="auto"/>
            <w:right w:val="none" w:sz="0" w:space="0" w:color="auto"/>
          </w:divBdr>
          <w:divsChild>
            <w:div w:id="1526207135">
              <w:marLeft w:val="0"/>
              <w:marRight w:val="0"/>
              <w:marTop w:val="0"/>
              <w:marBottom w:val="0"/>
              <w:divBdr>
                <w:top w:val="none" w:sz="0" w:space="0" w:color="auto"/>
                <w:left w:val="none" w:sz="0" w:space="0" w:color="auto"/>
                <w:bottom w:val="none" w:sz="0" w:space="0" w:color="auto"/>
                <w:right w:val="none" w:sz="0" w:space="0" w:color="auto"/>
              </w:divBdr>
              <w:divsChild>
                <w:div w:id="580528567">
                  <w:marLeft w:val="0"/>
                  <w:marRight w:val="0"/>
                  <w:marTop w:val="0"/>
                  <w:marBottom w:val="0"/>
                  <w:divBdr>
                    <w:top w:val="none" w:sz="0" w:space="0" w:color="auto"/>
                    <w:left w:val="none" w:sz="0" w:space="0" w:color="auto"/>
                    <w:bottom w:val="none" w:sz="0" w:space="0" w:color="auto"/>
                    <w:right w:val="none" w:sz="0" w:space="0" w:color="auto"/>
                  </w:divBdr>
                  <w:divsChild>
                    <w:div w:id="1689287279">
                      <w:marLeft w:val="0"/>
                      <w:marRight w:val="0"/>
                      <w:marTop w:val="0"/>
                      <w:marBottom w:val="0"/>
                      <w:divBdr>
                        <w:top w:val="none" w:sz="0" w:space="0" w:color="auto"/>
                        <w:left w:val="none" w:sz="0" w:space="0" w:color="auto"/>
                        <w:bottom w:val="none" w:sz="0" w:space="0" w:color="auto"/>
                        <w:right w:val="none" w:sz="0" w:space="0" w:color="auto"/>
                      </w:divBdr>
                      <w:divsChild>
                        <w:div w:id="1817070950">
                          <w:marLeft w:val="0"/>
                          <w:marRight w:val="0"/>
                          <w:marTop w:val="0"/>
                          <w:marBottom w:val="0"/>
                          <w:divBdr>
                            <w:top w:val="none" w:sz="0" w:space="0" w:color="auto"/>
                            <w:left w:val="none" w:sz="0" w:space="0" w:color="auto"/>
                            <w:bottom w:val="none" w:sz="0" w:space="0" w:color="auto"/>
                            <w:right w:val="none" w:sz="0" w:space="0" w:color="auto"/>
                          </w:divBdr>
                          <w:divsChild>
                            <w:div w:id="10087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05544">
      <w:bodyDiv w:val="1"/>
      <w:marLeft w:val="0"/>
      <w:marRight w:val="0"/>
      <w:marTop w:val="0"/>
      <w:marBottom w:val="0"/>
      <w:divBdr>
        <w:top w:val="none" w:sz="0" w:space="0" w:color="auto"/>
        <w:left w:val="none" w:sz="0" w:space="0" w:color="auto"/>
        <w:bottom w:val="none" w:sz="0" w:space="0" w:color="auto"/>
        <w:right w:val="none" w:sz="0" w:space="0" w:color="auto"/>
      </w:divBdr>
    </w:div>
    <w:div w:id="1203402096">
      <w:bodyDiv w:val="1"/>
      <w:marLeft w:val="0"/>
      <w:marRight w:val="0"/>
      <w:marTop w:val="0"/>
      <w:marBottom w:val="0"/>
      <w:divBdr>
        <w:top w:val="none" w:sz="0" w:space="0" w:color="auto"/>
        <w:left w:val="none" w:sz="0" w:space="0" w:color="auto"/>
        <w:bottom w:val="none" w:sz="0" w:space="0" w:color="auto"/>
        <w:right w:val="none" w:sz="0" w:space="0" w:color="auto"/>
      </w:divBdr>
      <w:divsChild>
        <w:div w:id="1080520100">
          <w:marLeft w:val="0"/>
          <w:marRight w:val="0"/>
          <w:marTop w:val="0"/>
          <w:marBottom w:val="0"/>
          <w:divBdr>
            <w:top w:val="none" w:sz="0" w:space="0" w:color="auto"/>
            <w:left w:val="none" w:sz="0" w:space="0" w:color="auto"/>
            <w:bottom w:val="none" w:sz="0" w:space="0" w:color="auto"/>
            <w:right w:val="none" w:sz="0" w:space="0" w:color="auto"/>
          </w:divBdr>
          <w:divsChild>
            <w:div w:id="327252692">
              <w:marLeft w:val="0"/>
              <w:marRight w:val="0"/>
              <w:marTop w:val="0"/>
              <w:marBottom w:val="0"/>
              <w:divBdr>
                <w:top w:val="none" w:sz="0" w:space="0" w:color="auto"/>
                <w:left w:val="none" w:sz="0" w:space="0" w:color="auto"/>
                <w:bottom w:val="none" w:sz="0" w:space="0" w:color="auto"/>
                <w:right w:val="none" w:sz="0" w:space="0" w:color="auto"/>
              </w:divBdr>
              <w:divsChild>
                <w:div w:id="1763841803">
                  <w:marLeft w:val="0"/>
                  <w:marRight w:val="0"/>
                  <w:marTop w:val="0"/>
                  <w:marBottom w:val="0"/>
                  <w:divBdr>
                    <w:top w:val="none" w:sz="0" w:space="0" w:color="auto"/>
                    <w:left w:val="none" w:sz="0" w:space="0" w:color="auto"/>
                    <w:bottom w:val="none" w:sz="0" w:space="0" w:color="auto"/>
                    <w:right w:val="none" w:sz="0" w:space="0" w:color="auto"/>
                  </w:divBdr>
                  <w:divsChild>
                    <w:div w:id="69696026">
                      <w:marLeft w:val="0"/>
                      <w:marRight w:val="0"/>
                      <w:marTop w:val="0"/>
                      <w:marBottom w:val="0"/>
                      <w:divBdr>
                        <w:top w:val="none" w:sz="0" w:space="0" w:color="auto"/>
                        <w:left w:val="none" w:sz="0" w:space="0" w:color="auto"/>
                        <w:bottom w:val="none" w:sz="0" w:space="0" w:color="auto"/>
                        <w:right w:val="none" w:sz="0" w:space="0" w:color="auto"/>
                      </w:divBdr>
                      <w:divsChild>
                        <w:div w:id="1615751873">
                          <w:marLeft w:val="0"/>
                          <w:marRight w:val="0"/>
                          <w:marTop w:val="0"/>
                          <w:marBottom w:val="0"/>
                          <w:divBdr>
                            <w:top w:val="none" w:sz="0" w:space="0" w:color="auto"/>
                            <w:left w:val="none" w:sz="0" w:space="0" w:color="auto"/>
                            <w:bottom w:val="none" w:sz="0" w:space="0" w:color="auto"/>
                            <w:right w:val="none" w:sz="0" w:space="0" w:color="auto"/>
                          </w:divBdr>
                          <w:divsChild>
                            <w:div w:id="18630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129140">
      <w:bodyDiv w:val="1"/>
      <w:marLeft w:val="0"/>
      <w:marRight w:val="0"/>
      <w:marTop w:val="0"/>
      <w:marBottom w:val="0"/>
      <w:divBdr>
        <w:top w:val="none" w:sz="0" w:space="0" w:color="auto"/>
        <w:left w:val="none" w:sz="0" w:space="0" w:color="auto"/>
        <w:bottom w:val="none" w:sz="0" w:space="0" w:color="auto"/>
        <w:right w:val="none" w:sz="0" w:space="0" w:color="auto"/>
      </w:divBdr>
      <w:divsChild>
        <w:div w:id="1624387055">
          <w:marLeft w:val="0"/>
          <w:marRight w:val="0"/>
          <w:marTop w:val="0"/>
          <w:marBottom w:val="0"/>
          <w:divBdr>
            <w:top w:val="none" w:sz="0" w:space="0" w:color="auto"/>
            <w:left w:val="none" w:sz="0" w:space="0" w:color="auto"/>
            <w:bottom w:val="none" w:sz="0" w:space="0" w:color="auto"/>
            <w:right w:val="none" w:sz="0" w:space="0" w:color="auto"/>
          </w:divBdr>
          <w:divsChild>
            <w:div w:id="573249006">
              <w:marLeft w:val="0"/>
              <w:marRight w:val="0"/>
              <w:marTop w:val="0"/>
              <w:marBottom w:val="0"/>
              <w:divBdr>
                <w:top w:val="none" w:sz="0" w:space="0" w:color="auto"/>
                <w:left w:val="none" w:sz="0" w:space="0" w:color="auto"/>
                <w:bottom w:val="none" w:sz="0" w:space="0" w:color="auto"/>
                <w:right w:val="none" w:sz="0" w:space="0" w:color="auto"/>
              </w:divBdr>
              <w:divsChild>
                <w:div w:id="1468084505">
                  <w:marLeft w:val="0"/>
                  <w:marRight w:val="0"/>
                  <w:marTop w:val="0"/>
                  <w:marBottom w:val="0"/>
                  <w:divBdr>
                    <w:top w:val="none" w:sz="0" w:space="0" w:color="auto"/>
                    <w:left w:val="none" w:sz="0" w:space="0" w:color="auto"/>
                    <w:bottom w:val="none" w:sz="0" w:space="0" w:color="auto"/>
                    <w:right w:val="none" w:sz="0" w:space="0" w:color="auto"/>
                  </w:divBdr>
                  <w:divsChild>
                    <w:div w:id="596789889">
                      <w:marLeft w:val="0"/>
                      <w:marRight w:val="0"/>
                      <w:marTop w:val="0"/>
                      <w:marBottom w:val="0"/>
                      <w:divBdr>
                        <w:top w:val="none" w:sz="0" w:space="0" w:color="auto"/>
                        <w:left w:val="none" w:sz="0" w:space="0" w:color="auto"/>
                        <w:bottom w:val="none" w:sz="0" w:space="0" w:color="auto"/>
                        <w:right w:val="none" w:sz="0" w:space="0" w:color="auto"/>
                      </w:divBdr>
                      <w:divsChild>
                        <w:div w:id="1674452738">
                          <w:marLeft w:val="0"/>
                          <w:marRight w:val="0"/>
                          <w:marTop w:val="0"/>
                          <w:marBottom w:val="0"/>
                          <w:divBdr>
                            <w:top w:val="none" w:sz="0" w:space="0" w:color="auto"/>
                            <w:left w:val="none" w:sz="0" w:space="0" w:color="auto"/>
                            <w:bottom w:val="none" w:sz="0" w:space="0" w:color="auto"/>
                            <w:right w:val="none" w:sz="0" w:space="0" w:color="auto"/>
                          </w:divBdr>
                          <w:divsChild>
                            <w:div w:id="12656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579517">
      <w:bodyDiv w:val="1"/>
      <w:marLeft w:val="0"/>
      <w:marRight w:val="0"/>
      <w:marTop w:val="0"/>
      <w:marBottom w:val="0"/>
      <w:divBdr>
        <w:top w:val="none" w:sz="0" w:space="0" w:color="auto"/>
        <w:left w:val="none" w:sz="0" w:space="0" w:color="auto"/>
        <w:bottom w:val="none" w:sz="0" w:space="0" w:color="auto"/>
        <w:right w:val="none" w:sz="0" w:space="0" w:color="auto"/>
      </w:divBdr>
      <w:divsChild>
        <w:div w:id="464928854">
          <w:marLeft w:val="0"/>
          <w:marRight w:val="0"/>
          <w:marTop w:val="0"/>
          <w:marBottom w:val="0"/>
          <w:divBdr>
            <w:top w:val="none" w:sz="0" w:space="0" w:color="auto"/>
            <w:left w:val="none" w:sz="0" w:space="0" w:color="auto"/>
            <w:bottom w:val="none" w:sz="0" w:space="0" w:color="auto"/>
            <w:right w:val="none" w:sz="0" w:space="0" w:color="auto"/>
          </w:divBdr>
          <w:divsChild>
            <w:div w:id="1516656493">
              <w:marLeft w:val="0"/>
              <w:marRight w:val="0"/>
              <w:marTop w:val="0"/>
              <w:marBottom w:val="0"/>
              <w:divBdr>
                <w:top w:val="none" w:sz="0" w:space="0" w:color="auto"/>
                <w:left w:val="none" w:sz="0" w:space="0" w:color="auto"/>
                <w:bottom w:val="none" w:sz="0" w:space="0" w:color="auto"/>
                <w:right w:val="none" w:sz="0" w:space="0" w:color="auto"/>
              </w:divBdr>
              <w:divsChild>
                <w:div w:id="2094663516">
                  <w:marLeft w:val="0"/>
                  <w:marRight w:val="0"/>
                  <w:marTop w:val="0"/>
                  <w:marBottom w:val="0"/>
                  <w:divBdr>
                    <w:top w:val="none" w:sz="0" w:space="0" w:color="auto"/>
                    <w:left w:val="none" w:sz="0" w:space="0" w:color="auto"/>
                    <w:bottom w:val="none" w:sz="0" w:space="0" w:color="auto"/>
                    <w:right w:val="none" w:sz="0" w:space="0" w:color="auto"/>
                  </w:divBdr>
                  <w:divsChild>
                    <w:div w:id="1156996399">
                      <w:marLeft w:val="0"/>
                      <w:marRight w:val="0"/>
                      <w:marTop w:val="0"/>
                      <w:marBottom w:val="0"/>
                      <w:divBdr>
                        <w:top w:val="none" w:sz="0" w:space="0" w:color="auto"/>
                        <w:left w:val="none" w:sz="0" w:space="0" w:color="auto"/>
                        <w:bottom w:val="none" w:sz="0" w:space="0" w:color="auto"/>
                        <w:right w:val="none" w:sz="0" w:space="0" w:color="auto"/>
                      </w:divBdr>
                      <w:divsChild>
                        <w:div w:id="1979187812">
                          <w:marLeft w:val="0"/>
                          <w:marRight w:val="0"/>
                          <w:marTop w:val="0"/>
                          <w:marBottom w:val="0"/>
                          <w:divBdr>
                            <w:top w:val="none" w:sz="0" w:space="0" w:color="auto"/>
                            <w:left w:val="none" w:sz="0" w:space="0" w:color="auto"/>
                            <w:bottom w:val="none" w:sz="0" w:space="0" w:color="auto"/>
                            <w:right w:val="none" w:sz="0" w:space="0" w:color="auto"/>
                          </w:divBdr>
                          <w:divsChild>
                            <w:div w:id="11068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871551">
      <w:bodyDiv w:val="1"/>
      <w:marLeft w:val="0"/>
      <w:marRight w:val="0"/>
      <w:marTop w:val="0"/>
      <w:marBottom w:val="0"/>
      <w:divBdr>
        <w:top w:val="none" w:sz="0" w:space="0" w:color="auto"/>
        <w:left w:val="none" w:sz="0" w:space="0" w:color="auto"/>
        <w:bottom w:val="none" w:sz="0" w:space="0" w:color="auto"/>
        <w:right w:val="none" w:sz="0" w:space="0" w:color="auto"/>
      </w:divBdr>
      <w:divsChild>
        <w:div w:id="63141535">
          <w:marLeft w:val="0"/>
          <w:marRight w:val="0"/>
          <w:marTop w:val="0"/>
          <w:marBottom w:val="0"/>
          <w:divBdr>
            <w:top w:val="none" w:sz="0" w:space="0" w:color="auto"/>
            <w:left w:val="none" w:sz="0" w:space="0" w:color="auto"/>
            <w:bottom w:val="none" w:sz="0" w:space="0" w:color="auto"/>
            <w:right w:val="none" w:sz="0" w:space="0" w:color="auto"/>
          </w:divBdr>
          <w:divsChild>
            <w:div w:id="1895463598">
              <w:marLeft w:val="0"/>
              <w:marRight w:val="0"/>
              <w:marTop w:val="0"/>
              <w:marBottom w:val="0"/>
              <w:divBdr>
                <w:top w:val="none" w:sz="0" w:space="0" w:color="auto"/>
                <w:left w:val="none" w:sz="0" w:space="0" w:color="auto"/>
                <w:bottom w:val="none" w:sz="0" w:space="0" w:color="auto"/>
                <w:right w:val="none" w:sz="0" w:space="0" w:color="auto"/>
              </w:divBdr>
              <w:divsChild>
                <w:div w:id="1108694602">
                  <w:marLeft w:val="0"/>
                  <w:marRight w:val="0"/>
                  <w:marTop w:val="0"/>
                  <w:marBottom w:val="0"/>
                  <w:divBdr>
                    <w:top w:val="none" w:sz="0" w:space="0" w:color="auto"/>
                    <w:left w:val="none" w:sz="0" w:space="0" w:color="auto"/>
                    <w:bottom w:val="none" w:sz="0" w:space="0" w:color="auto"/>
                    <w:right w:val="none" w:sz="0" w:space="0" w:color="auto"/>
                  </w:divBdr>
                  <w:divsChild>
                    <w:div w:id="64183074">
                      <w:marLeft w:val="0"/>
                      <w:marRight w:val="0"/>
                      <w:marTop w:val="0"/>
                      <w:marBottom w:val="0"/>
                      <w:divBdr>
                        <w:top w:val="none" w:sz="0" w:space="0" w:color="auto"/>
                        <w:left w:val="none" w:sz="0" w:space="0" w:color="auto"/>
                        <w:bottom w:val="none" w:sz="0" w:space="0" w:color="auto"/>
                        <w:right w:val="none" w:sz="0" w:space="0" w:color="auto"/>
                      </w:divBdr>
                      <w:divsChild>
                        <w:div w:id="137384756">
                          <w:marLeft w:val="0"/>
                          <w:marRight w:val="0"/>
                          <w:marTop w:val="0"/>
                          <w:marBottom w:val="0"/>
                          <w:divBdr>
                            <w:top w:val="none" w:sz="0" w:space="0" w:color="auto"/>
                            <w:left w:val="none" w:sz="0" w:space="0" w:color="auto"/>
                            <w:bottom w:val="none" w:sz="0" w:space="0" w:color="auto"/>
                            <w:right w:val="none" w:sz="0" w:space="0" w:color="auto"/>
                          </w:divBdr>
                          <w:divsChild>
                            <w:div w:id="1985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241120">
      <w:bodyDiv w:val="1"/>
      <w:marLeft w:val="0"/>
      <w:marRight w:val="0"/>
      <w:marTop w:val="0"/>
      <w:marBottom w:val="0"/>
      <w:divBdr>
        <w:top w:val="none" w:sz="0" w:space="0" w:color="auto"/>
        <w:left w:val="none" w:sz="0" w:space="0" w:color="auto"/>
        <w:bottom w:val="none" w:sz="0" w:space="0" w:color="auto"/>
        <w:right w:val="none" w:sz="0" w:space="0" w:color="auto"/>
      </w:divBdr>
      <w:divsChild>
        <w:div w:id="912661428">
          <w:marLeft w:val="0"/>
          <w:marRight w:val="0"/>
          <w:marTop w:val="0"/>
          <w:marBottom w:val="0"/>
          <w:divBdr>
            <w:top w:val="none" w:sz="0" w:space="0" w:color="auto"/>
            <w:left w:val="none" w:sz="0" w:space="0" w:color="auto"/>
            <w:bottom w:val="none" w:sz="0" w:space="0" w:color="auto"/>
            <w:right w:val="none" w:sz="0" w:space="0" w:color="auto"/>
          </w:divBdr>
          <w:divsChild>
            <w:div w:id="1730610451">
              <w:marLeft w:val="0"/>
              <w:marRight w:val="0"/>
              <w:marTop w:val="0"/>
              <w:marBottom w:val="0"/>
              <w:divBdr>
                <w:top w:val="none" w:sz="0" w:space="0" w:color="auto"/>
                <w:left w:val="none" w:sz="0" w:space="0" w:color="auto"/>
                <w:bottom w:val="none" w:sz="0" w:space="0" w:color="auto"/>
                <w:right w:val="none" w:sz="0" w:space="0" w:color="auto"/>
              </w:divBdr>
              <w:divsChild>
                <w:div w:id="178081410">
                  <w:marLeft w:val="0"/>
                  <w:marRight w:val="0"/>
                  <w:marTop w:val="0"/>
                  <w:marBottom w:val="0"/>
                  <w:divBdr>
                    <w:top w:val="none" w:sz="0" w:space="0" w:color="auto"/>
                    <w:left w:val="none" w:sz="0" w:space="0" w:color="auto"/>
                    <w:bottom w:val="none" w:sz="0" w:space="0" w:color="auto"/>
                    <w:right w:val="none" w:sz="0" w:space="0" w:color="auto"/>
                  </w:divBdr>
                  <w:divsChild>
                    <w:div w:id="1873958895">
                      <w:marLeft w:val="0"/>
                      <w:marRight w:val="0"/>
                      <w:marTop w:val="0"/>
                      <w:marBottom w:val="0"/>
                      <w:divBdr>
                        <w:top w:val="none" w:sz="0" w:space="0" w:color="auto"/>
                        <w:left w:val="none" w:sz="0" w:space="0" w:color="auto"/>
                        <w:bottom w:val="none" w:sz="0" w:space="0" w:color="auto"/>
                        <w:right w:val="none" w:sz="0" w:space="0" w:color="auto"/>
                      </w:divBdr>
                      <w:divsChild>
                        <w:div w:id="1958635316">
                          <w:marLeft w:val="0"/>
                          <w:marRight w:val="0"/>
                          <w:marTop w:val="0"/>
                          <w:marBottom w:val="0"/>
                          <w:divBdr>
                            <w:top w:val="none" w:sz="0" w:space="0" w:color="auto"/>
                            <w:left w:val="none" w:sz="0" w:space="0" w:color="auto"/>
                            <w:bottom w:val="none" w:sz="0" w:space="0" w:color="auto"/>
                            <w:right w:val="none" w:sz="0" w:space="0" w:color="auto"/>
                          </w:divBdr>
                          <w:divsChild>
                            <w:div w:id="13539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98151">
      <w:bodyDiv w:val="1"/>
      <w:marLeft w:val="0"/>
      <w:marRight w:val="0"/>
      <w:marTop w:val="0"/>
      <w:marBottom w:val="0"/>
      <w:divBdr>
        <w:top w:val="none" w:sz="0" w:space="0" w:color="auto"/>
        <w:left w:val="none" w:sz="0" w:space="0" w:color="auto"/>
        <w:bottom w:val="none" w:sz="0" w:space="0" w:color="auto"/>
        <w:right w:val="none" w:sz="0" w:space="0" w:color="auto"/>
      </w:divBdr>
      <w:divsChild>
        <w:div w:id="1515534255">
          <w:marLeft w:val="0"/>
          <w:marRight w:val="0"/>
          <w:marTop w:val="0"/>
          <w:marBottom w:val="0"/>
          <w:divBdr>
            <w:top w:val="none" w:sz="0" w:space="0" w:color="auto"/>
            <w:left w:val="none" w:sz="0" w:space="0" w:color="auto"/>
            <w:bottom w:val="none" w:sz="0" w:space="0" w:color="auto"/>
            <w:right w:val="none" w:sz="0" w:space="0" w:color="auto"/>
          </w:divBdr>
          <w:divsChild>
            <w:div w:id="931158011">
              <w:marLeft w:val="0"/>
              <w:marRight w:val="0"/>
              <w:marTop w:val="0"/>
              <w:marBottom w:val="0"/>
              <w:divBdr>
                <w:top w:val="none" w:sz="0" w:space="0" w:color="auto"/>
                <w:left w:val="none" w:sz="0" w:space="0" w:color="auto"/>
                <w:bottom w:val="none" w:sz="0" w:space="0" w:color="auto"/>
                <w:right w:val="none" w:sz="0" w:space="0" w:color="auto"/>
              </w:divBdr>
              <w:divsChild>
                <w:div w:id="532380652">
                  <w:marLeft w:val="0"/>
                  <w:marRight w:val="0"/>
                  <w:marTop w:val="0"/>
                  <w:marBottom w:val="0"/>
                  <w:divBdr>
                    <w:top w:val="none" w:sz="0" w:space="0" w:color="auto"/>
                    <w:left w:val="none" w:sz="0" w:space="0" w:color="auto"/>
                    <w:bottom w:val="none" w:sz="0" w:space="0" w:color="auto"/>
                    <w:right w:val="none" w:sz="0" w:space="0" w:color="auto"/>
                  </w:divBdr>
                  <w:divsChild>
                    <w:div w:id="1129208709">
                      <w:marLeft w:val="0"/>
                      <w:marRight w:val="0"/>
                      <w:marTop w:val="0"/>
                      <w:marBottom w:val="0"/>
                      <w:divBdr>
                        <w:top w:val="none" w:sz="0" w:space="0" w:color="auto"/>
                        <w:left w:val="none" w:sz="0" w:space="0" w:color="auto"/>
                        <w:bottom w:val="none" w:sz="0" w:space="0" w:color="auto"/>
                        <w:right w:val="none" w:sz="0" w:space="0" w:color="auto"/>
                      </w:divBdr>
                      <w:divsChild>
                        <w:div w:id="379211356">
                          <w:marLeft w:val="0"/>
                          <w:marRight w:val="0"/>
                          <w:marTop w:val="0"/>
                          <w:marBottom w:val="0"/>
                          <w:divBdr>
                            <w:top w:val="none" w:sz="0" w:space="0" w:color="auto"/>
                            <w:left w:val="none" w:sz="0" w:space="0" w:color="auto"/>
                            <w:bottom w:val="none" w:sz="0" w:space="0" w:color="auto"/>
                            <w:right w:val="none" w:sz="0" w:space="0" w:color="auto"/>
                          </w:divBdr>
                          <w:divsChild>
                            <w:div w:id="10095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36983">
      <w:bodyDiv w:val="1"/>
      <w:marLeft w:val="0"/>
      <w:marRight w:val="0"/>
      <w:marTop w:val="0"/>
      <w:marBottom w:val="0"/>
      <w:divBdr>
        <w:top w:val="none" w:sz="0" w:space="0" w:color="auto"/>
        <w:left w:val="none" w:sz="0" w:space="0" w:color="auto"/>
        <w:bottom w:val="none" w:sz="0" w:space="0" w:color="auto"/>
        <w:right w:val="none" w:sz="0" w:space="0" w:color="auto"/>
      </w:divBdr>
      <w:divsChild>
        <w:div w:id="2012835816">
          <w:marLeft w:val="0"/>
          <w:marRight w:val="0"/>
          <w:marTop w:val="0"/>
          <w:marBottom w:val="0"/>
          <w:divBdr>
            <w:top w:val="none" w:sz="0" w:space="0" w:color="auto"/>
            <w:left w:val="none" w:sz="0" w:space="0" w:color="auto"/>
            <w:bottom w:val="none" w:sz="0" w:space="0" w:color="auto"/>
            <w:right w:val="none" w:sz="0" w:space="0" w:color="auto"/>
          </w:divBdr>
          <w:divsChild>
            <w:div w:id="949895229">
              <w:marLeft w:val="0"/>
              <w:marRight w:val="0"/>
              <w:marTop w:val="0"/>
              <w:marBottom w:val="0"/>
              <w:divBdr>
                <w:top w:val="none" w:sz="0" w:space="0" w:color="auto"/>
                <w:left w:val="none" w:sz="0" w:space="0" w:color="auto"/>
                <w:bottom w:val="none" w:sz="0" w:space="0" w:color="auto"/>
                <w:right w:val="none" w:sz="0" w:space="0" w:color="auto"/>
              </w:divBdr>
              <w:divsChild>
                <w:div w:id="449323138">
                  <w:marLeft w:val="0"/>
                  <w:marRight w:val="0"/>
                  <w:marTop w:val="0"/>
                  <w:marBottom w:val="0"/>
                  <w:divBdr>
                    <w:top w:val="none" w:sz="0" w:space="0" w:color="auto"/>
                    <w:left w:val="none" w:sz="0" w:space="0" w:color="auto"/>
                    <w:bottom w:val="none" w:sz="0" w:space="0" w:color="auto"/>
                    <w:right w:val="none" w:sz="0" w:space="0" w:color="auto"/>
                  </w:divBdr>
                  <w:divsChild>
                    <w:div w:id="891422968">
                      <w:marLeft w:val="0"/>
                      <w:marRight w:val="0"/>
                      <w:marTop w:val="0"/>
                      <w:marBottom w:val="0"/>
                      <w:divBdr>
                        <w:top w:val="none" w:sz="0" w:space="0" w:color="auto"/>
                        <w:left w:val="none" w:sz="0" w:space="0" w:color="auto"/>
                        <w:bottom w:val="none" w:sz="0" w:space="0" w:color="auto"/>
                        <w:right w:val="none" w:sz="0" w:space="0" w:color="auto"/>
                      </w:divBdr>
                      <w:divsChild>
                        <w:div w:id="1777671468">
                          <w:marLeft w:val="0"/>
                          <w:marRight w:val="0"/>
                          <w:marTop w:val="0"/>
                          <w:marBottom w:val="0"/>
                          <w:divBdr>
                            <w:top w:val="none" w:sz="0" w:space="0" w:color="auto"/>
                            <w:left w:val="none" w:sz="0" w:space="0" w:color="auto"/>
                            <w:bottom w:val="none" w:sz="0" w:space="0" w:color="auto"/>
                            <w:right w:val="none" w:sz="0" w:space="0" w:color="auto"/>
                          </w:divBdr>
                          <w:divsChild>
                            <w:div w:id="9180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984">
      <w:bodyDiv w:val="1"/>
      <w:marLeft w:val="0"/>
      <w:marRight w:val="0"/>
      <w:marTop w:val="0"/>
      <w:marBottom w:val="0"/>
      <w:divBdr>
        <w:top w:val="none" w:sz="0" w:space="0" w:color="auto"/>
        <w:left w:val="none" w:sz="0" w:space="0" w:color="auto"/>
        <w:bottom w:val="none" w:sz="0" w:space="0" w:color="auto"/>
        <w:right w:val="none" w:sz="0" w:space="0" w:color="auto"/>
      </w:divBdr>
      <w:divsChild>
        <w:div w:id="1757703858">
          <w:marLeft w:val="0"/>
          <w:marRight w:val="0"/>
          <w:marTop w:val="0"/>
          <w:marBottom w:val="0"/>
          <w:divBdr>
            <w:top w:val="none" w:sz="0" w:space="0" w:color="auto"/>
            <w:left w:val="none" w:sz="0" w:space="0" w:color="auto"/>
            <w:bottom w:val="none" w:sz="0" w:space="0" w:color="auto"/>
            <w:right w:val="none" w:sz="0" w:space="0" w:color="auto"/>
          </w:divBdr>
          <w:divsChild>
            <w:div w:id="1057438810">
              <w:marLeft w:val="0"/>
              <w:marRight w:val="0"/>
              <w:marTop w:val="0"/>
              <w:marBottom w:val="0"/>
              <w:divBdr>
                <w:top w:val="none" w:sz="0" w:space="0" w:color="auto"/>
                <w:left w:val="none" w:sz="0" w:space="0" w:color="auto"/>
                <w:bottom w:val="none" w:sz="0" w:space="0" w:color="auto"/>
                <w:right w:val="none" w:sz="0" w:space="0" w:color="auto"/>
              </w:divBdr>
              <w:divsChild>
                <w:div w:id="1189291582">
                  <w:marLeft w:val="0"/>
                  <w:marRight w:val="0"/>
                  <w:marTop w:val="0"/>
                  <w:marBottom w:val="0"/>
                  <w:divBdr>
                    <w:top w:val="none" w:sz="0" w:space="0" w:color="auto"/>
                    <w:left w:val="none" w:sz="0" w:space="0" w:color="auto"/>
                    <w:bottom w:val="none" w:sz="0" w:space="0" w:color="auto"/>
                    <w:right w:val="none" w:sz="0" w:space="0" w:color="auto"/>
                  </w:divBdr>
                  <w:divsChild>
                    <w:div w:id="54864634">
                      <w:marLeft w:val="0"/>
                      <w:marRight w:val="0"/>
                      <w:marTop w:val="0"/>
                      <w:marBottom w:val="0"/>
                      <w:divBdr>
                        <w:top w:val="none" w:sz="0" w:space="0" w:color="auto"/>
                        <w:left w:val="none" w:sz="0" w:space="0" w:color="auto"/>
                        <w:bottom w:val="none" w:sz="0" w:space="0" w:color="auto"/>
                        <w:right w:val="none" w:sz="0" w:space="0" w:color="auto"/>
                      </w:divBdr>
                      <w:divsChild>
                        <w:div w:id="315838259">
                          <w:marLeft w:val="0"/>
                          <w:marRight w:val="0"/>
                          <w:marTop w:val="0"/>
                          <w:marBottom w:val="0"/>
                          <w:divBdr>
                            <w:top w:val="none" w:sz="0" w:space="0" w:color="auto"/>
                            <w:left w:val="none" w:sz="0" w:space="0" w:color="auto"/>
                            <w:bottom w:val="none" w:sz="0" w:space="0" w:color="auto"/>
                            <w:right w:val="none" w:sz="0" w:space="0" w:color="auto"/>
                          </w:divBdr>
                          <w:divsChild>
                            <w:div w:id="1004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91311">
      <w:bodyDiv w:val="1"/>
      <w:marLeft w:val="0"/>
      <w:marRight w:val="0"/>
      <w:marTop w:val="0"/>
      <w:marBottom w:val="0"/>
      <w:divBdr>
        <w:top w:val="none" w:sz="0" w:space="0" w:color="auto"/>
        <w:left w:val="none" w:sz="0" w:space="0" w:color="auto"/>
        <w:bottom w:val="none" w:sz="0" w:space="0" w:color="auto"/>
        <w:right w:val="none" w:sz="0" w:space="0" w:color="auto"/>
      </w:divBdr>
      <w:divsChild>
        <w:div w:id="1284993324">
          <w:marLeft w:val="0"/>
          <w:marRight w:val="0"/>
          <w:marTop w:val="0"/>
          <w:marBottom w:val="0"/>
          <w:divBdr>
            <w:top w:val="none" w:sz="0" w:space="0" w:color="auto"/>
            <w:left w:val="none" w:sz="0" w:space="0" w:color="auto"/>
            <w:bottom w:val="none" w:sz="0" w:space="0" w:color="auto"/>
            <w:right w:val="none" w:sz="0" w:space="0" w:color="auto"/>
          </w:divBdr>
          <w:divsChild>
            <w:div w:id="617372300">
              <w:marLeft w:val="0"/>
              <w:marRight w:val="0"/>
              <w:marTop w:val="0"/>
              <w:marBottom w:val="0"/>
              <w:divBdr>
                <w:top w:val="none" w:sz="0" w:space="0" w:color="auto"/>
                <w:left w:val="none" w:sz="0" w:space="0" w:color="auto"/>
                <w:bottom w:val="none" w:sz="0" w:space="0" w:color="auto"/>
                <w:right w:val="none" w:sz="0" w:space="0" w:color="auto"/>
              </w:divBdr>
              <w:divsChild>
                <w:div w:id="1392190524">
                  <w:marLeft w:val="0"/>
                  <w:marRight w:val="0"/>
                  <w:marTop w:val="0"/>
                  <w:marBottom w:val="0"/>
                  <w:divBdr>
                    <w:top w:val="none" w:sz="0" w:space="0" w:color="auto"/>
                    <w:left w:val="none" w:sz="0" w:space="0" w:color="auto"/>
                    <w:bottom w:val="none" w:sz="0" w:space="0" w:color="auto"/>
                    <w:right w:val="none" w:sz="0" w:space="0" w:color="auto"/>
                  </w:divBdr>
                  <w:divsChild>
                    <w:div w:id="38744343">
                      <w:marLeft w:val="0"/>
                      <w:marRight w:val="0"/>
                      <w:marTop w:val="0"/>
                      <w:marBottom w:val="0"/>
                      <w:divBdr>
                        <w:top w:val="none" w:sz="0" w:space="0" w:color="auto"/>
                        <w:left w:val="none" w:sz="0" w:space="0" w:color="auto"/>
                        <w:bottom w:val="none" w:sz="0" w:space="0" w:color="auto"/>
                        <w:right w:val="none" w:sz="0" w:space="0" w:color="auto"/>
                      </w:divBdr>
                      <w:divsChild>
                        <w:div w:id="856771653">
                          <w:marLeft w:val="0"/>
                          <w:marRight w:val="0"/>
                          <w:marTop w:val="0"/>
                          <w:marBottom w:val="0"/>
                          <w:divBdr>
                            <w:top w:val="none" w:sz="0" w:space="0" w:color="auto"/>
                            <w:left w:val="none" w:sz="0" w:space="0" w:color="auto"/>
                            <w:bottom w:val="none" w:sz="0" w:space="0" w:color="auto"/>
                            <w:right w:val="none" w:sz="0" w:space="0" w:color="auto"/>
                          </w:divBdr>
                          <w:divsChild>
                            <w:div w:id="13400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834274">
      <w:bodyDiv w:val="1"/>
      <w:marLeft w:val="0"/>
      <w:marRight w:val="0"/>
      <w:marTop w:val="0"/>
      <w:marBottom w:val="0"/>
      <w:divBdr>
        <w:top w:val="none" w:sz="0" w:space="0" w:color="auto"/>
        <w:left w:val="none" w:sz="0" w:space="0" w:color="auto"/>
        <w:bottom w:val="none" w:sz="0" w:space="0" w:color="auto"/>
        <w:right w:val="none" w:sz="0" w:space="0" w:color="auto"/>
      </w:divBdr>
    </w:div>
    <w:div w:id="1718167903">
      <w:bodyDiv w:val="1"/>
      <w:marLeft w:val="0"/>
      <w:marRight w:val="0"/>
      <w:marTop w:val="0"/>
      <w:marBottom w:val="0"/>
      <w:divBdr>
        <w:top w:val="none" w:sz="0" w:space="0" w:color="auto"/>
        <w:left w:val="none" w:sz="0" w:space="0" w:color="auto"/>
        <w:bottom w:val="none" w:sz="0" w:space="0" w:color="auto"/>
        <w:right w:val="none" w:sz="0" w:space="0" w:color="auto"/>
      </w:divBdr>
    </w:div>
    <w:div w:id="1781340146">
      <w:bodyDiv w:val="1"/>
      <w:marLeft w:val="0"/>
      <w:marRight w:val="0"/>
      <w:marTop w:val="0"/>
      <w:marBottom w:val="0"/>
      <w:divBdr>
        <w:top w:val="none" w:sz="0" w:space="0" w:color="auto"/>
        <w:left w:val="none" w:sz="0" w:space="0" w:color="auto"/>
        <w:bottom w:val="none" w:sz="0" w:space="0" w:color="auto"/>
        <w:right w:val="none" w:sz="0" w:space="0" w:color="auto"/>
      </w:divBdr>
      <w:divsChild>
        <w:div w:id="1863081243">
          <w:marLeft w:val="0"/>
          <w:marRight w:val="0"/>
          <w:marTop w:val="0"/>
          <w:marBottom w:val="0"/>
          <w:divBdr>
            <w:top w:val="none" w:sz="0" w:space="0" w:color="auto"/>
            <w:left w:val="none" w:sz="0" w:space="0" w:color="auto"/>
            <w:bottom w:val="none" w:sz="0" w:space="0" w:color="auto"/>
            <w:right w:val="none" w:sz="0" w:space="0" w:color="auto"/>
          </w:divBdr>
          <w:divsChild>
            <w:div w:id="628245975">
              <w:marLeft w:val="0"/>
              <w:marRight w:val="0"/>
              <w:marTop w:val="0"/>
              <w:marBottom w:val="0"/>
              <w:divBdr>
                <w:top w:val="none" w:sz="0" w:space="0" w:color="auto"/>
                <w:left w:val="none" w:sz="0" w:space="0" w:color="auto"/>
                <w:bottom w:val="none" w:sz="0" w:space="0" w:color="auto"/>
                <w:right w:val="none" w:sz="0" w:space="0" w:color="auto"/>
              </w:divBdr>
              <w:divsChild>
                <w:div w:id="1678314491">
                  <w:marLeft w:val="0"/>
                  <w:marRight w:val="0"/>
                  <w:marTop w:val="0"/>
                  <w:marBottom w:val="0"/>
                  <w:divBdr>
                    <w:top w:val="none" w:sz="0" w:space="0" w:color="auto"/>
                    <w:left w:val="none" w:sz="0" w:space="0" w:color="auto"/>
                    <w:bottom w:val="none" w:sz="0" w:space="0" w:color="auto"/>
                    <w:right w:val="none" w:sz="0" w:space="0" w:color="auto"/>
                  </w:divBdr>
                  <w:divsChild>
                    <w:div w:id="68386567">
                      <w:marLeft w:val="0"/>
                      <w:marRight w:val="0"/>
                      <w:marTop w:val="0"/>
                      <w:marBottom w:val="0"/>
                      <w:divBdr>
                        <w:top w:val="none" w:sz="0" w:space="0" w:color="auto"/>
                        <w:left w:val="none" w:sz="0" w:space="0" w:color="auto"/>
                        <w:bottom w:val="none" w:sz="0" w:space="0" w:color="auto"/>
                        <w:right w:val="none" w:sz="0" w:space="0" w:color="auto"/>
                      </w:divBdr>
                      <w:divsChild>
                        <w:div w:id="477921202">
                          <w:marLeft w:val="0"/>
                          <w:marRight w:val="0"/>
                          <w:marTop w:val="0"/>
                          <w:marBottom w:val="0"/>
                          <w:divBdr>
                            <w:top w:val="none" w:sz="0" w:space="0" w:color="auto"/>
                            <w:left w:val="none" w:sz="0" w:space="0" w:color="auto"/>
                            <w:bottom w:val="none" w:sz="0" w:space="0" w:color="auto"/>
                            <w:right w:val="none" w:sz="0" w:space="0" w:color="auto"/>
                          </w:divBdr>
                          <w:divsChild>
                            <w:div w:id="916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732698">
      <w:bodyDiv w:val="1"/>
      <w:marLeft w:val="0"/>
      <w:marRight w:val="0"/>
      <w:marTop w:val="0"/>
      <w:marBottom w:val="0"/>
      <w:divBdr>
        <w:top w:val="none" w:sz="0" w:space="0" w:color="auto"/>
        <w:left w:val="none" w:sz="0" w:space="0" w:color="auto"/>
        <w:bottom w:val="none" w:sz="0" w:space="0" w:color="auto"/>
        <w:right w:val="none" w:sz="0" w:space="0" w:color="auto"/>
      </w:divBdr>
    </w:div>
    <w:div w:id="1855920476">
      <w:bodyDiv w:val="1"/>
      <w:marLeft w:val="0"/>
      <w:marRight w:val="0"/>
      <w:marTop w:val="0"/>
      <w:marBottom w:val="0"/>
      <w:divBdr>
        <w:top w:val="none" w:sz="0" w:space="0" w:color="auto"/>
        <w:left w:val="none" w:sz="0" w:space="0" w:color="auto"/>
        <w:bottom w:val="none" w:sz="0" w:space="0" w:color="auto"/>
        <w:right w:val="none" w:sz="0" w:space="0" w:color="auto"/>
      </w:divBdr>
      <w:divsChild>
        <w:div w:id="781190794">
          <w:marLeft w:val="0"/>
          <w:marRight w:val="0"/>
          <w:marTop w:val="0"/>
          <w:marBottom w:val="0"/>
          <w:divBdr>
            <w:top w:val="none" w:sz="0" w:space="0" w:color="auto"/>
            <w:left w:val="none" w:sz="0" w:space="0" w:color="auto"/>
            <w:bottom w:val="none" w:sz="0" w:space="0" w:color="auto"/>
            <w:right w:val="none" w:sz="0" w:space="0" w:color="auto"/>
          </w:divBdr>
          <w:divsChild>
            <w:div w:id="1590699058">
              <w:marLeft w:val="0"/>
              <w:marRight w:val="0"/>
              <w:marTop w:val="0"/>
              <w:marBottom w:val="0"/>
              <w:divBdr>
                <w:top w:val="none" w:sz="0" w:space="0" w:color="auto"/>
                <w:left w:val="none" w:sz="0" w:space="0" w:color="auto"/>
                <w:bottom w:val="none" w:sz="0" w:space="0" w:color="auto"/>
                <w:right w:val="none" w:sz="0" w:space="0" w:color="auto"/>
              </w:divBdr>
              <w:divsChild>
                <w:div w:id="1633172750">
                  <w:marLeft w:val="0"/>
                  <w:marRight w:val="0"/>
                  <w:marTop w:val="0"/>
                  <w:marBottom w:val="0"/>
                  <w:divBdr>
                    <w:top w:val="none" w:sz="0" w:space="0" w:color="auto"/>
                    <w:left w:val="none" w:sz="0" w:space="0" w:color="auto"/>
                    <w:bottom w:val="none" w:sz="0" w:space="0" w:color="auto"/>
                    <w:right w:val="none" w:sz="0" w:space="0" w:color="auto"/>
                  </w:divBdr>
                  <w:divsChild>
                    <w:div w:id="377976709">
                      <w:marLeft w:val="0"/>
                      <w:marRight w:val="0"/>
                      <w:marTop w:val="0"/>
                      <w:marBottom w:val="0"/>
                      <w:divBdr>
                        <w:top w:val="none" w:sz="0" w:space="0" w:color="auto"/>
                        <w:left w:val="none" w:sz="0" w:space="0" w:color="auto"/>
                        <w:bottom w:val="none" w:sz="0" w:space="0" w:color="auto"/>
                        <w:right w:val="none" w:sz="0" w:space="0" w:color="auto"/>
                      </w:divBdr>
                      <w:divsChild>
                        <w:div w:id="1864519069">
                          <w:marLeft w:val="0"/>
                          <w:marRight w:val="0"/>
                          <w:marTop w:val="0"/>
                          <w:marBottom w:val="0"/>
                          <w:divBdr>
                            <w:top w:val="none" w:sz="0" w:space="0" w:color="auto"/>
                            <w:left w:val="none" w:sz="0" w:space="0" w:color="auto"/>
                            <w:bottom w:val="none" w:sz="0" w:space="0" w:color="auto"/>
                            <w:right w:val="none" w:sz="0" w:space="0" w:color="auto"/>
                          </w:divBdr>
                          <w:divsChild>
                            <w:div w:id="868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73500">
      <w:bodyDiv w:val="1"/>
      <w:marLeft w:val="0"/>
      <w:marRight w:val="0"/>
      <w:marTop w:val="0"/>
      <w:marBottom w:val="0"/>
      <w:divBdr>
        <w:top w:val="none" w:sz="0" w:space="0" w:color="auto"/>
        <w:left w:val="none" w:sz="0" w:space="0" w:color="auto"/>
        <w:bottom w:val="none" w:sz="0" w:space="0" w:color="auto"/>
        <w:right w:val="none" w:sz="0" w:space="0" w:color="auto"/>
      </w:divBdr>
      <w:divsChild>
        <w:div w:id="1189300195">
          <w:marLeft w:val="0"/>
          <w:marRight w:val="0"/>
          <w:marTop w:val="0"/>
          <w:marBottom w:val="0"/>
          <w:divBdr>
            <w:top w:val="none" w:sz="0" w:space="0" w:color="auto"/>
            <w:left w:val="none" w:sz="0" w:space="0" w:color="auto"/>
            <w:bottom w:val="none" w:sz="0" w:space="0" w:color="auto"/>
            <w:right w:val="none" w:sz="0" w:space="0" w:color="auto"/>
          </w:divBdr>
          <w:divsChild>
            <w:div w:id="86117639">
              <w:marLeft w:val="0"/>
              <w:marRight w:val="0"/>
              <w:marTop w:val="0"/>
              <w:marBottom w:val="0"/>
              <w:divBdr>
                <w:top w:val="none" w:sz="0" w:space="0" w:color="auto"/>
                <w:left w:val="none" w:sz="0" w:space="0" w:color="auto"/>
                <w:bottom w:val="none" w:sz="0" w:space="0" w:color="auto"/>
                <w:right w:val="none" w:sz="0" w:space="0" w:color="auto"/>
              </w:divBdr>
              <w:divsChild>
                <w:div w:id="1418213810">
                  <w:marLeft w:val="0"/>
                  <w:marRight w:val="0"/>
                  <w:marTop w:val="0"/>
                  <w:marBottom w:val="0"/>
                  <w:divBdr>
                    <w:top w:val="none" w:sz="0" w:space="0" w:color="auto"/>
                    <w:left w:val="none" w:sz="0" w:space="0" w:color="auto"/>
                    <w:bottom w:val="none" w:sz="0" w:space="0" w:color="auto"/>
                    <w:right w:val="none" w:sz="0" w:space="0" w:color="auto"/>
                  </w:divBdr>
                  <w:divsChild>
                    <w:div w:id="146364287">
                      <w:marLeft w:val="0"/>
                      <w:marRight w:val="0"/>
                      <w:marTop w:val="0"/>
                      <w:marBottom w:val="0"/>
                      <w:divBdr>
                        <w:top w:val="none" w:sz="0" w:space="0" w:color="auto"/>
                        <w:left w:val="none" w:sz="0" w:space="0" w:color="auto"/>
                        <w:bottom w:val="none" w:sz="0" w:space="0" w:color="auto"/>
                        <w:right w:val="none" w:sz="0" w:space="0" w:color="auto"/>
                      </w:divBdr>
                      <w:divsChild>
                        <w:div w:id="745152661">
                          <w:marLeft w:val="0"/>
                          <w:marRight w:val="0"/>
                          <w:marTop w:val="0"/>
                          <w:marBottom w:val="0"/>
                          <w:divBdr>
                            <w:top w:val="none" w:sz="0" w:space="0" w:color="auto"/>
                            <w:left w:val="none" w:sz="0" w:space="0" w:color="auto"/>
                            <w:bottom w:val="none" w:sz="0" w:space="0" w:color="auto"/>
                            <w:right w:val="none" w:sz="0" w:space="0" w:color="auto"/>
                          </w:divBdr>
                          <w:divsChild>
                            <w:div w:id="19138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099928">
      <w:bodyDiv w:val="1"/>
      <w:marLeft w:val="0"/>
      <w:marRight w:val="0"/>
      <w:marTop w:val="0"/>
      <w:marBottom w:val="0"/>
      <w:divBdr>
        <w:top w:val="none" w:sz="0" w:space="0" w:color="auto"/>
        <w:left w:val="none" w:sz="0" w:space="0" w:color="auto"/>
        <w:bottom w:val="none" w:sz="0" w:space="0" w:color="auto"/>
        <w:right w:val="none" w:sz="0" w:space="0" w:color="auto"/>
      </w:divBdr>
    </w:div>
    <w:div w:id="1953897651">
      <w:bodyDiv w:val="1"/>
      <w:marLeft w:val="0"/>
      <w:marRight w:val="0"/>
      <w:marTop w:val="0"/>
      <w:marBottom w:val="0"/>
      <w:divBdr>
        <w:top w:val="none" w:sz="0" w:space="0" w:color="auto"/>
        <w:left w:val="none" w:sz="0" w:space="0" w:color="auto"/>
        <w:bottom w:val="none" w:sz="0" w:space="0" w:color="auto"/>
        <w:right w:val="none" w:sz="0" w:space="0" w:color="auto"/>
      </w:divBdr>
    </w:div>
    <w:div w:id="1957175094">
      <w:bodyDiv w:val="1"/>
      <w:marLeft w:val="0"/>
      <w:marRight w:val="0"/>
      <w:marTop w:val="0"/>
      <w:marBottom w:val="0"/>
      <w:divBdr>
        <w:top w:val="none" w:sz="0" w:space="0" w:color="auto"/>
        <w:left w:val="none" w:sz="0" w:space="0" w:color="auto"/>
        <w:bottom w:val="none" w:sz="0" w:space="0" w:color="auto"/>
        <w:right w:val="none" w:sz="0" w:space="0" w:color="auto"/>
      </w:divBdr>
      <w:divsChild>
        <w:div w:id="745417967">
          <w:marLeft w:val="0"/>
          <w:marRight w:val="0"/>
          <w:marTop w:val="0"/>
          <w:marBottom w:val="0"/>
          <w:divBdr>
            <w:top w:val="none" w:sz="0" w:space="0" w:color="auto"/>
            <w:left w:val="none" w:sz="0" w:space="0" w:color="auto"/>
            <w:bottom w:val="none" w:sz="0" w:space="0" w:color="auto"/>
            <w:right w:val="none" w:sz="0" w:space="0" w:color="auto"/>
          </w:divBdr>
          <w:divsChild>
            <w:div w:id="111871064">
              <w:marLeft w:val="0"/>
              <w:marRight w:val="0"/>
              <w:marTop w:val="0"/>
              <w:marBottom w:val="0"/>
              <w:divBdr>
                <w:top w:val="none" w:sz="0" w:space="0" w:color="auto"/>
                <w:left w:val="none" w:sz="0" w:space="0" w:color="auto"/>
                <w:bottom w:val="none" w:sz="0" w:space="0" w:color="auto"/>
                <w:right w:val="none" w:sz="0" w:space="0" w:color="auto"/>
              </w:divBdr>
              <w:divsChild>
                <w:div w:id="120468000">
                  <w:marLeft w:val="0"/>
                  <w:marRight w:val="0"/>
                  <w:marTop w:val="0"/>
                  <w:marBottom w:val="0"/>
                  <w:divBdr>
                    <w:top w:val="none" w:sz="0" w:space="0" w:color="auto"/>
                    <w:left w:val="none" w:sz="0" w:space="0" w:color="auto"/>
                    <w:bottom w:val="none" w:sz="0" w:space="0" w:color="auto"/>
                    <w:right w:val="none" w:sz="0" w:space="0" w:color="auto"/>
                  </w:divBdr>
                  <w:divsChild>
                    <w:div w:id="2127656948">
                      <w:marLeft w:val="0"/>
                      <w:marRight w:val="0"/>
                      <w:marTop w:val="0"/>
                      <w:marBottom w:val="0"/>
                      <w:divBdr>
                        <w:top w:val="none" w:sz="0" w:space="0" w:color="auto"/>
                        <w:left w:val="none" w:sz="0" w:space="0" w:color="auto"/>
                        <w:bottom w:val="none" w:sz="0" w:space="0" w:color="auto"/>
                        <w:right w:val="none" w:sz="0" w:space="0" w:color="auto"/>
                      </w:divBdr>
                      <w:divsChild>
                        <w:div w:id="1626890740">
                          <w:marLeft w:val="0"/>
                          <w:marRight w:val="0"/>
                          <w:marTop w:val="0"/>
                          <w:marBottom w:val="0"/>
                          <w:divBdr>
                            <w:top w:val="none" w:sz="0" w:space="0" w:color="auto"/>
                            <w:left w:val="none" w:sz="0" w:space="0" w:color="auto"/>
                            <w:bottom w:val="none" w:sz="0" w:space="0" w:color="auto"/>
                            <w:right w:val="none" w:sz="0" w:space="0" w:color="auto"/>
                          </w:divBdr>
                          <w:divsChild>
                            <w:div w:id="9727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90010">
      <w:bodyDiv w:val="1"/>
      <w:marLeft w:val="0"/>
      <w:marRight w:val="0"/>
      <w:marTop w:val="0"/>
      <w:marBottom w:val="0"/>
      <w:divBdr>
        <w:top w:val="none" w:sz="0" w:space="0" w:color="auto"/>
        <w:left w:val="none" w:sz="0" w:space="0" w:color="auto"/>
        <w:bottom w:val="none" w:sz="0" w:space="0" w:color="auto"/>
        <w:right w:val="none" w:sz="0" w:space="0" w:color="auto"/>
      </w:divBdr>
      <w:divsChild>
        <w:div w:id="682900851">
          <w:marLeft w:val="0"/>
          <w:marRight w:val="0"/>
          <w:marTop w:val="0"/>
          <w:marBottom w:val="0"/>
          <w:divBdr>
            <w:top w:val="none" w:sz="0" w:space="0" w:color="auto"/>
            <w:left w:val="none" w:sz="0" w:space="0" w:color="auto"/>
            <w:bottom w:val="none" w:sz="0" w:space="0" w:color="auto"/>
            <w:right w:val="none" w:sz="0" w:space="0" w:color="auto"/>
          </w:divBdr>
          <w:divsChild>
            <w:div w:id="552350341">
              <w:marLeft w:val="0"/>
              <w:marRight w:val="0"/>
              <w:marTop w:val="0"/>
              <w:marBottom w:val="0"/>
              <w:divBdr>
                <w:top w:val="none" w:sz="0" w:space="0" w:color="auto"/>
                <w:left w:val="none" w:sz="0" w:space="0" w:color="auto"/>
                <w:bottom w:val="none" w:sz="0" w:space="0" w:color="auto"/>
                <w:right w:val="none" w:sz="0" w:space="0" w:color="auto"/>
              </w:divBdr>
              <w:divsChild>
                <w:div w:id="2072579531">
                  <w:marLeft w:val="0"/>
                  <w:marRight w:val="0"/>
                  <w:marTop w:val="0"/>
                  <w:marBottom w:val="0"/>
                  <w:divBdr>
                    <w:top w:val="none" w:sz="0" w:space="0" w:color="auto"/>
                    <w:left w:val="none" w:sz="0" w:space="0" w:color="auto"/>
                    <w:bottom w:val="none" w:sz="0" w:space="0" w:color="auto"/>
                    <w:right w:val="none" w:sz="0" w:space="0" w:color="auto"/>
                  </w:divBdr>
                  <w:divsChild>
                    <w:div w:id="1781876617">
                      <w:marLeft w:val="0"/>
                      <w:marRight w:val="0"/>
                      <w:marTop w:val="0"/>
                      <w:marBottom w:val="0"/>
                      <w:divBdr>
                        <w:top w:val="none" w:sz="0" w:space="0" w:color="auto"/>
                        <w:left w:val="none" w:sz="0" w:space="0" w:color="auto"/>
                        <w:bottom w:val="none" w:sz="0" w:space="0" w:color="auto"/>
                        <w:right w:val="none" w:sz="0" w:space="0" w:color="auto"/>
                      </w:divBdr>
                      <w:divsChild>
                        <w:div w:id="2072195565">
                          <w:marLeft w:val="0"/>
                          <w:marRight w:val="0"/>
                          <w:marTop w:val="0"/>
                          <w:marBottom w:val="0"/>
                          <w:divBdr>
                            <w:top w:val="none" w:sz="0" w:space="0" w:color="auto"/>
                            <w:left w:val="none" w:sz="0" w:space="0" w:color="auto"/>
                            <w:bottom w:val="none" w:sz="0" w:space="0" w:color="auto"/>
                            <w:right w:val="none" w:sz="0" w:space="0" w:color="auto"/>
                          </w:divBdr>
                          <w:divsChild>
                            <w:div w:id="3408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977536">
      <w:bodyDiv w:val="1"/>
      <w:marLeft w:val="0"/>
      <w:marRight w:val="0"/>
      <w:marTop w:val="0"/>
      <w:marBottom w:val="0"/>
      <w:divBdr>
        <w:top w:val="none" w:sz="0" w:space="0" w:color="auto"/>
        <w:left w:val="none" w:sz="0" w:space="0" w:color="auto"/>
        <w:bottom w:val="none" w:sz="0" w:space="0" w:color="auto"/>
        <w:right w:val="none" w:sz="0" w:space="0" w:color="auto"/>
      </w:divBdr>
    </w:div>
    <w:div w:id="2089232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0269">
          <w:marLeft w:val="0"/>
          <w:marRight w:val="0"/>
          <w:marTop w:val="0"/>
          <w:marBottom w:val="0"/>
          <w:divBdr>
            <w:top w:val="none" w:sz="0" w:space="0" w:color="auto"/>
            <w:left w:val="none" w:sz="0" w:space="0" w:color="auto"/>
            <w:bottom w:val="none" w:sz="0" w:space="0" w:color="auto"/>
            <w:right w:val="none" w:sz="0" w:space="0" w:color="auto"/>
          </w:divBdr>
          <w:divsChild>
            <w:div w:id="1934900446">
              <w:marLeft w:val="0"/>
              <w:marRight w:val="0"/>
              <w:marTop w:val="0"/>
              <w:marBottom w:val="0"/>
              <w:divBdr>
                <w:top w:val="none" w:sz="0" w:space="0" w:color="auto"/>
                <w:left w:val="none" w:sz="0" w:space="0" w:color="auto"/>
                <w:bottom w:val="none" w:sz="0" w:space="0" w:color="auto"/>
                <w:right w:val="none" w:sz="0" w:space="0" w:color="auto"/>
              </w:divBdr>
              <w:divsChild>
                <w:div w:id="689525582">
                  <w:marLeft w:val="0"/>
                  <w:marRight w:val="0"/>
                  <w:marTop w:val="0"/>
                  <w:marBottom w:val="0"/>
                  <w:divBdr>
                    <w:top w:val="none" w:sz="0" w:space="0" w:color="auto"/>
                    <w:left w:val="none" w:sz="0" w:space="0" w:color="auto"/>
                    <w:bottom w:val="none" w:sz="0" w:space="0" w:color="auto"/>
                    <w:right w:val="none" w:sz="0" w:space="0" w:color="auto"/>
                  </w:divBdr>
                  <w:divsChild>
                    <w:div w:id="569851773">
                      <w:marLeft w:val="0"/>
                      <w:marRight w:val="0"/>
                      <w:marTop w:val="0"/>
                      <w:marBottom w:val="0"/>
                      <w:divBdr>
                        <w:top w:val="none" w:sz="0" w:space="0" w:color="auto"/>
                        <w:left w:val="none" w:sz="0" w:space="0" w:color="auto"/>
                        <w:bottom w:val="none" w:sz="0" w:space="0" w:color="auto"/>
                        <w:right w:val="none" w:sz="0" w:space="0" w:color="auto"/>
                      </w:divBdr>
                      <w:divsChild>
                        <w:div w:id="1037195071">
                          <w:marLeft w:val="0"/>
                          <w:marRight w:val="0"/>
                          <w:marTop w:val="0"/>
                          <w:marBottom w:val="0"/>
                          <w:divBdr>
                            <w:top w:val="none" w:sz="0" w:space="0" w:color="auto"/>
                            <w:left w:val="none" w:sz="0" w:space="0" w:color="auto"/>
                            <w:bottom w:val="none" w:sz="0" w:space="0" w:color="auto"/>
                            <w:right w:val="none" w:sz="0" w:space="0" w:color="auto"/>
                          </w:divBdr>
                          <w:divsChild>
                            <w:div w:id="20366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rrent\ChaoLi\RankSize\Chapter\T1-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8F14-F3BE-4C8C-9BC6-BE9D263F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T1-book.dot</Template>
  <TotalTime>320</TotalTime>
  <Pages>24</Pages>
  <Words>7727</Words>
  <Characters>44049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cl95</dc:creator>
  <cp:lastModifiedBy>Brian Silverstone</cp:lastModifiedBy>
  <cp:revision>58</cp:revision>
  <cp:lastPrinted>2016-10-17T05:23:00Z</cp:lastPrinted>
  <dcterms:created xsi:type="dcterms:W3CDTF">2016-10-13T10:37:00Z</dcterms:created>
  <dcterms:modified xsi:type="dcterms:W3CDTF">2016-10-17T20:25:00Z</dcterms:modified>
</cp:coreProperties>
</file>