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D2B" w:rsidRDefault="00BC2D2B" w:rsidP="00A36D71">
      <w:pPr>
        <w:tabs>
          <w:tab w:val="left" w:pos="426"/>
        </w:tabs>
        <w:jc w:val="center"/>
        <w:rPr>
          <w:rFonts w:ascii="Times New Roman" w:hAnsi="Times New Roman"/>
          <w:b/>
          <w:sz w:val="28"/>
        </w:rPr>
      </w:pPr>
    </w:p>
    <w:p w:rsidR="00BC2D2B" w:rsidRDefault="00BC2D2B" w:rsidP="00A36D71">
      <w:pPr>
        <w:tabs>
          <w:tab w:val="left" w:pos="426"/>
        </w:tabs>
        <w:jc w:val="center"/>
        <w:rPr>
          <w:rFonts w:ascii="Times New Roman" w:hAnsi="Times New Roman"/>
          <w:b/>
          <w:sz w:val="28"/>
        </w:rPr>
      </w:pPr>
    </w:p>
    <w:p w:rsidR="00A36D71" w:rsidRDefault="00A36D71" w:rsidP="00A36D71">
      <w:pPr>
        <w:tabs>
          <w:tab w:val="left" w:pos="426"/>
        </w:tabs>
        <w:jc w:val="center"/>
        <w:rPr>
          <w:rFonts w:ascii="Times New Roman" w:hAnsi="Times New Roman"/>
          <w:b/>
          <w:sz w:val="28"/>
        </w:rPr>
      </w:pPr>
      <w:r>
        <w:rPr>
          <w:rFonts w:ascii="Times New Roman" w:hAnsi="Times New Roman"/>
          <w:b/>
          <w:sz w:val="28"/>
        </w:rPr>
        <w:t>UNIVERSITY OF WAIKATO</w:t>
      </w:r>
    </w:p>
    <w:p w:rsidR="00A36D71" w:rsidRDefault="00A36D71" w:rsidP="00A36D71">
      <w:pPr>
        <w:pStyle w:val="PlainText"/>
        <w:tabs>
          <w:tab w:val="left" w:pos="284"/>
          <w:tab w:val="left" w:pos="426"/>
        </w:tabs>
        <w:jc w:val="center"/>
        <w:rPr>
          <w:rFonts w:ascii="Times New Roman" w:hAnsi="Times New Roman"/>
          <w:b/>
          <w:sz w:val="28"/>
        </w:rPr>
      </w:pPr>
      <w:r>
        <w:rPr>
          <w:rFonts w:ascii="Times New Roman" w:hAnsi="Times New Roman"/>
          <w:b/>
          <w:sz w:val="28"/>
        </w:rPr>
        <w:t>Hamilton</w:t>
      </w:r>
    </w:p>
    <w:p w:rsidR="00A36D71" w:rsidRDefault="00A36D71" w:rsidP="00A36D71">
      <w:pPr>
        <w:pStyle w:val="PlainText"/>
        <w:tabs>
          <w:tab w:val="left" w:pos="284"/>
          <w:tab w:val="left" w:pos="426"/>
        </w:tabs>
        <w:jc w:val="center"/>
        <w:rPr>
          <w:rFonts w:ascii="Times New Roman" w:hAnsi="Times New Roman"/>
          <w:b/>
          <w:sz w:val="28"/>
        </w:rPr>
      </w:pPr>
      <w:r>
        <w:rPr>
          <w:rFonts w:ascii="Times New Roman" w:hAnsi="Times New Roman"/>
          <w:b/>
          <w:sz w:val="28"/>
        </w:rPr>
        <w:t>New Zealand</w:t>
      </w:r>
    </w:p>
    <w:p w:rsidR="00A36D71" w:rsidRDefault="00A36D71" w:rsidP="00A36D71">
      <w:pPr>
        <w:pStyle w:val="PlainText"/>
        <w:tabs>
          <w:tab w:val="left" w:pos="284"/>
          <w:tab w:val="left" w:pos="426"/>
        </w:tabs>
        <w:jc w:val="center"/>
        <w:rPr>
          <w:rFonts w:ascii="Times New Roman" w:hAnsi="Times New Roman"/>
          <w:b/>
          <w:sz w:val="28"/>
        </w:rPr>
      </w:pPr>
    </w:p>
    <w:p w:rsidR="00A36D71" w:rsidRDefault="00A36D71" w:rsidP="00A36D71">
      <w:pPr>
        <w:pStyle w:val="PlainText"/>
        <w:tabs>
          <w:tab w:val="left" w:pos="284"/>
          <w:tab w:val="left" w:pos="426"/>
        </w:tabs>
        <w:jc w:val="center"/>
        <w:rPr>
          <w:rFonts w:ascii="Times New Roman" w:hAnsi="Times New Roman"/>
          <w:b/>
          <w:sz w:val="28"/>
        </w:rPr>
      </w:pPr>
    </w:p>
    <w:p w:rsidR="00A36D71" w:rsidRDefault="00A36D71" w:rsidP="00A36D71">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360" w:lineRule="auto"/>
        <w:jc w:val="center"/>
        <w:rPr>
          <w:rFonts w:ascii="Times New Roman" w:hAnsi="Times New Roman"/>
          <w:b/>
          <w:sz w:val="24"/>
          <w:szCs w:val="24"/>
        </w:rPr>
      </w:pPr>
    </w:p>
    <w:p w:rsidR="00A36D71" w:rsidRDefault="00A36D71" w:rsidP="00A36D71">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360" w:lineRule="auto"/>
        <w:jc w:val="center"/>
        <w:rPr>
          <w:rFonts w:ascii="Times New Roman" w:hAnsi="Times New Roman"/>
          <w:b/>
          <w:sz w:val="28"/>
          <w:szCs w:val="28"/>
        </w:rPr>
      </w:pPr>
      <w:r>
        <w:rPr>
          <w:rFonts w:ascii="Times New Roman" w:hAnsi="Times New Roman"/>
          <w:b/>
          <w:sz w:val="28"/>
          <w:szCs w:val="28"/>
        </w:rPr>
        <w:t xml:space="preserve">The Erroneous Use of China's Population and </w:t>
      </w:r>
      <w:r>
        <w:rPr>
          <w:rFonts w:ascii="Times New Roman" w:hAnsi="Times New Roman"/>
          <w:b/>
          <w:i/>
          <w:sz w:val="28"/>
          <w:szCs w:val="28"/>
        </w:rPr>
        <w:t xml:space="preserve">per capita </w:t>
      </w:r>
      <w:r>
        <w:rPr>
          <w:rFonts w:ascii="Times New Roman" w:hAnsi="Times New Roman"/>
          <w:b/>
          <w:sz w:val="28"/>
          <w:szCs w:val="28"/>
        </w:rPr>
        <w:t>Data:</w:t>
      </w:r>
    </w:p>
    <w:p w:rsidR="00A36D71" w:rsidRDefault="00A36D71" w:rsidP="00A36D71">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360" w:lineRule="auto"/>
        <w:jc w:val="center"/>
        <w:rPr>
          <w:rFonts w:ascii="Times New Roman" w:hAnsi="Times New Roman"/>
          <w:b/>
          <w:sz w:val="28"/>
          <w:szCs w:val="28"/>
        </w:rPr>
      </w:pPr>
      <w:r>
        <w:rPr>
          <w:rFonts w:ascii="Times New Roman" w:hAnsi="Times New Roman"/>
          <w:b/>
          <w:sz w:val="28"/>
          <w:szCs w:val="28"/>
        </w:rPr>
        <w:t>A Structured Review and Critical Test</w:t>
      </w:r>
    </w:p>
    <w:p w:rsidR="00A36D71" w:rsidRDefault="00A36D71" w:rsidP="00A36D71">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360" w:lineRule="auto"/>
        <w:jc w:val="center"/>
        <w:rPr>
          <w:rFonts w:ascii="Times New Roman" w:hAnsi="Times New Roman"/>
          <w:b/>
          <w:sz w:val="14"/>
          <w:szCs w:val="14"/>
        </w:rPr>
      </w:pPr>
      <w:r>
        <w:rPr>
          <w:rFonts w:ascii="Times New Roman" w:hAnsi="Times New Roman"/>
          <w:b/>
          <w:sz w:val="28"/>
          <w:szCs w:val="28"/>
        </w:rPr>
        <w:t xml:space="preserve"> </w:t>
      </w:r>
    </w:p>
    <w:p w:rsidR="00A36D71" w:rsidRDefault="00A36D71" w:rsidP="00A36D71">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360" w:lineRule="auto"/>
        <w:jc w:val="center"/>
        <w:rPr>
          <w:rFonts w:ascii="Times New Roman" w:hAnsi="Times New Roman"/>
          <w:sz w:val="28"/>
        </w:rPr>
      </w:pPr>
      <w:r>
        <w:rPr>
          <w:rFonts w:ascii="Times New Roman" w:hAnsi="Times New Roman"/>
          <w:sz w:val="28"/>
        </w:rPr>
        <w:t>John Gibson and Chao Li</w:t>
      </w:r>
    </w:p>
    <w:p w:rsidR="00A36D71" w:rsidRDefault="00A36D71" w:rsidP="00A36D71">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360" w:lineRule="auto"/>
        <w:jc w:val="center"/>
        <w:rPr>
          <w:rFonts w:ascii="Times New Roman" w:hAnsi="Times New Roman"/>
          <w:b/>
          <w:sz w:val="8"/>
        </w:rPr>
      </w:pPr>
    </w:p>
    <w:p w:rsidR="00A36D71" w:rsidRDefault="00A36D71" w:rsidP="00A36D71">
      <w:pPr>
        <w:pStyle w:val="PlainText"/>
        <w:tabs>
          <w:tab w:val="left" w:pos="284"/>
          <w:tab w:val="left" w:pos="426"/>
        </w:tabs>
        <w:jc w:val="both"/>
        <w:rPr>
          <w:rFonts w:ascii="Times New Roman" w:hAnsi="Times New Roman"/>
          <w:b/>
          <w:sz w:val="28"/>
        </w:rPr>
      </w:pPr>
    </w:p>
    <w:p w:rsidR="00A36D71" w:rsidRDefault="00A36D71" w:rsidP="00A36D71">
      <w:pPr>
        <w:tabs>
          <w:tab w:val="left" w:pos="426"/>
        </w:tabs>
        <w:spacing w:line="288" w:lineRule="auto"/>
        <w:jc w:val="center"/>
        <w:rPr>
          <w:rFonts w:ascii="Times New Roman" w:hAnsi="Times New Roman"/>
          <w:b/>
          <w:bCs/>
          <w:sz w:val="28"/>
        </w:rPr>
      </w:pPr>
    </w:p>
    <w:p w:rsidR="00A36D71" w:rsidRDefault="00A36D71" w:rsidP="00A36D71">
      <w:pPr>
        <w:pStyle w:val="PlainText"/>
        <w:tabs>
          <w:tab w:val="left" w:pos="284"/>
          <w:tab w:val="left" w:pos="426"/>
        </w:tabs>
        <w:spacing w:before="100" w:line="360" w:lineRule="auto"/>
        <w:jc w:val="center"/>
        <w:rPr>
          <w:rFonts w:ascii="Times New Roman" w:hAnsi="Times New Roman"/>
          <w:b/>
          <w:bCs/>
          <w:sz w:val="28"/>
        </w:rPr>
      </w:pPr>
      <w:r>
        <w:rPr>
          <w:rFonts w:ascii="Times New Roman" w:hAnsi="Times New Roman"/>
          <w:b/>
          <w:bCs/>
          <w:sz w:val="28"/>
        </w:rPr>
        <w:t>Department of Economics</w:t>
      </w:r>
    </w:p>
    <w:p w:rsidR="00A36D71" w:rsidRDefault="00A36D71" w:rsidP="00A36D71">
      <w:pPr>
        <w:pStyle w:val="PlainText"/>
        <w:tabs>
          <w:tab w:val="left" w:pos="284"/>
          <w:tab w:val="left" w:pos="426"/>
        </w:tabs>
        <w:spacing w:before="100" w:line="360" w:lineRule="auto"/>
        <w:jc w:val="center"/>
        <w:rPr>
          <w:rFonts w:ascii="Times New Roman" w:hAnsi="Times New Roman"/>
          <w:b/>
          <w:bCs/>
          <w:sz w:val="28"/>
        </w:rPr>
      </w:pPr>
      <w:r>
        <w:rPr>
          <w:rFonts w:ascii="Times New Roman" w:hAnsi="Times New Roman"/>
          <w:b/>
          <w:bCs/>
          <w:sz w:val="28"/>
        </w:rPr>
        <w:t xml:space="preserve">Working Paper in Economics </w:t>
      </w:r>
      <w:r w:rsidR="00F87488">
        <w:rPr>
          <w:rFonts w:ascii="Times New Roman" w:hAnsi="Times New Roman"/>
          <w:b/>
          <w:bCs/>
          <w:sz w:val="28"/>
        </w:rPr>
        <w:t>14/15</w:t>
      </w:r>
    </w:p>
    <w:p w:rsidR="00A36D71" w:rsidRDefault="00F87488" w:rsidP="00A36D71">
      <w:pPr>
        <w:pStyle w:val="PlainText"/>
        <w:tabs>
          <w:tab w:val="left" w:pos="284"/>
          <w:tab w:val="left" w:pos="426"/>
        </w:tabs>
        <w:spacing w:before="100" w:line="360" w:lineRule="auto"/>
        <w:jc w:val="center"/>
        <w:rPr>
          <w:rFonts w:ascii="Times New Roman" w:hAnsi="Times New Roman"/>
          <w:sz w:val="28"/>
        </w:rPr>
      </w:pPr>
      <w:r>
        <w:rPr>
          <w:rFonts w:ascii="Times New Roman" w:hAnsi="Times New Roman"/>
          <w:sz w:val="28"/>
        </w:rPr>
        <w:t>December 2015</w:t>
      </w:r>
    </w:p>
    <w:p w:rsidR="00A36D71" w:rsidRDefault="00A36D71" w:rsidP="00A36D71">
      <w:pPr>
        <w:pStyle w:val="PlainText"/>
        <w:tabs>
          <w:tab w:val="left" w:pos="284"/>
          <w:tab w:val="left" w:pos="426"/>
        </w:tabs>
        <w:spacing w:before="100" w:line="360" w:lineRule="auto"/>
        <w:jc w:val="center"/>
        <w:rPr>
          <w:rFonts w:ascii="Times New Roman" w:hAnsi="Times New Roman"/>
          <w:sz w:val="28"/>
        </w:rPr>
      </w:pPr>
    </w:p>
    <w:tbl>
      <w:tblPr>
        <w:tblW w:w="0" w:type="auto"/>
        <w:tblLook w:val="04A0" w:firstRow="1" w:lastRow="0" w:firstColumn="1" w:lastColumn="0" w:noHBand="0" w:noVBand="1"/>
      </w:tblPr>
      <w:tblGrid>
        <w:gridCol w:w="4621"/>
        <w:gridCol w:w="4621"/>
      </w:tblGrid>
      <w:tr w:rsidR="00A36D71" w:rsidTr="00A36D71">
        <w:trPr>
          <w:trHeight w:val="3538"/>
        </w:trPr>
        <w:tc>
          <w:tcPr>
            <w:tcW w:w="4621" w:type="dxa"/>
          </w:tcPr>
          <w:p w:rsidR="00A36D71" w:rsidRDefault="00A36D71" w:rsidP="00A36D71">
            <w:pPr>
              <w:pStyle w:val="CM4"/>
              <w:tabs>
                <w:tab w:val="left" w:pos="426"/>
              </w:tabs>
              <w:spacing w:line="240" w:lineRule="auto"/>
              <w:jc w:val="center"/>
              <w:rPr>
                <w:bCs/>
                <w:i/>
                <w:sz w:val="22"/>
                <w:szCs w:val="22"/>
              </w:rPr>
            </w:pPr>
            <w:r>
              <w:rPr>
                <w:bCs/>
                <w:i/>
                <w:sz w:val="22"/>
                <w:szCs w:val="22"/>
              </w:rPr>
              <w:t>Corresponding Author</w:t>
            </w:r>
          </w:p>
          <w:p w:rsidR="00A36D71" w:rsidRDefault="00A36D71" w:rsidP="00A36D71">
            <w:pPr>
              <w:pStyle w:val="CM4"/>
              <w:tabs>
                <w:tab w:val="left" w:pos="426"/>
              </w:tabs>
              <w:spacing w:line="240" w:lineRule="auto"/>
              <w:jc w:val="center"/>
              <w:rPr>
                <w:b/>
                <w:bCs/>
                <w:sz w:val="8"/>
                <w:szCs w:val="8"/>
              </w:rPr>
            </w:pPr>
          </w:p>
          <w:p w:rsidR="00A36D71" w:rsidRDefault="00A36D71" w:rsidP="00A36D71">
            <w:pPr>
              <w:pStyle w:val="CM4"/>
              <w:tabs>
                <w:tab w:val="left" w:pos="426"/>
              </w:tabs>
              <w:spacing w:line="240" w:lineRule="auto"/>
              <w:jc w:val="center"/>
            </w:pPr>
            <w:r>
              <w:rPr>
                <w:b/>
                <w:bCs/>
              </w:rPr>
              <w:t>John Gibson</w:t>
            </w:r>
          </w:p>
          <w:p w:rsidR="00A36D71" w:rsidRDefault="00A36D71" w:rsidP="00A36D71">
            <w:pPr>
              <w:pStyle w:val="CM23"/>
              <w:tabs>
                <w:tab w:val="left" w:pos="426"/>
              </w:tabs>
              <w:spacing w:after="0"/>
              <w:jc w:val="center"/>
              <w:rPr>
                <w:sz w:val="12"/>
                <w:szCs w:val="12"/>
              </w:rPr>
            </w:pPr>
          </w:p>
          <w:p w:rsidR="00A36D71" w:rsidRDefault="00A36D71" w:rsidP="00A36D71">
            <w:pPr>
              <w:pStyle w:val="CM23"/>
              <w:tabs>
                <w:tab w:val="left" w:pos="426"/>
              </w:tabs>
              <w:spacing w:after="0"/>
              <w:jc w:val="center"/>
            </w:pPr>
            <w:r>
              <w:t>Economics Department</w:t>
            </w:r>
          </w:p>
          <w:p w:rsidR="00A36D71" w:rsidRDefault="00A36D71" w:rsidP="00A36D71">
            <w:pPr>
              <w:pStyle w:val="CM23"/>
              <w:tabs>
                <w:tab w:val="left" w:pos="426"/>
              </w:tabs>
              <w:spacing w:after="0"/>
              <w:jc w:val="center"/>
            </w:pPr>
            <w:r>
              <w:t>University of Waikato</w:t>
            </w:r>
          </w:p>
          <w:p w:rsidR="00A36D71" w:rsidRDefault="00A36D71" w:rsidP="00A36D71">
            <w:pPr>
              <w:pStyle w:val="CM23"/>
              <w:tabs>
                <w:tab w:val="left" w:pos="426"/>
              </w:tabs>
              <w:spacing w:after="0"/>
              <w:jc w:val="center"/>
            </w:pPr>
            <w:r>
              <w:t>Private Bag 3105</w:t>
            </w:r>
          </w:p>
          <w:p w:rsidR="00A46130" w:rsidRDefault="00A46130" w:rsidP="00A36D71">
            <w:pPr>
              <w:pStyle w:val="CM23"/>
              <w:tabs>
                <w:tab w:val="left" w:pos="426"/>
              </w:tabs>
              <w:spacing w:after="0"/>
              <w:jc w:val="center"/>
            </w:pPr>
            <w:r>
              <w:t>Hamilton 3240</w:t>
            </w:r>
          </w:p>
          <w:p w:rsidR="00A36D71" w:rsidRDefault="00A36D71" w:rsidP="00A36D71">
            <w:pPr>
              <w:pStyle w:val="CM23"/>
              <w:tabs>
                <w:tab w:val="left" w:pos="426"/>
              </w:tabs>
              <w:spacing w:after="0"/>
              <w:jc w:val="center"/>
            </w:pPr>
            <w:r>
              <w:t xml:space="preserve">New Zealand </w:t>
            </w:r>
          </w:p>
          <w:p w:rsidR="00A36D71" w:rsidRDefault="00A36D71" w:rsidP="00A36D71">
            <w:pPr>
              <w:pStyle w:val="Default"/>
              <w:tabs>
                <w:tab w:val="left" w:pos="426"/>
              </w:tabs>
            </w:pPr>
          </w:p>
          <w:p w:rsidR="00A36D71" w:rsidRDefault="00A36D71" w:rsidP="00A36D71">
            <w:pPr>
              <w:pStyle w:val="Default"/>
              <w:tabs>
                <w:tab w:val="left" w:pos="426"/>
              </w:tabs>
              <w:jc w:val="center"/>
            </w:pPr>
            <w:r>
              <w:t>Tel: +64 (7) 838 4289</w:t>
            </w:r>
          </w:p>
          <w:p w:rsidR="00A36D71" w:rsidRDefault="00A36D71" w:rsidP="00A36D71">
            <w:pPr>
              <w:pStyle w:val="CM3"/>
              <w:tabs>
                <w:tab w:val="left" w:pos="426"/>
              </w:tabs>
              <w:jc w:val="center"/>
              <w:rPr>
                <w:bCs/>
                <w:sz w:val="12"/>
                <w:szCs w:val="12"/>
              </w:rPr>
            </w:pPr>
          </w:p>
          <w:p w:rsidR="00A36D71" w:rsidRDefault="00A36D71" w:rsidP="00A36D71">
            <w:pPr>
              <w:pStyle w:val="CM3"/>
              <w:tabs>
                <w:tab w:val="left" w:pos="426"/>
              </w:tabs>
              <w:jc w:val="center"/>
              <w:rPr>
                <w:bCs/>
              </w:rPr>
            </w:pPr>
            <w:r>
              <w:rPr>
                <w:bCs/>
              </w:rPr>
              <w:t>Email: jkgibson@waikato.ac.nz</w:t>
            </w:r>
          </w:p>
          <w:p w:rsidR="00A36D71" w:rsidRDefault="00A36D71" w:rsidP="00A36D71">
            <w:pPr>
              <w:pStyle w:val="Default"/>
              <w:tabs>
                <w:tab w:val="left" w:pos="426"/>
              </w:tabs>
              <w:jc w:val="center"/>
            </w:pPr>
          </w:p>
        </w:tc>
        <w:tc>
          <w:tcPr>
            <w:tcW w:w="4621" w:type="dxa"/>
          </w:tcPr>
          <w:p w:rsidR="00A36D71" w:rsidRDefault="00A36D71" w:rsidP="00A36D71">
            <w:pPr>
              <w:pStyle w:val="Default"/>
              <w:tabs>
                <w:tab w:val="left" w:pos="426"/>
              </w:tabs>
              <w:jc w:val="center"/>
              <w:rPr>
                <w:b/>
              </w:rPr>
            </w:pPr>
          </w:p>
          <w:p w:rsidR="00A36D71" w:rsidRDefault="00A36D71" w:rsidP="00A36D71">
            <w:pPr>
              <w:pStyle w:val="CM23"/>
              <w:tabs>
                <w:tab w:val="left" w:pos="426"/>
              </w:tabs>
              <w:spacing w:after="0"/>
              <w:jc w:val="center"/>
              <w:rPr>
                <w:b/>
              </w:rPr>
            </w:pPr>
            <w:r>
              <w:rPr>
                <w:b/>
              </w:rPr>
              <w:t>Chao Li</w:t>
            </w:r>
          </w:p>
          <w:p w:rsidR="00A36D71" w:rsidRDefault="00A36D71" w:rsidP="00A36D71">
            <w:pPr>
              <w:pStyle w:val="CM23"/>
              <w:tabs>
                <w:tab w:val="left" w:pos="426"/>
              </w:tabs>
              <w:spacing w:after="0"/>
              <w:jc w:val="center"/>
              <w:rPr>
                <w:sz w:val="12"/>
                <w:szCs w:val="12"/>
              </w:rPr>
            </w:pPr>
          </w:p>
          <w:p w:rsidR="00A36D71" w:rsidRDefault="00A36D71" w:rsidP="00A36D71">
            <w:pPr>
              <w:pStyle w:val="CM23"/>
              <w:tabs>
                <w:tab w:val="left" w:pos="426"/>
              </w:tabs>
              <w:spacing w:after="0"/>
              <w:jc w:val="center"/>
            </w:pPr>
            <w:r>
              <w:t>Economics Department</w:t>
            </w:r>
          </w:p>
          <w:p w:rsidR="00A36D71" w:rsidRDefault="00A36D71" w:rsidP="00A36D71">
            <w:pPr>
              <w:pStyle w:val="CM23"/>
              <w:tabs>
                <w:tab w:val="left" w:pos="426"/>
              </w:tabs>
              <w:spacing w:after="0"/>
              <w:jc w:val="center"/>
            </w:pPr>
            <w:r>
              <w:t>University of Waikato</w:t>
            </w:r>
          </w:p>
          <w:p w:rsidR="00A36D71" w:rsidRDefault="00A36D71" w:rsidP="00A36D71">
            <w:pPr>
              <w:pStyle w:val="CM23"/>
              <w:tabs>
                <w:tab w:val="left" w:pos="426"/>
              </w:tabs>
              <w:spacing w:after="0"/>
              <w:jc w:val="center"/>
            </w:pPr>
            <w:r>
              <w:t>Private Bag 3105</w:t>
            </w:r>
          </w:p>
          <w:p w:rsidR="00A46130" w:rsidRDefault="00A46130" w:rsidP="00A36D71">
            <w:pPr>
              <w:pStyle w:val="CM23"/>
              <w:tabs>
                <w:tab w:val="left" w:pos="426"/>
              </w:tabs>
              <w:spacing w:after="0"/>
              <w:jc w:val="center"/>
            </w:pPr>
            <w:r>
              <w:t>Hamilton 3240</w:t>
            </w:r>
          </w:p>
          <w:p w:rsidR="00A36D71" w:rsidRDefault="00A36D71" w:rsidP="00A36D71">
            <w:pPr>
              <w:pStyle w:val="CM23"/>
              <w:tabs>
                <w:tab w:val="left" w:pos="426"/>
              </w:tabs>
              <w:spacing w:after="0"/>
              <w:jc w:val="center"/>
            </w:pPr>
            <w:r>
              <w:t xml:space="preserve">New Zealand </w:t>
            </w:r>
          </w:p>
          <w:p w:rsidR="00A36D71" w:rsidRDefault="00A36D71" w:rsidP="00A36D71">
            <w:pPr>
              <w:pStyle w:val="CM3"/>
              <w:tabs>
                <w:tab w:val="left" w:pos="426"/>
              </w:tabs>
              <w:jc w:val="center"/>
              <w:rPr>
                <w:bCs/>
              </w:rPr>
            </w:pPr>
          </w:p>
          <w:p w:rsidR="00A36D71" w:rsidRDefault="00A36D71" w:rsidP="00A36D71">
            <w:pPr>
              <w:pStyle w:val="CM3"/>
              <w:tabs>
                <w:tab w:val="left" w:pos="426"/>
              </w:tabs>
              <w:jc w:val="center"/>
              <w:rPr>
                <w:bCs/>
                <w:color w:val="000000" w:themeColor="text1"/>
              </w:rPr>
            </w:pPr>
            <w:r>
              <w:rPr>
                <w:bCs/>
              </w:rPr>
              <w:t xml:space="preserve">Email: </w:t>
            </w:r>
            <w:r>
              <w:t>cl95@waikato.ac.nz</w:t>
            </w:r>
          </w:p>
          <w:p w:rsidR="00A36D71" w:rsidRDefault="00A36D71" w:rsidP="00A36D71">
            <w:pPr>
              <w:pStyle w:val="CM3"/>
              <w:tabs>
                <w:tab w:val="left" w:pos="426"/>
              </w:tabs>
              <w:jc w:val="center"/>
              <w:rPr>
                <w:b/>
              </w:rPr>
            </w:pPr>
          </w:p>
        </w:tc>
      </w:tr>
    </w:tbl>
    <w:p w:rsidR="00A36D71" w:rsidRPr="00D356D5" w:rsidRDefault="00A36D71" w:rsidP="00A36D71">
      <w:pPr>
        <w:tabs>
          <w:tab w:val="left" w:pos="426"/>
        </w:tabs>
        <w:spacing w:line="300" w:lineRule="auto"/>
        <w:jc w:val="center"/>
        <w:rPr>
          <w:rFonts w:ascii="Times New Roman" w:hAnsi="Times New Roman" w:cs="Times New Roman"/>
          <w:b/>
          <w:bCs/>
          <w:sz w:val="24"/>
          <w:lang w:val="en-US" w:eastAsia="en-US"/>
        </w:rPr>
      </w:pPr>
    </w:p>
    <w:p w:rsidR="00A36D71" w:rsidRPr="00D356D5" w:rsidRDefault="00A36D71" w:rsidP="00A36D71">
      <w:pPr>
        <w:tabs>
          <w:tab w:val="left" w:pos="426"/>
        </w:tabs>
        <w:spacing w:line="288" w:lineRule="auto"/>
        <w:rPr>
          <w:rFonts w:ascii="Times New Roman" w:hAnsi="Times New Roman" w:cs="Times New Roman"/>
        </w:rPr>
      </w:pPr>
      <w:r w:rsidRPr="00D356D5">
        <w:rPr>
          <w:rFonts w:ascii="Times New Roman" w:hAnsi="Times New Roman" w:cs="Times New Roman"/>
          <w:b/>
          <w:bCs/>
        </w:rPr>
        <w:br w:type="page"/>
      </w:r>
    </w:p>
    <w:p w:rsidR="00A36D71" w:rsidRPr="00D356D5" w:rsidRDefault="00A36D71" w:rsidP="00A36D71">
      <w:pPr>
        <w:tabs>
          <w:tab w:val="left" w:pos="426"/>
        </w:tabs>
        <w:rPr>
          <w:rFonts w:ascii="Times New Roman" w:hAnsi="Times New Roman" w:cs="Times New Roman"/>
          <w:b/>
          <w:bCs/>
          <w:sz w:val="24"/>
        </w:rPr>
      </w:pPr>
    </w:p>
    <w:p w:rsidR="00A36D71" w:rsidRPr="00D356D5" w:rsidRDefault="00A36D71" w:rsidP="00A36D71">
      <w:pPr>
        <w:tabs>
          <w:tab w:val="left" w:pos="426"/>
        </w:tabs>
        <w:rPr>
          <w:rFonts w:ascii="Times New Roman" w:hAnsi="Times New Roman" w:cs="Times New Roman"/>
          <w:b/>
        </w:rPr>
      </w:pPr>
    </w:p>
    <w:p w:rsidR="00BC2D2B" w:rsidRDefault="00BC2D2B" w:rsidP="00A36D71">
      <w:pPr>
        <w:tabs>
          <w:tab w:val="left" w:pos="426"/>
        </w:tabs>
        <w:spacing w:line="300" w:lineRule="auto"/>
        <w:jc w:val="center"/>
        <w:rPr>
          <w:rFonts w:ascii="Times New Roman" w:hAnsi="Times New Roman" w:cs="Times New Roman"/>
          <w:b/>
          <w:sz w:val="24"/>
          <w:szCs w:val="24"/>
        </w:rPr>
      </w:pPr>
    </w:p>
    <w:p w:rsidR="00A36D71" w:rsidRPr="00D356D5" w:rsidRDefault="00A36D71" w:rsidP="00A36D71">
      <w:pPr>
        <w:tabs>
          <w:tab w:val="left" w:pos="426"/>
        </w:tabs>
        <w:spacing w:line="300" w:lineRule="auto"/>
        <w:jc w:val="center"/>
        <w:rPr>
          <w:rFonts w:ascii="Times New Roman" w:hAnsi="Times New Roman" w:cs="Times New Roman"/>
          <w:b/>
          <w:sz w:val="24"/>
          <w:szCs w:val="24"/>
        </w:rPr>
      </w:pPr>
      <w:r w:rsidRPr="00D356D5">
        <w:rPr>
          <w:rFonts w:ascii="Times New Roman" w:hAnsi="Times New Roman" w:cs="Times New Roman"/>
          <w:b/>
          <w:sz w:val="24"/>
          <w:szCs w:val="24"/>
        </w:rPr>
        <w:t>Abstract</w:t>
      </w:r>
    </w:p>
    <w:p w:rsidR="00F87488" w:rsidRPr="00B37EA9" w:rsidRDefault="00F87488" w:rsidP="00BC2D2B">
      <w:pPr>
        <w:spacing w:after="0"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Hundreds of studies in economics misinterpret China’s sub-national population and </w:t>
      </w:r>
      <w:r w:rsidRPr="00257150">
        <w:rPr>
          <w:rFonts w:ascii="Times New Roman" w:eastAsia="Times New Roman" w:hAnsi="Times New Roman" w:cs="Times New Roman"/>
          <w:i/>
          <w:sz w:val="24"/>
          <w:szCs w:val="24"/>
          <w:lang w:eastAsia="en-US"/>
        </w:rPr>
        <w:t>per capita</w:t>
      </w:r>
      <w:r w:rsidRPr="00165D9E">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data. The most widely used </w:t>
      </w:r>
      <w:r w:rsidRPr="00165D9E">
        <w:rPr>
          <w:rFonts w:ascii="Times New Roman" w:eastAsia="Times New Roman" w:hAnsi="Times New Roman" w:cs="Times New Roman"/>
          <w:sz w:val="24"/>
          <w:szCs w:val="24"/>
          <w:lang w:eastAsia="en-US"/>
        </w:rPr>
        <w:t>population</w:t>
      </w:r>
      <w:r>
        <w:rPr>
          <w:rFonts w:ascii="Times New Roman" w:eastAsia="Times New Roman" w:hAnsi="Times New Roman" w:cs="Times New Roman"/>
          <w:sz w:val="24"/>
          <w:szCs w:val="24"/>
          <w:lang w:eastAsia="en-US"/>
        </w:rPr>
        <w:t xml:space="preserve"> counts are of </w:t>
      </w:r>
      <w:proofErr w:type="spellStart"/>
      <w:r w:rsidRPr="00165D9E">
        <w:rPr>
          <w:rFonts w:ascii="Times New Roman" w:eastAsia="Times New Roman" w:hAnsi="Times New Roman" w:cs="Times New Roman"/>
          <w:i/>
          <w:iCs/>
          <w:sz w:val="24"/>
          <w:szCs w:val="24"/>
          <w:lang w:eastAsia="en-US"/>
        </w:rPr>
        <w:t>hukou</w:t>
      </w:r>
      <w:proofErr w:type="spellEnd"/>
      <w:r w:rsidRPr="00165D9E">
        <w:rPr>
          <w:rFonts w:ascii="Times New Roman" w:eastAsia="Times New Roman" w:hAnsi="Times New Roman" w:cs="Times New Roman"/>
          <w:sz w:val="24"/>
          <w:szCs w:val="24"/>
          <w:lang w:eastAsia="en-US"/>
        </w:rPr>
        <w:t xml:space="preserve"> r</w:t>
      </w:r>
      <w:r>
        <w:rPr>
          <w:rFonts w:ascii="Times New Roman" w:eastAsia="Times New Roman" w:hAnsi="Times New Roman" w:cs="Times New Roman"/>
          <w:sz w:val="24"/>
          <w:szCs w:val="24"/>
          <w:lang w:eastAsia="en-US"/>
        </w:rPr>
        <w:t>egistrations from each province, prefecture, county, or city rather than of the people liv</w:t>
      </w:r>
      <w:r w:rsidRPr="00165D9E">
        <w:rPr>
          <w:rFonts w:ascii="Times New Roman" w:eastAsia="Times New Roman" w:hAnsi="Times New Roman" w:cs="Times New Roman"/>
          <w:sz w:val="24"/>
          <w:szCs w:val="24"/>
          <w:lang w:eastAsia="en-US"/>
        </w:rPr>
        <w:t>ing in each place</w:t>
      </w:r>
      <w:r>
        <w:rPr>
          <w:rFonts w:ascii="Times New Roman" w:eastAsia="Times New Roman" w:hAnsi="Times New Roman" w:cs="Times New Roman"/>
          <w:sz w:val="24"/>
          <w:szCs w:val="24"/>
          <w:lang w:eastAsia="en-US"/>
        </w:rPr>
        <w:t xml:space="preserve"> and generating local GDP. Over 220 million people have left their place of registration, while almost none had when reforms began, creating time-varying errors in estimates of </w:t>
      </w:r>
      <w:r w:rsidRPr="00257150">
        <w:rPr>
          <w:rFonts w:ascii="Times New Roman" w:eastAsia="Times New Roman" w:hAnsi="Times New Roman" w:cs="Times New Roman"/>
          <w:i/>
          <w:sz w:val="24"/>
          <w:szCs w:val="24"/>
          <w:lang w:eastAsia="en-US"/>
        </w:rPr>
        <w:t>per capita</w:t>
      </w:r>
      <w:r>
        <w:rPr>
          <w:rFonts w:ascii="Times New Roman" w:eastAsia="Times New Roman" w:hAnsi="Times New Roman" w:cs="Times New Roman"/>
          <w:sz w:val="24"/>
          <w:szCs w:val="24"/>
          <w:lang w:eastAsia="en-US"/>
        </w:rPr>
        <w:t xml:space="preserve"> income of sub-national units. We survey empirical articles </w:t>
      </w:r>
      <w:r w:rsidRPr="00B37EA9">
        <w:rPr>
          <w:rFonts w:ascii="Times New Roman" w:eastAsia="Times New Roman" w:hAnsi="Times New Roman" w:cs="Times New Roman"/>
          <w:sz w:val="24"/>
          <w:szCs w:val="24"/>
          <w:lang w:eastAsia="en-US"/>
        </w:rPr>
        <w:t xml:space="preserve">in blue ribbon journals, in development journals, and in regional and urban economics journals </w:t>
      </w:r>
      <w:r>
        <w:rPr>
          <w:rFonts w:ascii="Times New Roman" w:eastAsia="Times New Roman" w:hAnsi="Times New Roman" w:cs="Times New Roman"/>
          <w:sz w:val="24"/>
          <w:szCs w:val="24"/>
          <w:lang w:eastAsia="en-US"/>
        </w:rPr>
        <w:t xml:space="preserve">that use China’s sub-national data. Over 80 percent of articles use these data erroneously; most commonly the wrong population or employment counts are used to measure the size of sub-national units, and </w:t>
      </w:r>
      <w:r>
        <w:rPr>
          <w:rFonts w:ascii="Times New Roman" w:eastAsia="Times New Roman" w:hAnsi="Times New Roman" w:cs="Times New Roman"/>
          <w:i/>
          <w:sz w:val="24"/>
          <w:szCs w:val="24"/>
          <w:lang w:eastAsia="en-US"/>
        </w:rPr>
        <w:t>per capita</w:t>
      </w:r>
      <w:r>
        <w:rPr>
          <w:rFonts w:ascii="Times New Roman" w:eastAsia="Times New Roman" w:hAnsi="Times New Roman" w:cs="Times New Roman"/>
          <w:sz w:val="24"/>
          <w:szCs w:val="24"/>
          <w:lang w:eastAsia="en-US"/>
        </w:rPr>
        <w:t xml:space="preserve"> data are calculated with the wrong denominator for the interpretation placed on variables. We provide examples of errors from each group of journals, and a critical test of one highly-cited study. Specifically, we show that if </w:t>
      </w:r>
      <w:proofErr w:type="spellStart"/>
      <w:r w:rsidRPr="00ED48EA">
        <w:rPr>
          <w:rFonts w:ascii="Times New Roman" w:eastAsia="Times New Roman" w:hAnsi="Times New Roman" w:cs="Times New Roman"/>
          <w:bCs/>
          <w:i/>
          <w:iCs/>
          <w:sz w:val="24"/>
          <w:szCs w:val="24"/>
          <w:lang w:val="en-US" w:eastAsia="en-US"/>
        </w:rPr>
        <w:t>hukou</w:t>
      </w:r>
      <w:proofErr w:type="spellEnd"/>
      <w:r>
        <w:rPr>
          <w:rFonts w:ascii="Times New Roman" w:eastAsia="Times New Roman" w:hAnsi="Times New Roman" w:cs="Times New Roman"/>
          <w:sz w:val="24"/>
          <w:szCs w:val="24"/>
          <w:lang w:eastAsia="en-US"/>
        </w:rPr>
        <w:t xml:space="preserve"> registrations are erroneously used to measure the local population, following existing practice, conclusions about driving forces for urban area expansion are reversed. We give recommendations for more careful use of China’s sub-national population and </w:t>
      </w:r>
      <w:r w:rsidRPr="001837AC">
        <w:rPr>
          <w:rFonts w:ascii="Times New Roman" w:eastAsia="Times New Roman" w:hAnsi="Times New Roman" w:cs="Times New Roman"/>
          <w:i/>
          <w:sz w:val="24"/>
          <w:szCs w:val="24"/>
          <w:lang w:eastAsia="en-US"/>
        </w:rPr>
        <w:t>per capita</w:t>
      </w:r>
      <w:r>
        <w:rPr>
          <w:rFonts w:ascii="Times New Roman" w:eastAsia="Times New Roman" w:hAnsi="Times New Roman" w:cs="Times New Roman"/>
          <w:sz w:val="24"/>
          <w:szCs w:val="24"/>
          <w:lang w:eastAsia="en-US"/>
        </w:rPr>
        <w:t xml:space="preserve"> data.</w:t>
      </w:r>
    </w:p>
    <w:p w:rsidR="00A36D71" w:rsidRPr="00D356D5" w:rsidRDefault="00A36D71" w:rsidP="00A36D71">
      <w:pPr>
        <w:tabs>
          <w:tab w:val="left" w:pos="426"/>
        </w:tabs>
        <w:spacing w:line="300" w:lineRule="auto"/>
        <w:jc w:val="both"/>
        <w:rPr>
          <w:rFonts w:ascii="Times New Roman" w:hAnsi="Times New Roman" w:cs="Times New Roman"/>
        </w:rPr>
      </w:pPr>
    </w:p>
    <w:p w:rsidR="00A36D71" w:rsidRPr="00D356D5" w:rsidRDefault="00A36D71" w:rsidP="00A36D71">
      <w:pPr>
        <w:tabs>
          <w:tab w:val="left" w:pos="426"/>
        </w:tabs>
        <w:spacing w:after="100" w:line="300" w:lineRule="auto"/>
        <w:jc w:val="center"/>
        <w:rPr>
          <w:rFonts w:ascii="Times New Roman" w:hAnsi="Times New Roman" w:cs="Times New Roman"/>
          <w:b/>
          <w:bCs/>
          <w:sz w:val="24"/>
          <w:szCs w:val="24"/>
        </w:rPr>
      </w:pPr>
      <w:r w:rsidRPr="00D356D5">
        <w:rPr>
          <w:rFonts w:ascii="Times New Roman" w:hAnsi="Times New Roman" w:cs="Times New Roman"/>
          <w:b/>
          <w:bCs/>
          <w:sz w:val="24"/>
          <w:szCs w:val="24"/>
        </w:rPr>
        <w:t>Keywords</w:t>
      </w:r>
    </w:p>
    <w:p w:rsidR="00F87488" w:rsidRDefault="00F87488" w:rsidP="00F87488">
      <w:pPr>
        <w:spacing w:after="0" w:line="288" w:lineRule="auto"/>
        <w:jc w:val="center"/>
        <w:rPr>
          <w:rFonts w:ascii="Times New Roman" w:eastAsia="Times New Roman" w:hAnsi="Times New Roman" w:cs="Times New Roman"/>
          <w:bCs/>
          <w:sz w:val="24"/>
          <w:szCs w:val="24"/>
          <w:lang w:val="en-US" w:eastAsia="en-US"/>
        </w:rPr>
      </w:pPr>
      <w:proofErr w:type="spellStart"/>
      <w:r w:rsidRPr="00EF3983">
        <w:rPr>
          <w:rFonts w:ascii="Times New Roman" w:eastAsia="Times New Roman" w:hAnsi="Times New Roman" w:cs="Times New Roman"/>
          <w:bCs/>
          <w:i/>
          <w:iCs/>
          <w:sz w:val="24"/>
          <w:szCs w:val="24"/>
          <w:lang w:val="en-US" w:eastAsia="en-US"/>
        </w:rPr>
        <w:t>Hukou</w:t>
      </w:r>
      <w:proofErr w:type="spellEnd"/>
      <w:r w:rsidR="00BC2D2B">
        <w:rPr>
          <w:rFonts w:ascii="Times New Roman" w:eastAsia="Times New Roman" w:hAnsi="Times New Roman" w:cs="Times New Roman"/>
          <w:sz w:val="24"/>
          <w:szCs w:val="24"/>
          <w:lang w:val="en-US" w:eastAsia="en-US"/>
        </w:rPr>
        <w:t xml:space="preserve">, </w:t>
      </w:r>
      <w:r>
        <w:rPr>
          <w:rFonts w:ascii="Times New Roman" w:eastAsia="Times New Roman" w:hAnsi="Times New Roman" w:cs="Times New Roman"/>
          <w:sz w:val="24"/>
          <w:szCs w:val="24"/>
          <w:lang w:val="en-US" w:eastAsia="en-US"/>
        </w:rPr>
        <w:t>China</w:t>
      </w:r>
      <w:r w:rsidR="00BC2D2B">
        <w:rPr>
          <w:rFonts w:ascii="Times New Roman" w:eastAsia="Times New Roman" w:hAnsi="Times New Roman" w:cs="Times New Roman"/>
          <w:sz w:val="24"/>
          <w:szCs w:val="24"/>
          <w:lang w:val="en-US" w:eastAsia="en-US"/>
        </w:rPr>
        <w:t>,</w:t>
      </w:r>
      <w:r>
        <w:rPr>
          <w:rFonts w:ascii="Times New Roman" w:eastAsia="Times New Roman" w:hAnsi="Times New Roman" w:cs="Times New Roman"/>
          <w:bCs/>
          <w:sz w:val="24"/>
          <w:szCs w:val="24"/>
          <w:lang w:val="en-US" w:eastAsia="en-US"/>
        </w:rPr>
        <w:t xml:space="preserve"> </w:t>
      </w:r>
      <w:r w:rsidR="00BC2D2B">
        <w:rPr>
          <w:rFonts w:ascii="Times New Roman" w:eastAsia="Times New Roman" w:hAnsi="Times New Roman" w:cs="Times New Roman"/>
          <w:bCs/>
          <w:sz w:val="24"/>
          <w:szCs w:val="24"/>
          <w:lang w:val="en-US" w:eastAsia="en-US"/>
        </w:rPr>
        <w:t>m</w:t>
      </w:r>
      <w:r>
        <w:rPr>
          <w:rFonts w:ascii="Times New Roman" w:eastAsia="Times New Roman" w:hAnsi="Times New Roman" w:cs="Times New Roman"/>
          <w:bCs/>
          <w:sz w:val="24"/>
          <w:szCs w:val="24"/>
          <w:lang w:val="en-US" w:eastAsia="en-US"/>
        </w:rPr>
        <w:t xml:space="preserve">easurement error, </w:t>
      </w:r>
      <w:r w:rsidR="00BC2D2B">
        <w:rPr>
          <w:rFonts w:ascii="Times New Roman" w:eastAsia="Times New Roman" w:hAnsi="Times New Roman" w:cs="Times New Roman"/>
          <w:bCs/>
          <w:sz w:val="24"/>
          <w:szCs w:val="24"/>
          <w:lang w:val="en-US" w:eastAsia="en-US"/>
        </w:rPr>
        <w:t>p</w:t>
      </w:r>
      <w:r>
        <w:rPr>
          <w:rFonts w:ascii="Times New Roman" w:eastAsia="Times New Roman" w:hAnsi="Times New Roman" w:cs="Times New Roman"/>
          <w:bCs/>
          <w:sz w:val="24"/>
          <w:szCs w:val="24"/>
          <w:lang w:val="en-US" w:eastAsia="en-US"/>
        </w:rPr>
        <w:t>opulation,</w:t>
      </w:r>
      <w:r w:rsidR="00BC2D2B">
        <w:rPr>
          <w:rFonts w:ascii="Times New Roman" w:eastAsia="Times New Roman" w:hAnsi="Times New Roman" w:cs="Times New Roman"/>
          <w:bCs/>
          <w:sz w:val="24"/>
          <w:szCs w:val="24"/>
          <w:lang w:val="en-US" w:eastAsia="en-US"/>
        </w:rPr>
        <w:t xml:space="preserve"> s</w:t>
      </w:r>
      <w:r>
        <w:rPr>
          <w:rFonts w:ascii="Times New Roman" w:eastAsia="Times New Roman" w:hAnsi="Times New Roman" w:cs="Times New Roman"/>
          <w:bCs/>
          <w:sz w:val="24"/>
          <w:szCs w:val="24"/>
          <w:lang w:val="en-US" w:eastAsia="en-US"/>
        </w:rPr>
        <w:t>ub-national gr</w:t>
      </w:r>
      <w:r w:rsidR="00BC2D2B">
        <w:rPr>
          <w:rFonts w:ascii="Times New Roman" w:eastAsia="Times New Roman" w:hAnsi="Times New Roman" w:cs="Times New Roman"/>
          <w:bCs/>
          <w:sz w:val="24"/>
          <w:szCs w:val="24"/>
          <w:lang w:val="en-US" w:eastAsia="en-US"/>
        </w:rPr>
        <w:t>owth, u</w:t>
      </w:r>
      <w:r>
        <w:rPr>
          <w:rFonts w:ascii="Times New Roman" w:eastAsia="Times New Roman" w:hAnsi="Times New Roman" w:cs="Times New Roman"/>
          <w:bCs/>
          <w:sz w:val="24"/>
          <w:szCs w:val="24"/>
          <w:lang w:val="en-US" w:eastAsia="en-US"/>
        </w:rPr>
        <w:t>rban area</w:t>
      </w:r>
    </w:p>
    <w:p w:rsidR="00F87488" w:rsidRDefault="00F87488" w:rsidP="00F87488">
      <w:pPr>
        <w:spacing w:after="0" w:line="288" w:lineRule="auto"/>
        <w:jc w:val="center"/>
        <w:rPr>
          <w:rFonts w:ascii="Times New Roman" w:eastAsia="Times New Roman" w:hAnsi="Times New Roman" w:cs="Times New Roman"/>
          <w:bCs/>
          <w:sz w:val="24"/>
          <w:szCs w:val="24"/>
          <w:lang w:val="en-US" w:eastAsia="en-US"/>
        </w:rPr>
      </w:pPr>
    </w:p>
    <w:p w:rsidR="00BC2D2B" w:rsidRPr="00526C99" w:rsidRDefault="00BC2D2B" w:rsidP="00F87488">
      <w:pPr>
        <w:spacing w:after="0" w:line="288" w:lineRule="auto"/>
        <w:jc w:val="center"/>
        <w:rPr>
          <w:rFonts w:ascii="Times New Roman" w:eastAsia="Times New Roman" w:hAnsi="Times New Roman" w:cs="Times New Roman"/>
          <w:bCs/>
          <w:sz w:val="24"/>
          <w:szCs w:val="24"/>
          <w:lang w:val="en-US" w:eastAsia="en-US"/>
        </w:rPr>
      </w:pPr>
    </w:p>
    <w:p w:rsidR="00F87488" w:rsidRDefault="00F87488" w:rsidP="00F87488">
      <w:pPr>
        <w:spacing w:after="0" w:line="288" w:lineRule="auto"/>
        <w:jc w:val="center"/>
        <w:rPr>
          <w:rFonts w:ascii="Times New Roman" w:eastAsia="Times New Roman" w:hAnsi="Times New Roman" w:cs="Times New Roman"/>
          <w:b/>
          <w:sz w:val="24"/>
          <w:szCs w:val="24"/>
          <w:lang w:val="en-US" w:eastAsia="en-US"/>
        </w:rPr>
      </w:pPr>
      <w:r>
        <w:rPr>
          <w:rFonts w:ascii="Times New Roman" w:eastAsia="Times New Roman" w:hAnsi="Times New Roman" w:cs="Times New Roman"/>
          <w:b/>
          <w:sz w:val="24"/>
          <w:szCs w:val="24"/>
          <w:lang w:val="en-US" w:eastAsia="en-US"/>
        </w:rPr>
        <w:t>JEL Codes</w:t>
      </w:r>
    </w:p>
    <w:p w:rsidR="00F87488" w:rsidRPr="00BC2D2B" w:rsidRDefault="00F87488" w:rsidP="00F87488">
      <w:pPr>
        <w:spacing w:after="0" w:line="288" w:lineRule="auto"/>
        <w:jc w:val="center"/>
        <w:rPr>
          <w:rFonts w:ascii="Times New Roman" w:eastAsia="Times New Roman" w:hAnsi="Times New Roman" w:cs="Times New Roman"/>
          <w:bCs/>
          <w:sz w:val="24"/>
          <w:szCs w:val="24"/>
          <w:lang w:val="en-US" w:eastAsia="en-US"/>
        </w:rPr>
      </w:pPr>
      <w:r w:rsidRPr="00BC2D2B">
        <w:rPr>
          <w:rFonts w:ascii="Times New Roman" w:eastAsia="Times New Roman" w:hAnsi="Times New Roman" w:cs="Times New Roman"/>
          <w:sz w:val="24"/>
          <w:szCs w:val="24"/>
          <w:lang w:val="en-US" w:eastAsia="en-US"/>
        </w:rPr>
        <w:t>O47, Q56, R11</w:t>
      </w:r>
    </w:p>
    <w:p w:rsidR="00F87488" w:rsidRDefault="00F87488" w:rsidP="00F87488">
      <w:pPr>
        <w:spacing w:after="0" w:line="288" w:lineRule="auto"/>
        <w:rPr>
          <w:rFonts w:ascii="Times New Roman" w:eastAsia="Times New Roman" w:hAnsi="Times New Roman" w:cs="Times New Roman"/>
          <w:bCs/>
          <w:sz w:val="24"/>
          <w:szCs w:val="24"/>
          <w:lang w:val="fr-FR" w:eastAsia="en-US"/>
        </w:rPr>
      </w:pPr>
    </w:p>
    <w:p w:rsidR="00F87488" w:rsidRDefault="00F87488" w:rsidP="00F87488">
      <w:pPr>
        <w:spacing w:after="0" w:line="288" w:lineRule="auto"/>
        <w:rPr>
          <w:rFonts w:ascii="Times New Roman" w:eastAsia="Times New Roman" w:hAnsi="Times New Roman" w:cs="Times New Roman"/>
          <w:bCs/>
          <w:sz w:val="24"/>
          <w:szCs w:val="24"/>
          <w:lang w:val="fr-FR" w:eastAsia="en-US"/>
        </w:rPr>
      </w:pPr>
    </w:p>
    <w:p w:rsidR="00F87488" w:rsidRDefault="00F87488" w:rsidP="00F87488">
      <w:pPr>
        <w:spacing w:after="0" w:line="288" w:lineRule="auto"/>
        <w:rPr>
          <w:rFonts w:ascii="Times New Roman" w:eastAsia="Times New Roman" w:hAnsi="Times New Roman" w:cs="Times New Roman"/>
          <w:bCs/>
          <w:sz w:val="24"/>
          <w:szCs w:val="24"/>
          <w:lang w:val="fr-FR" w:eastAsia="en-US"/>
        </w:rPr>
      </w:pPr>
    </w:p>
    <w:p w:rsidR="00F87488" w:rsidRPr="00BC2D2B" w:rsidRDefault="00F87488" w:rsidP="00F87488">
      <w:pPr>
        <w:spacing w:after="0" w:line="288" w:lineRule="auto"/>
        <w:jc w:val="center"/>
        <w:rPr>
          <w:rFonts w:ascii="Times New Roman" w:eastAsia="Times New Roman" w:hAnsi="Times New Roman" w:cs="Times New Roman"/>
          <w:b/>
          <w:lang w:val="fr-FR" w:eastAsia="en-US"/>
        </w:rPr>
      </w:pPr>
      <w:r w:rsidRPr="00BC2D2B">
        <w:rPr>
          <w:rFonts w:ascii="Times New Roman" w:eastAsia="Times New Roman" w:hAnsi="Times New Roman" w:cs="Times New Roman"/>
          <w:b/>
          <w:lang w:val="en-US" w:eastAsia="en-US"/>
        </w:rPr>
        <w:t>Acknowledgements</w:t>
      </w:r>
    </w:p>
    <w:p w:rsidR="00F87488" w:rsidRPr="00526C99" w:rsidRDefault="00F87488" w:rsidP="00F87488">
      <w:pPr>
        <w:spacing w:after="0" w:line="288" w:lineRule="auto"/>
        <w:jc w:val="center"/>
        <w:rPr>
          <w:rFonts w:ascii="Times New Roman" w:eastAsia="Times New Roman" w:hAnsi="Times New Roman" w:cs="Times New Roman"/>
          <w:bCs/>
          <w:sz w:val="24"/>
          <w:szCs w:val="24"/>
          <w:lang w:val="fr-FR" w:eastAsia="en-US"/>
        </w:rPr>
      </w:pPr>
      <w:r w:rsidRPr="00BC2D2B">
        <w:rPr>
          <w:rFonts w:ascii="Times New Roman" w:eastAsia="Times New Roman" w:hAnsi="Times New Roman" w:cs="Times New Roman"/>
          <w:lang w:eastAsia="en-US"/>
        </w:rPr>
        <w:t>We are grateful to</w:t>
      </w:r>
      <w:r w:rsidRPr="00BC2D2B">
        <w:rPr>
          <w:rFonts w:ascii="Times New Roman" w:eastAsia="Times New Roman" w:hAnsi="Times New Roman" w:cs="Times New Roman"/>
          <w:lang w:val="en-US" w:eastAsia="en-US"/>
        </w:rPr>
        <w:t xml:space="preserve"> Geua</w:t>
      </w:r>
      <w:r w:rsidRPr="00BC2D2B">
        <w:rPr>
          <w:rFonts w:ascii="Times New Roman" w:eastAsia="Times New Roman" w:hAnsi="Times New Roman" w:cs="Times New Roman"/>
          <w:lang w:eastAsia="en-US"/>
        </w:rPr>
        <w:t xml:space="preserve"> Boe-Gibson, </w:t>
      </w:r>
      <w:proofErr w:type="spellStart"/>
      <w:r w:rsidRPr="00BC2D2B">
        <w:rPr>
          <w:rFonts w:ascii="Times New Roman" w:eastAsia="Times New Roman" w:hAnsi="Times New Roman" w:cs="Times New Roman"/>
          <w:lang w:eastAsia="en-US"/>
        </w:rPr>
        <w:t>Xiangzheng</w:t>
      </w:r>
      <w:proofErr w:type="spellEnd"/>
      <w:r w:rsidRPr="00BC2D2B">
        <w:rPr>
          <w:rFonts w:ascii="Times New Roman" w:eastAsia="Times New Roman" w:hAnsi="Times New Roman" w:cs="Times New Roman"/>
          <w:lang w:eastAsia="en-US"/>
        </w:rPr>
        <w:t xml:space="preserve"> Deng, Susan Olivia and Glen </w:t>
      </w:r>
      <w:proofErr w:type="spellStart"/>
      <w:r w:rsidRPr="00BC2D2B">
        <w:rPr>
          <w:rFonts w:ascii="Times New Roman" w:eastAsia="Times New Roman" w:hAnsi="Times New Roman" w:cs="Times New Roman"/>
          <w:lang w:eastAsia="en-US"/>
        </w:rPr>
        <w:t>Stichbury</w:t>
      </w:r>
      <w:proofErr w:type="spellEnd"/>
      <w:r w:rsidRPr="00BC2D2B">
        <w:rPr>
          <w:rFonts w:ascii="Times New Roman" w:eastAsia="Times New Roman" w:hAnsi="Times New Roman" w:cs="Times New Roman"/>
          <w:lang w:eastAsia="en-US"/>
        </w:rPr>
        <w:t xml:space="preserve"> for assistance with the data, and to comments from audiences at</w:t>
      </w:r>
      <w:r w:rsidRPr="00BC2D2B">
        <w:rPr>
          <w:rFonts w:ascii="Times New Roman" w:eastAsia="Times New Roman" w:hAnsi="Times New Roman" w:cs="Times New Roman"/>
          <w:bCs/>
          <w:lang w:val="fr-FR" w:eastAsia="en-US"/>
        </w:rPr>
        <w:t xml:space="preserve"> the NARSC and WEAI </w:t>
      </w:r>
      <w:proofErr w:type="spellStart"/>
      <w:r w:rsidRPr="00BC2D2B">
        <w:rPr>
          <w:rFonts w:ascii="Times New Roman" w:eastAsia="Times New Roman" w:hAnsi="Times New Roman" w:cs="Times New Roman"/>
          <w:bCs/>
          <w:lang w:val="fr-FR" w:eastAsia="en-US"/>
        </w:rPr>
        <w:t>conferences</w:t>
      </w:r>
      <w:proofErr w:type="spellEnd"/>
      <w:r w:rsidRPr="00BC2D2B">
        <w:rPr>
          <w:rFonts w:ascii="Times New Roman" w:eastAsia="Times New Roman" w:hAnsi="Times New Roman" w:cs="Times New Roman"/>
          <w:bCs/>
          <w:lang w:val="fr-FR" w:eastAsia="en-US"/>
        </w:rPr>
        <w:t>.</w:t>
      </w:r>
      <w:r w:rsidRPr="00526C99">
        <w:rPr>
          <w:rFonts w:ascii="Times New Roman" w:eastAsia="Times New Roman" w:hAnsi="Times New Roman" w:cs="Times New Roman"/>
          <w:bCs/>
          <w:sz w:val="24"/>
          <w:szCs w:val="24"/>
          <w:lang w:val="fr-FR" w:eastAsia="en-US"/>
        </w:rPr>
        <w:br w:type="page"/>
      </w:r>
    </w:p>
    <w:p w:rsidR="00526C99" w:rsidRPr="00526C99" w:rsidRDefault="00526C99" w:rsidP="004E6E14">
      <w:pPr>
        <w:numPr>
          <w:ilvl w:val="0"/>
          <w:numId w:val="14"/>
        </w:numPr>
        <w:autoSpaceDE w:val="0"/>
        <w:autoSpaceDN w:val="0"/>
        <w:adjustRightInd w:val="0"/>
        <w:spacing w:after="0" w:line="288" w:lineRule="auto"/>
        <w:jc w:val="both"/>
        <w:rPr>
          <w:rFonts w:ascii="Times New Roman" w:eastAsia="Times New Roman" w:hAnsi="Times New Roman" w:cs="Times New Roman"/>
          <w:b/>
          <w:sz w:val="24"/>
          <w:szCs w:val="24"/>
          <w:lang w:eastAsia="en-US"/>
        </w:rPr>
      </w:pPr>
      <w:r w:rsidRPr="00526C99">
        <w:rPr>
          <w:rFonts w:ascii="Times New Roman" w:eastAsia="Times New Roman" w:hAnsi="Times New Roman" w:cs="Times New Roman"/>
          <w:b/>
          <w:sz w:val="24"/>
          <w:szCs w:val="24"/>
          <w:lang w:eastAsia="en-US"/>
        </w:rPr>
        <w:lastRenderedPageBreak/>
        <w:t>INTRODUCTION</w:t>
      </w:r>
    </w:p>
    <w:p w:rsidR="004E6E14" w:rsidRPr="004E6E14" w:rsidRDefault="004E6E14" w:rsidP="00E931A5">
      <w:pPr>
        <w:tabs>
          <w:tab w:val="left" w:pos="720"/>
        </w:tabs>
        <w:autoSpaceDE w:val="0"/>
        <w:autoSpaceDN w:val="0"/>
        <w:adjustRightInd w:val="0"/>
        <w:spacing w:after="0" w:line="288" w:lineRule="auto"/>
        <w:jc w:val="both"/>
        <w:rPr>
          <w:rFonts w:ascii="Times New Roman" w:eastAsia="Times New Roman" w:hAnsi="Times New Roman" w:cs="Times New Roman"/>
          <w:sz w:val="12"/>
          <w:szCs w:val="12"/>
          <w:lang w:eastAsia="en-US"/>
        </w:rPr>
      </w:pPr>
    </w:p>
    <w:p w:rsidR="00130EF0" w:rsidRDefault="001274AD" w:rsidP="00E931A5">
      <w:pPr>
        <w:tabs>
          <w:tab w:val="left" w:pos="720"/>
        </w:tabs>
        <w:autoSpaceDE w:val="0"/>
        <w:autoSpaceDN w:val="0"/>
        <w:adjustRightInd w:val="0"/>
        <w:spacing w:after="0" w:line="288"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Research</w:t>
      </w:r>
      <w:r w:rsidR="00257150">
        <w:rPr>
          <w:rFonts w:ascii="Times New Roman" w:eastAsia="Times New Roman" w:hAnsi="Times New Roman" w:cs="Times New Roman"/>
          <w:sz w:val="24"/>
          <w:szCs w:val="24"/>
          <w:lang w:eastAsia="en-US"/>
        </w:rPr>
        <w:t xml:space="preserve">ers who work with </w:t>
      </w:r>
      <w:r w:rsidR="00747A59">
        <w:rPr>
          <w:rFonts w:ascii="Times New Roman" w:eastAsia="Times New Roman" w:hAnsi="Times New Roman" w:cs="Times New Roman"/>
          <w:sz w:val="24"/>
          <w:szCs w:val="24"/>
          <w:lang w:eastAsia="en-US"/>
        </w:rPr>
        <w:t xml:space="preserve">sub-national </w:t>
      </w:r>
      <w:r w:rsidR="00D36D59" w:rsidRPr="00D36D59">
        <w:rPr>
          <w:rFonts w:ascii="Times New Roman" w:eastAsia="Times New Roman" w:hAnsi="Times New Roman" w:cs="Times New Roman"/>
          <w:sz w:val="24"/>
          <w:szCs w:val="24"/>
          <w:lang w:eastAsia="en-US"/>
        </w:rPr>
        <w:t xml:space="preserve">data for China face an important </w:t>
      </w:r>
      <w:r w:rsidR="0086103C">
        <w:rPr>
          <w:rFonts w:ascii="Times New Roman" w:eastAsia="Times New Roman" w:hAnsi="Times New Roman" w:cs="Times New Roman"/>
          <w:sz w:val="24"/>
          <w:szCs w:val="24"/>
          <w:lang w:eastAsia="en-US"/>
        </w:rPr>
        <w:t xml:space="preserve">but largely ignored </w:t>
      </w:r>
      <w:r w:rsidR="00D36D59" w:rsidRPr="00D36D59">
        <w:rPr>
          <w:rFonts w:ascii="Times New Roman" w:eastAsia="Times New Roman" w:hAnsi="Times New Roman" w:cs="Times New Roman"/>
          <w:sz w:val="24"/>
          <w:szCs w:val="24"/>
          <w:lang w:eastAsia="en-US"/>
        </w:rPr>
        <w:t xml:space="preserve">problem. </w:t>
      </w:r>
      <w:r w:rsidR="00130EF0" w:rsidRPr="00130EF0">
        <w:rPr>
          <w:rFonts w:ascii="Times New Roman" w:eastAsia="Times New Roman" w:hAnsi="Times New Roman" w:cs="Times New Roman"/>
          <w:sz w:val="24"/>
          <w:szCs w:val="24"/>
          <w:lang w:eastAsia="en-US"/>
        </w:rPr>
        <w:t xml:space="preserve">The most widely available population counts for provinces, prefectures, </w:t>
      </w:r>
      <w:r w:rsidR="0041263D">
        <w:rPr>
          <w:rFonts w:ascii="Times New Roman" w:eastAsia="Times New Roman" w:hAnsi="Times New Roman" w:cs="Times New Roman"/>
          <w:sz w:val="24"/>
          <w:szCs w:val="24"/>
          <w:lang w:eastAsia="en-US"/>
        </w:rPr>
        <w:t xml:space="preserve">counties, and </w:t>
      </w:r>
      <w:r w:rsidR="00130EF0" w:rsidRPr="00130EF0">
        <w:rPr>
          <w:rFonts w:ascii="Times New Roman" w:eastAsia="Times New Roman" w:hAnsi="Times New Roman" w:cs="Times New Roman"/>
          <w:sz w:val="24"/>
          <w:szCs w:val="24"/>
          <w:lang w:eastAsia="en-US"/>
        </w:rPr>
        <w:t>cities</w:t>
      </w:r>
      <w:r w:rsidR="0041263D">
        <w:rPr>
          <w:rFonts w:ascii="Times New Roman" w:eastAsia="Times New Roman" w:hAnsi="Times New Roman" w:cs="Times New Roman"/>
          <w:sz w:val="24"/>
          <w:szCs w:val="24"/>
          <w:lang w:eastAsia="en-US"/>
        </w:rPr>
        <w:t xml:space="preserve"> do not count</w:t>
      </w:r>
      <w:r w:rsidR="000F7FD8">
        <w:rPr>
          <w:rFonts w:ascii="Times New Roman" w:eastAsia="Times New Roman" w:hAnsi="Times New Roman" w:cs="Times New Roman"/>
          <w:sz w:val="24"/>
          <w:szCs w:val="24"/>
          <w:lang w:eastAsia="en-US"/>
        </w:rPr>
        <w:t xml:space="preserve"> people </w:t>
      </w:r>
      <w:r w:rsidR="004F4BB4">
        <w:rPr>
          <w:rFonts w:ascii="Times New Roman" w:eastAsia="Times New Roman" w:hAnsi="Times New Roman" w:cs="Times New Roman"/>
          <w:sz w:val="24"/>
          <w:szCs w:val="24"/>
          <w:lang w:eastAsia="en-US"/>
        </w:rPr>
        <w:t>living in each place</w:t>
      </w:r>
      <w:r w:rsidR="000F7FD8">
        <w:rPr>
          <w:rFonts w:ascii="Times New Roman" w:eastAsia="Times New Roman" w:hAnsi="Times New Roman" w:cs="Times New Roman"/>
          <w:sz w:val="24"/>
          <w:szCs w:val="24"/>
          <w:lang w:eastAsia="en-US"/>
        </w:rPr>
        <w:t>. I</w:t>
      </w:r>
      <w:r w:rsidR="004F4BB4">
        <w:rPr>
          <w:rFonts w:ascii="Times New Roman" w:eastAsia="Times New Roman" w:hAnsi="Times New Roman" w:cs="Times New Roman"/>
          <w:sz w:val="24"/>
          <w:szCs w:val="24"/>
          <w:lang w:eastAsia="en-US"/>
        </w:rPr>
        <w:t>nstead they are counts of people with an</w:t>
      </w:r>
      <w:r w:rsidR="00130EF0" w:rsidRPr="00130EF0">
        <w:rPr>
          <w:rFonts w:ascii="Times New Roman" w:eastAsia="Times New Roman" w:hAnsi="Times New Roman" w:cs="Times New Roman"/>
          <w:sz w:val="24"/>
          <w:szCs w:val="24"/>
          <w:lang w:eastAsia="en-US"/>
        </w:rPr>
        <w:t xml:space="preserve"> address for their household registration (</w:t>
      </w:r>
      <w:proofErr w:type="spellStart"/>
      <w:r w:rsidR="00130EF0" w:rsidRPr="00130EF0">
        <w:rPr>
          <w:rFonts w:ascii="Times New Roman" w:eastAsia="Times New Roman" w:hAnsi="Times New Roman" w:cs="Times New Roman"/>
          <w:i/>
          <w:iCs/>
          <w:sz w:val="24"/>
          <w:szCs w:val="24"/>
          <w:lang w:val="en-US" w:eastAsia="en-US"/>
        </w:rPr>
        <w:t>hukou</w:t>
      </w:r>
      <w:proofErr w:type="spellEnd"/>
      <w:r w:rsidR="00130EF0" w:rsidRPr="00130EF0">
        <w:rPr>
          <w:rFonts w:ascii="Times New Roman" w:eastAsia="Times New Roman" w:hAnsi="Times New Roman" w:cs="Times New Roman"/>
          <w:i/>
          <w:iCs/>
          <w:sz w:val="24"/>
          <w:szCs w:val="24"/>
          <w:lang w:val="en-US" w:eastAsia="en-US"/>
        </w:rPr>
        <w:t xml:space="preserve"> </w:t>
      </w:r>
      <w:proofErr w:type="spellStart"/>
      <w:r w:rsidR="00130EF0" w:rsidRPr="00130EF0">
        <w:rPr>
          <w:rFonts w:ascii="Times New Roman" w:eastAsia="Times New Roman" w:hAnsi="Times New Roman" w:cs="Times New Roman"/>
          <w:i/>
          <w:iCs/>
          <w:sz w:val="24"/>
          <w:szCs w:val="24"/>
          <w:lang w:val="en-US" w:eastAsia="en-US"/>
        </w:rPr>
        <w:t>suozaidi</w:t>
      </w:r>
      <w:proofErr w:type="spellEnd"/>
      <w:r w:rsidR="000F7FD8">
        <w:rPr>
          <w:rFonts w:ascii="Times New Roman" w:eastAsia="Times New Roman" w:hAnsi="Times New Roman" w:cs="Times New Roman"/>
          <w:iCs/>
          <w:sz w:val="24"/>
          <w:szCs w:val="24"/>
          <w:lang w:val="en-US" w:eastAsia="en-US"/>
        </w:rPr>
        <w:t xml:space="preserve">) </w:t>
      </w:r>
      <w:r w:rsidR="00130EF0" w:rsidRPr="00130EF0">
        <w:rPr>
          <w:rFonts w:ascii="Times New Roman" w:eastAsia="Times New Roman" w:hAnsi="Times New Roman" w:cs="Times New Roman"/>
          <w:iCs/>
          <w:sz w:val="24"/>
          <w:szCs w:val="24"/>
          <w:lang w:val="en-US" w:eastAsia="en-US"/>
        </w:rPr>
        <w:t xml:space="preserve">from within </w:t>
      </w:r>
      <w:r w:rsidR="004F4BB4">
        <w:rPr>
          <w:rFonts w:ascii="Times New Roman" w:eastAsia="Times New Roman" w:hAnsi="Times New Roman" w:cs="Times New Roman"/>
          <w:sz w:val="24"/>
          <w:szCs w:val="24"/>
          <w:lang w:eastAsia="en-US"/>
        </w:rPr>
        <w:t>each</w:t>
      </w:r>
      <w:r w:rsidR="00130EF0" w:rsidRPr="00130EF0">
        <w:rPr>
          <w:rFonts w:ascii="Times New Roman" w:eastAsia="Times New Roman" w:hAnsi="Times New Roman" w:cs="Times New Roman"/>
          <w:sz w:val="24"/>
          <w:szCs w:val="24"/>
          <w:lang w:eastAsia="en-US"/>
        </w:rPr>
        <w:t xml:space="preserve"> locality</w:t>
      </w:r>
      <w:r w:rsidR="00080D22">
        <w:rPr>
          <w:rFonts w:ascii="Times New Roman" w:eastAsia="Times New Roman" w:hAnsi="Times New Roman" w:cs="Times New Roman"/>
          <w:iCs/>
          <w:sz w:val="24"/>
          <w:szCs w:val="24"/>
          <w:lang w:val="en-US" w:eastAsia="en-US"/>
        </w:rPr>
        <w:t>.</w:t>
      </w:r>
      <w:r w:rsidR="0062316C">
        <w:rPr>
          <w:rFonts w:ascii="Times New Roman" w:eastAsia="Times New Roman" w:hAnsi="Times New Roman" w:cs="Times New Roman"/>
          <w:iCs/>
          <w:sz w:val="24"/>
          <w:szCs w:val="24"/>
          <w:lang w:val="en-US" w:eastAsia="en-US"/>
        </w:rPr>
        <w:t xml:space="preserve"> Many people now live</w:t>
      </w:r>
      <w:r w:rsidR="00130EF0" w:rsidRPr="00130EF0">
        <w:rPr>
          <w:rFonts w:ascii="Times New Roman" w:eastAsia="Times New Roman" w:hAnsi="Times New Roman" w:cs="Times New Roman"/>
          <w:iCs/>
          <w:sz w:val="24"/>
          <w:szCs w:val="24"/>
          <w:lang w:val="en-US" w:eastAsia="en-US"/>
        </w:rPr>
        <w:t xml:space="preserve"> </w:t>
      </w:r>
      <w:r w:rsidR="006A412A">
        <w:rPr>
          <w:rFonts w:ascii="Times New Roman" w:eastAsia="Times New Roman" w:hAnsi="Times New Roman" w:cs="Times New Roman"/>
          <w:sz w:val="24"/>
          <w:szCs w:val="24"/>
          <w:lang w:eastAsia="en-US"/>
        </w:rPr>
        <w:t>hundre</w:t>
      </w:r>
      <w:r w:rsidR="0062316C">
        <w:rPr>
          <w:rFonts w:ascii="Times New Roman" w:eastAsia="Times New Roman" w:hAnsi="Times New Roman" w:cs="Times New Roman"/>
          <w:sz w:val="24"/>
          <w:szCs w:val="24"/>
          <w:lang w:eastAsia="en-US"/>
        </w:rPr>
        <w:t xml:space="preserve">ds </w:t>
      </w:r>
      <w:r w:rsidR="00130EF0" w:rsidRPr="00130EF0">
        <w:rPr>
          <w:rFonts w:ascii="Times New Roman" w:eastAsia="Times New Roman" w:hAnsi="Times New Roman" w:cs="Times New Roman"/>
          <w:sz w:val="24"/>
          <w:szCs w:val="24"/>
          <w:lang w:eastAsia="en-US"/>
        </w:rPr>
        <w:t>of miles away</w:t>
      </w:r>
      <w:r w:rsidR="0062316C">
        <w:rPr>
          <w:rFonts w:ascii="Times New Roman" w:eastAsia="Times New Roman" w:hAnsi="Times New Roman" w:cs="Times New Roman"/>
          <w:sz w:val="24"/>
          <w:szCs w:val="24"/>
          <w:lang w:eastAsia="en-US"/>
        </w:rPr>
        <w:t xml:space="preserve"> from their place of </w:t>
      </w:r>
      <w:proofErr w:type="spellStart"/>
      <w:r w:rsidR="0062316C" w:rsidRPr="0062316C">
        <w:rPr>
          <w:rFonts w:ascii="Times New Roman" w:eastAsia="Times New Roman" w:hAnsi="Times New Roman" w:cs="Times New Roman"/>
          <w:bCs/>
          <w:i/>
          <w:iCs/>
          <w:sz w:val="24"/>
          <w:szCs w:val="24"/>
          <w:lang w:val="en-US" w:eastAsia="en-US"/>
        </w:rPr>
        <w:t>hukou</w:t>
      </w:r>
      <w:proofErr w:type="spellEnd"/>
      <w:r w:rsidR="0062316C">
        <w:rPr>
          <w:rFonts w:ascii="Times New Roman" w:eastAsia="Times New Roman" w:hAnsi="Times New Roman" w:cs="Times New Roman"/>
          <w:sz w:val="24"/>
          <w:szCs w:val="24"/>
          <w:lang w:eastAsia="en-US"/>
        </w:rPr>
        <w:t xml:space="preserve"> registration so this is a</w:t>
      </w:r>
      <w:r w:rsidR="00130EF0" w:rsidRPr="00130EF0">
        <w:rPr>
          <w:rFonts w:ascii="Times New Roman" w:eastAsia="Times New Roman" w:hAnsi="Times New Roman" w:cs="Times New Roman"/>
          <w:sz w:val="24"/>
          <w:szCs w:val="24"/>
          <w:lang w:eastAsia="en-US"/>
        </w:rPr>
        <w:t xml:space="preserve"> </w:t>
      </w:r>
      <w:r w:rsidR="00130EF0" w:rsidRPr="00130EF0">
        <w:rPr>
          <w:rFonts w:ascii="Times New Roman" w:eastAsia="Times New Roman" w:hAnsi="Times New Roman" w:cs="Times New Roman"/>
          <w:i/>
          <w:sz w:val="24"/>
          <w:szCs w:val="24"/>
          <w:lang w:eastAsia="en-US"/>
        </w:rPr>
        <w:t>de jure</w:t>
      </w:r>
      <w:r w:rsidR="00405D06">
        <w:rPr>
          <w:rFonts w:ascii="Times New Roman" w:eastAsia="Times New Roman" w:hAnsi="Times New Roman" w:cs="Times New Roman"/>
          <w:sz w:val="24"/>
          <w:szCs w:val="24"/>
          <w:lang w:eastAsia="en-US"/>
        </w:rPr>
        <w:t xml:space="preserve"> count of where they</w:t>
      </w:r>
      <w:r w:rsidR="00130EF0" w:rsidRPr="00130EF0">
        <w:rPr>
          <w:rFonts w:ascii="Times New Roman" w:eastAsia="Times New Roman" w:hAnsi="Times New Roman" w:cs="Times New Roman"/>
          <w:sz w:val="24"/>
          <w:szCs w:val="24"/>
          <w:lang w:eastAsia="en-US"/>
        </w:rPr>
        <w:t xml:space="preserve"> are legally registered to live rather than a </w:t>
      </w:r>
      <w:r w:rsidR="00130EF0" w:rsidRPr="00130EF0">
        <w:rPr>
          <w:rFonts w:ascii="Times New Roman" w:eastAsia="Times New Roman" w:hAnsi="Times New Roman" w:cs="Times New Roman"/>
          <w:i/>
          <w:sz w:val="24"/>
          <w:szCs w:val="24"/>
          <w:lang w:eastAsia="en-US"/>
        </w:rPr>
        <w:t>de facto</w:t>
      </w:r>
      <w:r w:rsidR="00130EF0" w:rsidRPr="00130EF0">
        <w:rPr>
          <w:rFonts w:ascii="Times New Roman" w:eastAsia="Times New Roman" w:hAnsi="Times New Roman" w:cs="Times New Roman"/>
          <w:sz w:val="24"/>
          <w:szCs w:val="24"/>
          <w:lang w:eastAsia="en-US"/>
        </w:rPr>
        <w:t xml:space="preserve"> count of wher</w:t>
      </w:r>
      <w:r w:rsidR="00C639CC">
        <w:rPr>
          <w:rFonts w:ascii="Times New Roman" w:eastAsia="Times New Roman" w:hAnsi="Times New Roman" w:cs="Times New Roman"/>
          <w:sz w:val="24"/>
          <w:szCs w:val="24"/>
          <w:lang w:eastAsia="en-US"/>
        </w:rPr>
        <w:t>e they actually live. While t</w:t>
      </w:r>
      <w:r w:rsidR="00130EF0" w:rsidRPr="00130EF0">
        <w:rPr>
          <w:rFonts w:ascii="Times New Roman" w:eastAsia="Times New Roman" w:hAnsi="Times New Roman" w:cs="Times New Roman"/>
          <w:sz w:val="24"/>
          <w:szCs w:val="24"/>
          <w:lang w:eastAsia="en-US"/>
        </w:rPr>
        <w:t>hese counts are reported in annual yearbooks put o</w:t>
      </w:r>
      <w:r w:rsidR="003C02E5">
        <w:rPr>
          <w:rFonts w:ascii="Times New Roman" w:eastAsia="Times New Roman" w:hAnsi="Times New Roman" w:cs="Times New Roman"/>
          <w:sz w:val="24"/>
          <w:szCs w:val="24"/>
          <w:lang w:eastAsia="en-US"/>
        </w:rPr>
        <w:t>ut b</w:t>
      </w:r>
      <w:r w:rsidR="00C639CC">
        <w:rPr>
          <w:rFonts w:ascii="Times New Roman" w:eastAsia="Times New Roman" w:hAnsi="Times New Roman" w:cs="Times New Roman"/>
          <w:sz w:val="24"/>
          <w:szCs w:val="24"/>
          <w:lang w:eastAsia="en-US"/>
        </w:rPr>
        <w:t xml:space="preserve">y China’s statistics office they </w:t>
      </w:r>
      <w:r w:rsidR="00130EF0" w:rsidRPr="00130EF0">
        <w:rPr>
          <w:rFonts w:ascii="Times New Roman" w:eastAsia="Times New Roman" w:hAnsi="Times New Roman" w:cs="Times New Roman"/>
          <w:sz w:val="24"/>
          <w:szCs w:val="24"/>
          <w:lang w:eastAsia="en-US"/>
        </w:rPr>
        <w:t xml:space="preserve">are based on data </w:t>
      </w:r>
      <w:r w:rsidR="003C02E5">
        <w:rPr>
          <w:rFonts w:ascii="Times New Roman" w:eastAsia="Times New Roman" w:hAnsi="Times New Roman" w:cs="Times New Roman"/>
          <w:sz w:val="24"/>
          <w:szCs w:val="24"/>
          <w:lang w:eastAsia="en-US"/>
        </w:rPr>
        <w:t xml:space="preserve">from </w:t>
      </w:r>
      <w:r w:rsidR="00130EF0" w:rsidRPr="00130EF0">
        <w:rPr>
          <w:rFonts w:ascii="Times New Roman" w:eastAsia="Times New Roman" w:hAnsi="Times New Roman" w:cs="Times New Roman"/>
          <w:sz w:val="24"/>
          <w:szCs w:val="24"/>
          <w:lang w:eastAsia="en-US"/>
        </w:rPr>
        <w:t xml:space="preserve">the Ministry of Public Security </w:t>
      </w:r>
      <w:r w:rsidR="00206AB1">
        <w:rPr>
          <w:rFonts w:ascii="Times New Roman" w:eastAsia="Times New Roman" w:hAnsi="Times New Roman" w:cs="Times New Roman"/>
          <w:sz w:val="24"/>
          <w:szCs w:val="24"/>
          <w:lang w:eastAsia="en-US"/>
        </w:rPr>
        <w:t>-</w:t>
      </w:r>
      <w:r w:rsidR="00130EF0" w:rsidRPr="00130EF0">
        <w:rPr>
          <w:rFonts w:ascii="Times New Roman" w:eastAsia="Times New Roman" w:hAnsi="Times New Roman" w:cs="Times New Roman"/>
          <w:sz w:val="24"/>
          <w:szCs w:val="24"/>
          <w:lang w:eastAsia="en-US"/>
        </w:rPr>
        <w:t xml:space="preserve"> China’s police force</w:t>
      </w:r>
      <w:r w:rsidR="003C02E5">
        <w:rPr>
          <w:rFonts w:ascii="Times New Roman" w:eastAsia="Times New Roman" w:hAnsi="Times New Roman" w:cs="Times New Roman"/>
          <w:sz w:val="24"/>
          <w:szCs w:val="24"/>
          <w:lang w:eastAsia="en-US"/>
        </w:rPr>
        <w:t xml:space="preserve"> – since Chinese are meant to </w:t>
      </w:r>
      <w:r w:rsidR="008B5F0D">
        <w:rPr>
          <w:rFonts w:ascii="Times New Roman" w:eastAsia="Times New Roman" w:hAnsi="Times New Roman" w:cs="Times New Roman"/>
          <w:sz w:val="24"/>
          <w:szCs w:val="24"/>
          <w:lang w:eastAsia="en-US"/>
        </w:rPr>
        <w:t>(but</w:t>
      </w:r>
      <w:r w:rsidR="00747A59">
        <w:rPr>
          <w:rFonts w:ascii="Times New Roman" w:eastAsia="Times New Roman" w:hAnsi="Times New Roman" w:cs="Times New Roman"/>
          <w:sz w:val="24"/>
          <w:szCs w:val="24"/>
          <w:lang w:eastAsia="en-US"/>
        </w:rPr>
        <w:t>,</w:t>
      </w:r>
      <w:r w:rsidR="008B5F0D">
        <w:rPr>
          <w:rFonts w:ascii="Times New Roman" w:eastAsia="Times New Roman" w:hAnsi="Times New Roman" w:cs="Times New Roman"/>
          <w:sz w:val="24"/>
          <w:szCs w:val="24"/>
          <w:lang w:eastAsia="en-US"/>
        </w:rPr>
        <w:t xml:space="preserve"> </w:t>
      </w:r>
      <w:r w:rsidR="00747A59">
        <w:rPr>
          <w:rFonts w:ascii="Times New Roman" w:eastAsia="Times New Roman" w:hAnsi="Times New Roman" w:cs="Times New Roman"/>
          <w:sz w:val="24"/>
          <w:szCs w:val="24"/>
          <w:lang w:eastAsia="en-US"/>
        </w:rPr>
        <w:t>evidently, no longer do</w:t>
      </w:r>
      <w:r w:rsidR="008B5F0D">
        <w:rPr>
          <w:rFonts w:ascii="Times New Roman" w:eastAsia="Times New Roman" w:hAnsi="Times New Roman" w:cs="Times New Roman"/>
          <w:sz w:val="24"/>
          <w:szCs w:val="24"/>
          <w:lang w:eastAsia="en-US"/>
        </w:rPr>
        <w:t xml:space="preserve">) </w:t>
      </w:r>
      <w:r w:rsidR="003C02E5">
        <w:rPr>
          <w:rFonts w:ascii="Times New Roman" w:eastAsia="Times New Roman" w:hAnsi="Times New Roman" w:cs="Times New Roman"/>
          <w:sz w:val="24"/>
          <w:szCs w:val="24"/>
          <w:lang w:eastAsia="en-US"/>
        </w:rPr>
        <w:t>stay registered at local police stations.</w:t>
      </w:r>
      <w:r w:rsidR="00747A59">
        <w:rPr>
          <w:rFonts w:ascii="Times New Roman" w:eastAsia="Times New Roman" w:hAnsi="Times New Roman" w:cs="Times New Roman"/>
          <w:sz w:val="24"/>
          <w:szCs w:val="24"/>
          <w:lang w:eastAsia="en-US"/>
        </w:rPr>
        <w:t xml:space="preserve"> It is only the census counts </w:t>
      </w:r>
      <w:r w:rsidR="00206AB1">
        <w:rPr>
          <w:rFonts w:ascii="Times New Roman" w:eastAsia="Times New Roman" w:hAnsi="Times New Roman" w:cs="Times New Roman"/>
          <w:sz w:val="24"/>
          <w:szCs w:val="24"/>
          <w:lang w:eastAsia="en-US"/>
        </w:rPr>
        <w:t>-</w:t>
      </w:r>
      <w:r w:rsidR="00747A59">
        <w:rPr>
          <w:rFonts w:ascii="Times New Roman" w:eastAsia="Times New Roman" w:hAnsi="Times New Roman" w:cs="Times New Roman"/>
          <w:sz w:val="24"/>
          <w:szCs w:val="24"/>
          <w:lang w:eastAsia="en-US"/>
        </w:rPr>
        <w:t xml:space="preserve"> available every ten years </w:t>
      </w:r>
      <w:r w:rsidR="00206AB1">
        <w:rPr>
          <w:rFonts w:ascii="Times New Roman" w:eastAsia="Times New Roman" w:hAnsi="Times New Roman" w:cs="Times New Roman"/>
          <w:sz w:val="24"/>
          <w:szCs w:val="24"/>
          <w:lang w:eastAsia="en-US"/>
        </w:rPr>
        <w:t>-</w:t>
      </w:r>
      <w:r w:rsidR="00747A59">
        <w:rPr>
          <w:rFonts w:ascii="Times New Roman" w:eastAsia="Times New Roman" w:hAnsi="Times New Roman" w:cs="Times New Roman"/>
          <w:sz w:val="24"/>
          <w:szCs w:val="24"/>
          <w:lang w:eastAsia="en-US"/>
        </w:rPr>
        <w:t xml:space="preserve"> that fully enumerate Ch</w:t>
      </w:r>
      <w:r w:rsidR="007152AD">
        <w:rPr>
          <w:rFonts w:ascii="Times New Roman" w:eastAsia="Times New Roman" w:hAnsi="Times New Roman" w:cs="Times New Roman"/>
          <w:sz w:val="24"/>
          <w:szCs w:val="24"/>
          <w:lang w:eastAsia="en-US"/>
        </w:rPr>
        <w:t>ina’s population on a</w:t>
      </w:r>
      <w:r w:rsidR="0041263D">
        <w:rPr>
          <w:rFonts w:ascii="Times New Roman" w:eastAsia="Times New Roman" w:hAnsi="Times New Roman" w:cs="Times New Roman"/>
          <w:sz w:val="24"/>
          <w:szCs w:val="24"/>
          <w:lang w:eastAsia="en-US"/>
        </w:rPr>
        <w:t xml:space="preserve"> resident</w:t>
      </w:r>
      <w:r w:rsidR="007152AD">
        <w:rPr>
          <w:rFonts w:ascii="Times New Roman" w:eastAsia="Times New Roman" w:hAnsi="Times New Roman" w:cs="Times New Roman"/>
          <w:sz w:val="24"/>
          <w:szCs w:val="24"/>
          <w:lang w:eastAsia="en-US"/>
        </w:rPr>
        <w:t xml:space="preserve"> </w:t>
      </w:r>
      <w:r w:rsidR="00747A59">
        <w:rPr>
          <w:rFonts w:ascii="Times New Roman" w:eastAsia="Times New Roman" w:hAnsi="Times New Roman" w:cs="Times New Roman"/>
          <w:sz w:val="24"/>
          <w:szCs w:val="24"/>
          <w:lang w:eastAsia="en-US"/>
        </w:rPr>
        <w:t>basis.</w:t>
      </w:r>
    </w:p>
    <w:p w:rsidR="006B1DCF" w:rsidRPr="00130EF0" w:rsidRDefault="006B1DCF" w:rsidP="00E931A5">
      <w:pPr>
        <w:tabs>
          <w:tab w:val="left" w:pos="720"/>
        </w:tabs>
        <w:autoSpaceDE w:val="0"/>
        <w:autoSpaceDN w:val="0"/>
        <w:adjustRightInd w:val="0"/>
        <w:spacing w:after="0" w:line="288" w:lineRule="auto"/>
        <w:jc w:val="both"/>
        <w:rPr>
          <w:rFonts w:ascii="Times New Roman" w:eastAsia="Times New Roman" w:hAnsi="Times New Roman" w:cs="Times New Roman"/>
          <w:sz w:val="24"/>
          <w:szCs w:val="24"/>
          <w:lang w:val="en-US" w:eastAsia="en-US"/>
        </w:rPr>
      </w:pPr>
    </w:p>
    <w:p w:rsidR="00130EF0" w:rsidRDefault="00130EF0" w:rsidP="00E931A5">
      <w:pPr>
        <w:autoSpaceDE w:val="0"/>
        <w:autoSpaceDN w:val="0"/>
        <w:adjustRightInd w:val="0"/>
        <w:spacing w:after="0" w:line="288" w:lineRule="auto"/>
        <w:ind w:firstLine="72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 xml:space="preserve">The </w:t>
      </w:r>
      <w:r w:rsidR="00781EF9">
        <w:rPr>
          <w:rFonts w:ascii="Times New Roman" w:eastAsia="Times New Roman" w:hAnsi="Times New Roman" w:cs="Times New Roman"/>
          <w:sz w:val="24"/>
          <w:szCs w:val="24"/>
          <w:lang w:val="en-US" w:eastAsia="en-US"/>
        </w:rPr>
        <w:t>'</w:t>
      </w:r>
      <w:r>
        <w:rPr>
          <w:rFonts w:ascii="Times New Roman" w:eastAsia="Times New Roman" w:hAnsi="Times New Roman" w:cs="Times New Roman"/>
          <w:sz w:val="24"/>
          <w:szCs w:val="24"/>
          <w:lang w:val="en-US" w:eastAsia="en-US"/>
        </w:rPr>
        <w:t>counting errors</w:t>
      </w:r>
      <w:r w:rsidR="00781EF9">
        <w:rPr>
          <w:rFonts w:ascii="Times New Roman" w:eastAsia="Times New Roman" w:hAnsi="Times New Roman" w:cs="Times New Roman"/>
          <w:sz w:val="24"/>
          <w:szCs w:val="24"/>
          <w:lang w:val="en-US" w:eastAsia="en-US"/>
        </w:rPr>
        <w:t>'</w:t>
      </w:r>
      <w:r>
        <w:rPr>
          <w:rFonts w:ascii="Times New Roman" w:eastAsia="Times New Roman" w:hAnsi="Times New Roman" w:cs="Times New Roman"/>
          <w:sz w:val="24"/>
          <w:szCs w:val="24"/>
          <w:lang w:val="en-US" w:eastAsia="en-US"/>
        </w:rPr>
        <w:t xml:space="preserve"> </w:t>
      </w:r>
      <w:r w:rsidRPr="00130EF0">
        <w:rPr>
          <w:rFonts w:ascii="Times New Roman" w:eastAsia="Times New Roman" w:hAnsi="Times New Roman" w:cs="Times New Roman"/>
          <w:sz w:val="24"/>
          <w:szCs w:val="24"/>
          <w:lang w:val="en-US" w:eastAsia="en-US"/>
        </w:rPr>
        <w:t xml:space="preserve">from treating the </w:t>
      </w:r>
      <w:r w:rsidRPr="00130EF0">
        <w:rPr>
          <w:rFonts w:ascii="Times New Roman" w:eastAsia="Times New Roman" w:hAnsi="Times New Roman" w:cs="Times New Roman"/>
          <w:i/>
          <w:sz w:val="24"/>
          <w:szCs w:val="24"/>
          <w:lang w:val="en-US" w:eastAsia="en-US"/>
        </w:rPr>
        <w:t>de jure</w:t>
      </w:r>
      <w:r w:rsidRPr="00130EF0">
        <w:rPr>
          <w:rFonts w:ascii="Times New Roman" w:eastAsia="Times New Roman" w:hAnsi="Times New Roman" w:cs="Times New Roman"/>
          <w:sz w:val="24"/>
          <w:szCs w:val="24"/>
          <w:lang w:val="en-US" w:eastAsia="en-US"/>
        </w:rPr>
        <w:t xml:space="preserve"> count of </w:t>
      </w:r>
      <w:proofErr w:type="spellStart"/>
      <w:r w:rsidRPr="00130EF0">
        <w:rPr>
          <w:rFonts w:ascii="Times New Roman" w:eastAsia="Times New Roman" w:hAnsi="Times New Roman" w:cs="Times New Roman"/>
          <w:i/>
          <w:sz w:val="24"/>
          <w:szCs w:val="24"/>
          <w:lang w:val="en-US" w:eastAsia="en-US"/>
        </w:rPr>
        <w:t>hukou</w:t>
      </w:r>
      <w:proofErr w:type="spellEnd"/>
      <w:r w:rsidRPr="00130EF0">
        <w:rPr>
          <w:rFonts w:ascii="Times New Roman" w:eastAsia="Times New Roman" w:hAnsi="Times New Roman" w:cs="Times New Roman"/>
          <w:sz w:val="24"/>
          <w:szCs w:val="24"/>
          <w:lang w:val="en-US" w:eastAsia="en-US"/>
        </w:rPr>
        <w:t xml:space="preserve"> holders </w:t>
      </w:r>
      <w:r w:rsidR="00BF01D2">
        <w:rPr>
          <w:rFonts w:ascii="Times New Roman" w:eastAsia="Times New Roman" w:hAnsi="Times New Roman" w:cs="Times New Roman"/>
          <w:sz w:val="24"/>
          <w:szCs w:val="24"/>
          <w:lang w:val="en-US" w:eastAsia="en-US"/>
        </w:rPr>
        <w:t xml:space="preserve">from a particular place </w:t>
      </w:r>
      <w:r w:rsidRPr="00130EF0">
        <w:rPr>
          <w:rFonts w:ascii="Times New Roman" w:eastAsia="Times New Roman" w:hAnsi="Times New Roman" w:cs="Times New Roman"/>
          <w:sz w:val="24"/>
          <w:szCs w:val="24"/>
          <w:lang w:val="en-US" w:eastAsia="en-US"/>
        </w:rPr>
        <w:t xml:space="preserve">as the </w:t>
      </w:r>
      <w:r w:rsidRPr="00130EF0">
        <w:rPr>
          <w:rFonts w:ascii="Times New Roman" w:eastAsia="Times New Roman" w:hAnsi="Times New Roman" w:cs="Times New Roman"/>
          <w:i/>
          <w:sz w:val="24"/>
          <w:szCs w:val="24"/>
          <w:lang w:val="en-US" w:eastAsia="en-US"/>
        </w:rPr>
        <w:t>de facto</w:t>
      </w:r>
      <w:r w:rsidRPr="00130EF0">
        <w:rPr>
          <w:rFonts w:ascii="Times New Roman" w:eastAsia="Times New Roman" w:hAnsi="Times New Roman" w:cs="Times New Roman"/>
          <w:sz w:val="24"/>
          <w:szCs w:val="24"/>
          <w:lang w:val="en-US" w:eastAsia="en-US"/>
        </w:rPr>
        <w:t xml:space="preserve"> local population </w:t>
      </w:r>
      <w:r w:rsidR="0062316C">
        <w:rPr>
          <w:rFonts w:ascii="Times New Roman" w:eastAsia="Times New Roman" w:hAnsi="Times New Roman" w:cs="Times New Roman"/>
          <w:sz w:val="24"/>
          <w:szCs w:val="24"/>
          <w:lang w:val="en-US" w:eastAsia="en-US"/>
        </w:rPr>
        <w:t xml:space="preserve">may </w:t>
      </w:r>
      <w:r w:rsidRPr="00130EF0">
        <w:rPr>
          <w:rFonts w:ascii="Times New Roman" w:eastAsia="Times New Roman" w:hAnsi="Times New Roman" w:cs="Times New Roman"/>
          <w:sz w:val="24"/>
          <w:szCs w:val="24"/>
          <w:lang w:val="en-US" w:eastAsia="en-US"/>
        </w:rPr>
        <w:t xml:space="preserve">distort economic analysis </w:t>
      </w:r>
      <w:r>
        <w:rPr>
          <w:rFonts w:ascii="Times New Roman" w:eastAsia="Times New Roman" w:hAnsi="Times New Roman" w:cs="Times New Roman"/>
          <w:sz w:val="24"/>
          <w:szCs w:val="24"/>
          <w:lang w:val="en-US" w:eastAsia="en-US"/>
        </w:rPr>
        <w:t xml:space="preserve">since </w:t>
      </w:r>
      <w:r w:rsidRPr="00130EF0">
        <w:rPr>
          <w:rFonts w:ascii="Times New Roman" w:eastAsia="Times New Roman" w:hAnsi="Times New Roman" w:cs="Times New Roman"/>
          <w:sz w:val="24"/>
          <w:szCs w:val="24"/>
          <w:lang w:val="en-US" w:eastAsia="en-US"/>
        </w:rPr>
        <w:t xml:space="preserve">population counts are </w:t>
      </w:r>
      <w:r w:rsidR="0062316C">
        <w:rPr>
          <w:rFonts w:ascii="Times New Roman" w:eastAsia="Times New Roman" w:hAnsi="Times New Roman" w:cs="Times New Roman"/>
          <w:sz w:val="24"/>
          <w:szCs w:val="24"/>
          <w:lang w:val="en-US" w:eastAsia="en-US"/>
        </w:rPr>
        <w:t xml:space="preserve">central </w:t>
      </w:r>
      <w:r w:rsidRPr="00130EF0">
        <w:rPr>
          <w:rFonts w:ascii="Times New Roman" w:eastAsia="Times New Roman" w:hAnsi="Times New Roman" w:cs="Times New Roman"/>
          <w:sz w:val="24"/>
          <w:szCs w:val="24"/>
          <w:lang w:val="en-US" w:eastAsia="en-US"/>
        </w:rPr>
        <w:t>to many branches of applied economics.</w:t>
      </w:r>
      <w:r>
        <w:rPr>
          <w:rFonts w:ascii="Times New Roman" w:eastAsia="Times New Roman" w:hAnsi="Times New Roman" w:cs="Times New Roman"/>
          <w:sz w:val="24"/>
          <w:szCs w:val="24"/>
          <w:lang w:val="en-US" w:eastAsia="en-US"/>
        </w:rPr>
        <w:t xml:space="preserve"> </w:t>
      </w:r>
      <w:r w:rsidR="00564B20">
        <w:rPr>
          <w:rFonts w:ascii="Times New Roman" w:eastAsia="Times New Roman" w:hAnsi="Times New Roman" w:cs="Times New Roman"/>
          <w:sz w:val="24"/>
          <w:szCs w:val="24"/>
          <w:lang w:val="en-US" w:eastAsia="en-US"/>
        </w:rPr>
        <w:t>First, and most obviously, the</w:t>
      </w:r>
      <w:r w:rsidR="00747A59">
        <w:rPr>
          <w:rFonts w:ascii="Times New Roman" w:eastAsia="Times New Roman" w:hAnsi="Times New Roman" w:cs="Times New Roman"/>
          <w:sz w:val="24"/>
          <w:szCs w:val="24"/>
          <w:lang w:val="en-US" w:eastAsia="en-US"/>
        </w:rPr>
        <w:t xml:space="preserve"> </w:t>
      </w:r>
      <w:r w:rsidR="00747A59">
        <w:rPr>
          <w:rFonts w:ascii="Times New Roman" w:eastAsia="Times New Roman" w:hAnsi="Times New Roman" w:cs="Times New Roman"/>
          <w:i/>
          <w:sz w:val="24"/>
          <w:szCs w:val="24"/>
          <w:lang w:val="en-US" w:eastAsia="en-US"/>
        </w:rPr>
        <w:t xml:space="preserve">de jure </w:t>
      </w:r>
      <w:r w:rsidR="00747A59">
        <w:rPr>
          <w:rFonts w:ascii="Times New Roman" w:eastAsia="Times New Roman" w:hAnsi="Times New Roman" w:cs="Times New Roman"/>
          <w:sz w:val="24"/>
          <w:szCs w:val="24"/>
          <w:lang w:val="en-US" w:eastAsia="en-US"/>
        </w:rPr>
        <w:t xml:space="preserve">count of </w:t>
      </w:r>
      <w:proofErr w:type="spellStart"/>
      <w:r w:rsidR="00747A59" w:rsidRPr="00747A59">
        <w:rPr>
          <w:rFonts w:ascii="Times New Roman" w:eastAsia="Times New Roman" w:hAnsi="Times New Roman" w:cs="Times New Roman"/>
          <w:bCs/>
          <w:i/>
          <w:iCs/>
          <w:sz w:val="24"/>
          <w:szCs w:val="24"/>
          <w:lang w:val="en-US" w:eastAsia="en-US"/>
        </w:rPr>
        <w:t>hukou</w:t>
      </w:r>
      <w:proofErr w:type="spellEnd"/>
      <w:r w:rsidR="00747A59">
        <w:rPr>
          <w:rFonts w:ascii="Times New Roman" w:eastAsia="Times New Roman" w:hAnsi="Times New Roman" w:cs="Times New Roman"/>
          <w:sz w:val="24"/>
          <w:szCs w:val="24"/>
          <w:lang w:val="en-US" w:eastAsia="en-US"/>
        </w:rPr>
        <w:t xml:space="preserve"> holders does not </w:t>
      </w:r>
      <w:r w:rsidR="002C6873">
        <w:rPr>
          <w:rFonts w:ascii="Times New Roman" w:eastAsia="Times New Roman" w:hAnsi="Times New Roman" w:cs="Times New Roman"/>
          <w:sz w:val="24"/>
          <w:szCs w:val="24"/>
          <w:lang w:val="en-US" w:eastAsia="en-US"/>
        </w:rPr>
        <w:t xml:space="preserve">correspond to </w:t>
      </w:r>
      <w:r w:rsidR="00747A59">
        <w:rPr>
          <w:rFonts w:ascii="Times New Roman" w:eastAsia="Times New Roman" w:hAnsi="Times New Roman" w:cs="Times New Roman"/>
          <w:sz w:val="24"/>
          <w:szCs w:val="24"/>
          <w:lang w:val="en-US" w:eastAsia="en-US"/>
        </w:rPr>
        <w:t xml:space="preserve">the </w:t>
      </w:r>
      <w:proofErr w:type="gramStart"/>
      <w:r w:rsidR="00747A59">
        <w:rPr>
          <w:rFonts w:ascii="Times New Roman" w:eastAsia="Times New Roman" w:hAnsi="Times New Roman" w:cs="Times New Roman"/>
          <w:sz w:val="24"/>
          <w:szCs w:val="24"/>
          <w:lang w:val="en-US" w:eastAsia="en-US"/>
        </w:rPr>
        <w:t>population who consume</w:t>
      </w:r>
      <w:proofErr w:type="gramEnd"/>
      <w:r w:rsidR="00747A59">
        <w:rPr>
          <w:rFonts w:ascii="Times New Roman" w:eastAsia="Times New Roman" w:hAnsi="Times New Roman" w:cs="Times New Roman"/>
          <w:sz w:val="24"/>
          <w:szCs w:val="24"/>
          <w:lang w:val="en-US" w:eastAsia="en-US"/>
        </w:rPr>
        <w:t xml:space="preserve"> and produce local GDP. </w:t>
      </w:r>
      <w:r w:rsidR="00564B20">
        <w:rPr>
          <w:rFonts w:ascii="Times New Roman" w:eastAsia="Times New Roman" w:hAnsi="Times New Roman" w:cs="Times New Roman"/>
          <w:sz w:val="24"/>
          <w:szCs w:val="24"/>
          <w:lang w:val="en-US" w:eastAsia="en-US"/>
        </w:rPr>
        <w:t>Second, i</w:t>
      </w:r>
      <w:r w:rsidRPr="00130EF0">
        <w:rPr>
          <w:rFonts w:ascii="Times New Roman" w:eastAsia="Times New Roman" w:hAnsi="Times New Roman" w:cs="Times New Roman"/>
          <w:sz w:val="24"/>
          <w:szCs w:val="24"/>
          <w:lang w:val="en-US" w:eastAsia="en-US"/>
        </w:rPr>
        <w:t xml:space="preserve">n </w:t>
      </w:r>
      <w:r>
        <w:rPr>
          <w:rFonts w:ascii="Times New Roman" w:eastAsia="Times New Roman" w:hAnsi="Times New Roman" w:cs="Times New Roman"/>
          <w:sz w:val="24"/>
          <w:szCs w:val="24"/>
          <w:lang w:val="en-US" w:eastAsia="en-US"/>
        </w:rPr>
        <w:t xml:space="preserve">urban </w:t>
      </w:r>
      <w:r w:rsidR="00BF01D2">
        <w:rPr>
          <w:rFonts w:ascii="Times New Roman" w:eastAsia="Times New Roman" w:hAnsi="Times New Roman" w:cs="Times New Roman"/>
          <w:sz w:val="24"/>
          <w:szCs w:val="24"/>
          <w:lang w:val="en-US" w:eastAsia="en-US"/>
        </w:rPr>
        <w:t>and regional economics</w:t>
      </w:r>
      <w:r>
        <w:rPr>
          <w:rFonts w:ascii="Times New Roman" w:eastAsia="Times New Roman" w:hAnsi="Times New Roman" w:cs="Times New Roman"/>
          <w:sz w:val="24"/>
          <w:szCs w:val="24"/>
          <w:lang w:val="en-US" w:eastAsia="en-US"/>
        </w:rPr>
        <w:t>,</w:t>
      </w:r>
      <w:r w:rsidRPr="00130EF0">
        <w:rPr>
          <w:rFonts w:ascii="Times New Roman" w:eastAsia="Times New Roman" w:hAnsi="Times New Roman" w:cs="Times New Roman"/>
          <w:sz w:val="24"/>
          <w:szCs w:val="24"/>
          <w:lang w:val="en-US" w:eastAsia="en-US"/>
        </w:rPr>
        <w:t xml:space="preserve"> the size of cities is </w:t>
      </w:r>
      <w:r w:rsidR="0029129E">
        <w:rPr>
          <w:rFonts w:ascii="Times New Roman" w:eastAsia="Times New Roman" w:hAnsi="Times New Roman" w:cs="Times New Roman"/>
          <w:sz w:val="24"/>
          <w:szCs w:val="24"/>
          <w:lang w:val="en-US" w:eastAsia="en-US"/>
        </w:rPr>
        <w:t xml:space="preserve">used to study </w:t>
      </w:r>
      <w:r>
        <w:rPr>
          <w:rFonts w:ascii="Times New Roman" w:eastAsia="Times New Roman" w:hAnsi="Times New Roman" w:cs="Times New Roman"/>
          <w:sz w:val="24"/>
          <w:szCs w:val="24"/>
          <w:lang w:val="en-US" w:eastAsia="en-US"/>
        </w:rPr>
        <w:t xml:space="preserve">the </w:t>
      </w:r>
      <w:r w:rsidRPr="00130EF0">
        <w:rPr>
          <w:rFonts w:ascii="Times New Roman" w:eastAsia="Times New Roman" w:hAnsi="Times New Roman" w:cs="Times New Roman"/>
          <w:sz w:val="24"/>
          <w:szCs w:val="24"/>
          <w:lang w:val="en-US" w:eastAsia="en-US"/>
        </w:rPr>
        <w:t xml:space="preserve">scope for higher productivity </w:t>
      </w:r>
      <w:r w:rsidR="00CF3933">
        <w:rPr>
          <w:rFonts w:ascii="Times New Roman" w:eastAsia="Times New Roman" w:hAnsi="Times New Roman" w:cs="Times New Roman"/>
          <w:sz w:val="24"/>
          <w:szCs w:val="24"/>
          <w:lang w:val="en-US" w:eastAsia="en-US"/>
        </w:rPr>
        <w:t xml:space="preserve">from </w:t>
      </w:r>
      <w:r w:rsidRPr="00130EF0">
        <w:rPr>
          <w:rFonts w:ascii="Times New Roman" w:eastAsia="Times New Roman" w:hAnsi="Times New Roman" w:cs="Times New Roman"/>
          <w:sz w:val="24"/>
          <w:szCs w:val="24"/>
          <w:lang w:val="en-US" w:eastAsia="en-US"/>
        </w:rPr>
        <w:t>agglomeratio</w:t>
      </w:r>
      <w:r w:rsidR="002A4EB2">
        <w:rPr>
          <w:rFonts w:ascii="Times New Roman" w:eastAsia="Times New Roman" w:hAnsi="Times New Roman" w:cs="Times New Roman"/>
          <w:sz w:val="24"/>
          <w:szCs w:val="24"/>
          <w:lang w:val="en-US" w:eastAsia="en-US"/>
        </w:rPr>
        <w:t>n effects</w:t>
      </w:r>
      <w:r w:rsidR="00564B20">
        <w:rPr>
          <w:rFonts w:ascii="Times New Roman" w:eastAsia="Times New Roman" w:hAnsi="Times New Roman" w:cs="Times New Roman"/>
          <w:sz w:val="24"/>
          <w:szCs w:val="24"/>
          <w:lang w:val="en-US" w:eastAsia="en-US"/>
        </w:rPr>
        <w:t>,</w:t>
      </w:r>
      <w:r w:rsidR="00747A59">
        <w:rPr>
          <w:rFonts w:ascii="Times New Roman" w:eastAsia="Times New Roman" w:hAnsi="Times New Roman" w:cs="Times New Roman"/>
          <w:sz w:val="24"/>
          <w:szCs w:val="24"/>
          <w:lang w:val="en-US" w:eastAsia="en-US"/>
        </w:rPr>
        <w:t xml:space="preserve"> so if the wrong measure of population or employment </w:t>
      </w:r>
      <w:r w:rsidR="00942BEA">
        <w:rPr>
          <w:rFonts w:ascii="Times New Roman" w:eastAsia="Times New Roman" w:hAnsi="Times New Roman" w:cs="Times New Roman"/>
          <w:sz w:val="24"/>
          <w:szCs w:val="24"/>
          <w:lang w:val="en-US" w:eastAsia="en-US"/>
        </w:rPr>
        <w:t>is used it may bias</w:t>
      </w:r>
      <w:r w:rsidR="00747A59">
        <w:rPr>
          <w:rFonts w:ascii="Times New Roman" w:eastAsia="Times New Roman" w:hAnsi="Times New Roman" w:cs="Times New Roman"/>
          <w:sz w:val="24"/>
          <w:szCs w:val="24"/>
          <w:lang w:val="en-US" w:eastAsia="en-US"/>
        </w:rPr>
        <w:t xml:space="preserve"> results</w:t>
      </w:r>
      <w:r w:rsidR="00564B20">
        <w:rPr>
          <w:rFonts w:ascii="Times New Roman" w:eastAsia="Times New Roman" w:hAnsi="Times New Roman" w:cs="Times New Roman"/>
          <w:sz w:val="24"/>
          <w:szCs w:val="24"/>
          <w:lang w:val="en-US" w:eastAsia="en-US"/>
        </w:rPr>
        <w:t>. Third, i</w:t>
      </w:r>
      <w:r w:rsidRPr="00130EF0">
        <w:rPr>
          <w:rFonts w:ascii="Times New Roman" w:eastAsia="Times New Roman" w:hAnsi="Times New Roman" w:cs="Times New Roman"/>
          <w:sz w:val="24"/>
          <w:szCs w:val="24"/>
          <w:lang w:val="en-US" w:eastAsia="en-US"/>
        </w:rPr>
        <w:t xml:space="preserve">n </w:t>
      </w:r>
      <w:r w:rsidR="00B16E56">
        <w:rPr>
          <w:rFonts w:ascii="Times New Roman" w:eastAsia="Times New Roman" w:hAnsi="Times New Roman" w:cs="Times New Roman"/>
          <w:sz w:val="24"/>
          <w:szCs w:val="24"/>
          <w:lang w:val="en-US" w:eastAsia="en-US"/>
        </w:rPr>
        <w:t xml:space="preserve">studies of economic growth, </w:t>
      </w:r>
      <w:r w:rsidRPr="00130EF0">
        <w:rPr>
          <w:rFonts w:ascii="Times New Roman" w:eastAsia="Times New Roman" w:hAnsi="Times New Roman" w:cs="Times New Roman"/>
          <w:sz w:val="24"/>
          <w:szCs w:val="24"/>
          <w:lang w:val="en-US" w:eastAsia="en-US"/>
        </w:rPr>
        <w:t>welfare</w:t>
      </w:r>
      <w:r w:rsidR="00B16E56">
        <w:rPr>
          <w:rFonts w:ascii="Times New Roman" w:eastAsia="Times New Roman" w:hAnsi="Times New Roman" w:cs="Times New Roman"/>
          <w:sz w:val="24"/>
          <w:szCs w:val="24"/>
          <w:lang w:val="en-US" w:eastAsia="en-US"/>
        </w:rPr>
        <w:t>, and</w:t>
      </w:r>
      <w:r w:rsidR="00FE1AC5">
        <w:rPr>
          <w:rFonts w:ascii="Times New Roman" w:eastAsia="Times New Roman" w:hAnsi="Times New Roman" w:cs="Times New Roman"/>
          <w:sz w:val="24"/>
          <w:szCs w:val="24"/>
          <w:lang w:val="en-US" w:eastAsia="en-US"/>
        </w:rPr>
        <w:t xml:space="preserve"> </w:t>
      </w:r>
      <w:r w:rsidRPr="00130EF0">
        <w:rPr>
          <w:rFonts w:ascii="Times New Roman" w:eastAsia="Times New Roman" w:hAnsi="Times New Roman" w:cs="Times New Roman"/>
          <w:sz w:val="24"/>
          <w:szCs w:val="24"/>
          <w:lang w:val="en-US" w:eastAsia="en-US"/>
        </w:rPr>
        <w:t xml:space="preserve">inequality, interest is usually in income or output </w:t>
      </w:r>
      <w:r w:rsidRPr="00130EF0">
        <w:rPr>
          <w:rFonts w:ascii="Times New Roman" w:eastAsia="Times New Roman" w:hAnsi="Times New Roman" w:cs="Times New Roman"/>
          <w:i/>
          <w:sz w:val="24"/>
          <w:szCs w:val="24"/>
          <w:lang w:val="en-US" w:eastAsia="en-US"/>
        </w:rPr>
        <w:t>per capita</w:t>
      </w:r>
      <w:r w:rsidR="00825FBC">
        <w:rPr>
          <w:rFonts w:ascii="Times New Roman" w:eastAsia="Times New Roman" w:hAnsi="Times New Roman" w:cs="Times New Roman"/>
          <w:sz w:val="24"/>
          <w:szCs w:val="24"/>
          <w:lang w:val="en-US" w:eastAsia="en-US"/>
        </w:rPr>
        <w:t xml:space="preserve"> and the rate of</w:t>
      </w:r>
      <w:r w:rsidR="00B16E56">
        <w:rPr>
          <w:rFonts w:ascii="Times New Roman" w:eastAsia="Times New Roman" w:hAnsi="Times New Roman" w:cs="Times New Roman"/>
          <w:sz w:val="24"/>
          <w:szCs w:val="24"/>
          <w:lang w:val="en-US" w:eastAsia="en-US"/>
        </w:rPr>
        <w:t xml:space="preserve"> change </w:t>
      </w:r>
      <w:r w:rsidR="00747A59">
        <w:rPr>
          <w:rFonts w:ascii="Times New Roman" w:eastAsia="Times New Roman" w:hAnsi="Times New Roman" w:cs="Times New Roman"/>
          <w:sz w:val="24"/>
          <w:szCs w:val="24"/>
          <w:lang w:val="en-US" w:eastAsia="en-US"/>
        </w:rPr>
        <w:t xml:space="preserve">in these variables </w:t>
      </w:r>
      <w:r w:rsidR="00B16E56">
        <w:rPr>
          <w:rFonts w:ascii="Times New Roman" w:eastAsia="Times New Roman" w:hAnsi="Times New Roman" w:cs="Times New Roman"/>
          <w:sz w:val="24"/>
          <w:szCs w:val="24"/>
          <w:lang w:val="en-US" w:eastAsia="en-US"/>
        </w:rPr>
        <w:t>over time,</w:t>
      </w:r>
      <w:r w:rsidR="000D38EE">
        <w:rPr>
          <w:rFonts w:ascii="Times New Roman" w:eastAsia="Times New Roman" w:hAnsi="Times New Roman" w:cs="Times New Roman"/>
          <w:sz w:val="24"/>
          <w:szCs w:val="24"/>
          <w:lang w:val="en-US" w:eastAsia="en-US"/>
        </w:rPr>
        <w:t xml:space="preserve"> since comparing totals </w:t>
      </w:r>
      <w:r w:rsidR="00536E2D">
        <w:rPr>
          <w:rFonts w:ascii="Times New Roman" w:eastAsia="Times New Roman" w:hAnsi="Times New Roman" w:cs="Times New Roman"/>
          <w:sz w:val="24"/>
          <w:szCs w:val="24"/>
          <w:lang w:val="en-US" w:eastAsia="en-US"/>
        </w:rPr>
        <w:t>f</w:t>
      </w:r>
      <w:r w:rsidR="000D38EE">
        <w:rPr>
          <w:rFonts w:ascii="Times New Roman" w:eastAsia="Times New Roman" w:hAnsi="Times New Roman" w:cs="Times New Roman"/>
          <w:sz w:val="24"/>
          <w:szCs w:val="24"/>
          <w:lang w:val="en-US" w:eastAsia="en-US"/>
        </w:rPr>
        <w:t>or</w:t>
      </w:r>
      <w:r w:rsidRPr="00130EF0">
        <w:rPr>
          <w:rFonts w:ascii="Times New Roman" w:eastAsia="Times New Roman" w:hAnsi="Times New Roman" w:cs="Times New Roman"/>
          <w:sz w:val="24"/>
          <w:szCs w:val="24"/>
          <w:lang w:val="en-US" w:eastAsia="en-US"/>
        </w:rPr>
        <w:t xml:space="preserve"> unequally populated areas </w:t>
      </w:r>
      <w:r w:rsidR="00536E2D">
        <w:rPr>
          <w:rFonts w:ascii="Times New Roman" w:eastAsia="Times New Roman" w:hAnsi="Times New Roman" w:cs="Times New Roman"/>
          <w:sz w:val="24"/>
          <w:szCs w:val="24"/>
          <w:lang w:val="en-US" w:eastAsia="en-US"/>
        </w:rPr>
        <w:t xml:space="preserve">is </w:t>
      </w:r>
      <w:r w:rsidRPr="00130EF0">
        <w:rPr>
          <w:rFonts w:ascii="Times New Roman" w:eastAsia="Times New Roman" w:hAnsi="Times New Roman" w:cs="Times New Roman"/>
          <w:sz w:val="24"/>
          <w:szCs w:val="24"/>
          <w:lang w:val="en-US" w:eastAsia="en-US"/>
        </w:rPr>
        <w:t xml:space="preserve">not </w:t>
      </w:r>
      <w:r w:rsidR="0029129E">
        <w:rPr>
          <w:rFonts w:ascii="Times New Roman" w:eastAsia="Times New Roman" w:hAnsi="Times New Roman" w:cs="Times New Roman"/>
          <w:sz w:val="24"/>
          <w:szCs w:val="24"/>
          <w:lang w:val="en-US" w:eastAsia="en-US"/>
        </w:rPr>
        <w:t xml:space="preserve">very </w:t>
      </w:r>
      <w:r w:rsidRPr="00130EF0">
        <w:rPr>
          <w:rFonts w:ascii="Times New Roman" w:eastAsia="Times New Roman" w:hAnsi="Times New Roman" w:cs="Times New Roman"/>
          <w:sz w:val="24"/>
          <w:szCs w:val="24"/>
          <w:lang w:val="en-US" w:eastAsia="en-US"/>
        </w:rPr>
        <w:t xml:space="preserve">informative. In this regard, there is </w:t>
      </w:r>
      <w:r w:rsidR="00FE1AC5">
        <w:rPr>
          <w:rFonts w:ascii="Times New Roman" w:eastAsia="Times New Roman" w:hAnsi="Times New Roman" w:cs="Times New Roman"/>
          <w:sz w:val="24"/>
          <w:szCs w:val="24"/>
          <w:lang w:val="en-US" w:eastAsia="en-US"/>
        </w:rPr>
        <w:t xml:space="preserve">a </w:t>
      </w:r>
      <w:r w:rsidRPr="00130EF0">
        <w:rPr>
          <w:rFonts w:ascii="Times New Roman" w:eastAsia="Times New Roman" w:hAnsi="Times New Roman" w:cs="Times New Roman"/>
          <w:sz w:val="24"/>
          <w:szCs w:val="24"/>
          <w:lang w:val="en-US" w:eastAsia="en-US"/>
        </w:rPr>
        <w:t xml:space="preserve">literature </w:t>
      </w:r>
      <w:r w:rsidR="00A2297D">
        <w:rPr>
          <w:rFonts w:ascii="Times New Roman" w:eastAsia="Times New Roman" w:hAnsi="Times New Roman" w:cs="Times New Roman"/>
          <w:sz w:val="24"/>
          <w:szCs w:val="24"/>
          <w:lang w:val="en-US" w:eastAsia="en-US"/>
        </w:rPr>
        <w:t xml:space="preserve">in economics </w:t>
      </w:r>
      <w:r w:rsidRPr="00130EF0">
        <w:rPr>
          <w:rFonts w:ascii="Times New Roman" w:eastAsia="Times New Roman" w:hAnsi="Times New Roman" w:cs="Times New Roman"/>
          <w:sz w:val="24"/>
          <w:szCs w:val="24"/>
          <w:lang w:val="en-US" w:eastAsia="en-US"/>
        </w:rPr>
        <w:t xml:space="preserve">on </w:t>
      </w:r>
      <w:r w:rsidR="00747A59">
        <w:rPr>
          <w:rFonts w:ascii="Times New Roman" w:eastAsia="Times New Roman" w:hAnsi="Times New Roman" w:cs="Times New Roman"/>
          <w:sz w:val="24"/>
          <w:szCs w:val="24"/>
          <w:lang w:val="en-US" w:eastAsia="en-US"/>
        </w:rPr>
        <w:t>the accuracy of China’s output and price</w:t>
      </w:r>
      <w:r w:rsidRPr="00130EF0">
        <w:rPr>
          <w:rFonts w:ascii="Times New Roman" w:eastAsia="Times New Roman" w:hAnsi="Times New Roman" w:cs="Times New Roman"/>
          <w:sz w:val="24"/>
          <w:szCs w:val="24"/>
          <w:lang w:val="en-US" w:eastAsia="en-US"/>
        </w:rPr>
        <w:t xml:space="preserve"> statistics (</w:t>
      </w:r>
      <w:r w:rsidR="00B36856">
        <w:rPr>
          <w:rFonts w:ascii="Times New Roman" w:eastAsia="Times New Roman" w:hAnsi="Times New Roman" w:cs="Times New Roman"/>
          <w:sz w:val="24"/>
          <w:szCs w:val="24"/>
          <w:lang w:val="en-US" w:eastAsia="en-US"/>
        </w:rPr>
        <w:t xml:space="preserve">for example, </w:t>
      </w:r>
      <w:proofErr w:type="spellStart"/>
      <w:r w:rsidR="00B36856">
        <w:rPr>
          <w:rFonts w:ascii="Times New Roman" w:eastAsia="Times New Roman" w:hAnsi="Times New Roman" w:cs="Times New Roman"/>
          <w:sz w:val="24"/>
          <w:szCs w:val="24"/>
          <w:lang w:val="en-US" w:eastAsia="en-US"/>
        </w:rPr>
        <w:t>Holz</w:t>
      </w:r>
      <w:proofErr w:type="spellEnd"/>
      <w:r w:rsidR="00B36856">
        <w:rPr>
          <w:rFonts w:ascii="Times New Roman" w:eastAsia="Times New Roman" w:hAnsi="Times New Roman" w:cs="Times New Roman"/>
          <w:sz w:val="24"/>
          <w:szCs w:val="24"/>
          <w:lang w:val="en-US" w:eastAsia="en-US"/>
        </w:rPr>
        <w:t xml:space="preserve"> 2004, Chow</w:t>
      </w:r>
      <w:r w:rsidRPr="00130EF0">
        <w:rPr>
          <w:rFonts w:ascii="Times New Roman" w:eastAsia="Times New Roman" w:hAnsi="Times New Roman" w:cs="Times New Roman"/>
          <w:sz w:val="24"/>
          <w:szCs w:val="24"/>
          <w:lang w:val="en-US" w:eastAsia="en-US"/>
        </w:rPr>
        <w:t xml:space="preserve"> 2006</w:t>
      </w:r>
      <w:r w:rsidR="00B36856">
        <w:rPr>
          <w:rFonts w:ascii="Times New Roman" w:eastAsia="Times New Roman" w:hAnsi="Times New Roman" w:cs="Times New Roman"/>
          <w:sz w:val="24"/>
          <w:szCs w:val="24"/>
          <w:lang w:val="en-US" w:eastAsia="en-US"/>
        </w:rPr>
        <w:t>,</w:t>
      </w:r>
      <w:r w:rsidR="00B16E56">
        <w:rPr>
          <w:rFonts w:ascii="Times New Roman" w:eastAsia="Times New Roman" w:hAnsi="Times New Roman" w:cs="Times New Roman"/>
          <w:sz w:val="24"/>
          <w:szCs w:val="24"/>
          <w:lang w:val="en-US" w:eastAsia="en-US"/>
        </w:rPr>
        <w:t xml:space="preserve"> Nakamura </w:t>
      </w:r>
      <w:r w:rsidR="00564B20" w:rsidRPr="00B36856">
        <w:rPr>
          <w:rFonts w:ascii="Times New Roman" w:eastAsia="Times New Roman" w:hAnsi="Times New Roman" w:cs="Times New Roman"/>
          <w:i/>
          <w:sz w:val="24"/>
          <w:szCs w:val="24"/>
          <w:lang w:val="en-US" w:eastAsia="en-US"/>
        </w:rPr>
        <w:t>et al</w:t>
      </w:r>
      <w:r w:rsidR="00B36856">
        <w:rPr>
          <w:rFonts w:ascii="Times New Roman" w:eastAsia="Times New Roman" w:hAnsi="Times New Roman" w:cs="Times New Roman"/>
          <w:sz w:val="24"/>
          <w:szCs w:val="24"/>
          <w:lang w:val="en-US" w:eastAsia="en-US"/>
        </w:rPr>
        <w:t>.</w:t>
      </w:r>
      <w:r w:rsidR="00564B20">
        <w:rPr>
          <w:rFonts w:ascii="Times New Roman" w:eastAsia="Times New Roman" w:hAnsi="Times New Roman" w:cs="Times New Roman"/>
          <w:sz w:val="24"/>
          <w:szCs w:val="24"/>
          <w:lang w:val="en-US" w:eastAsia="en-US"/>
        </w:rPr>
        <w:t xml:space="preserve"> 2015</w:t>
      </w:r>
      <w:r w:rsidRPr="00130EF0">
        <w:rPr>
          <w:rFonts w:ascii="Times New Roman" w:eastAsia="Times New Roman" w:hAnsi="Times New Roman" w:cs="Times New Roman"/>
          <w:sz w:val="24"/>
          <w:szCs w:val="24"/>
          <w:lang w:val="en-US" w:eastAsia="en-US"/>
        </w:rPr>
        <w:t xml:space="preserve">) </w:t>
      </w:r>
      <w:r w:rsidR="00FE1AC5">
        <w:rPr>
          <w:rFonts w:ascii="Times New Roman" w:eastAsia="Times New Roman" w:hAnsi="Times New Roman" w:cs="Times New Roman"/>
          <w:sz w:val="24"/>
          <w:szCs w:val="24"/>
          <w:lang w:val="en-US" w:eastAsia="en-US"/>
        </w:rPr>
        <w:t xml:space="preserve">but </w:t>
      </w:r>
      <w:r w:rsidR="00040A36">
        <w:rPr>
          <w:rFonts w:ascii="Times New Roman" w:eastAsia="Times New Roman" w:hAnsi="Times New Roman" w:cs="Times New Roman"/>
          <w:sz w:val="24"/>
          <w:szCs w:val="24"/>
          <w:lang w:val="en-US" w:eastAsia="en-US"/>
        </w:rPr>
        <w:t xml:space="preserve">almost no </w:t>
      </w:r>
      <w:r w:rsidRPr="00130EF0">
        <w:rPr>
          <w:rFonts w:ascii="Times New Roman" w:eastAsia="Times New Roman" w:hAnsi="Times New Roman" w:cs="Times New Roman"/>
          <w:sz w:val="24"/>
          <w:szCs w:val="24"/>
          <w:lang w:val="en-US" w:eastAsia="en-US"/>
        </w:rPr>
        <w:t xml:space="preserve">attention is paid to the </w:t>
      </w:r>
      <w:r w:rsidR="00747A59">
        <w:rPr>
          <w:rFonts w:ascii="Times New Roman" w:eastAsia="Times New Roman" w:hAnsi="Times New Roman" w:cs="Times New Roman"/>
          <w:sz w:val="24"/>
          <w:szCs w:val="24"/>
          <w:lang w:val="en-US" w:eastAsia="en-US"/>
        </w:rPr>
        <w:t xml:space="preserve">much more </w:t>
      </w:r>
      <w:r w:rsidR="00564B20">
        <w:rPr>
          <w:rFonts w:ascii="Times New Roman" w:eastAsia="Times New Roman" w:hAnsi="Times New Roman" w:cs="Times New Roman"/>
          <w:sz w:val="24"/>
          <w:szCs w:val="24"/>
          <w:lang w:val="en-US" w:eastAsia="en-US"/>
        </w:rPr>
        <w:t xml:space="preserve">basic </w:t>
      </w:r>
      <w:r w:rsidRPr="00130EF0">
        <w:rPr>
          <w:rFonts w:ascii="Times New Roman" w:eastAsia="Times New Roman" w:hAnsi="Times New Roman" w:cs="Times New Roman"/>
          <w:sz w:val="24"/>
          <w:szCs w:val="24"/>
          <w:lang w:val="en-US" w:eastAsia="en-US"/>
        </w:rPr>
        <w:t xml:space="preserve">errors in the </w:t>
      </w:r>
      <w:r w:rsidR="00FE1AC5">
        <w:rPr>
          <w:rFonts w:ascii="Times New Roman" w:eastAsia="Times New Roman" w:hAnsi="Times New Roman" w:cs="Times New Roman"/>
          <w:sz w:val="24"/>
          <w:szCs w:val="24"/>
          <w:lang w:val="en-US" w:eastAsia="en-US"/>
        </w:rPr>
        <w:t xml:space="preserve">population </w:t>
      </w:r>
      <w:r w:rsidRPr="00130EF0">
        <w:rPr>
          <w:rFonts w:ascii="Times New Roman" w:eastAsia="Times New Roman" w:hAnsi="Times New Roman" w:cs="Times New Roman"/>
          <w:sz w:val="24"/>
          <w:szCs w:val="24"/>
          <w:lang w:val="en-US" w:eastAsia="en-US"/>
        </w:rPr>
        <w:t xml:space="preserve">denominator of </w:t>
      </w:r>
      <w:r w:rsidRPr="00130EF0">
        <w:rPr>
          <w:rFonts w:ascii="Times New Roman" w:eastAsia="Times New Roman" w:hAnsi="Times New Roman" w:cs="Times New Roman"/>
          <w:i/>
          <w:sz w:val="24"/>
          <w:szCs w:val="24"/>
          <w:lang w:val="en-US" w:eastAsia="en-US"/>
        </w:rPr>
        <w:t xml:space="preserve">per capita </w:t>
      </w:r>
      <w:r>
        <w:rPr>
          <w:rFonts w:ascii="Times New Roman" w:eastAsia="Times New Roman" w:hAnsi="Times New Roman" w:cs="Times New Roman"/>
          <w:sz w:val="24"/>
          <w:szCs w:val="24"/>
          <w:lang w:val="en-US" w:eastAsia="en-US"/>
        </w:rPr>
        <w:t>indicators.</w:t>
      </w:r>
      <w:r w:rsidRPr="00130EF0">
        <w:rPr>
          <w:rFonts w:ascii="Times New Roman" w:eastAsia="Times New Roman" w:hAnsi="Times New Roman" w:cs="Times New Roman"/>
          <w:sz w:val="24"/>
          <w:szCs w:val="24"/>
          <w:lang w:val="en-US" w:eastAsia="en-US"/>
        </w:rPr>
        <w:t xml:space="preserve"> </w:t>
      </w:r>
    </w:p>
    <w:p w:rsidR="00216F02" w:rsidRPr="00130EF0" w:rsidRDefault="00216F02" w:rsidP="00E931A5">
      <w:pPr>
        <w:autoSpaceDE w:val="0"/>
        <w:autoSpaceDN w:val="0"/>
        <w:adjustRightInd w:val="0"/>
        <w:spacing w:after="0" w:line="288" w:lineRule="auto"/>
        <w:ind w:firstLine="720"/>
        <w:jc w:val="both"/>
        <w:rPr>
          <w:rFonts w:ascii="Times New Roman" w:eastAsia="Times New Roman" w:hAnsi="Times New Roman" w:cs="Times New Roman"/>
          <w:sz w:val="24"/>
          <w:szCs w:val="24"/>
          <w:lang w:val="en-US" w:eastAsia="en-US"/>
        </w:rPr>
      </w:pPr>
    </w:p>
    <w:p w:rsidR="00375E35" w:rsidRDefault="00130EF0" w:rsidP="00E931A5">
      <w:pPr>
        <w:tabs>
          <w:tab w:val="left" w:pos="720"/>
        </w:tabs>
        <w:autoSpaceDE w:val="0"/>
        <w:autoSpaceDN w:val="0"/>
        <w:adjustRightInd w:val="0"/>
        <w:spacing w:after="0" w:line="288"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r w:rsidR="00747A59">
        <w:rPr>
          <w:rFonts w:ascii="Times New Roman" w:eastAsia="Times New Roman" w:hAnsi="Times New Roman" w:cs="Times New Roman"/>
          <w:sz w:val="24"/>
          <w:szCs w:val="24"/>
          <w:lang w:eastAsia="en-US"/>
        </w:rPr>
        <w:t>F</w:t>
      </w:r>
      <w:r w:rsidRPr="00130EF0">
        <w:rPr>
          <w:rFonts w:ascii="Times New Roman" w:eastAsia="Times New Roman" w:hAnsi="Times New Roman" w:cs="Times New Roman"/>
          <w:sz w:val="24"/>
          <w:szCs w:val="24"/>
          <w:lang w:eastAsia="en-US"/>
        </w:rPr>
        <w:t xml:space="preserve">or the first three decades of the reform era in China, local GDP was divided by the count of </w:t>
      </w:r>
      <w:proofErr w:type="spellStart"/>
      <w:r w:rsidRPr="00130EF0">
        <w:rPr>
          <w:rFonts w:ascii="Times New Roman" w:eastAsia="Times New Roman" w:hAnsi="Times New Roman" w:cs="Times New Roman"/>
          <w:i/>
          <w:sz w:val="24"/>
          <w:szCs w:val="24"/>
          <w:lang w:eastAsia="en-US"/>
        </w:rPr>
        <w:t>hukou</w:t>
      </w:r>
      <w:proofErr w:type="spellEnd"/>
      <w:r w:rsidRPr="00130EF0">
        <w:rPr>
          <w:rFonts w:ascii="Times New Roman" w:eastAsia="Times New Roman" w:hAnsi="Times New Roman" w:cs="Times New Roman"/>
          <w:sz w:val="24"/>
          <w:szCs w:val="24"/>
          <w:lang w:eastAsia="en-US"/>
        </w:rPr>
        <w:t xml:space="preserve"> registration</w:t>
      </w:r>
      <w:r w:rsidR="004F4BB4">
        <w:rPr>
          <w:rFonts w:ascii="Times New Roman" w:eastAsia="Times New Roman" w:hAnsi="Times New Roman" w:cs="Times New Roman"/>
          <w:sz w:val="24"/>
          <w:szCs w:val="24"/>
          <w:lang w:eastAsia="en-US"/>
        </w:rPr>
        <w:t>s f</w:t>
      </w:r>
      <w:r w:rsidRPr="00130EF0">
        <w:rPr>
          <w:rFonts w:ascii="Times New Roman" w:eastAsia="Times New Roman" w:hAnsi="Times New Roman" w:cs="Times New Roman"/>
          <w:sz w:val="24"/>
          <w:szCs w:val="24"/>
          <w:lang w:eastAsia="en-US"/>
        </w:rPr>
        <w:t>r</w:t>
      </w:r>
      <w:r w:rsidR="004F4BB4">
        <w:rPr>
          <w:rFonts w:ascii="Times New Roman" w:eastAsia="Times New Roman" w:hAnsi="Times New Roman" w:cs="Times New Roman"/>
          <w:sz w:val="24"/>
          <w:szCs w:val="24"/>
          <w:lang w:eastAsia="en-US"/>
        </w:rPr>
        <w:t>om</w:t>
      </w:r>
      <w:r w:rsidRPr="00130EF0">
        <w:rPr>
          <w:rFonts w:ascii="Times New Roman" w:eastAsia="Times New Roman" w:hAnsi="Times New Roman" w:cs="Times New Roman"/>
          <w:sz w:val="24"/>
          <w:szCs w:val="24"/>
          <w:lang w:eastAsia="en-US"/>
        </w:rPr>
        <w:t xml:space="preserve"> a particular sub-national area rather than by the count of local resident</w:t>
      </w:r>
      <w:r w:rsidR="002A4EB2">
        <w:rPr>
          <w:rFonts w:ascii="Times New Roman" w:eastAsia="Times New Roman" w:hAnsi="Times New Roman" w:cs="Times New Roman"/>
          <w:sz w:val="24"/>
          <w:szCs w:val="24"/>
          <w:lang w:eastAsia="en-US"/>
        </w:rPr>
        <w:t>s</w:t>
      </w:r>
      <w:r w:rsidRPr="00130EF0">
        <w:rPr>
          <w:rFonts w:ascii="Times New Roman" w:eastAsia="Times New Roman" w:hAnsi="Times New Roman" w:cs="Times New Roman"/>
          <w:sz w:val="24"/>
          <w:szCs w:val="24"/>
          <w:lang w:eastAsia="en-US"/>
        </w:rPr>
        <w:t xml:space="preserve">. </w:t>
      </w:r>
      <w:r w:rsidR="00747A59">
        <w:rPr>
          <w:rFonts w:ascii="Times New Roman" w:eastAsia="Times New Roman" w:hAnsi="Times New Roman" w:cs="Times New Roman"/>
          <w:sz w:val="24"/>
          <w:szCs w:val="24"/>
          <w:lang w:eastAsia="en-US"/>
        </w:rPr>
        <w:t xml:space="preserve">For most purposes, </w:t>
      </w:r>
      <w:r w:rsidR="00BF01D2">
        <w:rPr>
          <w:rFonts w:ascii="Times New Roman" w:eastAsia="Times New Roman" w:hAnsi="Times New Roman" w:cs="Times New Roman"/>
          <w:sz w:val="24"/>
          <w:szCs w:val="24"/>
          <w:lang w:eastAsia="en-US"/>
        </w:rPr>
        <w:t xml:space="preserve">the </w:t>
      </w:r>
      <w:proofErr w:type="spellStart"/>
      <w:r w:rsidR="00747A59" w:rsidRPr="00747A59">
        <w:rPr>
          <w:rFonts w:ascii="Times New Roman" w:eastAsia="Times New Roman" w:hAnsi="Times New Roman" w:cs="Times New Roman"/>
          <w:bCs/>
          <w:i/>
          <w:iCs/>
          <w:sz w:val="24"/>
          <w:szCs w:val="24"/>
          <w:lang w:val="en-US" w:eastAsia="en-US"/>
        </w:rPr>
        <w:t>hukou</w:t>
      </w:r>
      <w:proofErr w:type="spellEnd"/>
      <w:r w:rsidR="00747A59">
        <w:rPr>
          <w:rFonts w:ascii="Times New Roman" w:eastAsia="Times New Roman" w:hAnsi="Times New Roman" w:cs="Times New Roman"/>
          <w:sz w:val="24"/>
          <w:szCs w:val="24"/>
          <w:lang w:eastAsia="en-US"/>
        </w:rPr>
        <w:t xml:space="preserve"> count yield</w:t>
      </w:r>
      <w:r w:rsidR="00375E35">
        <w:rPr>
          <w:rFonts w:ascii="Times New Roman" w:eastAsia="Times New Roman" w:hAnsi="Times New Roman" w:cs="Times New Roman"/>
          <w:sz w:val="24"/>
          <w:szCs w:val="24"/>
          <w:lang w:eastAsia="en-US"/>
        </w:rPr>
        <w:t>s</w:t>
      </w:r>
      <w:r w:rsidR="00747A59">
        <w:rPr>
          <w:rFonts w:ascii="Times New Roman" w:eastAsia="Times New Roman" w:hAnsi="Times New Roman" w:cs="Times New Roman"/>
          <w:sz w:val="24"/>
          <w:szCs w:val="24"/>
          <w:lang w:eastAsia="en-US"/>
        </w:rPr>
        <w:t xml:space="preserve"> biased measures since i</w:t>
      </w:r>
      <w:r w:rsidR="000B5E3F">
        <w:rPr>
          <w:rFonts w:ascii="Times New Roman" w:eastAsia="Times New Roman" w:hAnsi="Times New Roman" w:cs="Times New Roman"/>
          <w:sz w:val="24"/>
          <w:szCs w:val="24"/>
          <w:lang w:eastAsia="en-US"/>
        </w:rPr>
        <w:t>t doe</w:t>
      </w:r>
      <w:r>
        <w:rPr>
          <w:rFonts w:ascii="Times New Roman" w:eastAsia="Times New Roman" w:hAnsi="Times New Roman" w:cs="Times New Roman"/>
          <w:sz w:val="24"/>
          <w:szCs w:val="24"/>
          <w:lang w:eastAsia="en-US"/>
        </w:rPr>
        <w:t xml:space="preserve">s not </w:t>
      </w:r>
      <w:r w:rsidR="000B5E3F">
        <w:rPr>
          <w:rFonts w:ascii="Times New Roman" w:eastAsia="Times New Roman" w:hAnsi="Times New Roman" w:cs="Times New Roman"/>
          <w:sz w:val="24"/>
          <w:szCs w:val="24"/>
          <w:lang w:eastAsia="en-US"/>
        </w:rPr>
        <w:t xml:space="preserve">match </w:t>
      </w:r>
      <w:r w:rsidR="0062316C">
        <w:rPr>
          <w:rFonts w:ascii="Times New Roman" w:eastAsia="Times New Roman" w:hAnsi="Times New Roman" w:cs="Times New Roman"/>
          <w:sz w:val="24"/>
          <w:szCs w:val="24"/>
          <w:lang w:eastAsia="en-US"/>
        </w:rPr>
        <w:t>the</w:t>
      </w:r>
      <w:r w:rsidRPr="00130EF0">
        <w:rPr>
          <w:rFonts w:ascii="Times New Roman" w:eastAsia="Times New Roman" w:hAnsi="Times New Roman" w:cs="Times New Roman"/>
          <w:sz w:val="24"/>
          <w:szCs w:val="24"/>
          <w:lang w:eastAsia="en-US"/>
        </w:rPr>
        <w:t xml:space="preserve"> population whose</w:t>
      </w:r>
      <w:r w:rsidR="000B5E3F">
        <w:rPr>
          <w:rFonts w:ascii="Times New Roman" w:eastAsia="Times New Roman" w:hAnsi="Times New Roman" w:cs="Times New Roman"/>
          <w:sz w:val="24"/>
          <w:szCs w:val="24"/>
          <w:lang w:eastAsia="en-US"/>
        </w:rPr>
        <w:t xml:space="preserve"> production and consumption went in</w:t>
      </w:r>
      <w:r w:rsidRPr="00130EF0">
        <w:rPr>
          <w:rFonts w:ascii="Times New Roman" w:eastAsia="Times New Roman" w:hAnsi="Times New Roman" w:cs="Times New Roman"/>
          <w:sz w:val="24"/>
          <w:szCs w:val="24"/>
          <w:lang w:eastAsia="en-US"/>
        </w:rPr>
        <w:t>to local GDP</w:t>
      </w:r>
      <w:r w:rsidR="00181924">
        <w:rPr>
          <w:rFonts w:ascii="Times New Roman" w:eastAsia="Times New Roman" w:hAnsi="Times New Roman" w:cs="Times New Roman"/>
          <w:sz w:val="24"/>
          <w:szCs w:val="24"/>
          <w:lang w:eastAsia="en-US"/>
        </w:rPr>
        <w:t>. M</w:t>
      </w:r>
      <w:r w:rsidR="007674E3">
        <w:rPr>
          <w:rFonts w:ascii="Times New Roman" w:eastAsia="Times New Roman" w:hAnsi="Times New Roman" w:cs="Times New Roman"/>
          <w:sz w:val="24"/>
          <w:szCs w:val="24"/>
          <w:lang w:eastAsia="en-US"/>
        </w:rPr>
        <w:t>oreover,</w:t>
      </w:r>
      <w:r w:rsidR="00747A59">
        <w:rPr>
          <w:rFonts w:ascii="Times New Roman" w:eastAsia="Times New Roman" w:hAnsi="Times New Roman" w:cs="Times New Roman"/>
          <w:sz w:val="24"/>
          <w:szCs w:val="24"/>
          <w:lang w:eastAsia="en-US"/>
        </w:rPr>
        <w:t xml:space="preserve"> </w:t>
      </w:r>
      <w:r w:rsidR="00040A36">
        <w:rPr>
          <w:rFonts w:ascii="Times New Roman" w:eastAsia="Times New Roman" w:hAnsi="Times New Roman" w:cs="Times New Roman"/>
          <w:sz w:val="24"/>
          <w:szCs w:val="24"/>
          <w:lang w:eastAsia="en-US"/>
        </w:rPr>
        <w:t>the b</w:t>
      </w:r>
      <w:r w:rsidR="006A412A">
        <w:rPr>
          <w:rFonts w:ascii="Times New Roman" w:eastAsia="Times New Roman" w:hAnsi="Times New Roman" w:cs="Times New Roman"/>
          <w:sz w:val="24"/>
          <w:szCs w:val="24"/>
          <w:lang w:eastAsia="en-US"/>
        </w:rPr>
        <w:t>ias grew</w:t>
      </w:r>
      <w:r>
        <w:rPr>
          <w:rFonts w:ascii="Times New Roman" w:eastAsia="Times New Roman" w:hAnsi="Times New Roman" w:cs="Times New Roman"/>
          <w:sz w:val="24"/>
          <w:szCs w:val="24"/>
          <w:lang w:eastAsia="en-US"/>
        </w:rPr>
        <w:t xml:space="preserve"> with the </w:t>
      </w:r>
      <w:r w:rsidR="002A4EB2">
        <w:rPr>
          <w:rFonts w:ascii="Times New Roman" w:eastAsia="Times New Roman" w:hAnsi="Times New Roman" w:cs="Times New Roman"/>
          <w:sz w:val="24"/>
          <w:szCs w:val="24"/>
          <w:lang w:eastAsia="en-US"/>
        </w:rPr>
        <w:t xml:space="preserve">rising tide </w:t>
      </w:r>
      <w:r>
        <w:rPr>
          <w:rFonts w:ascii="Times New Roman" w:eastAsia="Times New Roman" w:hAnsi="Times New Roman" w:cs="Times New Roman"/>
          <w:sz w:val="24"/>
          <w:szCs w:val="24"/>
          <w:lang w:eastAsia="en-US"/>
        </w:rPr>
        <w:t xml:space="preserve">of </w:t>
      </w:r>
      <w:r w:rsidR="00040A36">
        <w:rPr>
          <w:rFonts w:ascii="Times New Roman" w:eastAsia="Times New Roman" w:hAnsi="Times New Roman" w:cs="Times New Roman"/>
          <w:sz w:val="24"/>
          <w:szCs w:val="24"/>
          <w:lang w:eastAsia="en-US"/>
        </w:rPr>
        <w:t>migration</w:t>
      </w:r>
      <w:r w:rsidR="00942BEA">
        <w:rPr>
          <w:rFonts w:ascii="Times New Roman" w:eastAsia="Times New Roman" w:hAnsi="Times New Roman" w:cs="Times New Roman"/>
          <w:sz w:val="24"/>
          <w:szCs w:val="24"/>
          <w:lang w:eastAsia="en-US"/>
        </w:rPr>
        <w:t>,</w:t>
      </w:r>
      <w:r w:rsidR="00040A36">
        <w:rPr>
          <w:rFonts w:ascii="Times New Roman" w:eastAsia="Times New Roman" w:hAnsi="Times New Roman" w:cs="Times New Roman"/>
          <w:sz w:val="24"/>
          <w:szCs w:val="24"/>
          <w:lang w:eastAsia="en-US"/>
        </w:rPr>
        <w:t xml:space="preserve"> as millions</w:t>
      </w:r>
      <w:r>
        <w:rPr>
          <w:rFonts w:ascii="Times New Roman" w:eastAsia="Times New Roman" w:hAnsi="Times New Roman" w:cs="Times New Roman"/>
          <w:sz w:val="24"/>
          <w:szCs w:val="24"/>
          <w:lang w:eastAsia="en-US"/>
        </w:rPr>
        <w:t xml:space="preserve"> </w:t>
      </w:r>
      <w:r w:rsidR="002A4EB2">
        <w:rPr>
          <w:rFonts w:ascii="Times New Roman" w:eastAsia="Times New Roman" w:hAnsi="Times New Roman" w:cs="Times New Roman"/>
          <w:sz w:val="24"/>
          <w:szCs w:val="24"/>
          <w:lang w:eastAsia="en-US"/>
        </w:rPr>
        <w:t xml:space="preserve">left </w:t>
      </w:r>
      <w:r>
        <w:rPr>
          <w:rFonts w:ascii="Times New Roman" w:eastAsia="Times New Roman" w:hAnsi="Times New Roman" w:cs="Times New Roman"/>
          <w:sz w:val="24"/>
          <w:szCs w:val="24"/>
          <w:lang w:eastAsia="en-US"/>
        </w:rPr>
        <w:t xml:space="preserve">their place of </w:t>
      </w:r>
      <w:proofErr w:type="spellStart"/>
      <w:r w:rsidRPr="00130EF0">
        <w:rPr>
          <w:rFonts w:ascii="Times New Roman" w:eastAsia="Times New Roman" w:hAnsi="Times New Roman" w:cs="Times New Roman"/>
          <w:bCs/>
          <w:i/>
          <w:iCs/>
          <w:sz w:val="24"/>
          <w:szCs w:val="24"/>
          <w:lang w:val="en-US" w:eastAsia="en-US"/>
        </w:rPr>
        <w:t>hukou</w:t>
      </w:r>
      <w:proofErr w:type="spellEnd"/>
      <w:r>
        <w:rPr>
          <w:rFonts w:ascii="Times New Roman" w:eastAsia="Times New Roman" w:hAnsi="Times New Roman" w:cs="Times New Roman"/>
          <w:sz w:val="24"/>
          <w:szCs w:val="24"/>
          <w:lang w:eastAsia="en-US"/>
        </w:rPr>
        <w:t xml:space="preserve"> registration</w:t>
      </w:r>
      <w:r w:rsidRPr="00130EF0">
        <w:rPr>
          <w:rFonts w:ascii="Times New Roman" w:eastAsia="Times New Roman" w:hAnsi="Times New Roman" w:cs="Times New Roman"/>
          <w:sz w:val="24"/>
          <w:szCs w:val="24"/>
          <w:lang w:eastAsia="en-US"/>
        </w:rPr>
        <w:t xml:space="preserve">. </w:t>
      </w:r>
      <w:r w:rsidR="00040A36">
        <w:rPr>
          <w:rFonts w:ascii="Times New Roman" w:eastAsia="Times New Roman" w:hAnsi="Times New Roman" w:cs="Times New Roman"/>
          <w:sz w:val="24"/>
          <w:szCs w:val="24"/>
          <w:lang w:eastAsia="en-US"/>
        </w:rPr>
        <w:t xml:space="preserve">By 2010, the census counted </w:t>
      </w:r>
      <w:r w:rsidR="003C02E5">
        <w:rPr>
          <w:rFonts w:ascii="Times New Roman" w:eastAsia="Times New Roman" w:hAnsi="Times New Roman" w:cs="Times New Roman"/>
          <w:sz w:val="24"/>
          <w:szCs w:val="24"/>
          <w:lang w:eastAsia="en-US"/>
        </w:rPr>
        <w:t>over 22</w:t>
      </w:r>
      <w:r w:rsidR="00040A36">
        <w:rPr>
          <w:rFonts w:ascii="Times New Roman" w:eastAsia="Times New Roman" w:hAnsi="Times New Roman" w:cs="Times New Roman"/>
          <w:sz w:val="24"/>
          <w:szCs w:val="24"/>
          <w:lang w:eastAsia="en-US"/>
        </w:rPr>
        <w:t xml:space="preserve">0 million of these </w:t>
      </w:r>
      <w:r w:rsidR="00040A36" w:rsidRPr="00040A36">
        <w:rPr>
          <w:rFonts w:ascii="Times New Roman" w:eastAsia="Times New Roman" w:hAnsi="Times New Roman" w:cs="Times New Roman"/>
          <w:sz w:val="24"/>
          <w:szCs w:val="24"/>
          <w:lang w:eastAsia="en-US"/>
        </w:rPr>
        <w:t>non-</w:t>
      </w:r>
      <w:proofErr w:type="spellStart"/>
      <w:r w:rsidR="00040A36" w:rsidRPr="00040A36">
        <w:rPr>
          <w:rFonts w:ascii="Times New Roman" w:eastAsia="Times New Roman" w:hAnsi="Times New Roman" w:cs="Times New Roman"/>
          <w:bCs/>
          <w:i/>
          <w:iCs/>
          <w:sz w:val="24"/>
          <w:szCs w:val="24"/>
          <w:lang w:val="en-US" w:eastAsia="en-US"/>
        </w:rPr>
        <w:t>hukou</w:t>
      </w:r>
      <w:proofErr w:type="spellEnd"/>
      <w:r w:rsidR="00040A36" w:rsidRPr="00040A36">
        <w:rPr>
          <w:rFonts w:ascii="Times New Roman" w:eastAsia="Times New Roman" w:hAnsi="Times New Roman" w:cs="Times New Roman"/>
          <w:sz w:val="24"/>
          <w:szCs w:val="24"/>
          <w:lang w:eastAsia="en-US"/>
        </w:rPr>
        <w:t xml:space="preserve"> migrants</w:t>
      </w:r>
      <w:r w:rsidR="00040A36">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one-third of China’</w:t>
      </w:r>
      <w:r w:rsidR="00040A36">
        <w:rPr>
          <w:rFonts w:ascii="Times New Roman" w:eastAsia="Times New Roman" w:hAnsi="Times New Roman" w:cs="Times New Roman"/>
          <w:sz w:val="24"/>
          <w:szCs w:val="24"/>
          <w:lang w:eastAsia="en-US"/>
        </w:rPr>
        <w:t xml:space="preserve">s urban residents. </w:t>
      </w:r>
      <w:r w:rsidR="00747A59">
        <w:rPr>
          <w:rFonts w:ascii="Times New Roman" w:eastAsia="Times New Roman" w:hAnsi="Times New Roman" w:cs="Times New Roman"/>
          <w:sz w:val="24"/>
          <w:szCs w:val="24"/>
          <w:lang w:eastAsia="en-US"/>
        </w:rPr>
        <w:t>In contrast, when the reform era began in 1978</w:t>
      </w:r>
      <w:r w:rsidR="00E72FA3">
        <w:rPr>
          <w:rFonts w:ascii="Times New Roman" w:eastAsia="Times New Roman" w:hAnsi="Times New Roman" w:cs="Times New Roman"/>
          <w:sz w:val="24"/>
          <w:szCs w:val="24"/>
          <w:lang w:eastAsia="en-US"/>
        </w:rPr>
        <w:t>,</w:t>
      </w:r>
      <w:r w:rsidR="00747A59">
        <w:rPr>
          <w:rFonts w:ascii="Times New Roman" w:eastAsia="Times New Roman" w:hAnsi="Times New Roman" w:cs="Times New Roman"/>
          <w:sz w:val="24"/>
          <w:szCs w:val="24"/>
          <w:lang w:eastAsia="en-US"/>
        </w:rPr>
        <w:t xml:space="preserve"> </w:t>
      </w:r>
      <w:r w:rsidR="00375E35">
        <w:rPr>
          <w:rFonts w:ascii="Times New Roman" w:eastAsia="Times New Roman" w:hAnsi="Times New Roman" w:cs="Times New Roman"/>
          <w:sz w:val="24"/>
          <w:szCs w:val="24"/>
          <w:lang w:eastAsia="en-US"/>
        </w:rPr>
        <w:t>almost no one lived</w:t>
      </w:r>
      <w:r w:rsidR="00747A59">
        <w:rPr>
          <w:rFonts w:ascii="Times New Roman" w:eastAsia="Times New Roman" w:hAnsi="Times New Roman" w:cs="Times New Roman"/>
          <w:sz w:val="24"/>
          <w:szCs w:val="24"/>
          <w:lang w:eastAsia="en-US"/>
        </w:rPr>
        <w:t xml:space="preserve"> away from </w:t>
      </w:r>
      <w:r w:rsidR="000F7FD8">
        <w:rPr>
          <w:rFonts w:ascii="Times New Roman" w:eastAsia="Times New Roman" w:hAnsi="Times New Roman" w:cs="Times New Roman"/>
          <w:sz w:val="24"/>
          <w:szCs w:val="24"/>
          <w:lang w:eastAsia="en-US"/>
        </w:rPr>
        <w:t xml:space="preserve">the place </w:t>
      </w:r>
      <w:r w:rsidR="007152AD">
        <w:rPr>
          <w:rFonts w:ascii="Times New Roman" w:eastAsia="Times New Roman" w:hAnsi="Times New Roman" w:cs="Times New Roman"/>
          <w:sz w:val="24"/>
          <w:szCs w:val="24"/>
          <w:lang w:eastAsia="en-US"/>
        </w:rPr>
        <w:t xml:space="preserve">where </w:t>
      </w:r>
      <w:r w:rsidR="00747A59">
        <w:rPr>
          <w:rFonts w:ascii="Times New Roman" w:eastAsia="Times New Roman" w:hAnsi="Times New Roman" w:cs="Times New Roman"/>
          <w:sz w:val="24"/>
          <w:szCs w:val="24"/>
          <w:lang w:eastAsia="en-US"/>
        </w:rPr>
        <w:t xml:space="preserve">their </w:t>
      </w:r>
      <w:proofErr w:type="spellStart"/>
      <w:r w:rsidR="00747A59" w:rsidRPr="00747A59">
        <w:rPr>
          <w:rFonts w:ascii="Times New Roman" w:eastAsia="Times New Roman" w:hAnsi="Times New Roman" w:cs="Times New Roman"/>
          <w:bCs/>
          <w:i/>
          <w:iCs/>
          <w:sz w:val="24"/>
          <w:szCs w:val="24"/>
          <w:lang w:val="en-US" w:eastAsia="en-US"/>
        </w:rPr>
        <w:t>hukou</w:t>
      </w:r>
      <w:proofErr w:type="spellEnd"/>
      <w:r w:rsidR="00747A59">
        <w:rPr>
          <w:rFonts w:ascii="Times New Roman" w:eastAsia="Times New Roman" w:hAnsi="Times New Roman" w:cs="Times New Roman"/>
          <w:sz w:val="24"/>
          <w:szCs w:val="24"/>
          <w:lang w:eastAsia="en-US"/>
        </w:rPr>
        <w:t xml:space="preserve"> was registered. </w:t>
      </w:r>
      <w:r w:rsidR="00375E35">
        <w:rPr>
          <w:rFonts w:ascii="Times New Roman" w:eastAsia="Times New Roman" w:hAnsi="Times New Roman" w:cs="Times New Roman"/>
          <w:sz w:val="24"/>
          <w:szCs w:val="24"/>
          <w:lang w:eastAsia="en-US"/>
        </w:rPr>
        <w:t xml:space="preserve">Now, </w:t>
      </w:r>
      <w:r w:rsidR="00375E35" w:rsidRPr="00375E35">
        <w:rPr>
          <w:rFonts w:ascii="Times New Roman" w:eastAsia="Times New Roman" w:hAnsi="Times New Roman" w:cs="Times New Roman"/>
          <w:sz w:val="24"/>
          <w:szCs w:val="24"/>
          <w:lang w:eastAsia="en-US"/>
        </w:rPr>
        <w:t xml:space="preserve">coastal provinces </w:t>
      </w:r>
      <w:r w:rsidR="00942BEA">
        <w:rPr>
          <w:rFonts w:ascii="Times New Roman" w:eastAsia="Times New Roman" w:hAnsi="Times New Roman" w:cs="Times New Roman"/>
          <w:sz w:val="24"/>
          <w:szCs w:val="24"/>
          <w:lang w:eastAsia="en-US"/>
        </w:rPr>
        <w:t>have million</w:t>
      </w:r>
      <w:r w:rsidR="00564B20">
        <w:rPr>
          <w:rFonts w:ascii="Times New Roman" w:eastAsia="Times New Roman" w:hAnsi="Times New Roman" w:cs="Times New Roman"/>
          <w:sz w:val="24"/>
          <w:szCs w:val="24"/>
          <w:lang w:eastAsia="en-US"/>
        </w:rPr>
        <w:t>s</w:t>
      </w:r>
      <w:r w:rsidR="00942BEA">
        <w:rPr>
          <w:rFonts w:ascii="Times New Roman" w:eastAsia="Times New Roman" w:hAnsi="Times New Roman" w:cs="Times New Roman"/>
          <w:sz w:val="24"/>
          <w:szCs w:val="24"/>
          <w:lang w:eastAsia="en-US"/>
        </w:rPr>
        <w:t xml:space="preserve"> more residents</w:t>
      </w:r>
      <w:r w:rsidR="00375E35" w:rsidRPr="00375E35">
        <w:rPr>
          <w:rFonts w:ascii="Times New Roman" w:eastAsia="Times New Roman" w:hAnsi="Times New Roman" w:cs="Times New Roman"/>
          <w:sz w:val="24"/>
          <w:szCs w:val="24"/>
          <w:lang w:eastAsia="en-US"/>
        </w:rPr>
        <w:t xml:space="preserve"> than </w:t>
      </w:r>
      <w:r w:rsidR="000F7FD8">
        <w:rPr>
          <w:rFonts w:ascii="Times New Roman" w:eastAsia="Times New Roman" w:hAnsi="Times New Roman" w:cs="Times New Roman"/>
          <w:sz w:val="24"/>
          <w:szCs w:val="24"/>
          <w:lang w:eastAsia="en-US"/>
        </w:rPr>
        <w:t xml:space="preserve">their </w:t>
      </w:r>
      <w:r w:rsidR="00942BEA">
        <w:rPr>
          <w:rFonts w:ascii="Times New Roman" w:eastAsia="Times New Roman" w:hAnsi="Times New Roman" w:cs="Times New Roman"/>
          <w:sz w:val="24"/>
          <w:szCs w:val="24"/>
          <w:lang w:eastAsia="en-US"/>
        </w:rPr>
        <w:t>registered</w:t>
      </w:r>
      <w:r w:rsidR="00375E35" w:rsidRPr="00375E35">
        <w:rPr>
          <w:rFonts w:ascii="Times New Roman" w:eastAsia="Times New Roman" w:hAnsi="Times New Roman" w:cs="Times New Roman"/>
          <w:sz w:val="24"/>
          <w:szCs w:val="24"/>
          <w:lang w:eastAsia="en-US"/>
        </w:rPr>
        <w:t xml:space="preserve"> population, while the reverse is true for migrant</w:t>
      </w:r>
      <w:r w:rsidR="00564B20">
        <w:rPr>
          <w:rFonts w:ascii="Times New Roman" w:eastAsia="Times New Roman" w:hAnsi="Times New Roman" w:cs="Times New Roman"/>
          <w:sz w:val="24"/>
          <w:szCs w:val="24"/>
          <w:lang w:eastAsia="en-US"/>
        </w:rPr>
        <w:t>-sending inland provinces.</w:t>
      </w:r>
      <w:r w:rsidR="00375E35">
        <w:rPr>
          <w:rFonts w:ascii="Times New Roman" w:eastAsia="Times New Roman" w:hAnsi="Times New Roman" w:cs="Times New Roman"/>
          <w:sz w:val="24"/>
          <w:szCs w:val="24"/>
          <w:lang w:eastAsia="en-US"/>
        </w:rPr>
        <w:t xml:space="preserve"> </w:t>
      </w:r>
      <w:r w:rsidR="00F97E00">
        <w:rPr>
          <w:rFonts w:ascii="Times New Roman" w:eastAsia="Times New Roman" w:hAnsi="Times New Roman" w:cs="Times New Roman"/>
          <w:sz w:val="24"/>
          <w:szCs w:val="24"/>
          <w:lang w:eastAsia="en-US"/>
        </w:rPr>
        <w:t xml:space="preserve">The resulting </w:t>
      </w:r>
      <w:r w:rsidR="00375E35">
        <w:rPr>
          <w:rFonts w:ascii="Times New Roman" w:eastAsia="Times New Roman" w:hAnsi="Times New Roman" w:cs="Times New Roman"/>
          <w:sz w:val="24"/>
          <w:szCs w:val="24"/>
          <w:lang w:eastAsia="en-US"/>
        </w:rPr>
        <w:t xml:space="preserve">errors </w:t>
      </w:r>
      <w:r w:rsidR="00375E35" w:rsidRPr="00375E35">
        <w:rPr>
          <w:rFonts w:ascii="Times New Roman" w:eastAsia="Times New Roman" w:hAnsi="Times New Roman" w:cs="Times New Roman"/>
          <w:sz w:val="24"/>
          <w:szCs w:val="24"/>
          <w:lang w:eastAsia="en-US"/>
        </w:rPr>
        <w:t xml:space="preserve">in provincial GDP </w:t>
      </w:r>
      <w:r w:rsidR="00375E35" w:rsidRPr="00375E35">
        <w:rPr>
          <w:rFonts w:ascii="Times New Roman" w:eastAsia="Times New Roman" w:hAnsi="Times New Roman" w:cs="Times New Roman"/>
          <w:i/>
          <w:sz w:val="24"/>
          <w:szCs w:val="24"/>
          <w:lang w:eastAsia="en-US"/>
        </w:rPr>
        <w:t>per capita</w:t>
      </w:r>
      <w:r w:rsidR="00651813">
        <w:rPr>
          <w:rFonts w:ascii="Times New Roman" w:eastAsia="Times New Roman" w:hAnsi="Times New Roman" w:cs="Times New Roman"/>
          <w:sz w:val="24"/>
          <w:szCs w:val="24"/>
          <w:lang w:eastAsia="en-US"/>
        </w:rPr>
        <w:t xml:space="preserve"> data a</w:t>
      </w:r>
      <w:r w:rsidR="00375E35">
        <w:rPr>
          <w:rFonts w:ascii="Times New Roman" w:eastAsia="Times New Roman" w:hAnsi="Times New Roman" w:cs="Times New Roman"/>
          <w:sz w:val="24"/>
          <w:szCs w:val="24"/>
          <w:lang w:eastAsia="en-US"/>
        </w:rPr>
        <w:t>re</w:t>
      </w:r>
      <w:r w:rsidR="00375E35" w:rsidRPr="00375E35">
        <w:rPr>
          <w:rFonts w:ascii="Times New Roman" w:eastAsia="Times New Roman" w:hAnsi="Times New Roman" w:cs="Times New Roman"/>
          <w:sz w:val="24"/>
          <w:szCs w:val="24"/>
          <w:lang w:eastAsia="en-US"/>
        </w:rPr>
        <w:t xml:space="preserve"> </w:t>
      </w:r>
      <w:r w:rsidR="00F97E00" w:rsidRPr="00F97E00">
        <w:rPr>
          <w:rFonts w:ascii="Times New Roman" w:eastAsia="Times New Roman" w:hAnsi="Times New Roman" w:cs="Times New Roman"/>
          <w:sz w:val="24"/>
          <w:szCs w:val="24"/>
          <w:lang w:eastAsia="en-US"/>
        </w:rPr>
        <w:t>systematic, time-varying, and spatially correlated</w:t>
      </w:r>
      <w:r w:rsidR="00375E35" w:rsidRPr="00375E35">
        <w:rPr>
          <w:rFonts w:ascii="Times New Roman" w:eastAsia="Times New Roman" w:hAnsi="Times New Roman" w:cs="Times New Roman"/>
          <w:sz w:val="24"/>
          <w:szCs w:val="24"/>
          <w:lang w:eastAsia="en-US"/>
        </w:rPr>
        <w:t>. At finer spatial scales, such as for counties and ci</w:t>
      </w:r>
      <w:r w:rsidR="00375E35">
        <w:rPr>
          <w:rFonts w:ascii="Times New Roman" w:eastAsia="Times New Roman" w:hAnsi="Times New Roman" w:cs="Times New Roman"/>
          <w:sz w:val="24"/>
          <w:szCs w:val="24"/>
          <w:lang w:eastAsia="en-US"/>
        </w:rPr>
        <w:t>ties, the error</w:t>
      </w:r>
      <w:r w:rsidR="00F97E00">
        <w:rPr>
          <w:rFonts w:ascii="Times New Roman" w:eastAsia="Times New Roman" w:hAnsi="Times New Roman" w:cs="Times New Roman"/>
          <w:sz w:val="24"/>
          <w:szCs w:val="24"/>
          <w:lang w:eastAsia="en-US"/>
        </w:rPr>
        <w:t>s are</w:t>
      </w:r>
      <w:r w:rsidR="004F4BB4">
        <w:rPr>
          <w:rFonts w:ascii="Times New Roman" w:eastAsia="Times New Roman" w:hAnsi="Times New Roman" w:cs="Times New Roman"/>
          <w:sz w:val="24"/>
          <w:szCs w:val="24"/>
          <w:lang w:eastAsia="en-US"/>
        </w:rPr>
        <w:t>, proportionately,</w:t>
      </w:r>
      <w:r w:rsidR="00375E35">
        <w:rPr>
          <w:rFonts w:ascii="Times New Roman" w:eastAsia="Times New Roman" w:hAnsi="Times New Roman" w:cs="Times New Roman"/>
          <w:sz w:val="24"/>
          <w:szCs w:val="24"/>
          <w:lang w:eastAsia="en-US"/>
        </w:rPr>
        <w:t xml:space="preserve"> much larger. </w:t>
      </w:r>
      <w:r w:rsidR="00375E35" w:rsidRPr="00375E35">
        <w:rPr>
          <w:rFonts w:ascii="Times New Roman" w:eastAsia="Times New Roman" w:hAnsi="Times New Roman" w:cs="Times New Roman"/>
          <w:sz w:val="24"/>
          <w:szCs w:val="24"/>
          <w:lang w:eastAsia="en-US"/>
        </w:rPr>
        <w:t xml:space="preserve">The city of Shenzhen provides an outstanding example; its </w:t>
      </w:r>
      <w:proofErr w:type="spellStart"/>
      <w:r w:rsidR="00375E35" w:rsidRPr="00375E35">
        <w:rPr>
          <w:rFonts w:ascii="Times New Roman" w:eastAsia="Times New Roman" w:hAnsi="Times New Roman" w:cs="Times New Roman"/>
          <w:bCs/>
          <w:i/>
          <w:iCs/>
          <w:sz w:val="24"/>
          <w:szCs w:val="24"/>
          <w:lang w:val="en-US" w:eastAsia="en-US"/>
        </w:rPr>
        <w:t>hukou</w:t>
      </w:r>
      <w:proofErr w:type="spellEnd"/>
      <w:r w:rsidR="00375E35">
        <w:rPr>
          <w:rFonts w:ascii="Times New Roman" w:eastAsia="Times New Roman" w:hAnsi="Times New Roman" w:cs="Times New Roman"/>
          <w:sz w:val="24"/>
          <w:szCs w:val="24"/>
          <w:lang w:eastAsia="en-US"/>
        </w:rPr>
        <w:t xml:space="preserve"> </w:t>
      </w:r>
      <w:r w:rsidR="00375E35" w:rsidRPr="00375E35">
        <w:rPr>
          <w:rFonts w:ascii="Times New Roman" w:eastAsia="Times New Roman" w:hAnsi="Times New Roman" w:cs="Times New Roman"/>
          <w:sz w:val="24"/>
          <w:szCs w:val="24"/>
          <w:lang w:eastAsia="en-US"/>
        </w:rPr>
        <w:t xml:space="preserve">population was just over one million by the time of the 2000 census but </w:t>
      </w:r>
      <w:r w:rsidR="00375E35" w:rsidRPr="00375E35">
        <w:rPr>
          <w:rFonts w:ascii="Times New Roman" w:eastAsia="Times New Roman" w:hAnsi="Times New Roman" w:cs="Times New Roman"/>
          <w:sz w:val="24"/>
          <w:szCs w:val="24"/>
          <w:lang w:eastAsia="en-US"/>
        </w:rPr>
        <w:lastRenderedPageBreak/>
        <w:t xml:space="preserve">its residents numbered seven million, so </w:t>
      </w:r>
      <w:r w:rsidR="00375E35" w:rsidRPr="007152AD">
        <w:rPr>
          <w:rFonts w:ascii="Times New Roman" w:eastAsia="Times New Roman" w:hAnsi="Times New Roman" w:cs="Times New Roman"/>
          <w:i/>
          <w:sz w:val="24"/>
          <w:szCs w:val="24"/>
          <w:lang w:eastAsia="en-US"/>
        </w:rPr>
        <w:t>per capita</w:t>
      </w:r>
      <w:r w:rsidR="00375E35" w:rsidRPr="00375E35">
        <w:rPr>
          <w:rFonts w:ascii="Times New Roman" w:eastAsia="Times New Roman" w:hAnsi="Times New Roman" w:cs="Times New Roman"/>
          <w:sz w:val="24"/>
          <w:szCs w:val="24"/>
          <w:lang w:eastAsia="en-US"/>
        </w:rPr>
        <w:t xml:space="preserve"> GDP was overstated by almost 600 percent in the </w:t>
      </w:r>
      <w:r w:rsidR="00B36856">
        <w:rPr>
          <w:rFonts w:ascii="Times New Roman" w:eastAsia="Times New Roman" w:hAnsi="Times New Roman" w:cs="Times New Roman"/>
          <w:sz w:val="24"/>
          <w:szCs w:val="24"/>
          <w:lang w:eastAsia="en-US"/>
        </w:rPr>
        <w:t>official data of the time (Chan</w:t>
      </w:r>
      <w:r w:rsidR="00375E35" w:rsidRPr="00375E35">
        <w:rPr>
          <w:rFonts w:ascii="Times New Roman" w:eastAsia="Times New Roman" w:hAnsi="Times New Roman" w:cs="Times New Roman"/>
          <w:sz w:val="24"/>
          <w:szCs w:val="24"/>
          <w:lang w:eastAsia="en-US"/>
        </w:rPr>
        <w:t xml:space="preserve"> </w:t>
      </w:r>
      <w:r w:rsidR="00375E35">
        <w:rPr>
          <w:rFonts w:ascii="Times New Roman" w:eastAsia="Times New Roman" w:hAnsi="Times New Roman" w:cs="Times New Roman"/>
          <w:sz w:val="24"/>
          <w:szCs w:val="24"/>
          <w:lang w:eastAsia="en-US"/>
        </w:rPr>
        <w:t>2009</w:t>
      </w:r>
      <w:r w:rsidR="00375E35" w:rsidRPr="00375E35">
        <w:rPr>
          <w:rFonts w:ascii="Times New Roman" w:eastAsia="Times New Roman" w:hAnsi="Times New Roman" w:cs="Times New Roman"/>
          <w:sz w:val="24"/>
          <w:szCs w:val="24"/>
          <w:lang w:eastAsia="en-US"/>
        </w:rPr>
        <w:t>).</w:t>
      </w:r>
      <w:r w:rsidR="00747A59">
        <w:rPr>
          <w:rFonts w:ascii="Times New Roman" w:eastAsia="Times New Roman" w:hAnsi="Times New Roman" w:cs="Times New Roman"/>
          <w:sz w:val="24"/>
          <w:szCs w:val="24"/>
          <w:lang w:eastAsia="en-US"/>
        </w:rPr>
        <w:tab/>
      </w:r>
    </w:p>
    <w:p w:rsidR="006B1DCF" w:rsidRDefault="006B1DCF" w:rsidP="00E931A5">
      <w:pPr>
        <w:tabs>
          <w:tab w:val="left" w:pos="720"/>
        </w:tabs>
        <w:autoSpaceDE w:val="0"/>
        <w:autoSpaceDN w:val="0"/>
        <w:adjustRightInd w:val="0"/>
        <w:spacing w:after="0" w:line="288" w:lineRule="auto"/>
        <w:jc w:val="both"/>
        <w:rPr>
          <w:rFonts w:ascii="Times New Roman" w:eastAsia="Times New Roman" w:hAnsi="Times New Roman" w:cs="Times New Roman"/>
          <w:sz w:val="24"/>
          <w:szCs w:val="24"/>
          <w:lang w:eastAsia="en-US"/>
        </w:rPr>
      </w:pPr>
    </w:p>
    <w:p w:rsidR="0015669F" w:rsidRDefault="00375E35" w:rsidP="00E931A5">
      <w:pPr>
        <w:tabs>
          <w:tab w:val="left" w:pos="720"/>
        </w:tabs>
        <w:autoSpaceDE w:val="0"/>
        <w:autoSpaceDN w:val="0"/>
        <w:adjustRightInd w:val="0"/>
        <w:spacing w:after="0" w:line="288"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r w:rsidR="00652B8A">
        <w:rPr>
          <w:rFonts w:ascii="Times New Roman" w:eastAsia="Times New Roman" w:hAnsi="Times New Roman" w:cs="Times New Roman"/>
          <w:sz w:val="24"/>
          <w:szCs w:val="24"/>
          <w:lang w:eastAsia="en-US"/>
        </w:rPr>
        <w:t>M</w:t>
      </w:r>
      <w:r w:rsidR="000B5E3F">
        <w:rPr>
          <w:rFonts w:ascii="Times New Roman" w:eastAsia="Times New Roman" w:hAnsi="Times New Roman" w:cs="Times New Roman"/>
          <w:sz w:val="24"/>
          <w:szCs w:val="24"/>
          <w:lang w:eastAsia="en-US"/>
        </w:rPr>
        <w:t>ost</w:t>
      </w:r>
      <w:r w:rsidR="00652B8A">
        <w:rPr>
          <w:rFonts w:ascii="Times New Roman" w:eastAsia="Times New Roman" w:hAnsi="Times New Roman" w:cs="Times New Roman"/>
          <w:sz w:val="24"/>
          <w:szCs w:val="24"/>
          <w:lang w:eastAsia="en-US"/>
        </w:rPr>
        <w:t xml:space="preserve"> economists are broadly aware of the </w:t>
      </w:r>
      <w:proofErr w:type="spellStart"/>
      <w:r w:rsidR="00652B8A" w:rsidRPr="00652B8A">
        <w:rPr>
          <w:rFonts w:ascii="Times New Roman" w:eastAsia="Times New Roman" w:hAnsi="Times New Roman" w:cs="Times New Roman"/>
          <w:bCs/>
          <w:i/>
          <w:iCs/>
          <w:sz w:val="24"/>
          <w:szCs w:val="24"/>
          <w:lang w:val="en-US" w:eastAsia="en-US"/>
        </w:rPr>
        <w:t>hukou</w:t>
      </w:r>
      <w:proofErr w:type="spellEnd"/>
      <w:r w:rsidR="00652B8A">
        <w:rPr>
          <w:rFonts w:ascii="Times New Roman" w:eastAsia="Times New Roman" w:hAnsi="Times New Roman" w:cs="Times New Roman"/>
          <w:i/>
          <w:sz w:val="24"/>
          <w:szCs w:val="24"/>
          <w:lang w:eastAsia="en-US"/>
        </w:rPr>
        <w:t xml:space="preserve"> </w:t>
      </w:r>
      <w:r w:rsidR="00652B8A">
        <w:rPr>
          <w:rFonts w:ascii="Times New Roman" w:eastAsia="Times New Roman" w:hAnsi="Times New Roman" w:cs="Times New Roman"/>
          <w:sz w:val="24"/>
          <w:szCs w:val="24"/>
          <w:lang w:eastAsia="en-US"/>
        </w:rPr>
        <w:t xml:space="preserve">system, and perhaps are aware of China’s two-track approach to collecting and reporting statistical data that results from interplay of planned economy components, such as the </w:t>
      </w:r>
      <w:proofErr w:type="spellStart"/>
      <w:r w:rsidR="00652B8A" w:rsidRPr="00652B8A">
        <w:rPr>
          <w:rFonts w:ascii="Times New Roman" w:eastAsia="Times New Roman" w:hAnsi="Times New Roman" w:cs="Times New Roman"/>
          <w:bCs/>
          <w:i/>
          <w:iCs/>
          <w:sz w:val="24"/>
          <w:szCs w:val="24"/>
          <w:lang w:val="en-US" w:eastAsia="en-US"/>
        </w:rPr>
        <w:t>hukou</w:t>
      </w:r>
      <w:proofErr w:type="spellEnd"/>
      <w:r w:rsidR="00652B8A">
        <w:rPr>
          <w:rFonts w:ascii="Times New Roman" w:eastAsia="Times New Roman" w:hAnsi="Times New Roman" w:cs="Times New Roman"/>
          <w:sz w:val="24"/>
          <w:szCs w:val="24"/>
          <w:lang w:eastAsia="en-US"/>
        </w:rPr>
        <w:t xml:space="preserve">, with more conventional survey and census approaches used in decentralized economies. </w:t>
      </w:r>
      <w:r w:rsidR="00C600D7">
        <w:rPr>
          <w:rFonts w:ascii="Times New Roman" w:eastAsia="Times New Roman" w:hAnsi="Times New Roman" w:cs="Times New Roman"/>
          <w:sz w:val="24"/>
          <w:szCs w:val="24"/>
          <w:lang w:eastAsia="en-US"/>
        </w:rPr>
        <w:t>Yet they may</w:t>
      </w:r>
      <w:r w:rsidR="00652B8A">
        <w:rPr>
          <w:rFonts w:ascii="Times New Roman" w:eastAsia="Times New Roman" w:hAnsi="Times New Roman" w:cs="Times New Roman"/>
          <w:sz w:val="24"/>
          <w:szCs w:val="24"/>
          <w:lang w:eastAsia="en-US"/>
        </w:rPr>
        <w:t xml:space="preserve"> not connect the dots, by noting that the two systems can generate numbers that differ starkly</w:t>
      </w:r>
      <w:r w:rsidR="00C600D7">
        <w:rPr>
          <w:rFonts w:ascii="Times New Roman" w:eastAsia="Times New Roman" w:hAnsi="Times New Roman" w:cs="Times New Roman"/>
          <w:sz w:val="24"/>
          <w:szCs w:val="24"/>
          <w:lang w:eastAsia="en-US"/>
        </w:rPr>
        <w:t>,</w:t>
      </w:r>
      <w:r w:rsidR="00652B8A">
        <w:rPr>
          <w:rFonts w:ascii="Times New Roman" w:eastAsia="Times New Roman" w:hAnsi="Times New Roman" w:cs="Times New Roman"/>
          <w:sz w:val="24"/>
          <w:szCs w:val="24"/>
          <w:lang w:eastAsia="en-US"/>
        </w:rPr>
        <w:t xml:space="preserve"> </w:t>
      </w:r>
      <w:r w:rsidR="00C600D7">
        <w:rPr>
          <w:rFonts w:ascii="Times New Roman" w:eastAsia="Times New Roman" w:hAnsi="Times New Roman" w:cs="Times New Roman"/>
          <w:sz w:val="24"/>
          <w:szCs w:val="24"/>
          <w:lang w:eastAsia="en-US"/>
        </w:rPr>
        <w:t xml:space="preserve">with </w:t>
      </w:r>
      <w:r w:rsidR="00652B8A">
        <w:rPr>
          <w:rFonts w:ascii="Times New Roman" w:eastAsia="Times New Roman" w:hAnsi="Times New Roman" w:cs="Times New Roman"/>
          <w:sz w:val="24"/>
          <w:szCs w:val="24"/>
          <w:lang w:eastAsia="en-US"/>
        </w:rPr>
        <w:t>official statistical yearbooks publish</w:t>
      </w:r>
      <w:r w:rsidR="00C600D7">
        <w:rPr>
          <w:rFonts w:ascii="Times New Roman" w:eastAsia="Times New Roman" w:hAnsi="Times New Roman" w:cs="Times New Roman"/>
          <w:sz w:val="24"/>
          <w:szCs w:val="24"/>
          <w:lang w:eastAsia="en-US"/>
        </w:rPr>
        <w:t>ing</w:t>
      </w:r>
      <w:r w:rsidR="00652B8A">
        <w:rPr>
          <w:rFonts w:ascii="Times New Roman" w:eastAsia="Times New Roman" w:hAnsi="Times New Roman" w:cs="Times New Roman"/>
          <w:sz w:val="24"/>
          <w:szCs w:val="24"/>
          <w:lang w:eastAsia="en-US"/>
        </w:rPr>
        <w:t xml:space="preserve"> data that are as </w:t>
      </w:r>
      <w:r w:rsidR="00C600D7">
        <w:rPr>
          <w:rFonts w:ascii="Times New Roman" w:eastAsia="Times New Roman" w:hAnsi="Times New Roman" w:cs="Times New Roman"/>
          <w:sz w:val="24"/>
          <w:szCs w:val="24"/>
          <w:lang w:eastAsia="en-US"/>
        </w:rPr>
        <w:t>if some</w:t>
      </w:r>
      <w:r w:rsidR="00652B8A">
        <w:rPr>
          <w:rFonts w:ascii="Times New Roman" w:eastAsia="Times New Roman" w:hAnsi="Times New Roman" w:cs="Times New Roman"/>
          <w:sz w:val="24"/>
          <w:szCs w:val="24"/>
          <w:lang w:eastAsia="en-US"/>
        </w:rPr>
        <w:t xml:space="preserve"> population</w:t>
      </w:r>
      <w:r w:rsidR="00C600D7">
        <w:rPr>
          <w:rFonts w:ascii="Times New Roman" w:eastAsia="Times New Roman" w:hAnsi="Times New Roman" w:cs="Times New Roman"/>
          <w:sz w:val="24"/>
          <w:szCs w:val="24"/>
          <w:lang w:eastAsia="en-US"/>
        </w:rPr>
        <w:t xml:space="preserve"> </w:t>
      </w:r>
      <w:r w:rsidR="00564B20">
        <w:rPr>
          <w:rFonts w:ascii="Times New Roman" w:eastAsia="Times New Roman" w:hAnsi="Times New Roman" w:cs="Times New Roman"/>
          <w:sz w:val="24"/>
          <w:szCs w:val="24"/>
          <w:lang w:eastAsia="en-US"/>
        </w:rPr>
        <w:t xml:space="preserve">segments </w:t>
      </w:r>
      <w:r w:rsidR="00C600D7">
        <w:rPr>
          <w:rFonts w:ascii="Times New Roman" w:eastAsia="Times New Roman" w:hAnsi="Times New Roman" w:cs="Times New Roman"/>
          <w:sz w:val="24"/>
          <w:szCs w:val="24"/>
          <w:lang w:eastAsia="en-US"/>
        </w:rPr>
        <w:t>do not exist, such as those who do not register with the local police or who just obtain a tem</w:t>
      </w:r>
      <w:r w:rsidR="00B36856">
        <w:rPr>
          <w:rFonts w:ascii="Times New Roman" w:eastAsia="Times New Roman" w:hAnsi="Times New Roman" w:cs="Times New Roman"/>
          <w:sz w:val="24"/>
          <w:szCs w:val="24"/>
          <w:lang w:eastAsia="en-US"/>
        </w:rPr>
        <w:t>porary residential permit (Chan</w:t>
      </w:r>
      <w:r w:rsidR="00C600D7">
        <w:rPr>
          <w:rFonts w:ascii="Times New Roman" w:eastAsia="Times New Roman" w:hAnsi="Times New Roman" w:cs="Times New Roman"/>
          <w:sz w:val="24"/>
          <w:szCs w:val="24"/>
          <w:lang w:eastAsia="en-US"/>
        </w:rPr>
        <w:t xml:space="preserve"> 2007)</w:t>
      </w:r>
      <w:r w:rsidR="0015669F">
        <w:rPr>
          <w:rFonts w:ascii="Times New Roman" w:eastAsia="Times New Roman" w:hAnsi="Times New Roman" w:cs="Times New Roman"/>
          <w:sz w:val="24"/>
          <w:szCs w:val="24"/>
          <w:lang w:eastAsia="en-US"/>
        </w:rPr>
        <w:t xml:space="preserve">. For example, </w:t>
      </w:r>
      <w:r w:rsidR="00C600D7">
        <w:rPr>
          <w:rFonts w:ascii="Times New Roman" w:eastAsia="Times New Roman" w:hAnsi="Times New Roman" w:cs="Times New Roman"/>
          <w:sz w:val="24"/>
          <w:szCs w:val="24"/>
          <w:lang w:eastAsia="en-US"/>
        </w:rPr>
        <w:t>a recent survey</w:t>
      </w:r>
      <w:r w:rsidR="000B5E3F">
        <w:rPr>
          <w:rFonts w:ascii="Times New Roman" w:eastAsia="Times New Roman" w:hAnsi="Times New Roman" w:cs="Times New Roman"/>
          <w:sz w:val="24"/>
          <w:szCs w:val="24"/>
          <w:lang w:eastAsia="en-US"/>
        </w:rPr>
        <w:t xml:space="preserve"> of the literature on China’s urbanizatio</w:t>
      </w:r>
      <w:r w:rsidR="00B36856">
        <w:rPr>
          <w:rFonts w:ascii="Times New Roman" w:eastAsia="Times New Roman" w:hAnsi="Times New Roman" w:cs="Times New Roman"/>
          <w:sz w:val="24"/>
          <w:szCs w:val="24"/>
          <w:lang w:eastAsia="en-US"/>
        </w:rPr>
        <w:t>n (Lu and Wan</w:t>
      </w:r>
      <w:r w:rsidR="0015669F">
        <w:rPr>
          <w:rFonts w:ascii="Times New Roman" w:eastAsia="Times New Roman" w:hAnsi="Times New Roman" w:cs="Times New Roman"/>
          <w:sz w:val="24"/>
          <w:szCs w:val="24"/>
          <w:lang w:eastAsia="en-US"/>
        </w:rPr>
        <w:t xml:space="preserve"> </w:t>
      </w:r>
      <w:r w:rsidR="000B5E3F">
        <w:rPr>
          <w:rFonts w:ascii="Times New Roman" w:eastAsia="Times New Roman" w:hAnsi="Times New Roman" w:cs="Times New Roman"/>
          <w:sz w:val="24"/>
          <w:szCs w:val="24"/>
          <w:lang w:eastAsia="en-US"/>
        </w:rPr>
        <w:t>2015) cover</w:t>
      </w:r>
      <w:r w:rsidR="00564B20">
        <w:rPr>
          <w:rFonts w:ascii="Times New Roman" w:eastAsia="Times New Roman" w:hAnsi="Times New Roman" w:cs="Times New Roman"/>
          <w:sz w:val="24"/>
          <w:szCs w:val="24"/>
          <w:lang w:eastAsia="en-US"/>
        </w:rPr>
        <w:t>s</w:t>
      </w:r>
      <w:r w:rsidR="000B5E3F">
        <w:rPr>
          <w:rFonts w:ascii="Times New Roman" w:eastAsia="Times New Roman" w:hAnsi="Times New Roman" w:cs="Times New Roman"/>
          <w:sz w:val="24"/>
          <w:szCs w:val="24"/>
          <w:lang w:eastAsia="en-US"/>
        </w:rPr>
        <w:t xml:space="preserve"> studies whose results likely </w:t>
      </w:r>
      <w:r w:rsidR="00564B20">
        <w:rPr>
          <w:rFonts w:ascii="Times New Roman" w:eastAsia="Times New Roman" w:hAnsi="Times New Roman" w:cs="Times New Roman"/>
          <w:sz w:val="24"/>
          <w:szCs w:val="24"/>
          <w:lang w:eastAsia="en-US"/>
        </w:rPr>
        <w:t xml:space="preserve">are </w:t>
      </w:r>
      <w:r w:rsidR="000B5E3F">
        <w:rPr>
          <w:rFonts w:ascii="Times New Roman" w:eastAsia="Times New Roman" w:hAnsi="Times New Roman" w:cs="Times New Roman"/>
          <w:sz w:val="24"/>
          <w:szCs w:val="24"/>
          <w:lang w:eastAsia="en-US"/>
        </w:rPr>
        <w:t>distorted by using population and employment statistics from the planning system</w:t>
      </w:r>
      <w:r w:rsidR="0015669F">
        <w:rPr>
          <w:rFonts w:ascii="Times New Roman" w:eastAsia="Times New Roman" w:hAnsi="Times New Roman" w:cs="Times New Roman"/>
          <w:sz w:val="24"/>
          <w:szCs w:val="24"/>
          <w:lang w:eastAsia="en-US"/>
        </w:rPr>
        <w:t xml:space="preserve"> that neither match </w:t>
      </w:r>
      <w:r w:rsidR="00564B20">
        <w:rPr>
          <w:rFonts w:ascii="Times New Roman" w:eastAsia="Times New Roman" w:hAnsi="Times New Roman" w:cs="Times New Roman"/>
          <w:sz w:val="24"/>
          <w:szCs w:val="24"/>
          <w:lang w:eastAsia="en-US"/>
        </w:rPr>
        <w:t xml:space="preserve">the </w:t>
      </w:r>
      <w:r w:rsidR="000B5E3F">
        <w:rPr>
          <w:rFonts w:ascii="Times New Roman" w:eastAsia="Times New Roman" w:hAnsi="Times New Roman" w:cs="Times New Roman"/>
          <w:sz w:val="24"/>
          <w:szCs w:val="24"/>
          <w:lang w:eastAsia="en-US"/>
        </w:rPr>
        <w:t xml:space="preserve">statistics available </w:t>
      </w:r>
      <w:r w:rsidR="0015669F">
        <w:rPr>
          <w:rFonts w:ascii="Times New Roman" w:eastAsia="Times New Roman" w:hAnsi="Times New Roman" w:cs="Times New Roman"/>
          <w:sz w:val="24"/>
          <w:szCs w:val="24"/>
          <w:lang w:eastAsia="en-US"/>
        </w:rPr>
        <w:t>in decentralized economies</w:t>
      </w:r>
      <w:r w:rsidR="000B5E3F">
        <w:rPr>
          <w:rFonts w:ascii="Times New Roman" w:eastAsia="Times New Roman" w:hAnsi="Times New Roman" w:cs="Times New Roman"/>
          <w:sz w:val="24"/>
          <w:szCs w:val="24"/>
          <w:lang w:eastAsia="en-US"/>
        </w:rPr>
        <w:t xml:space="preserve"> </w:t>
      </w:r>
      <w:r w:rsidR="0015669F">
        <w:rPr>
          <w:rFonts w:ascii="Times New Roman" w:eastAsia="Times New Roman" w:hAnsi="Times New Roman" w:cs="Times New Roman"/>
          <w:sz w:val="24"/>
          <w:szCs w:val="24"/>
          <w:lang w:eastAsia="en-US"/>
        </w:rPr>
        <w:t xml:space="preserve">nor support </w:t>
      </w:r>
      <w:r w:rsidR="000B5E3F">
        <w:rPr>
          <w:rFonts w:ascii="Times New Roman" w:eastAsia="Times New Roman" w:hAnsi="Times New Roman" w:cs="Times New Roman"/>
          <w:sz w:val="24"/>
          <w:szCs w:val="24"/>
          <w:lang w:eastAsia="en-US"/>
        </w:rPr>
        <w:t>the inf</w:t>
      </w:r>
      <w:r w:rsidR="002604C7">
        <w:rPr>
          <w:rFonts w:ascii="Times New Roman" w:eastAsia="Times New Roman" w:hAnsi="Times New Roman" w:cs="Times New Roman"/>
          <w:sz w:val="24"/>
          <w:szCs w:val="24"/>
          <w:lang w:eastAsia="en-US"/>
        </w:rPr>
        <w:t>erences drawn, yet the review</w:t>
      </w:r>
      <w:r w:rsidR="000B5E3F">
        <w:rPr>
          <w:rFonts w:ascii="Times New Roman" w:eastAsia="Times New Roman" w:hAnsi="Times New Roman" w:cs="Times New Roman"/>
          <w:sz w:val="24"/>
          <w:szCs w:val="24"/>
          <w:lang w:eastAsia="en-US"/>
        </w:rPr>
        <w:t xml:space="preserve"> </w:t>
      </w:r>
      <w:r w:rsidR="0041263D">
        <w:rPr>
          <w:rFonts w:ascii="Times New Roman" w:eastAsia="Times New Roman" w:hAnsi="Times New Roman" w:cs="Times New Roman"/>
          <w:sz w:val="24"/>
          <w:szCs w:val="24"/>
          <w:lang w:eastAsia="en-US"/>
        </w:rPr>
        <w:t>uncritic</w:t>
      </w:r>
      <w:r w:rsidR="002604C7">
        <w:rPr>
          <w:rFonts w:ascii="Times New Roman" w:eastAsia="Times New Roman" w:hAnsi="Times New Roman" w:cs="Times New Roman"/>
          <w:sz w:val="24"/>
          <w:szCs w:val="24"/>
          <w:lang w:eastAsia="en-US"/>
        </w:rPr>
        <w:t>ally covers</w:t>
      </w:r>
      <w:r w:rsidR="0041263D">
        <w:rPr>
          <w:rFonts w:ascii="Times New Roman" w:eastAsia="Times New Roman" w:hAnsi="Times New Roman" w:cs="Times New Roman"/>
          <w:sz w:val="24"/>
          <w:szCs w:val="24"/>
          <w:lang w:eastAsia="en-US"/>
        </w:rPr>
        <w:t xml:space="preserve"> </w:t>
      </w:r>
      <w:r w:rsidR="000B5E3F">
        <w:rPr>
          <w:rFonts w:ascii="Times New Roman" w:eastAsia="Times New Roman" w:hAnsi="Times New Roman" w:cs="Times New Roman"/>
          <w:sz w:val="24"/>
          <w:szCs w:val="24"/>
          <w:lang w:eastAsia="en-US"/>
        </w:rPr>
        <w:t xml:space="preserve">these studies. </w:t>
      </w:r>
      <w:r w:rsidR="00B36856">
        <w:rPr>
          <w:rFonts w:ascii="Times New Roman" w:eastAsia="Times New Roman" w:hAnsi="Times New Roman" w:cs="Times New Roman"/>
          <w:sz w:val="24"/>
          <w:szCs w:val="24"/>
          <w:lang w:eastAsia="en-US"/>
        </w:rPr>
        <w:t xml:space="preserve"> </w:t>
      </w:r>
      <w:r w:rsidR="000B5E3F">
        <w:rPr>
          <w:rFonts w:ascii="Times New Roman" w:eastAsia="Times New Roman" w:hAnsi="Times New Roman" w:cs="Times New Roman"/>
          <w:sz w:val="24"/>
          <w:szCs w:val="24"/>
          <w:lang w:eastAsia="en-US"/>
        </w:rPr>
        <w:t xml:space="preserve">First, </w:t>
      </w:r>
      <w:r w:rsidR="0041263D">
        <w:rPr>
          <w:rFonts w:ascii="Times New Roman" w:eastAsia="Times New Roman" w:hAnsi="Times New Roman" w:cs="Times New Roman"/>
          <w:sz w:val="24"/>
          <w:szCs w:val="24"/>
          <w:lang w:eastAsia="en-US"/>
        </w:rPr>
        <w:t xml:space="preserve">a claim from </w:t>
      </w:r>
      <w:r w:rsidR="000B5E3F">
        <w:rPr>
          <w:rFonts w:ascii="Times New Roman" w:eastAsia="Times New Roman" w:hAnsi="Times New Roman" w:cs="Times New Roman"/>
          <w:sz w:val="24"/>
          <w:szCs w:val="24"/>
          <w:lang w:eastAsia="en-US"/>
        </w:rPr>
        <w:t>Au and Henderson (2006a)</w:t>
      </w:r>
      <w:r w:rsidR="006A412A">
        <w:rPr>
          <w:rFonts w:ascii="Times New Roman" w:eastAsia="Times New Roman" w:hAnsi="Times New Roman" w:cs="Times New Roman"/>
          <w:sz w:val="24"/>
          <w:szCs w:val="24"/>
          <w:lang w:eastAsia="en-US"/>
        </w:rPr>
        <w:t xml:space="preserve"> that China suffers</w:t>
      </w:r>
      <w:r w:rsidR="000B5E3F">
        <w:rPr>
          <w:rFonts w:ascii="Times New Roman" w:eastAsia="Times New Roman" w:hAnsi="Times New Roman" w:cs="Times New Roman"/>
          <w:sz w:val="24"/>
          <w:szCs w:val="24"/>
          <w:lang w:eastAsia="en-US"/>
        </w:rPr>
        <w:t xml:space="preserve"> large productivity losses due to under-sized cities</w:t>
      </w:r>
      <w:r w:rsidR="0041263D">
        <w:rPr>
          <w:rFonts w:ascii="Times New Roman" w:eastAsia="Times New Roman" w:hAnsi="Times New Roman" w:cs="Times New Roman"/>
          <w:sz w:val="24"/>
          <w:szCs w:val="24"/>
          <w:lang w:eastAsia="en-US"/>
        </w:rPr>
        <w:t xml:space="preserve"> is repeated without noting</w:t>
      </w:r>
      <w:r w:rsidR="003E7CA6">
        <w:rPr>
          <w:rFonts w:ascii="Times New Roman" w:eastAsia="Times New Roman" w:hAnsi="Times New Roman" w:cs="Times New Roman"/>
          <w:sz w:val="24"/>
          <w:szCs w:val="24"/>
          <w:lang w:eastAsia="en-US"/>
        </w:rPr>
        <w:t xml:space="preserve"> that the </w:t>
      </w:r>
      <w:r w:rsidR="003E7CA6" w:rsidRPr="003E7CA6">
        <w:rPr>
          <w:rFonts w:ascii="Times New Roman" w:eastAsia="Times New Roman" w:hAnsi="Times New Roman" w:cs="Times New Roman"/>
          <w:i/>
          <w:iCs/>
          <w:sz w:val="24"/>
          <w:szCs w:val="24"/>
          <w:lang w:eastAsia="en-US"/>
        </w:rPr>
        <w:t xml:space="preserve">City Statistical Yearbook </w:t>
      </w:r>
      <w:r w:rsidR="003E7CA6" w:rsidRPr="003E7CA6">
        <w:rPr>
          <w:rFonts w:ascii="Times New Roman" w:eastAsia="Times New Roman" w:hAnsi="Times New Roman" w:cs="Times New Roman"/>
          <w:sz w:val="24"/>
          <w:szCs w:val="24"/>
          <w:lang w:eastAsia="en-US"/>
        </w:rPr>
        <w:t>(</w:t>
      </w:r>
      <w:r w:rsidR="003E7CA6" w:rsidRPr="003E7CA6">
        <w:rPr>
          <w:rFonts w:ascii="Times New Roman" w:eastAsia="Times New Roman" w:hAnsi="Times New Roman" w:cs="Times New Roman"/>
          <w:i/>
          <w:iCs/>
          <w:sz w:val="24"/>
          <w:szCs w:val="24"/>
          <w:lang w:eastAsia="en-US"/>
        </w:rPr>
        <w:t>CSY</w:t>
      </w:r>
      <w:r w:rsidR="003E7CA6" w:rsidRPr="003E7CA6">
        <w:rPr>
          <w:rFonts w:ascii="Times New Roman" w:eastAsia="Times New Roman" w:hAnsi="Times New Roman" w:cs="Times New Roman"/>
          <w:sz w:val="24"/>
          <w:szCs w:val="24"/>
          <w:lang w:eastAsia="en-US"/>
        </w:rPr>
        <w:t>) data</w:t>
      </w:r>
      <w:r w:rsidR="003E7CA6">
        <w:rPr>
          <w:rFonts w:ascii="Times New Roman" w:eastAsia="Times New Roman" w:hAnsi="Times New Roman" w:cs="Times New Roman"/>
          <w:sz w:val="24"/>
          <w:szCs w:val="24"/>
          <w:lang w:eastAsia="en-US"/>
        </w:rPr>
        <w:t xml:space="preserve"> used by Au and Henderson</w:t>
      </w:r>
      <w:r w:rsidR="004F4BB4">
        <w:rPr>
          <w:rFonts w:ascii="Times New Roman" w:eastAsia="Times New Roman" w:hAnsi="Times New Roman" w:cs="Times New Roman"/>
          <w:sz w:val="24"/>
          <w:szCs w:val="24"/>
          <w:lang w:eastAsia="en-US"/>
        </w:rPr>
        <w:t xml:space="preserve"> omit many</w:t>
      </w:r>
      <w:r w:rsidR="003E7CA6" w:rsidRPr="003E7CA6">
        <w:rPr>
          <w:rFonts w:ascii="Times New Roman" w:eastAsia="Times New Roman" w:hAnsi="Times New Roman" w:cs="Times New Roman"/>
          <w:sz w:val="24"/>
          <w:szCs w:val="24"/>
          <w:lang w:eastAsia="en-US"/>
        </w:rPr>
        <w:t xml:space="preserve"> private sector </w:t>
      </w:r>
      <w:r w:rsidR="003E7CA6">
        <w:rPr>
          <w:rFonts w:ascii="Times New Roman" w:eastAsia="Times New Roman" w:hAnsi="Times New Roman" w:cs="Times New Roman"/>
          <w:sz w:val="24"/>
          <w:szCs w:val="24"/>
          <w:lang w:eastAsia="en-US"/>
        </w:rPr>
        <w:t>worker</w:t>
      </w:r>
      <w:r w:rsidR="003E7CA6" w:rsidRPr="003E7CA6">
        <w:rPr>
          <w:rFonts w:ascii="Times New Roman" w:eastAsia="Times New Roman" w:hAnsi="Times New Roman" w:cs="Times New Roman"/>
          <w:sz w:val="24"/>
          <w:szCs w:val="24"/>
          <w:lang w:eastAsia="en-US"/>
        </w:rPr>
        <w:t>s</w:t>
      </w:r>
      <w:r w:rsidR="003E7CA6">
        <w:rPr>
          <w:rFonts w:ascii="Times New Roman" w:eastAsia="Times New Roman" w:hAnsi="Times New Roman" w:cs="Times New Roman"/>
          <w:sz w:val="24"/>
          <w:szCs w:val="24"/>
          <w:lang w:eastAsia="en-US"/>
        </w:rPr>
        <w:t xml:space="preserve"> (who are outside of the former planned economy)</w:t>
      </w:r>
      <w:r w:rsidR="003E7CA6" w:rsidRPr="003E7CA6">
        <w:rPr>
          <w:rFonts w:ascii="Times New Roman" w:eastAsia="Times New Roman" w:hAnsi="Times New Roman" w:cs="Times New Roman"/>
          <w:sz w:val="24"/>
          <w:szCs w:val="24"/>
          <w:lang w:eastAsia="en-US"/>
        </w:rPr>
        <w:t xml:space="preserve">; long-form census data show that </w:t>
      </w:r>
      <w:r w:rsidR="003E7CA6" w:rsidRPr="003E7CA6">
        <w:rPr>
          <w:rFonts w:ascii="Times New Roman" w:eastAsia="Times New Roman" w:hAnsi="Times New Roman" w:cs="Times New Roman"/>
          <w:i/>
          <w:sz w:val="24"/>
          <w:szCs w:val="24"/>
          <w:lang w:eastAsia="en-US"/>
        </w:rPr>
        <w:t>CSY</w:t>
      </w:r>
      <w:r w:rsidR="003E7CA6">
        <w:rPr>
          <w:rFonts w:ascii="Times New Roman" w:eastAsia="Times New Roman" w:hAnsi="Times New Roman" w:cs="Times New Roman"/>
          <w:sz w:val="24"/>
          <w:szCs w:val="24"/>
          <w:lang w:eastAsia="en-US"/>
        </w:rPr>
        <w:t xml:space="preserve"> reports an average of just</w:t>
      </w:r>
      <w:r w:rsidR="003E7CA6" w:rsidRPr="003E7CA6">
        <w:rPr>
          <w:rFonts w:ascii="Times New Roman" w:eastAsia="Times New Roman" w:hAnsi="Times New Roman" w:cs="Times New Roman"/>
          <w:sz w:val="24"/>
          <w:szCs w:val="24"/>
          <w:lang w:eastAsia="en-US"/>
        </w:rPr>
        <w:t xml:space="preserve"> 43% of the employment for each city that the census </w:t>
      </w:r>
      <w:r w:rsidR="003E7CA6">
        <w:rPr>
          <w:rFonts w:ascii="Times New Roman" w:eastAsia="Times New Roman" w:hAnsi="Times New Roman" w:cs="Times New Roman"/>
          <w:sz w:val="24"/>
          <w:szCs w:val="24"/>
          <w:lang w:eastAsia="en-US"/>
        </w:rPr>
        <w:t>counts</w:t>
      </w:r>
      <w:r w:rsidR="003E7CA6" w:rsidRPr="003E7CA6">
        <w:rPr>
          <w:rFonts w:ascii="Times New Roman" w:eastAsia="Times New Roman" w:hAnsi="Times New Roman" w:cs="Times New Roman"/>
          <w:sz w:val="24"/>
          <w:szCs w:val="24"/>
          <w:lang w:eastAsia="en-US"/>
        </w:rPr>
        <w:t xml:space="preserve"> </w:t>
      </w:r>
      <w:r w:rsidR="00BF01D2">
        <w:rPr>
          <w:rFonts w:ascii="Times New Roman" w:eastAsia="Times New Roman" w:hAnsi="Times New Roman" w:cs="Times New Roman"/>
          <w:sz w:val="24"/>
          <w:szCs w:val="24"/>
          <w:lang w:eastAsia="en-US"/>
        </w:rPr>
        <w:t xml:space="preserve">in the same year </w:t>
      </w:r>
      <w:r w:rsidR="00920144">
        <w:rPr>
          <w:rFonts w:ascii="Times New Roman" w:eastAsia="Times New Roman" w:hAnsi="Times New Roman" w:cs="Times New Roman"/>
          <w:sz w:val="24"/>
          <w:szCs w:val="24"/>
          <w:lang w:eastAsia="en-US"/>
        </w:rPr>
        <w:t>(Li and Gibson</w:t>
      </w:r>
      <w:r w:rsidR="003E7CA6" w:rsidRPr="003E7CA6">
        <w:rPr>
          <w:rFonts w:ascii="Times New Roman" w:eastAsia="Times New Roman" w:hAnsi="Times New Roman" w:cs="Times New Roman"/>
          <w:sz w:val="24"/>
          <w:szCs w:val="24"/>
          <w:lang w:eastAsia="en-US"/>
        </w:rPr>
        <w:t xml:space="preserve"> 2015).</w:t>
      </w:r>
      <w:r w:rsidR="003E7CA6">
        <w:rPr>
          <w:rFonts w:ascii="Times New Roman" w:eastAsia="Times New Roman" w:hAnsi="Times New Roman" w:cs="Times New Roman"/>
          <w:sz w:val="24"/>
          <w:szCs w:val="24"/>
          <w:lang w:eastAsia="en-US"/>
        </w:rPr>
        <w:t xml:space="preserve"> Second</w:t>
      </w:r>
      <w:r w:rsidR="00B36856">
        <w:rPr>
          <w:rFonts w:ascii="Times New Roman" w:eastAsia="Times New Roman" w:hAnsi="Times New Roman" w:cs="Times New Roman"/>
          <w:sz w:val="24"/>
          <w:szCs w:val="24"/>
          <w:lang w:eastAsia="en-US"/>
        </w:rPr>
        <w:t>ly</w:t>
      </w:r>
      <w:r w:rsidR="003E7CA6">
        <w:rPr>
          <w:rFonts w:ascii="Times New Roman" w:eastAsia="Times New Roman" w:hAnsi="Times New Roman" w:cs="Times New Roman"/>
          <w:sz w:val="24"/>
          <w:szCs w:val="24"/>
          <w:lang w:eastAsia="en-US"/>
        </w:rPr>
        <w:t>,</w:t>
      </w:r>
      <w:r w:rsidR="0015669F">
        <w:rPr>
          <w:rFonts w:ascii="Times New Roman" w:eastAsia="Times New Roman" w:hAnsi="Times New Roman" w:cs="Times New Roman"/>
          <w:sz w:val="24"/>
          <w:szCs w:val="24"/>
          <w:lang w:eastAsia="en-US"/>
        </w:rPr>
        <w:t xml:space="preserve"> studies of </w:t>
      </w:r>
      <w:proofErr w:type="spellStart"/>
      <w:r w:rsidR="0015669F">
        <w:rPr>
          <w:rFonts w:ascii="Times New Roman" w:eastAsia="Times New Roman" w:hAnsi="Times New Roman" w:cs="Times New Roman"/>
          <w:sz w:val="24"/>
          <w:szCs w:val="24"/>
          <w:lang w:eastAsia="en-US"/>
        </w:rPr>
        <w:t>Zipf’s</w:t>
      </w:r>
      <w:proofErr w:type="spellEnd"/>
      <w:r w:rsidR="0015669F">
        <w:rPr>
          <w:rFonts w:ascii="Times New Roman" w:eastAsia="Times New Roman" w:hAnsi="Times New Roman" w:cs="Times New Roman"/>
          <w:sz w:val="24"/>
          <w:szCs w:val="24"/>
          <w:lang w:eastAsia="en-US"/>
        </w:rPr>
        <w:t xml:space="preserve"> law</w:t>
      </w:r>
      <w:r w:rsidR="000F7FD8">
        <w:rPr>
          <w:rFonts w:ascii="Times New Roman" w:eastAsia="Times New Roman" w:hAnsi="Times New Roman" w:cs="Times New Roman"/>
          <w:sz w:val="24"/>
          <w:szCs w:val="24"/>
          <w:lang w:eastAsia="en-US"/>
        </w:rPr>
        <w:t>,</w:t>
      </w:r>
      <w:r w:rsidR="00A5236A">
        <w:rPr>
          <w:rFonts w:ascii="Times New Roman" w:eastAsia="Times New Roman" w:hAnsi="Times New Roman" w:cs="Times New Roman"/>
          <w:sz w:val="24"/>
          <w:szCs w:val="24"/>
          <w:lang w:eastAsia="en-US"/>
        </w:rPr>
        <w:t xml:space="preserve"> </w:t>
      </w:r>
      <w:r w:rsidR="000F7FD8">
        <w:rPr>
          <w:rFonts w:ascii="Times New Roman" w:eastAsia="Times New Roman" w:hAnsi="Times New Roman" w:cs="Times New Roman"/>
          <w:sz w:val="24"/>
          <w:szCs w:val="24"/>
          <w:lang w:eastAsia="en-US"/>
        </w:rPr>
        <w:t xml:space="preserve">that </w:t>
      </w:r>
      <w:r w:rsidR="00A5236A">
        <w:rPr>
          <w:rFonts w:ascii="Times New Roman" w:eastAsia="Times New Roman" w:hAnsi="Times New Roman" w:cs="Times New Roman"/>
          <w:sz w:val="24"/>
          <w:szCs w:val="24"/>
          <w:lang w:eastAsia="en-US"/>
        </w:rPr>
        <w:t xml:space="preserve">claim </w:t>
      </w:r>
      <w:r w:rsidR="00EB08AB">
        <w:rPr>
          <w:rFonts w:ascii="Times New Roman" w:eastAsia="Times New Roman" w:hAnsi="Times New Roman" w:cs="Times New Roman"/>
          <w:sz w:val="24"/>
          <w:szCs w:val="24"/>
          <w:lang w:eastAsia="en-US"/>
        </w:rPr>
        <w:t xml:space="preserve">that </w:t>
      </w:r>
      <w:r w:rsidR="00A5236A">
        <w:rPr>
          <w:rFonts w:ascii="Times New Roman" w:eastAsia="Times New Roman" w:hAnsi="Times New Roman" w:cs="Times New Roman"/>
          <w:sz w:val="24"/>
          <w:szCs w:val="24"/>
          <w:lang w:eastAsia="en-US"/>
        </w:rPr>
        <w:t xml:space="preserve">the </w:t>
      </w:r>
      <w:r w:rsidR="0015669F">
        <w:rPr>
          <w:rFonts w:ascii="Times New Roman" w:eastAsia="Times New Roman" w:hAnsi="Times New Roman" w:cs="Times New Roman"/>
          <w:sz w:val="24"/>
          <w:szCs w:val="24"/>
          <w:lang w:eastAsia="en-US"/>
        </w:rPr>
        <w:t>size distribution</w:t>
      </w:r>
      <w:r w:rsidR="00A5236A">
        <w:rPr>
          <w:rFonts w:ascii="Times New Roman" w:eastAsia="Times New Roman" w:hAnsi="Times New Roman" w:cs="Times New Roman"/>
          <w:sz w:val="24"/>
          <w:szCs w:val="24"/>
          <w:lang w:eastAsia="en-US"/>
        </w:rPr>
        <w:t xml:space="preserve"> of </w:t>
      </w:r>
      <w:r w:rsidR="0041263D">
        <w:rPr>
          <w:rFonts w:ascii="Times New Roman" w:eastAsia="Times New Roman" w:hAnsi="Times New Roman" w:cs="Times New Roman"/>
          <w:sz w:val="24"/>
          <w:szCs w:val="24"/>
          <w:lang w:eastAsia="en-US"/>
        </w:rPr>
        <w:t xml:space="preserve">China’s </w:t>
      </w:r>
      <w:r w:rsidR="00A5236A">
        <w:rPr>
          <w:rFonts w:ascii="Times New Roman" w:eastAsia="Times New Roman" w:hAnsi="Times New Roman" w:cs="Times New Roman"/>
          <w:sz w:val="24"/>
          <w:szCs w:val="24"/>
          <w:lang w:eastAsia="en-US"/>
        </w:rPr>
        <w:t>cities is becoming more even</w:t>
      </w:r>
      <w:r w:rsidR="000F7FD8">
        <w:rPr>
          <w:rFonts w:ascii="Times New Roman" w:eastAsia="Times New Roman" w:hAnsi="Times New Roman" w:cs="Times New Roman"/>
          <w:sz w:val="24"/>
          <w:szCs w:val="24"/>
          <w:lang w:eastAsia="en-US"/>
        </w:rPr>
        <w:t>,</w:t>
      </w:r>
      <w:r w:rsidR="0041263D">
        <w:rPr>
          <w:rFonts w:ascii="Times New Roman" w:eastAsia="Times New Roman" w:hAnsi="Times New Roman" w:cs="Times New Roman"/>
          <w:sz w:val="24"/>
          <w:szCs w:val="24"/>
          <w:lang w:eastAsia="en-US"/>
        </w:rPr>
        <w:t xml:space="preserve"> are covered</w:t>
      </w:r>
      <w:r w:rsidR="000F7FD8">
        <w:rPr>
          <w:rFonts w:ascii="Times New Roman" w:eastAsia="Times New Roman" w:hAnsi="Times New Roman" w:cs="Times New Roman"/>
          <w:sz w:val="24"/>
          <w:szCs w:val="24"/>
          <w:lang w:eastAsia="en-US"/>
        </w:rPr>
        <w:t>,</w:t>
      </w:r>
      <w:r w:rsidR="0015669F">
        <w:rPr>
          <w:rFonts w:ascii="Times New Roman" w:eastAsia="Times New Roman" w:hAnsi="Times New Roman" w:cs="Times New Roman"/>
          <w:sz w:val="24"/>
          <w:szCs w:val="24"/>
          <w:lang w:eastAsia="en-US"/>
        </w:rPr>
        <w:t xml:space="preserve"> without noting that the</w:t>
      </w:r>
      <w:r w:rsidR="0041263D">
        <w:rPr>
          <w:rFonts w:ascii="Times New Roman" w:eastAsia="Times New Roman" w:hAnsi="Times New Roman" w:cs="Times New Roman"/>
          <w:sz w:val="24"/>
          <w:szCs w:val="24"/>
          <w:lang w:eastAsia="en-US"/>
        </w:rPr>
        <w:t>se</w:t>
      </w:r>
      <w:r w:rsidR="0015669F">
        <w:rPr>
          <w:rFonts w:ascii="Times New Roman" w:eastAsia="Times New Roman" w:hAnsi="Times New Roman" w:cs="Times New Roman"/>
          <w:sz w:val="24"/>
          <w:szCs w:val="24"/>
          <w:lang w:eastAsia="en-US"/>
        </w:rPr>
        <w:t xml:space="preserve"> studies </w:t>
      </w:r>
      <w:r w:rsidR="00EB08AB">
        <w:rPr>
          <w:rFonts w:ascii="Times New Roman" w:eastAsia="Times New Roman" w:hAnsi="Times New Roman" w:cs="Times New Roman"/>
          <w:sz w:val="24"/>
          <w:szCs w:val="24"/>
          <w:lang w:eastAsia="en-US"/>
        </w:rPr>
        <w:t xml:space="preserve">rely on yearbook data for </w:t>
      </w:r>
      <w:r w:rsidR="0015669F">
        <w:rPr>
          <w:rFonts w:ascii="Times New Roman" w:eastAsia="Times New Roman" w:hAnsi="Times New Roman" w:cs="Times New Roman"/>
          <w:sz w:val="24"/>
          <w:szCs w:val="24"/>
          <w:lang w:eastAsia="en-US"/>
        </w:rPr>
        <w:t xml:space="preserve">the </w:t>
      </w:r>
      <w:proofErr w:type="spellStart"/>
      <w:r w:rsidR="0015669F" w:rsidRPr="0015669F">
        <w:rPr>
          <w:rFonts w:ascii="Times New Roman" w:eastAsia="Times New Roman" w:hAnsi="Times New Roman" w:cs="Times New Roman"/>
          <w:bCs/>
          <w:i/>
          <w:iCs/>
          <w:sz w:val="24"/>
          <w:szCs w:val="24"/>
          <w:lang w:val="en-US" w:eastAsia="en-US"/>
        </w:rPr>
        <w:t>hukou</w:t>
      </w:r>
      <w:proofErr w:type="spellEnd"/>
      <w:r w:rsidR="0015669F">
        <w:rPr>
          <w:rFonts w:ascii="Times New Roman" w:eastAsia="Times New Roman" w:hAnsi="Times New Roman" w:cs="Times New Roman"/>
          <w:sz w:val="24"/>
          <w:szCs w:val="24"/>
          <w:lang w:eastAsia="en-US"/>
        </w:rPr>
        <w:t xml:space="preserve"> population and</w:t>
      </w:r>
      <w:r w:rsidR="000F7FD8">
        <w:rPr>
          <w:rFonts w:ascii="Times New Roman" w:eastAsia="Times New Roman" w:hAnsi="Times New Roman" w:cs="Times New Roman"/>
          <w:sz w:val="24"/>
          <w:szCs w:val="24"/>
          <w:lang w:eastAsia="en-US"/>
        </w:rPr>
        <w:t>,</w:t>
      </w:r>
      <w:r w:rsidR="0015669F">
        <w:rPr>
          <w:rFonts w:ascii="Times New Roman" w:eastAsia="Times New Roman" w:hAnsi="Times New Roman" w:cs="Times New Roman"/>
          <w:sz w:val="24"/>
          <w:szCs w:val="24"/>
          <w:lang w:eastAsia="en-US"/>
        </w:rPr>
        <w:t xml:space="preserve"> thus</w:t>
      </w:r>
      <w:r w:rsidR="000F7FD8">
        <w:rPr>
          <w:rFonts w:ascii="Times New Roman" w:eastAsia="Times New Roman" w:hAnsi="Times New Roman" w:cs="Times New Roman"/>
          <w:sz w:val="24"/>
          <w:szCs w:val="24"/>
          <w:lang w:eastAsia="en-US"/>
        </w:rPr>
        <w:t>,</w:t>
      </w:r>
      <w:r w:rsidR="0015669F">
        <w:rPr>
          <w:rFonts w:ascii="Times New Roman" w:eastAsia="Times New Roman" w:hAnsi="Times New Roman" w:cs="Times New Roman"/>
          <w:sz w:val="24"/>
          <w:szCs w:val="24"/>
          <w:lang w:eastAsia="en-US"/>
        </w:rPr>
        <w:t xml:space="preserve"> ignore a funnelling of millions of non-</w:t>
      </w:r>
      <w:proofErr w:type="spellStart"/>
      <w:r w:rsidR="0015669F" w:rsidRPr="0015669F">
        <w:rPr>
          <w:rFonts w:ascii="Times New Roman" w:eastAsia="Times New Roman" w:hAnsi="Times New Roman" w:cs="Times New Roman"/>
          <w:bCs/>
          <w:i/>
          <w:iCs/>
          <w:sz w:val="24"/>
          <w:szCs w:val="24"/>
          <w:lang w:val="en-US" w:eastAsia="en-US"/>
        </w:rPr>
        <w:t>hukou</w:t>
      </w:r>
      <w:proofErr w:type="spellEnd"/>
      <w:r w:rsidR="0015669F">
        <w:rPr>
          <w:rFonts w:ascii="Times New Roman" w:eastAsia="Times New Roman" w:hAnsi="Times New Roman" w:cs="Times New Roman"/>
          <w:sz w:val="24"/>
          <w:szCs w:val="24"/>
          <w:lang w:eastAsia="en-US"/>
        </w:rPr>
        <w:t xml:space="preserve"> migrants into just a few cities</w:t>
      </w:r>
      <w:r w:rsidR="004F4BB4">
        <w:rPr>
          <w:rFonts w:ascii="Times New Roman" w:eastAsia="Times New Roman" w:hAnsi="Times New Roman" w:cs="Times New Roman"/>
          <w:sz w:val="24"/>
          <w:szCs w:val="24"/>
          <w:lang w:eastAsia="en-US"/>
        </w:rPr>
        <w:t>,</w:t>
      </w:r>
      <w:r w:rsidR="00942BEA">
        <w:rPr>
          <w:rFonts w:ascii="Times New Roman" w:eastAsia="Times New Roman" w:hAnsi="Times New Roman" w:cs="Times New Roman"/>
          <w:sz w:val="24"/>
          <w:szCs w:val="24"/>
          <w:lang w:eastAsia="en-US"/>
        </w:rPr>
        <w:t xml:space="preserve"> </w:t>
      </w:r>
      <w:r w:rsidR="004F4BB4">
        <w:rPr>
          <w:rFonts w:ascii="Times New Roman" w:eastAsia="Times New Roman" w:hAnsi="Times New Roman" w:cs="Times New Roman"/>
          <w:sz w:val="24"/>
          <w:szCs w:val="24"/>
          <w:lang w:eastAsia="en-US"/>
        </w:rPr>
        <w:t xml:space="preserve">which </w:t>
      </w:r>
      <w:r w:rsidR="000F7FD8">
        <w:rPr>
          <w:rFonts w:ascii="Times New Roman" w:eastAsia="Times New Roman" w:hAnsi="Times New Roman" w:cs="Times New Roman"/>
          <w:sz w:val="24"/>
          <w:szCs w:val="24"/>
          <w:lang w:eastAsia="en-US"/>
        </w:rPr>
        <w:t>gives</w:t>
      </w:r>
      <w:r w:rsidR="00564B20">
        <w:rPr>
          <w:rFonts w:ascii="Times New Roman" w:eastAsia="Times New Roman" w:hAnsi="Times New Roman" w:cs="Times New Roman"/>
          <w:sz w:val="24"/>
          <w:szCs w:val="24"/>
          <w:lang w:eastAsia="en-US"/>
        </w:rPr>
        <w:t xml:space="preserve"> a </w:t>
      </w:r>
      <w:r w:rsidR="00942BEA">
        <w:rPr>
          <w:rFonts w:ascii="Times New Roman" w:eastAsia="Times New Roman" w:hAnsi="Times New Roman" w:cs="Times New Roman"/>
          <w:sz w:val="24"/>
          <w:szCs w:val="24"/>
          <w:lang w:eastAsia="en-US"/>
        </w:rPr>
        <w:t xml:space="preserve">less </w:t>
      </w:r>
      <w:r w:rsidR="0015669F">
        <w:rPr>
          <w:rFonts w:ascii="Times New Roman" w:eastAsia="Times New Roman" w:hAnsi="Times New Roman" w:cs="Times New Roman"/>
          <w:sz w:val="24"/>
          <w:szCs w:val="24"/>
          <w:lang w:eastAsia="en-US"/>
        </w:rPr>
        <w:t>equal city-size distribution.</w:t>
      </w:r>
      <w:r w:rsidR="00AD2AC4">
        <w:rPr>
          <w:rFonts w:ascii="Times New Roman" w:eastAsia="Times New Roman" w:hAnsi="Times New Roman" w:cs="Times New Roman"/>
          <w:sz w:val="24"/>
          <w:szCs w:val="24"/>
          <w:lang w:eastAsia="en-US"/>
        </w:rPr>
        <w:t xml:space="preserve"> </w:t>
      </w:r>
      <w:r w:rsidR="00B36856">
        <w:rPr>
          <w:rFonts w:ascii="Times New Roman" w:eastAsia="Times New Roman" w:hAnsi="Times New Roman" w:cs="Times New Roman"/>
          <w:sz w:val="24"/>
          <w:szCs w:val="24"/>
          <w:lang w:eastAsia="en-US"/>
        </w:rPr>
        <w:t xml:space="preserve"> </w:t>
      </w:r>
      <w:r w:rsidR="00AD2AC4">
        <w:rPr>
          <w:rFonts w:ascii="Times New Roman" w:eastAsia="Times New Roman" w:hAnsi="Times New Roman" w:cs="Times New Roman"/>
          <w:sz w:val="24"/>
          <w:szCs w:val="24"/>
          <w:lang w:eastAsia="en-US"/>
        </w:rPr>
        <w:t>Finally, the review</w:t>
      </w:r>
      <w:r w:rsidR="0015669F">
        <w:rPr>
          <w:rFonts w:ascii="Times New Roman" w:eastAsia="Times New Roman" w:hAnsi="Times New Roman" w:cs="Times New Roman"/>
          <w:sz w:val="24"/>
          <w:szCs w:val="24"/>
          <w:lang w:eastAsia="en-US"/>
        </w:rPr>
        <w:t xml:space="preserve"> repeat</w:t>
      </w:r>
      <w:r w:rsidR="00AD2AC4">
        <w:rPr>
          <w:rFonts w:ascii="Times New Roman" w:eastAsia="Times New Roman" w:hAnsi="Times New Roman" w:cs="Times New Roman"/>
          <w:sz w:val="24"/>
          <w:szCs w:val="24"/>
          <w:lang w:eastAsia="en-US"/>
        </w:rPr>
        <w:t>s claims</w:t>
      </w:r>
      <w:r w:rsidR="0015669F">
        <w:rPr>
          <w:rFonts w:ascii="Times New Roman" w:eastAsia="Times New Roman" w:hAnsi="Times New Roman" w:cs="Times New Roman"/>
          <w:sz w:val="24"/>
          <w:szCs w:val="24"/>
          <w:lang w:eastAsia="en-US"/>
        </w:rPr>
        <w:t xml:space="preserve"> that China lacks large cities</w:t>
      </w:r>
      <w:r w:rsidR="00942BEA">
        <w:rPr>
          <w:rFonts w:ascii="Times New Roman" w:eastAsia="Times New Roman" w:hAnsi="Times New Roman" w:cs="Times New Roman"/>
          <w:sz w:val="24"/>
          <w:szCs w:val="24"/>
          <w:lang w:eastAsia="en-US"/>
        </w:rPr>
        <w:t>, but these claims</w:t>
      </w:r>
      <w:r w:rsidR="00AD2AC4">
        <w:rPr>
          <w:rFonts w:ascii="Times New Roman" w:eastAsia="Times New Roman" w:hAnsi="Times New Roman" w:cs="Times New Roman"/>
          <w:sz w:val="24"/>
          <w:szCs w:val="24"/>
          <w:lang w:eastAsia="en-US"/>
        </w:rPr>
        <w:t xml:space="preserve"> may </w:t>
      </w:r>
      <w:r w:rsidR="00942BEA">
        <w:rPr>
          <w:rFonts w:ascii="Times New Roman" w:eastAsia="Times New Roman" w:hAnsi="Times New Roman" w:cs="Times New Roman"/>
          <w:sz w:val="24"/>
          <w:szCs w:val="24"/>
          <w:lang w:eastAsia="en-US"/>
        </w:rPr>
        <w:t xml:space="preserve">just </w:t>
      </w:r>
      <w:r w:rsidR="00AD2AC4">
        <w:rPr>
          <w:rFonts w:ascii="Times New Roman" w:eastAsia="Times New Roman" w:hAnsi="Times New Roman" w:cs="Times New Roman"/>
          <w:sz w:val="24"/>
          <w:szCs w:val="24"/>
          <w:lang w:eastAsia="en-US"/>
        </w:rPr>
        <w:t xml:space="preserve">be an </w:t>
      </w:r>
      <w:r w:rsidR="0015669F">
        <w:rPr>
          <w:rFonts w:ascii="Times New Roman" w:eastAsia="Times New Roman" w:hAnsi="Times New Roman" w:cs="Times New Roman"/>
          <w:sz w:val="24"/>
          <w:szCs w:val="24"/>
          <w:lang w:eastAsia="en-US"/>
        </w:rPr>
        <w:t>arte</w:t>
      </w:r>
      <w:r w:rsidR="0015669F" w:rsidRPr="0015669F">
        <w:rPr>
          <w:rFonts w:ascii="Times New Roman" w:eastAsia="Times New Roman" w:hAnsi="Times New Roman" w:cs="Times New Roman"/>
          <w:sz w:val="24"/>
          <w:szCs w:val="24"/>
          <w:lang w:eastAsia="en-US"/>
        </w:rPr>
        <w:t xml:space="preserve">fact of wrongly measuring cities by how many local </w:t>
      </w:r>
      <w:proofErr w:type="spellStart"/>
      <w:r w:rsidR="0015669F" w:rsidRPr="0015669F">
        <w:rPr>
          <w:rFonts w:ascii="Times New Roman" w:eastAsia="Times New Roman" w:hAnsi="Times New Roman" w:cs="Times New Roman"/>
          <w:bCs/>
          <w:i/>
          <w:iCs/>
          <w:sz w:val="24"/>
          <w:szCs w:val="24"/>
          <w:lang w:val="en-US" w:eastAsia="en-US"/>
        </w:rPr>
        <w:t>hukou</w:t>
      </w:r>
      <w:proofErr w:type="spellEnd"/>
      <w:r w:rsidR="0015669F" w:rsidRPr="0015669F">
        <w:rPr>
          <w:rFonts w:ascii="Times New Roman" w:eastAsia="Times New Roman" w:hAnsi="Times New Roman" w:cs="Times New Roman"/>
          <w:sz w:val="24"/>
          <w:szCs w:val="24"/>
          <w:lang w:eastAsia="en-US"/>
        </w:rPr>
        <w:t xml:space="preserve"> holders there are, rather than by how many residents they have.</w:t>
      </w:r>
      <w:r w:rsidR="0015669F" w:rsidRPr="0015669F">
        <w:rPr>
          <w:rFonts w:ascii="Times New Roman" w:eastAsia="Times New Roman" w:hAnsi="Times New Roman" w:cs="Times New Roman"/>
          <w:sz w:val="24"/>
          <w:szCs w:val="24"/>
          <w:vertAlign w:val="superscript"/>
          <w:lang w:val="en-US" w:eastAsia="en-US"/>
        </w:rPr>
        <w:footnoteReference w:id="1"/>
      </w:r>
      <w:r w:rsidR="0015669F" w:rsidRPr="0015669F">
        <w:rPr>
          <w:rFonts w:ascii="Times New Roman" w:eastAsia="Times New Roman" w:hAnsi="Times New Roman" w:cs="Times New Roman"/>
          <w:sz w:val="24"/>
          <w:szCs w:val="24"/>
          <w:lang w:eastAsia="en-US"/>
        </w:rPr>
        <w:t xml:space="preserve"> </w:t>
      </w:r>
    </w:p>
    <w:p w:rsidR="00E931A5" w:rsidRPr="0015669F" w:rsidRDefault="00E931A5" w:rsidP="00E931A5">
      <w:pPr>
        <w:tabs>
          <w:tab w:val="left" w:pos="720"/>
        </w:tabs>
        <w:autoSpaceDE w:val="0"/>
        <w:autoSpaceDN w:val="0"/>
        <w:adjustRightInd w:val="0"/>
        <w:spacing w:after="0" w:line="288" w:lineRule="auto"/>
        <w:jc w:val="both"/>
        <w:rPr>
          <w:rFonts w:ascii="Times New Roman" w:eastAsia="Times New Roman" w:hAnsi="Times New Roman" w:cs="Times New Roman"/>
          <w:sz w:val="24"/>
          <w:szCs w:val="24"/>
          <w:lang w:eastAsia="en-US"/>
        </w:rPr>
      </w:pPr>
    </w:p>
    <w:p w:rsidR="00942BEA" w:rsidRDefault="00375E35" w:rsidP="00E931A5">
      <w:pPr>
        <w:tabs>
          <w:tab w:val="left" w:pos="720"/>
        </w:tabs>
        <w:autoSpaceDE w:val="0"/>
        <w:autoSpaceDN w:val="0"/>
        <w:adjustRightInd w:val="0"/>
        <w:spacing w:after="0" w:line="288"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r w:rsidR="006E7E3D">
        <w:rPr>
          <w:rFonts w:ascii="Times New Roman" w:eastAsia="Times New Roman" w:hAnsi="Times New Roman" w:cs="Times New Roman"/>
          <w:sz w:val="24"/>
          <w:szCs w:val="24"/>
          <w:lang w:eastAsia="en-US"/>
        </w:rPr>
        <w:t xml:space="preserve">A clear </w:t>
      </w:r>
      <w:r w:rsidR="00040A36">
        <w:rPr>
          <w:rFonts w:ascii="Times New Roman" w:eastAsia="Times New Roman" w:hAnsi="Times New Roman" w:cs="Times New Roman"/>
          <w:sz w:val="24"/>
          <w:szCs w:val="24"/>
          <w:lang w:eastAsia="en-US"/>
        </w:rPr>
        <w:t xml:space="preserve">distortion </w:t>
      </w:r>
      <w:r w:rsidR="000D38EE">
        <w:rPr>
          <w:rFonts w:ascii="Times New Roman" w:eastAsia="Times New Roman" w:hAnsi="Times New Roman" w:cs="Times New Roman"/>
          <w:sz w:val="24"/>
          <w:szCs w:val="24"/>
          <w:lang w:eastAsia="en-US"/>
        </w:rPr>
        <w:t xml:space="preserve">from using </w:t>
      </w:r>
      <w:r w:rsidR="00942BEA">
        <w:rPr>
          <w:rFonts w:ascii="Times New Roman" w:eastAsia="Times New Roman" w:hAnsi="Times New Roman" w:cs="Times New Roman"/>
          <w:sz w:val="24"/>
          <w:szCs w:val="24"/>
          <w:lang w:eastAsia="en-US"/>
        </w:rPr>
        <w:t>the wrong sub-national population</w:t>
      </w:r>
      <w:r w:rsidR="00080D22">
        <w:rPr>
          <w:rFonts w:ascii="Times New Roman" w:eastAsia="Times New Roman" w:hAnsi="Times New Roman" w:cs="Times New Roman"/>
          <w:sz w:val="24"/>
          <w:szCs w:val="24"/>
          <w:lang w:eastAsia="en-US"/>
        </w:rPr>
        <w:t xml:space="preserve"> </w:t>
      </w:r>
      <w:r w:rsidR="00D07C4C">
        <w:rPr>
          <w:rFonts w:ascii="Times New Roman" w:eastAsia="Times New Roman" w:hAnsi="Times New Roman" w:cs="Times New Roman"/>
          <w:sz w:val="24"/>
          <w:szCs w:val="24"/>
          <w:lang w:eastAsia="en-US"/>
        </w:rPr>
        <w:t xml:space="preserve">data </w:t>
      </w:r>
      <w:r w:rsidR="00080D22">
        <w:rPr>
          <w:rFonts w:ascii="Times New Roman" w:eastAsia="Times New Roman" w:hAnsi="Times New Roman" w:cs="Times New Roman"/>
          <w:sz w:val="24"/>
          <w:szCs w:val="24"/>
          <w:lang w:eastAsia="en-US"/>
        </w:rPr>
        <w:t xml:space="preserve">is </w:t>
      </w:r>
      <w:r w:rsidR="00942BEA">
        <w:rPr>
          <w:rFonts w:ascii="Times New Roman" w:eastAsia="Times New Roman" w:hAnsi="Times New Roman" w:cs="Times New Roman"/>
          <w:sz w:val="24"/>
          <w:szCs w:val="24"/>
          <w:lang w:eastAsia="en-US"/>
        </w:rPr>
        <w:t xml:space="preserve">seen </w:t>
      </w:r>
      <w:r w:rsidR="00080D22">
        <w:rPr>
          <w:rFonts w:ascii="Times New Roman" w:eastAsia="Times New Roman" w:hAnsi="Times New Roman" w:cs="Times New Roman"/>
          <w:sz w:val="24"/>
          <w:szCs w:val="24"/>
          <w:lang w:eastAsia="en-US"/>
        </w:rPr>
        <w:t xml:space="preserve">in </w:t>
      </w:r>
      <w:r w:rsidR="00942BEA">
        <w:rPr>
          <w:rFonts w:ascii="Times New Roman" w:eastAsia="Times New Roman" w:hAnsi="Times New Roman" w:cs="Times New Roman"/>
          <w:sz w:val="24"/>
          <w:szCs w:val="24"/>
          <w:lang w:eastAsia="en-US"/>
        </w:rPr>
        <w:t xml:space="preserve">studies of </w:t>
      </w:r>
      <w:r w:rsidR="0096222E">
        <w:rPr>
          <w:rFonts w:ascii="Times New Roman" w:eastAsia="Times New Roman" w:hAnsi="Times New Roman" w:cs="Times New Roman"/>
          <w:sz w:val="24"/>
          <w:szCs w:val="24"/>
          <w:lang w:eastAsia="en-US"/>
        </w:rPr>
        <w:t xml:space="preserve">regional </w:t>
      </w:r>
      <w:r w:rsidR="00080D22">
        <w:rPr>
          <w:rFonts w:ascii="Times New Roman" w:eastAsia="Times New Roman" w:hAnsi="Times New Roman" w:cs="Times New Roman"/>
          <w:sz w:val="24"/>
          <w:szCs w:val="24"/>
          <w:lang w:eastAsia="en-US"/>
        </w:rPr>
        <w:t>inequality</w:t>
      </w:r>
      <w:r w:rsidR="0096222E">
        <w:rPr>
          <w:rFonts w:ascii="Times New Roman" w:eastAsia="Times New Roman" w:hAnsi="Times New Roman" w:cs="Times New Roman"/>
          <w:sz w:val="24"/>
          <w:szCs w:val="24"/>
          <w:lang w:eastAsia="en-US"/>
        </w:rPr>
        <w:t xml:space="preserve">, which seemed to </w:t>
      </w:r>
      <w:r w:rsidR="002A4EB2">
        <w:rPr>
          <w:rFonts w:ascii="Times New Roman" w:eastAsia="Times New Roman" w:hAnsi="Times New Roman" w:cs="Times New Roman"/>
          <w:sz w:val="24"/>
          <w:szCs w:val="24"/>
          <w:lang w:eastAsia="en-US"/>
        </w:rPr>
        <w:t xml:space="preserve">rise from 1990 until </w:t>
      </w:r>
      <w:r w:rsidR="00080D22">
        <w:rPr>
          <w:rFonts w:ascii="Times New Roman" w:eastAsia="Times New Roman" w:hAnsi="Times New Roman" w:cs="Times New Roman"/>
          <w:sz w:val="24"/>
          <w:szCs w:val="24"/>
          <w:lang w:eastAsia="en-US"/>
        </w:rPr>
        <w:t>2004</w:t>
      </w:r>
      <w:r w:rsidR="00CE4E44">
        <w:rPr>
          <w:rFonts w:ascii="Times New Roman" w:eastAsia="Times New Roman" w:hAnsi="Times New Roman" w:cs="Times New Roman"/>
          <w:sz w:val="24"/>
          <w:szCs w:val="24"/>
          <w:lang w:eastAsia="en-US"/>
        </w:rPr>
        <w:t>,</w:t>
      </w:r>
      <w:r w:rsidR="00080D22">
        <w:rPr>
          <w:rFonts w:ascii="Times New Roman" w:eastAsia="Times New Roman" w:hAnsi="Times New Roman" w:cs="Times New Roman"/>
          <w:sz w:val="24"/>
          <w:szCs w:val="24"/>
          <w:lang w:eastAsia="en-US"/>
        </w:rPr>
        <w:t xml:space="preserve"> when </w:t>
      </w:r>
      <w:r w:rsidR="002A4EB2">
        <w:rPr>
          <w:rFonts w:ascii="Times New Roman" w:eastAsia="Times New Roman" w:hAnsi="Times New Roman" w:cs="Times New Roman"/>
          <w:sz w:val="24"/>
          <w:szCs w:val="24"/>
          <w:lang w:eastAsia="en-US"/>
        </w:rPr>
        <w:t>a fall coincided with China investing</w:t>
      </w:r>
      <w:r w:rsidR="00080D22">
        <w:rPr>
          <w:rFonts w:ascii="Times New Roman" w:eastAsia="Times New Roman" w:hAnsi="Times New Roman" w:cs="Times New Roman"/>
          <w:sz w:val="24"/>
          <w:szCs w:val="24"/>
          <w:lang w:eastAsia="en-US"/>
        </w:rPr>
        <w:t xml:space="preserve"> heavily in lagging regions</w:t>
      </w:r>
      <w:r w:rsidR="00CE4E44">
        <w:rPr>
          <w:rFonts w:ascii="Times New Roman" w:eastAsia="Times New Roman" w:hAnsi="Times New Roman" w:cs="Times New Roman"/>
          <w:sz w:val="24"/>
          <w:szCs w:val="24"/>
          <w:lang w:eastAsia="en-US"/>
        </w:rPr>
        <w:t xml:space="preserve"> (Fan </w:t>
      </w:r>
      <w:r w:rsidR="00CE4E44" w:rsidRPr="00B36856">
        <w:rPr>
          <w:rFonts w:ascii="Times New Roman" w:eastAsia="Times New Roman" w:hAnsi="Times New Roman" w:cs="Times New Roman"/>
          <w:i/>
          <w:sz w:val="24"/>
          <w:szCs w:val="24"/>
          <w:lang w:eastAsia="en-US"/>
        </w:rPr>
        <w:t>et al</w:t>
      </w:r>
      <w:r w:rsidR="00B36856">
        <w:rPr>
          <w:rFonts w:ascii="Times New Roman" w:eastAsia="Times New Roman" w:hAnsi="Times New Roman" w:cs="Times New Roman"/>
          <w:sz w:val="24"/>
          <w:szCs w:val="24"/>
          <w:lang w:eastAsia="en-US"/>
        </w:rPr>
        <w:t>.</w:t>
      </w:r>
      <w:r w:rsidR="00CE4E44">
        <w:rPr>
          <w:rFonts w:ascii="Times New Roman" w:eastAsia="Times New Roman" w:hAnsi="Times New Roman" w:cs="Times New Roman"/>
          <w:sz w:val="24"/>
          <w:szCs w:val="24"/>
          <w:lang w:eastAsia="en-US"/>
        </w:rPr>
        <w:t xml:space="preserve"> 2011)</w:t>
      </w:r>
      <w:r w:rsidR="002A4EB2">
        <w:rPr>
          <w:rFonts w:ascii="Times New Roman" w:eastAsia="Times New Roman" w:hAnsi="Times New Roman" w:cs="Times New Roman"/>
          <w:sz w:val="24"/>
          <w:szCs w:val="24"/>
          <w:lang w:eastAsia="en-US"/>
        </w:rPr>
        <w:t xml:space="preserve">. Both the apparent </w:t>
      </w:r>
      <w:proofErr w:type="gramStart"/>
      <w:r w:rsidR="002A4EB2">
        <w:rPr>
          <w:rFonts w:ascii="Times New Roman" w:eastAsia="Times New Roman" w:hAnsi="Times New Roman" w:cs="Times New Roman"/>
          <w:sz w:val="24"/>
          <w:szCs w:val="24"/>
          <w:lang w:eastAsia="en-US"/>
        </w:rPr>
        <w:t>rise</w:t>
      </w:r>
      <w:r w:rsidR="003C7A79">
        <w:rPr>
          <w:rFonts w:ascii="Times New Roman" w:eastAsia="Times New Roman" w:hAnsi="Times New Roman" w:cs="Times New Roman"/>
          <w:sz w:val="24"/>
          <w:szCs w:val="24"/>
          <w:lang w:eastAsia="en-US"/>
        </w:rPr>
        <w:t>,</w:t>
      </w:r>
      <w:r w:rsidR="002A4EB2">
        <w:rPr>
          <w:rFonts w:ascii="Times New Roman" w:eastAsia="Times New Roman" w:hAnsi="Times New Roman" w:cs="Times New Roman"/>
          <w:sz w:val="24"/>
          <w:szCs w:val="24"/>
          <w:lang w:eastAsia="en-US"/>
        </w:rPr>
        <w:t xml:space="preserve"> and the turning point</w:t>
      </w:r>
      <w:r w:rsidR="003C7A79">
        <w:rPr>
          <w:rFonts w:ascii="Times New Roman" w:eastAsia="Times New Roman" w:hAnsi="Times New Roman" w:cs="Times New Roman"/>
          <w:sz w:val="24"/>
          <w:szCs w:val="24"/>
          <w:lang w:eastAsia="en-US"/>
        </w:rPr>
        <w:t>,</w:t>
      </w:r>
      <w:r w:rsidR="002A4EB2">
        <w:rPr>
          <w:rFonts w:ascii="Times New Roman" w:eastAsia="Times New Roman" w:hAnsi="Times New Roman" w:cs="Times New Roman"/>
          <w:sz w:val="24"/>
          <w:szCs w:val="24"/>
          <w:lang w:eastAsia="en-US"/>
        </w:rPr>
        <w:t xml:space="preserve"> are</w:t>
      </w:r>
      <w:proofErr w:type="gramEnd"/>
      <w:r w:rsidR="002A4EB2">
        <w:rPr>
          <w:rFonts w:ascii="Times New Roman" w:eastAsia="Times New Roman" w:hAnsi="Times New Roman" w:cs="Times New Roman"/>
          <w:sz w:val="24"/>
          <w:szCs w:val="24"/>
          <w:lang w:eastAsia="en-US"/>
        </w:rPr>
        <w:t xml:space="preserve"> </w:t>
      </w:r>
      <w:r w:rsidR="00942BEA">
        <w:rPr>
          <w:rFonts w:ascii="Times New Roman" w:eastAsia="Times New Roman" w:hAnsi="Times New Roman" w:cs="Times New Roman"/>
          <w:sz w:val="24"/>
          <w:szCs w:val="24"/>
          <w:lang w:eastAsia="en-US"/>
        </w:rPr>
        <w:t>statistical arte</w:t>
      </w:r>
      <w:r w:rsidR="0096222E">
        <w:rPr>
          <w:rFonts w:ascii="Times New Roman" w:eastAsia="Times New Roman" w:hAnsi="Times New Roman" w:cs="Times New Roman"/>
          <w:sz w:val="24"/>
          <w:szCs w:val="24"/>
          <w:lang w:eastAsia="en-US"/>
        </w:rPr>
        <w:t>fact</w:t>
      </w:r>
      <w:r w:rsidR="002A4EB2">
        <w:rPr>
          <w:rFonts w:ascii="Times New Roman" w:eastAsia="Times New Roman" w:hAnsi="Times New Roman" w:cs="Times New Roman"/>
          <w:sz w:val="24"/>
          <w:szCs w:val="24"/>
          <w:lang w:eastAsia="en-US"/>
        </w:rPr>
        <w:t>s</w:t>
      </w:r>
      <w:r w:rsidR="0096222E">
        <w:rPr>
          <w:rFonts w:ascii="Times New Roman" w:eastAsia="Times New Roman" w:hAnsi="Times New Roman" w:cs="Times New Roman"/>
          <w:sz w:val="24"/>
          <w:szCs w:val="24"/>
          <w:lang w:eastAsia="en-US"/>
        </w:rPr>
        <w:t xml:space="preserve"> due to provincial GDP figures </w:t>
      </w:r>
      <w:r w:rsidR="00040A36">
        <w:rPr>
          <w:rFonts w:ascii="Times New Roman" w:eastAsia="Times New Roman" w:hAnsi="Times New Roman" w:cs="Times New Roman"/>
          <w:sz w:val="24"/>
          <w:szCs w:val="24"/>
          <w:lang w:eastAsia="en-US"/>
        </w:rPr>
        <w:t xml:space="preserve">initially </w:t>
      </w:r>
      <w:r w:rsidR="0096222E">
        <w:rPr>
          <w:rFonts w:ascii="Times New Roman" w:eastAsia="Times New Roman" w:hAnsi="Times New Roman" w:cs="Times New Roman"/>
          <w:sz w:val="24"/>
          <w:szCs w:val="24"/>
          <w:lang w:eastAsia="en-US"/>
        </w:rPr>
        <w:t xml:space="preserve">being denominated by the count of people with </w:t>
      </w:r>
      <w:proofErr w:type="spellStart"/>
      <w:r w:rsidR="0096222E" w:rsidRPr="0096222E">
        <w:rPr>
          <w:rFonts w:ascii="Times New Roman" w:eastAsia="Times New Roman" w:hAnsi="Times New Roman" w:cs="Times New Roman"/>
          <w:bCs/>
          <w:i/>
          <w:iCs/>
          <w:sz w:val="24"/>
          <w:szCs w:val="24"/>
          <w:lang w:val="en-US" w:eastAsia="en-US"/>
        </w:rPr>
        <w:t>hukou</w:t>
      </w:r>
      <w:proofErr w:type="spellEnd"/>
      <w:r w:rsidR="0096222E">
        <w:rPr>
          <w:rFonts w:ascii="Times New Roman" w:eastAsia="Times New Roman" w:hAnsi="Times New Roman" w:cs="Times New Roman"/>
          <w:sz w:val="24"/>
          <w:szCs w:val="24"/>
          <w:lang w:eastAsia="en-US"/>
        </w:rPr>
        <w:t xml:space="preserve"> registration from each province</w:t>
      </w:r>
      <w:r w:rsidR="0014526C">
        <w:rPr>
          <w:rFonts w:ascii="Times New Roman" w:eastAsia="Times New Roman" w:hAnsi="Times New Roman" w:cs="Times New Roman"/>
          <w:sz w:val="24"/>
          <w:szCs w:val="24"/>
          <w:lang w:eastAsia="en-US"/>
        </w:rPr>
        <w:t>,</w:t>
      </w:r>
      <w:r w:rsidR="00FB5A02">
        <w:rPr>
          <w:rFonts w:ascii="Times New Roman" w:eastAsia="Times New Roman" w:hAnsi="Times New Roman" w:cs="Times New Roman"/>
          <w:sz w:val="24"/>
          <w:szCs w:val="24"/>
          <w:lang w:eastAsia="en-US"/>
        </w:rPr>
        <w:t xml:space="preserve"> and then switching to </w:t>
      </w:r>
      <w:r w:rsidR="0014526C">
        <w:rPr>
          <w:rFonts w:ascii="Times New Roman" w:eastAsia="Times New Roman" w:hAnsi="Times New Roman" w:cs="Times New Roman"/>
          <w:sz w:val="24"/>
          <w:szCs w:val="24"/>
          <w:lang w:eastAsia="en-US"/>
        </w:rPr>
        <w:t>a resident</w:t>
      </w:r>
      <w:r w:rsidR="00B36856">
        <w:rPr>
          <w:rFonts w:ascii="Times New Roman" w:eastAsia="Times New Roman" w:hAnsi="Times New Roman" w:cs="Times New Roman"/>
          <w:sz w:val="24"/>
          <w:szCs w:val="24"/>
          <w:lang w:eastAsia="en-US"/>
        </w:rPr>
        <w:t xml:space="preserve"> denominator (Li and Gibson</w:t>
      </w:r>
      <w:r w:rsidR="00FB5A02">
        <w:rPr>
          <w:rFonts w:ascii="Times New Roman" w:eastAsia="Times New Roman" w:hAnsi="Times New Roman" w:cs="Times New Roman"/>
          <w:sz w:val="24"/>
          <w:szCs w:val="24"/>
          <w:lang w:eastAsia="en-US"/>
        </w:rPr>
        <w:t xml:space="preserve"> 2013).</w:t>
      </w:r>
      <w:r w:rsidR="0014526C">
        <w:rPr>
          <w:rFonts w:ascii="Times New Roman" w:eastAsia="Times New Roman" w:hAnsi="Times New Roman" w:cs="Times New Roman"/>
          <w:sz w:val="24"/>
          <w:szCs w:val="24"/>
          <w:lang w:eastAsia="en-US"/>
        </w:rPr>
        <w:t xml:space="preserve"> W</w:t>
      </w:r>
      <w:r w:rsidR="00564B20">
        <w:rPr>
          <w:rFonts w:ascii="Times New Roman" w:eastAsia="Times New Roman" w:hAnsi="Times New Roman" w:cs="Times New Roman"/>
          <w:sz w:val="24"/>
          <w:szCs w:val="24"/>
          <w:lang w:eastAsia="en-US"/>
        </w:rPr>
        <w:t xml:space="preserve">hen </w:t>
      </w:r>
      <w:r w:rsidR="0014526C">
        <w:rPr>
          <w:rFonts w:ascii="Times New Roman" w:eastAsia="Times New Roman" w:hAnsi="Times New Roman" w:cs="Times New Roman"/>
          <w:sz w:val="24"/>
          <w:szCs w:val="24"/>
          <w:lang w:eastAsia="en-US"/>
        </w:rPr>
        <w:t xml:space="preserve">local </w:t>
      </w:r>
      <w:proofErr w:type="spellStart"/>
      <w:r w:rsidR="00564B20" w:rsidRPr="00564B20">
        <w:rPr>
          <w:rFonts w:ascii="Times New Roman" w:eastAsia="Times New Roman" w:hAnsi="Times New Roman" w:cs="Times New Roman"/>
          <w:bCs/>
          <w:i/>
          <w:iCs/>
          <w:sz w:val="24"/>
          <w:szCs w:val="24"/>
          <w:lang w:val="en-US" w:eastAsia="en-US"/>
        </w:rPr>
        <w:t>hukou</w:t>
      </w:r>
      <w:proofErr w:type="spellEnd"/>
      <w:r w:rsidR="00564B20">
        <w:rPr>
          <w:rFonts w:ascii="Times New Roman" w:eastAsia="Times New Roman" w:hAnsi="Times New Roman" w:cs="Times New Roman"/>
          <w:sz w:val="24"/>
          <w:szCs w:val="24"/>
          <w:lang w:eastAsia="en-US"/>
        </w:rPr>
        <w:t xml:space="preserve"> registrations were the denominator,</w:t>
      </w:r>
      <w:r w:rsidR="00942BEA">
        <w:rPr>
          <w:rFonts w:ascii="Times New Roman" w:eastAsia="Times New Roman" w:hAnsi="Times New Roman" w:cs="Times New Roman"/>
          <w:sz w:val="24"/>
          <w:szCs w:val="24"/>
          <w:lang w:eastAsia="en-US"/>
        </w:rPr>
        <w:t xml:space="preserve"> regional inequality </w:t>
      </w:r>
      <w:r w:rsidR="00564B20">
        <w:rPr>
          <w:rFonts w:ascii="Times New Roman" w:eastAsia="Times New Roman" w:hAnsi="Times New Roman" w:cs="Times New Roman"/>
          <w:sz w:val="24"/>
          <w:szCs w:val="24"/>
          <w:lang w:eastAsia="en-US"/>
        </w:rPr>
        <w:t xml:space="preserve">rose mechanically </w:t>
      </w:r>
      <w:r w:rsidR="00A5236A">
        <w:rPr>
          <w:rFonts w:ascii="Times New Roman" w:eastAsia="Times New Roman" w:hAnsi="Times New Roman" w:cs="Times New Roman"/>
          <w:sz w:val="24"/>
          <w:szCs w:val="24"/>
          <w:lang w:eastAsia="en-US"/>
        </w:rPr>
        <w:t>every time a worker</w:t>
      </w:r>
      <w:r w:rsidR="00942BEA">
        <w:rPr>
          <w:rFonts w:ascii="Times New Roman" w:eastAsia="Times New Roman" w:hAnsi="Times New Roman" w:cs="Times New Roman"/>
          <w:sz w:val="24"/>
          <w:szCs w:val="24"/>
          <w:lang w:eastAsia="en-US"/>
        </w:rPr>
        <w:t xml:space="preserve"> moved from the interior </w:t>
      </w:r>
      <w:r w:rsidR="00564B20">
        <w:rPr>
          <w:rFonts w:ascii="Times New Roman" w:eastAsia="Times New Roman" w:hAnsi="Times New Roman" w:cs="Times New Roman"/>
          <w:sz w:val="24"/>
          <w:szCs w:val="24"/>
          <w:lang w:eastAsia="en-US"/>
        </w:rPr>
        <w:t>to the coast, since the migrant</w:t>
      </w:r>
      <w:r w:rsidR="00942BEA">
        <w:rPr>
          <w:rFonts w:ascii="Times New Roman" w:eastAsia="Times New Roman" w:hAnsi="Times New Roman" w:cs="Times New Roman"/>
          <w:sz w:val="24"/>
          <w:szCs w:val="24"/>
          <w:lang w:eastAsia="en-US"/>
        </w:rPr>
        <w:t xml:space="preserve"> contributed to the numerator of GDP </w:t>
      </w:r>
      <w:r w:rsidR="00942BEA" w:rsidRPr="00942BEA">
        <w:rPr>
          <w:rFonts w:ascii="Times New Roman" w:eastAsia="Times New Roman" w:hAnsi="Times New Roman" w:cs="Times New Roman"/>
          <w:i/>
          <w:sz w:val="24"/>
          <w:szCs w:val="24"/>
          <w:lang w:eastAsia="en-US"/>
        </w:rPr>
        <w:t>per capita</w:t>
      </w:r>
      <w:r w:rsidR="00942BEA">
        <w:rPr>
          <w:rFonts w:ascii="Times New Roman" w:eastAsia="Times New Roman" w:hAnsi="Times New Roman" w:cs="Times New Roman"/>
          <w:sz w:val="24"/>
          <w:szCs w:val="24"/>
          <w:lang w:eastAsia="en-US"/>
        </w:rPr>
        <w:t xml:space="preserve"> for coastal areas, and to the denominator for interior areas. The apparent turning point </w:t>
      </w:r>
      <w:r w:rsidR="00942BEA">
        <w:rPr>
          <w:rFonts w:ascii="Times New Roman" w:eastAsia="Times New Roman" w:hAnsi="Times New Roman" w:cs="Times New Roman"/>
          <w:sz w:val="24"/>
          <w:szCs w:val="24"/>
          <w:lang w:eastAsia="en-US"/>
        </w:rPr>
        <w:lastRenderedPageBreak/>
        <w:t xml:space="preserve">reflects the fact that by 2005 the largest provinces had </w:t>
      </w:r>
      <w:r w:rsidR="00564B20">
        <w:rPr>
          <w:rFonts w:ascii="Times New Roman" w:eastAsia="Times New Roman" w:hAnsi="Times New Roman" w:cs="Times New Roman"/>
          <w:sz w:val="24"/>
          <w:szCs w:val="24"/>
          <w:lang w:eastAsia="en-US"/>
        </w:rPr>
        <w:t xml:space="preserve">all </w:t>
      </w:r>
      <w:r w:rsidR="00942BEA">
        <w:rPr>
          <w:rFonts w:ascii="Times New Roman" w:eastAsia="Times New Roman" w:hAnsi="Times New Roman" w:cs="Times New Roman"/>
          <w:sz w:val="24"/>
          <w:szCs w:val="24"/>
          <w:lang w:eastAsia="en-US"/>
        </w:rPr>
        <w:t xml:space="preserve">switched to reporting </w:t>
      </w:r>
      <w:r w:rsidR="00564B20" w:rsidRPr="00564B20">
        <w:rPr>
          <w:rFonts w:ascii="Times New Roman" w:eastAsia="Times New Roman" w:hAnsi="Times New Roman" w:cs="Times New Roman"/>
          <w:i/>
          <w:sz w:val="24"/>
          <w:szCs w:val="24"/>
          <w:lang w:eastAsia="en-US"/>
        </w:rPr>
        <w:t>per capita</w:t>
      </w:r>
      <w:r w:rsidR="00564B20">
        <w:rPr>
          <w:rFonts w:ascii="Times New Roman" w:eastAsia="Times New Roman" w:hAnsi="Times New Roman" w:cs="Times New Roman"/>
          <w:sz w:val="24"/>
          <w:szCs w:val="24"/>
          <w:lang w:eastAsia="en-US"/>
        </w:rPr>
        <w:t xml:space="preserve"> </w:t>
      </w:r>
      <w:r w:rsidR="00942BEA">
        <w:rPr>
          <w:rFonts w:ascii="Times New Roman" w:eastAsia="Times New Roman" w:hAnsi="Times New Roman" w:cs="Times New Roman"/>
          <w:sz w:val="24"/>
          <w:szCs w:val="24"/>
          <w:lang w:eastAsia="en-US"/>
        </w:rPr>
        <w:t xml:space="preserve">GDP </w:t>
      </w:r>
      <w:r w:rsidR="00564B20">
        <w:rPr>
          <w:rFonts w:ascii="Times New Roman" w:eastAsia="Times New Roman" w:hAnsi="Times New Roman" w:cs="Times New Roman"/>
          <w:sz w:val="24"/>
          <w:szCs w:val="24"/>
          <w:lang w:eastAsia="en-US"/>
        </w:rPr>
        <w:t xml:space="preserve">on a </w:t>
      </w:r>
      <w:r w:rsidR="00942BEA">
        <w:rPr>
          <w:rFonts w:ascii="Times New Roman" w:eastAsia="Times New Roman" w:hAnsi="Times New Roman" w:cs="Times New Roman"/>
          <w:sz w:val="24"/>
          <w:szCs w:val="24"/>
          <w:lang w:eastAsia="en-US"/>
        </w:rPr>
        <w:t>resident</w:t>
      </w:r>
      <w:r w:rsidR="00564B20">
        <w:rPr>
          <w:rFonts w:ascii="Times New Roman" w:eastAsia="Times New Roman" w:hAnsi="Times New Roman" w:cs="Times New Roman"/>
          <w:sz w:val="24"/>
          <w:szCs w:val="24"/>
          <w:lang w:eastAsia="en-US"/>
        </w:rPr>
        <w:t xml:space="preserve"> basis</w:t>
      </w:r>
      <w:r w:rsidR="00942BEA">
        <w:rPr>
          <w:rFonts w:ascii="Times New Roman" w:eastAsia="Times New Roman" w:hAnsi="Times New Roman" w:cs="Times New Roman"/>
          <w:sz w:val="24"/>
          <w:szCs w:val="24"/>
          <w:lang w:eastAsia="en-US"/>
        </w:rPr>
        <w:t>.</w:t>
      </w:r>
      <w:r w:rsidR="00564B20">
        <w:rPr>
          <w:rStyle w:val="FootnoteReference"/>
          <w:rFonts w:ascii="Times New Roman" w:eastAsia="Times New Roman" w:hAnsi="Times New Roman" w:cs="Times New Roman"/>
          <w:sz w:val="24"/>
          <w:szCs w:val="24"/>
          <w:lang w:eastAsia="en-US"/>
        </w:rPr>
        <w:footnoteReference w:id="2"/>
      </w:r>
      <w:r w:rsidR="007C729E">
        <w:rPr>
          <w:rFonts w:ascii="Times New Roman" w:eastAsia="Times New Roman" w:hAnsi="Times New Roman" w:cs="Times New Roman"/>
          <w:sz w:val="24"/>
          <w:szCs w:val="24"/>
          <w:lang w:eastAsia="en-US"/>
        </w:rPr>
        <w:t xml:space="preserve"> Yet </w:t>
      </w:r>
      <w:r w:rsidR="00395B79">
        <w:rPr>
          <w:rFonts w:ascii="Times New Roman" w:eastAsia="Times New Roman" w:hAnsi="Times New Roman" w:cs="Times New Roman"/>
          <w:sz w:val="24"/>
          <w:szCs w:val="24"/>
          <w:lang w:eastAsia="en-US"/>
        </w:rPr>
        <w:t xml:space="preserve">these </w:t>
      </w:r>
      <w:r w:rsidR="00A5236A">
        <w:rPr>
          <w:rFonts w:ascii="Times New Roman" w:eastAsia="Times New Roman" w:hAnsi="Times New Roman" w:cs="Times New Roman"/>
          <w:sz w:val="24"/>
          <w:szCs w:val="24"/>
          <w:lang w:eastAsia="en-US"/>
        </w:rPr>
        <w:t xml:space="preserve">denominator </w:t>
      </w:r>
      <w:r w:rsidR="00395B79">
        <w:rPr>
          <w:rFonts w:ascii="Times New Roman" w:eastAsia="Times New Roman" w:hAnsi="Times New Roman" w:cs="Times New Roman"/>
          <w:sz w:val="24"/>
          <w:szCs w:val="24"/>
          <w:lang w:eastAsia="en-US"/>
        </w:rPr>
        <w:t>issues</w:t>
      </w:r>
      <w:r w:rsidR="00A5236A">
        <w:rPr>
          <w:rFonts w:ascii="Times New Roman" w:eastAsia="Times New Roman" w:hAnsi="Times New Roman" w:cs="Times New Roman"/>
          <w:sz w:val="24"/>
          <w:szCs w:val="24"/>
          <w:lang w:eastAsia="en-US"/>
        </w:rPr>
        <w:t xml:space="preserve"> are ignored in the</w:t>
      </w:r>
      <w:r w:rsidR="00395B79">
        <w:rPr>
          <w:rFonts w:ascii="Times New Roman" w:eastAsia="Times New Roman" w:hAnsi="Times New Roman" w:cs="Times New Roman"/>
          <w:sz w:val="24"/>
          <w:szCs w:val="24"/>
          <w:lang w:eastAsia="en-US"/>
        </w:rPr>
        <w:t xml:space="preserve"> comprehensive review by Wang </w:t>
      </w:r>
      <w:r w:rsidR="00B36856" w:rsidRPr="00B36856">
        <w:rPr>
          <w:rFonts w:ascii="Times New Roman" w:eastAsia="Times New Roman" w:hAnsi="Times New Roman" w:cs="Times New Roman"/>
          <w:i/>
          <w:sz w:val="24"/>
          <w:szCs w:val="24"/>
          <w:lang w:eastAsia="en-US"/>
        </w:rPr>
        <w:t>et al</w:t>
      </w:r>
      <w:r w:rsidR="00B36856">
        <w:rPr>
          <w:rFonts w:ascii="Times New Roman" w:eastAsia="Times New Roman" w:hAnsi="Times New Roman" w:cs="Times New Roman"/>
          <w:sz w:val="24"/>
          <w:szCs w:val="24"/>
          <w:lang w:eastAsia="en-US"/>
        </w:rPr>
        <w:t xml:space="preserve">. </w:t>
      </w:r>
      <w:r w:rsidR="00395B79">
        <w:rPr>
          <w:rFonts w:ascii="Times New Roman" w:eastAsia="Times New Roman" w:hAnsi="Times New Roman" w:cs="Times New Roman"/>
          <w:sz w:val="24"/>
          <w:szCs w:val="24"/>
          <w:lang w:eastAsia="en-US"/>
        </w:rPr>
        <w:t xml:space="preserve">(2015) of the </w:t>
      </w:r>
      <w:r w:rsidR="007C729E">
        <w:rPr>
          <w:rFonts w:ascii="Times New Roman" w:eastAsia="Times New Roman" w:hAnsi="Times New Roman" w:cs="Times New Roman"/>
          <w:sz w:val="24"/>
          <w:szCs w:val="24"/>
          <w:lang w:eastAsia="en-US"/>
        </w:rPr>
        <w:t xml:space="preserve">literature on inequality in China </w:t>
      </w:r>
      <w:r w:rsidR="00395B79">
        <w:rPr>
          <w:rFonts w:ascii="Times New Roman" w:eastAsia="Times New Roman" w:hAnsi="Times New Roman" w:cs="Times New Roman"/>
          <w:sz w:val="24"/>
          <w:szCs w:val="24"/>
          <w:lang w:eastAsia="en-US"/>
        </w:rPr>
        <w:t>along three dimensions: inter-household disparity, regional div</w:t>
      </w:r>
      <w:r w:rsidR="00A5236A">
        <w:rPr>
          <w:rFonts w:ascii="Times New Roman" w:eastAsia="Times New Roman" w:hAnsi="Times New Roman" w:cs="Times New Roman"/>
          <w:sz w:val="24"/>
          <w:szCs w:val="24"/>
          <w:lang w:eastAsia="en-US"/>
        </w:rPr>
        <w:t>ides, and urban-rural gaps. The</w:t>
      </w:r>
      <w:r w:rsidR="00395B79">
        <w:rPr>
          <w:rFonts w:ascii="Times New Roman" w:eastAsia="Times New Roman" w:hAnsi="Times New Roman" w:cs="Times New Roman"/>
          <w:sz w:val="24"/>
          <w:szCs w:val="24"/>
          <w:lang w:eastAsia="en-US"/>
        </w:rPr>
        <w:t xml:space="preserve"> neglect of the bias</w:t>
      </w:r>
      <w:r w:rsidR="00A5236A">
        <w:rPr>
          <w:rFonts w:ascii="Times New Roman" w:eastAsia="Times New Roman" w:hAnsi="Times New Roman" w:cs="Times New Roman"/>
          <w:sz w:val="24"/>
          <w:szCs w:val="24"/>
          <w:lang w:eastAsia="en-US"/>
        </w:rPr>
        <w:t xml:space="preserve">es </w:t>
      </w:r>
      <w:r w:rsidR="000F7FD8">
        <w:rPr>
          <w:rFonts w:ascii="Times New Roman" w:eastAsia="Times New Roman" w:hAnsi="Times New Roman" w:cs="Times New Roman"/>
          <w:sz w:val="24"/>
          <w:szCs w:val="24"/>
          <w:lang w:eastAsia="en-US"/>
        </w:rPr>
        <w:t xml:space="preserve">caused by </w:t>
      </w:r>
      <w:r w:rsidR="00BF01D2">
        <w:rPr>
          <w:rFonts w:ascii="Times New Roman" w:eastAsia="Times New Roman" w:hAnsi="Times New Roman" w:cs="Times New Roman"/>
          <w:sz w:val="24"/>
          <w:szCs w:val="24"/>
          <w:lang w:eastAsia="en-US"/>
        </w:rPr>
        <w:t xml:space="preserve">statistical yearbooks </w:t>
      </w:r>
      <w:r w:rsidR="00A5236A">
        <w:rPr>
          <w:rFonts w:ascii="Times New Roman" w:eastAsia="Times New Roman" w:hAnsi="Times New Roman" w:cs="Times New Roman"/>
          <w:sz w:val="24"/>
          <w:szCs w:val="24"/>
          <w:lang w:eastAsia="en-US"/>
        </w:rPr>
        <w:t xml:space="preserve">using the </w:t>
      </w:r>
      <w:proofErr w:type="spellStart"/>
      <w:r w:rsidR="00A5236A" w:rsidRPr="00A5236A">
        <w:rPr>
          <w:rFonts w:ascii="Times New Roman" w:eastAsia="Times New Roman" w:hAnsi="Times New Roman" w:cs="Times New Roman"/>
          <w:bCs/>
          <w:i/>
          <w:iCs/>
          <w:sz w:val="24"/>
          <w:szCs w:val="24"/>
          <w:lang w:val="en-US" w:eastAsia="en-US"/>
        </w:rPr>
        <w:t>hukou</w:t>
      </w:r>
      <w:proofErr w:type="spellEnd"/>
      <w:r w:rsidR="00A5236A">
        <w:rPr>
          <w:rFonts w:ascii="Times New Roman" w:eastAsia="Times New Roman" w:hAnsi="Times New Roman" w:cs="Times New Roman"/>
          <w:sz w:val="24"/>
          <w:szCs w:val="24"/>
          <w:lang w:eastAsia="en-US"/>
        </w:rPr>
        <w:t xml:space="preserve"> count as a denominator, and then switching (in an uncoordinated way) to </w:t>
      </w:r>
      <w:r w:rsidR="006A412A">
        <w:rPr>
          <w:rFonts w:ascii="Times New Roman" w:eastAsia="Times New Roman" w:hAnsi="Times New Roman" w:cs="Times New Roman"/>
          <w:sz w:val="24"/>
          <w:szCs w:val="24"/>
          <w:lang w:eastAsia="en-US"/>
        </w:rPr>
        <w:t xml:space="preserve">using </w:t>
      </w:r>
      <w:r w:rsidR="0014526C">
        <w:rPr>
          <w:rFonts w:ascii="Times New Roman" w:eastAsia="Times New Roman" w:hAnsi="Times New Roman" w:cs="Times New Roman"/>
          <w:sz w:val="24"/>
          <w:szCs w:val="24"/>
          <w:lang w:eastAsia="en-US"/>
        </w:rPr>
        <w:t xml:space="preserve">a </w:t>
      </w:r>
      <w:r w:rsidR="00A5236A">
        <w:rPr>
          <w:rFonts w:ascii="Times New Roman" w:eastAsia="Times New Roman" w:hAnsi="Times New Roman" w:cs="Times New Roman"/>
          <w:sz w:val="24"/>
          <w:szCs w:val="24"/>
          <w:lang w:eastAsia="en-US"/>
        </w:rPr>
        <w:t xml:space="preserve">resident </w:t>
      </w:r>
      <w:r w:rsidR="0014526C">
        <w:rPr>
          <w:rFonts w:ascii="Times New Roman" w:eastAsia="Times New Roman" w:hAnsi="Times New Roman" w:cs="Times New Roman"/>
          <w:sz w:val="24"/>
          <w:szCs w:val="24"/>
          <w:lang w:eastAsia="en-US"/>
        </w:rPr>
        <w:t>denominator</w:t>
      </w:r>
      <w:r w:rsidR="00A5236A">
        <w:rPr>
          <w:rFonts w:ascii="Times New Roman" w:eastAsia="Times New Roman" w:hAnsi="Times New Roman" w:cs="Times New Roman"/>
          <w:sz w:val="24"/>
          <w:szCs w:val="24"/>
          <w:lang w:eastAsia="en-US"/>
        </w:rPr>
        <w:t xml:space="preserve">, is surprising since </w:t>
      </w:r>
      <w:r w:rsidR="009939F6">
        <w:rPr>
          <w:rFonts w:ascii="Times New Roman" w:eastAsia="Times New Roman" w:hAnsi="Times New Roman" w:cs="Times New Roman"/>
          <w:sz w:val="24"/>
          <w:szCs w:val="24"/>
          <w:lang w:eastAsia="en-US"/>
        </w:rPr>
        <w:t xml:space="preserve">the </w:t>
      </w:r>
      <w:r w:rsidR="00395B79">
        <w:rPr>
          <w:rFonts w:ascii="Times New Roman" w:eastAsia="Times New Roman" w:hAnsi="Times New Roman" w:cs="Times New Roman"/>
          <w:sz w:val="24"/>
          <w:szCs w:val="24"/>
          <w:lang w:eastAsia="en-US"/>
        </w:rPr>
        <w:t>review</w:t>
      </w:r>
      <w:r w:rsidR="007C729E">
        <w:rPr>
          <w:rFonts w:ascii="Times New Roman" w:eastAsia="Times New Roman" w:hAnsi="Times New Roman" w:cs="Times New Roman"/>
          <w:sz w:val="24"/>
          <w:szCs w:val="24"/>
          <w:lang w:eastAsia="en-US"/>
        </w:rPr>
        <w:t xml:space="preserve"> </w:t>
      </w:r>
      <w:r w:rsidR="009939F6">
        <w:rPr>
          <w:rFonts w:ascii="Times New Roman" w:eastAsia="Times New Roman" w:hAnsi="Times New Roman" w:cs="Times New Roman"/>
          <w:sz w:val="24"/>
          <w:szCs w:val="24"/>
          <w:lang w:eastAsia="en-US"/>
        </w:rPr>
        <w:t>had</w:t>
      </w:r>
      <w:r w:rsidR="00395B79">
        <w:rPr>
          <w:rFonts w:ascii="Times New Roman" w:eastAsia="Times New Roman" w:hAnsi="Times New Roman" w:cs="Times New Roman"/>
          <w:sz w:val="24"/>
          <w:szCs w:val="24"/>
          <w:lang w:eastAsia="en-US"/>
        </w:rPr>
        <w:t xml:space="preserve"> a focus on the </w:t>
      </w:r>
      <w:proofErr w:type="spellStart"/>
      <w:r w:rsidR="00395B79" w:rsidRPr="00395B79">
        <w:rPr>
          <w:rFonts w:ascii="Times New Roman" w:eastAsia="Times New Roman" w:hAnsi="Times New Roman" w:cs="Times New Roman"/>
          <w:bCs/>
          <w:i/>
          <w:iCs/>
          <w:sz w:val="24"/>
          <w:szCs w:val="24"/>
          <w:lang w:val="en-US" w:eastAsia="en-US"/>
        </w:rPr>
        <w:t>hukou</w:t>
      </w:r>
      <w:proofErr w:type="spellEnd"/>
      <w:r w:rsidR="00395B79">
        <w:rPr>
          <w:rFonts w:ascii="Times New Roman" w:eastAsia="Times New Roman" w:hAnsi="Times New Roman" w:cs="Times New Roman"/>
          <w:sz w:val="24"/>
          <w:szCs w:val="24"/>
          <w:lang w:eastAsia="en-US"/>
        </w:rPr>
        <w:t xml:space="preserve"> </w:t>
      </w:r>
      <w:r w:rsidR="009939F6">
        <w:rPr>
          <w:rFonts w:ascii="Times New Roman" w:eastAsia="Times New Roman" w:hAnsi="Times New Roman" w:cs="Times New Roman"/>
          <w:sz w:val="24"/>
          <w:szCs w:val="24"/>
          <w:lang w:eastAsia="en-US"/>
        </w:rPr>
        <w:t xml:space="preserve">system </w:t>
      </w:r>
      <w:r w:rsidR="00395B79">
        <w:rPr>
          <w:rFonts w:ascii="Times New Roman" w:eastAsia="Times New Roman" w:hAnsi="Times New Roman" w:cs="Times New Roman"/>
          <w:sz w:val="24"/>
          <w:szCs w:val="24"/>
          <w:lang w:eastAsia="en-US"/>
        </w:rPr>
        <w:t xml:space="preserve">and its possible reform. </w:t>
      </w:r>
    </w:p>
    <w:p w:rsidR="00E931A5" w:rsidRPr="00D9163D" w:rsidRDefault="00E931A5" w:rsidP="00E931A5">
      <w:pPr>
        <w:tabs>
          <w:tab w:val="left" w:pos="720"/>
        </w:tabs>
        <w:autoSpaceDE w:val="0"/>
        <w:autoSpaceDN w:val="0"/>
        <w:adjustRightInd w:val="0"/>
        <w:spacing w:after="0" w:line="288" w:lineRule="auto"/>
        <w:jc w:val="both"/>
        <w:rPr>
          <w:rFonts w:ascii="Times New Roman" w:eastAsia="Times New Roman" w:hAnsi="Times New Roman" w:cs="Times New Roman"/>
          <w:sz w:val="16"/>
          <w:szCs w:val="16"/>
          <w:lang w:eastAsia="en-US"/>
        </w:rPr>
      </w:pPr>
    </w:p>
    <w:p w:rsidR="00BF01D2" w:rsidRDefault="009939F6" w:rsidP="00E931A5">
      <w:pPr>
        <w:tabs>
          <w:tab w:val="left" w:pos="720"/>
        </w:tabs>
        <w:autoSpaceDE w:val="0"/>
        <w:autoSpaceDN w:val="0"/>
        <w:adjustRightInd w:val="0"/>
        <w:spacing w:after="0" w:line="288"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t>These</w:t>
      </w:r>
      <w:r w:rsidR="00A93E69">
        <w:rPr>
          <w:rFonts w:ascii="Times New Roman" w:eastAsia="Times New Roman" w:hAnsi="Times New Roman" w:cs="Times New Roman"/>
          <w:sz w:val="24"/>
          <w:szCs w:val="24"/>
          <w:lang w:eastAsia="en-US"/>
        </w:rPr>
        <w:t xml:space="preserve"> examples suggest </w:t>
      </w:r>
      <w:r w:rsidR="00EB08AB">
        <w:rPr>
          <w:rFonts w:ascii="Times New Roman" w:eastAsia="Times New Roman" w:hAnsi="Times New Roman" w:cs="Times New Roman"/>
          <w:sz w:val="24"/>
          <w:szCs w:val="24"/>
          <w:lang w:eastAsia="en-US"/>
        </w:rPr>
        <w:t>a failure of</w:t>
      </w:r>
      <w:r>
        <w:rPr>
          <w:rFonts w:ascii="Times New Roman" w:eastAsia="Times New Roman" w:hAnsi="Times New Roman" w:cs="Times New Roman"/>
          <w:sz w:val="24"/>
          <w:szCs w:val="24"/>
          <w:lang w:eastAsia="en-US"/>
        </w:rPr>
        <w:t xml:space="preserve"> the literature </w:t>
      </w:r>
      <w:r w:rsidR="00FB33A6">
        <w:rPr>
          <w:rFonts w:ascii="Times New Roman" w:eastAsia="Times New Roman" w:hAnsi="Times New Roman" w:cs="Times New Roman"/>
          <w:sz w:val="24"/>
          <w:szCs w:val="24"/>
          <w:lang w:eastAsia="en-US"/>
        </w:rPr>
        <w:t xml:space="preserve">to interpret </w:t>
      </w:r>
      <w:r w:rsidRPr="009939F6">
        <w:rPr>
          <w:rFonts w:ascii="Times New Roman" w:eastAsia="Times New Roman" w:hAnsi="Times New Roman" w:cs="Times New Roman"/>
          <w:sz w:val="24"/>
          <w:szCs w:val="24"/>
          <w:lang w:eastAsia="en-US"/>
        </w:rPr>
        <w:t>China’s sub-national data</w:t>
      </w:r>
      <w:r w:rsidR="00FB33A6">
        <w:rPr>
          <w:rFonts w:ascii="Times New Roman" w:eastAsia="Times New Roman" w:hAnsi="Times New Roman" w:cs="Times New Roman"/>
          <w:sz w:val="24"/>
          <w:szCs w:val="24"/>
          <w:lang w:eastAsia="en-US"/>
        </w:rPr>
        <w:t xml:space="preserve"> in an appropriate way that recognizes the two-track approach to collecting and reporting statistics</w:t>
      </w:r>
      <w:r>
        <w:rPr>
          <w:rFonts w:ascii="Times New Roman" w:eastAsia="Times New Roman" w:hAnsi="Times New Roman" w:cs="Times New Roman"/>
          <w:sz w:val="24"/>
          <w:szCs w:val="24"/>
          <w:lang w:eastAsia="en-US"/>
        </w:rPr>
        <w:t xml:space="preserve">. In order to see how widespread this failure is, </w:t>
      </w:r>
      <w:r w:rsidR="00BF01D2">
        <w:rPr>
          <w:rFonts w:ascii="Times New Roman" w:eastAsia="Times New Roman" w:hAnsi="Times New Roman" w:cs="Times New Roman"/>
          <w:sz w:val="24"/>
          <w:szCs w:val="24"/>
          <w:lang w:eastAsia="en-US"/>
        </w:rPr>
        <w:t>in Section 3 we survey</w:t>
      </w:r>
      <w:r w:rsidR="00FB33A6">
        <w:rPr>
          <w:rFonts w:ascii="Times New Roman" w:eastAsia="Times New Roman" w:hAnsi="Times New Roman" w:cs="Times New Roman"/>
          <w:sz w:val="24"/>
          <w:szCs w:val="24"/>
          <w:lang w:eastAsia="en-US"/>
        </w:rPr>
        <w:t xml:space="preserve"> </w:t>
      </w:r>
      <w:r w:rsidRPr="009939F6">
        <w:rPr>
          <w:rFonts w:ascii="Times New Roman" w:eastAsia="Times New Roman" w:hAnsi="Times New Roman" w:cs="Times New Roman"/>
          <w:sz w:val="24"/>
          <w:szCs w:val="24"/>
          <w:lang w:eastAsia="en-US"/>
        </w:rPr>
        <w:t xml:space="preserve">empirical articles in blue ribbon </w:t>
      </w:r>
      <w:r>
        <w:rPr>
          <w:rFonts w:ascii="Times New Roman" w:eastAsia="Times New Roman" w:hAnsi="Times New Roman" w:cs="Times New Roman"/>
          <w:sz w:val="24"/>
          <w:szCs w:val="24"/>
          <w:lang w:eastAsia="en-US"/>
        </w:rPr>
        <w:t xml:space="preserve">economics </w:t>
      </w:r>
      <w:r w:rsidRPr="009939F6">
        <w:rPr>
          <w:rFonts w:ascii="Times New Roman" w:eastAsia="Times New Roman" w:hAnsi="Times New Roman" w:cs="Times New Roman"/>
          <w:sz w:val="24"/>
          <w:szCs w:val="24"/>
          <w:lang w:eastAsia="en-US"/>
        </w:rPr>
        <w:t xml:space="preserve">journals, in development journals, and in regional and urban economics journals. </w:t>
      </w:r>
      <w:r w:rsidR="00FB33A6">
        <w:rPr>
          <w:rFonts w:ascii="Times New Roman" w:eastAsia="Times New Roman" w:hAnsi="Times New Roman" w:cs="Times New Roman"/>
          <w:sz w:val="24"/>
          <w:szCs w:val="24"/>
          <w:lang w:eastAsia="en-US"/>
        </w:rPr>
        <w:t>Our structured review reveals that o</w:t>
      </w:r>
      <w:r w:rsidRPr="009939F6">
        <w:rPr>
          <w:rFonts w:ascii="Times New Roman" w:eastAsia="Times New Roman" w:hAnsi="Times New Roman" w:cs="Times New Roman"/>
          <w:sz w:val="24"/>
          <w:szCs w:val="24"/>
          <w:lang w:eastAsia="en-US"/>
        </w:rPr>
        <w:t>ver 80 percent of articles that use China’s sub-national data</w:t>
      </w:r>
      <w:r w:rsidR="004F4BB4">
        <w:rPr>
          <w:rFonts w:ascii="Times New Roman" w:eastAsia="Times New Roman" w:hAnsi="Times New Roman" w:cs="Times New Roman"/>
          <w:sz w:val="24"/>
          <w:szCs w:val="24"/>
          <w:lang w:eastAsia="en-US"/>
        </w:rPr>
        <w:t>,</w:t>
      </w:r>
      <w:r w:rsidRPr="009939F6">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do so in an erroneous way. The most common error is that</w:t>
      </w:r>
      <w:r w:rsidRPr="009939F6">
        <w:rPr>
          <w:rFonts w:ascii="Times New Roman" w:eastAsia="Times New Roman" w:hAnsi="Times New Roman" w:cs="Times New Roman"/>
          <w:sz w:val="24"/>
          <w:szCs w:val="24"/>
          <w:lang w:eastAsia="en-US"/>
        </w:rPr>
        <w:t xml:space="preserve"> the wrong population or employment counts are used to measure the size of </w:t>
      </w:r>
      <w:r w:rsidR="00FB33A6">
        <w:rPr>
          <w:rFonts w:ascii="Times New Roman" w:eastAsia="Times New Roman" w:hAnsi="Times New Roman" w:cs="Times New Roman"/>
          <w:sz w:val="24"/>
          <w:szCs w:val="24"/>
          <w:lang w:eastAsia="en-US"/>
        </w:rPr>
        <w:t xml:space="preserve">sub-national units. Another typical error is that </w:t>
      </w:r>
      <w:r w:rsidRPr="009939F6">
        <w:rPr>
          <w:rFonts w:ascii="Times New Roman" w:eastAsia="Times New Roman" w:hAnsi="Times New Roman" w:cs="Times New Roman"/>
          <w:i/>
          <w:sz w:val="24"/>
          <w:szCs w:val="24"/>
          <w:lang w:eastAsia="en-US"/>
        </w:rPr>
        <w:t>per capita</w:t>
      </w:r>
      <w:r w:rsidRPr="009939F6">
        <w:rPr>
          <w:rFonts w:ascii="Times New Roman" w:eastAsia="Times New Roman" w:hAnsi="Times New Roman" w:cs="Times New Roman"/>
          <w:sz w:val="24"/>
          <w:szCs w:val="24"/>
          <w:lang w:eastAsia="en-US"/>
        </w:rPr>
        <w:t xml:space="preserve"> data are calculated with the wrong denominator for the interpretation placed on </w:t>
      </w:r>
      <w:r w:rsidR="00FB33A6">
        <w:rPr>
          <w:rFonts w:ascii="Times New Roman" w:eastAsia="Times New Roman" w:hAnsi="Times New Roman" w:cs="Times New Roman"/>
          <w:sz w:val="24"/>
          <w:szCs w:val="24"/>
          <w:lang w:eastAsia="en-US"/>
        </w:rPr>
        <w:t xml:space="preserve">the </w:t>
      </w:r>
      <w:r w:rsidRPr="009939F6">
        <w:rPr>
          <w:rFonts w:ascii="Times New Roman" w:eastAsia="Times New Roman" w:hAnsi="Times New Roman" w:cs="Times New Roman"/>
          <w:sz w:val="24"/>
          <w:szCs w:val="24"/>
          <w:lang w:eastAsia="en-US"/>
        </w:rPr>
        <w:t>variables</w:t>
      </w:r>
      <w:r w:rsidR="00FB33A6">
        <w:rPr>
          <w:rFonts w:ascii="Times New Roman" w:eastAsia="Times New Roman" w:hAnsi="Times New Roman" w:cs="Times New Roman"/>
          <w:sz w:val="24"/>
          <w:szCs w:val="24"/>
          <w:lang w:eastAsia="en-US"/>
        </w:rPr>
        <w:t xml:space="preserve">. </w:t>
      </w:r>
    </w:p>
    <w:p w:rsidR="00E931A5" w:rsidRPr="00D9163D" w:rsidRDefault="00E931A5" w:rsidP="00E931A5">
      <w:pPr>
        <w:tabs>
          <w:tab w:val="left" w:pos="720"/>
        </w:tabs>
        <w:autoSpaceDE w:val="0"/>
        <w:autoSpaceDN w:val="0"/>
        <w:adjustRightInd w:val="0"/>
        <w:spacing w:after="0" w:line="288" w:lineRule="auto"/>
        <w:jc w:val="both"/>
        <w:rPr>
          <w:rFonts w:ascii="Times New Roman" w:eastAsia="Times New Roman" w:hAnsi="Times New Roman" w:cs="Times New Roman"/>
          <w:sz w:val="16"/>
          <w:szCs w:val="16"/>
          <w:lang w:eastAsia="en-US"/>
        </w:rPr>
      </w:pPr>
    </w:p>
    <w:p w:rsidR="00BF01D2" w:rsidRDefault="00BF01D2" w:rsidP="00E931A5">
      <w:pPr>
        <w:tabs>
          <w:tab w:val="left" w:pos="720"/>
        </w:tabs>
        <w:autoSpaceDE w:val="0"/>
        <w:autoSpaceDN w:val="0"/>
        <w:adjustRightInd w:val="0"/>
        <w:spacing w:after="0" w:line="288"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r w:rsidR="00FB33A6">
        <w:rPr>
          <w:rFonts w:ascii="Times New Roman" w:eastAsia="Times New Roman" w:hAnsi="Times New Roman" w:cs="Times New Roman"/>
          <w:sz w:val="24"/>
          <w:szCs w:val="24"/>
          <w:lang w:eastAsia="en-US"/>
        </w:rPr>
        <w:t xml:space="preserve">These errors are troubling, </w:t>
      </w:r>
      <w:r w:rsidR="00A2297D">
        <w:rPr>
          <w:rFonts w:ascii="Times New Roman" w:eastAsia="Times New Roman" w:hAnsi="Times New Roman" w:cs="Times New Roman"/>
          <w:sz w:val="24"/>
          <w:szCs w:val="24"/>
          <w:lang w:eastAsia="en-US"/>
        </w:rPr>
        <w:t xml:space="preserve">especially </w:t>
      </w:r>
      <w:r>
        <w:rPr>
          <w:rFonts w:ascii="Times New Roman" w:eastAsia="Times New Roman" w:hAnsi="Times New Roman" w:cs="Times New Roman"/>
          <w:sz w:val="24"/>
          <w:szCs w:val="24"/>
          <w:lang w:eastAsia="en-US"/>
        </w:rPr>
        <w:t xml:space="preserve">since </w:t>
      </w:r>
      <w:r w:rsidR="00FB33A6">
        <w:rPr>
          <w:rFonts w:ascii="Times New Roman" w:eastAsia="Times New Roman" w:hAnsi="Times New Roman" w:cs="Times New Roman"/>
          <w:sz w:val="24"/>
          <w:szCs w:val="24"/>
          <w:lang w:eastAsia="en-US"/>
        </w:rPr>
        <w:t>the literature on Chi</w:t>
      </w:r>
      <w:r>
        <w:rPr>
          <w:rFonts w:ascii="Times New Roman" w:eastAsia="Times New Roman" w:hAnsi="Times New Roman" w:cs="Times New Roman"/>
          <w:sz w:val="24"/>
          <w:szCs w:val="24"/>
          <w:lang w:eastAsia="en-US"/>
        </w:rPr>
        <w:t xml:space="preserve">na is large and growing quickly. </w:t>
      </w:r>
      <w:r w:rsidRPr="00BF01D2">
        <w:rPr>
          <w:rFonts w:ascii="Times New Roman" w:eastAsia="Times New Roman" w:hAnsi="Times New Roman" w:cs="Times New Roman"/>
          <w:sz w:val="24"/>
          <w:szCs w:val="24"/>
          <w:lang w:eastAsia="en-US"/>
        </w:rPr>
        <w:t xml:space="preserve">For example, </w:t>
      </w:r>
      <w:r w:rsidR="006A412A">
        <w:rPr>
          <w:rFonts w:ascii="Times New Roman" w:eastAsia="Times New Roman" w:hAnsi="Times New Roman" w:cs="Times New Roman"/>
          <w:sz w:val="24"/>
          <w:szCs w:val="24"/>
          <w:lang w:eastAsia="en-US"/>
        </w:rPr>
        <w:t xml:space="preserve">of </w:t>
      </w:r>
      <w:r w:rsidRPr="00BF01D2">
        <w:rPr>
          <w:rFonts w:ascii="Times New Roman" w:eastAsia="Times New Roman" w:hAnsi="Times New Roman" w:cs="Times New Roman"/>
          <w:sz w:val="24"/>
          <w:szCs w:val="24"/>
          <w:lang w:eastAsia="en-US"/>
        </w:rPr>
        <w:t>464</w:t>
      </w:r>
      <w:r w:rsidR="006A412A">
        <w:rPr>
          <w:rFonts w:ascii="Times New Roman" w:eastAsia="Times New Roman" w:hAnsi="Times New Roman" w:cs="Times New Roman"/>
          <w:sz w:val="24"/>
          <w:szCs w:val="24"/>
          <w:lang w:eastAsia="en-US"/>
        </w:rPr>
        <w:t xml:space="preserve"> economics journal articles with</w:t>
      </w:r>
      <w:r w:rsidRPr="00BF01D2">
        <w:rPr>
          <w:rFonts w:ascii="Times New Roman" w:eastAsia="Times New Roman" w:hAnsi="Times New Roman" w:cs="Times New Roman"/>
          <w:sz w:val="24"/>
          <w:szCs w:val="24"/>
          <w:lang w:eastAsia="en-US"/>
        </w:rPr>
        <w:t xml:space="preserve"> ‘China’ and ‘city’ and ‘economic growth’ </w:t>
      </w:r>
      <w:r>
        <w:rPr>
          <w:rFonts w:ascii="Times New Roman" w:eastAsia="Times New Roman" w:hAnsi="Times New Roman" w:cs="Times New Roman"/>
          <w:sz w:val="24"/>
          <w:szCs w:val="24"/>
          <w:lang w:eastAsia="en-US"/>
        </w:rPr>
        <w:t xml:space="preserve">in the title or </w:t>
      </w:r>
      <w:r w:rsidRPr="00BF01D2">
        <w:rPr>
          <w:rFonts w:ascii="Times New Roman" w:eastAsia="Times New Roman" w:hAnsi="Times New Roman" w:cs="Times New Roman"/>
          <w:sz w:val="24"/>
          <w:szCs w:val="24"/>
          <w:lang w:eastAsia="en-US"/>
        </w:rPr>
        <w:t>as keywords, 45% were published in the last four years.</w:t>
      </w:r>
      <w:r w:rsidRPr="00BF01D2">
        <w:rPr>
          <w:rFonts w:ascii="Times New Roman" w:eastAsia="Times New Roman" w:hAnsi="Times New Roman" w:cs="Times New Roman"/>
          <w:sz w:val="24"/>
          <w:szCs w:val="24"/>
          <w:vertAlign w:val="superscript"/>
          <w:lang w:eastAsia="en-US"/>
        </w:rPr>
        <w:footnoteReference w:id="3"/>
      </w:r>
      <w:r w:rsidR="00FB33A6">
        <w:rPr>
          <w:rFonts w:ascii="Times New Roman" w:eastAsia="Times New Roman" w:hAnsi="Times New Roman" w:cs="Times New Roman"/>
          <w:sz w:val="24"/>
          <w:szCs w:val="24"/>
          <w:lang w:eastAsia="en-US"/>
        </w:rPr>
        <w:t xml:space="preserve"> </w:t>
      </w:r>
      <w:r w:rsidR="00F97E00">
        <w:rPr>
          <w:rFonts w:ascii="Times New Roman" w:eastAsia="Times New Roman" w:hAnsi="Times New Roman" w:cs="Times New Roman"/>
          <w:sz w:val="24"/>
          <w:szCs w:val="24"/>
          <w:lang w:eastAsia="en-US"/>
        </w:rPr>
        <w:t>One reason</w:t>
      </w:r>
      <w:r w:rsidRPr="00BF01D2">
        <w:rPr>
          <w:rFonts w:ascii="Times New Roman" w:eastAsia="Times New Roman" w:hAnsi="Times New Roman" w:cs="Times New Roman"/>
          <w:sz w:val="24"/>
          <w:szCs w:val="24"/>
          <w:lang w:eastAsia="en-US"/>
        </w:rPr>
        <w:t xml:space="preserve"> for the wide</w:t>
      </w:r>
      <w:r w:rsidR="00F97E00">
        <w:rPr>
          <w:rFonts w:ascii="Times New Roman" w:eastAsia="Times New Roman" w:hAnsi="Times New Roman" w:cs="Times New Roman"/>
          <w:sz w:val="24"/>
          <w:szCs w:val="24"/>
          <w:lang w:eastAsia="en-US"/>
        </w:rPr>
        <w:t>spread</w:t>
      </w:r>
      <w:r w:rsidRPr="00BF01D2">
        <w:rPr>
          <w:rFonts w:ascii="Times New Roman" w:eastAsia="Times New Roman" w:hAnsi="Times New Roman" w:cs="Times New Roman"/>
          <w:sz w:val="24"/>
          <w:szCs w:val="24"/>
          <w:lang w:eastAsia="en-US"/>
        </w:rPr>
        <w:t xml:space="preserve"> use of China’s sub-national data is the </w:t>
      </w:r>
      <w:r>
        <w:rPr>
          <w:rFonts w:ascii="Times New Roman" w:eastAsia="Times New Roman" w:hAnsi="Times New Roman" w:cs="Times New Roman"/>
          <w:sz w:val="24"/>
          <w:szCs w:val="24"/>
          <w:lang w:eastAsia="en-US"/>
        </w:rPr>
        <w:t xml:space="preserve">spatially detailed </w:t>
      </w:r>
      <w:r w:rsidRPr="00BF01D2">
        <w:rPr>
          <w:rFonts w:ascii="Times New Roman" w:eastAsia="Times New Roman" w:hAnsi="Times New Roman" w:cs="Times New Roman"/>
          <w:sz w:val="24"/>
          <w:szCs w:val="24"/>
          <w:lang w:eastAsia="en-US"/>
        </w:rPr>
        <w:t xml:space="preserve">GDP </w:t>
      </w:r>
      <w:r>
        <w:rPr>
          <w:rFonts w:ascii="Times New Roman" w:eastAsia="Times New Roman" w:hAnsi="Times New Roman" w:cs="Times New Roman"/>
          <w:sz w:val="24"/>
          <w:szCs w:val="24"/>
          <w:lang w:eastAsia="en-US"/>
        </w:rPr>
        <w:t>data</w:t>
      </w:r>
      <w:r w:rsidRPr="00BF01D2">
        <w:rPr>
          <w:rFonts w:ascii="Times New Roman" w:eastAsia="Times New Roman" w:hAnsi="Times New Roman" w:cs="Times New Roman"/>
          <w:sz w:val="24"/>
          <w:szCs w:val="24"/>
          <w:lang w:eastAsia="en-US"/>
        </w:rPr>
        <w:t>, which are reported for the third sub-national level (counties and urban districts, which are below prefectures, which are below provinces).</w:t>
      </w:r>
      <w:r>
        <w:rPr>
          <w:rFonts w:ascii="Times New Roman" w:eastAsia="Times New Roman" w:hAnsi="Times New Roman" w:cs="Times New Roman"/>
          <w:sz w:val="24"/>
          <w:szCs w:val="24"/>
          <w:lang w:eastAsia="en-US"/>
        </w:rPr>
        <w:t xml:space="preserve"> Thus, even </w:t>
      </w:r>
      <w:r w:rsidR="00FB33A6">
        <w:rPr>
          <w:rFonts w:ascii="Times New Roman" w:eastAsia="Times New Roman" w:hAnsi="Times New Roman" w:cs="Times New Roman"/>
          <w:sz w:val="24"/>
          <w:szCs w:val="24"/>
          <w:lang w:eastAsia="en-US"/>
        </w:rPr>
        <w:t xml:space="preserve">researchers with interest in other countries use data from China to </w:t>
      </w:r>
      <w:r w:rsidR="00FB33A6" w:rsidRPr="00FB33A6">
        <w:rPr>
          <w:rFonts w:ascii="Times New Roman" w:eastAsia="Times New Roman" w:hAnsi="Times New Roman" w:cs="Times New Roman"/>
          <w:sz w:val="24"/>
          <w:szCs w:val="24"/>
          <w:lang w:eastAsia="en-US"/>
        </w:rPr>
        <w:t>validate proxy measures for local economic growt</w:t>
      </w:r>
      <w:r w:rsidR="006B1DCF">
        <w:rPr>
          <w:rFonts w:ascii="Times New Roman" w:eastAsia="Times New Roman" w:hAnsi="Times New Roman" w:cs="Times New Roman"/>
          <w:sz w:val="24"/>
          <w:szCs w:val="24"/>
          <w:lang w:eastAsia="en-US"/>
        </w:rPr>
        <w:t>h applied elsewhere (</w:t>
      </w:r>
      <w:proofErr w:type="spellStart"/>
      <w:r w:rsidR="006B1DCF">
        <w:rPr>
          <w:rFonts w:ascii="Times New Roman" w:eastAsia="Times New Roman" w:hAnsi="Times New Roman" w:cs="Times New Roman"/>
          <w:sz w:val="24"/>
          <w:szCs w:val="24"/>
          <w:lang w:eastAsia="en-US"/>
        </w:rPr>
        <w:t>Storeygard</w:t>
      </w:r>
      <w:proofErr w:type="spellEnd"/>
      <w:r w:rsidR="00FB33A6" w:rsidRPr="00FB33A6">
        <w:rPr>
          <w:rFonts w:ascii="Times New Roman" w:eastAsia="Times New Roman" w:hAnsi="Times New Roman" w:cs="Times New Roman"/>
          <w:sz w:val="24"/>
          <w:szCs w:val="24"/>
          <w:lang w:eastAsia="en-US"/>
        </w:rPr>
        <w:t xml:space="preserve"> 2013).</w:t>
      </w:r>
      <w:r w:rsidR="00FB33A6">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Since so many studies misinterpret China’s sub-national data, and since these data are increasingly used, some cautionary examples of the biases that can result may be useful.</w:t>
      </w:r>
    </w:p>
    <w:p w:rsidR="00E931A5" w:rsidRPr="00D9163D" w:rsidRDefault="00E931A5" w:rsidP="00E931A5">
      <w:pPr>
        <w:tabs>
          <w:tab w:val="left" w:pos="720"/>
        </w:tabs>
        <w:autoSpaceDE w:val="0"/>
        <w:autoSpaceDN w:val="0"/>
        <w:adjustRightInd w:val="0"/>
        <w:spacing w:after="0" w:line="288" w:lineRule="auto"/>
        <w:jc w:val="both"/>
        <w:rPr>
          <w:rFonts w:ascii="Times New Roman" w:eastAsia="Times New Roman" w:hAnsi="Times New Roman" w:cs="Times New Roman"/>
          <w:sz w:val="16"/>
          <w:szCs w:val="16"/>
          <w:lang w:eastAsia="en-US"/>
        </w:rPr>
      </w:pPr>
    </w:p>
    <w:p w:rsidR="00BF01D2" w:rsidRDefault="00BF01D2" w:rsidP="00E931A5">
      <w:pPr>
        <w:tabs>
          <w:tab w:val="left" w:pos="720"/>
        </w:tabs>
        <w:autoSpaceDE w:val="0"/>
        <w:autoSpaceDN w:val="0"/>
        <w:adjustRightInd w:val="0"/>
        <w:spacing w:after="0" w:line="288" w:lineRule="auto"/>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eastAsia="en-US"/>
        </w:rPr>
        <w:tab/>
        <w:t xml:space="preserve">In this review we do three things to raise awareness of the issues with China’s sub-national data. </w:t>
      </w:r>
      <w:r w:rsidR="00F17B70">
        <w:rPr>
          <w:rFonts w:ascii="Times New Roman" w:eastAsia="Times New Roman" w:hAnsi="Times New Roman" w:cs="Times New Roman"/>
          <w:sz w:val="24"/>
          <w:szCs w:val="24"/>
          <w:lang w:val="en-US" w:eastAsia="en-US"/>
        </w:rPr>
        <w:t>I</w:t>
      </w:r>
      <w:r w:rsidR="00F17B70" w:rsidRPr="00F17B70">
        <w:rPr>
          <w:rFonts w:ascii="Times New Roman" w:eastAsia="Times New Roman" w:hAnsi="Times New Roman" w:cs="Times New Roman"/>
          <w:sz w:val="24"/>
          <w:szCs w:val="24"/>
          <w:lang w:val="en-US" w:eastAsia="en-US"/>
        </w:rPr>
        <w:t xml:space="preserve">n Section 2 we briefly review the </w:t>
      </w:r>
      <w:r w:rsidR="00F17B70">
        <w:rPr>
          <w:rFonts w:ascii="Times New Roman" w:eastAsia="Times New Roman" w:hAnsi="Times New Roman" w:cs="Times New Roman"/>
          <w:sz w:val="24"/>
          <w:szCs w:val="24"/>
          <w:lang w:val="en-US" w:eastAsia="en-US"/>
        </w:rPr>
        <w:t xml:space="preserve">main </w:t>
      </w:r>
      <w:r w:rsidR="00F17B70" w:rsidRPr="00F17B70">
        <w:rPr>
          <w:rFonts w:ascii="Times New Roman" w:eastAsia="Times New Roman" w:hAnsi="Times New Roman" w:cs="Times New Roman"/>
          <w:sz w:val="24"/>
          <w:szCs w:val="24"/>
          <w:lang w:val="en-US" w:eastAsia="en-US"/>
        </w:rPr>
        <w:t>errors in China’s sub-national population statistics. The errors mean that it is only for census years (2000 and 2010) that researchers can be con</w:t>
      </w:r>
      <w:r w:rsidR="00EB08AB">
        <w:rPr>
          <w:rFonts w:ascii="Times New Roman" w:eastAsia="Times New Roman" w:hAnsi="Times New Roman" w:cs="Times New Roman"/>
          <w:sz w:val="24"/>
          <w:szCs w:val="24"/>
          <w:lang w:val="en-US" w:eastAsia="en-US"/>
        </w:rPr>
        <w:t>fident in</w:t>
      </w:r>
      <w:r w:rsidR="00F17B70" w:rsidRPr="00F17B70">
        <w:rPr>
          <w:rFonts w:ascii="Times New Roman" w:eastAsia="Times New Roman" w:hAnsi="Times New Roman" w:cs="Times New Roman"/>
          <w:sz w:val="24"/>
          <w:szCs w:val="24"/>
          <w:lang w:val="en-US" w:eastAsia="en-US"/>
        </w:rPr>
        <w:t xml:space="preserve"> population data (and therefore </w:t>
      </w:r>
      <w:r w:rsidR="00F17B70" w:rsidRPr="00F17B70">
        <w:rPr>
          <w:rFonts w:ascii="Times New Roman" w:eastAsia="Times New Roman" w:hAnsi="Times New Roman" w:cs="Times New Roman"/>
          <w:i/>
          <w:iCs/>
          <w:sz w:val="24"/>
          <w:szCs w:val="24"/>
          <w:lang w:val="en-US" w:eastAsia="en-US"/>
        </w:rPr>
        <w:t>per capita</w:t>
      </w:r>
      <w:r w:rsidR="00F17B70" w:rsidRPr="00F17B70">
        <w:rPr>
          <w:rFonts w:ascii="Times New Roman" w:eastAsia="Times New Roman" w:hAnsi="Times New Roman" w:cs="Times New Roman"/>
          <w:sz w:val="24"/>
          <w:szCs w:val="24"/>
          <w:lang w:val="en-US" w:eastAsia="en-US"/>
        </w:rPr>
        <w:t xml:space="preserve"> variables) for sub-national areas. </w:t>
      </w:r>
      <w:r w:rsidR="00F17B70">
        <w:rPr>
          <w:rFonts w:ascii="Times New Roman" w:eastAsia="Times New Roman" w:hAnsi="Times New Roman" w:cs="Times New Roman"/>
          <w:sz w:val="24"/>
          <w:szCs w:val="24"/>
          <w:lang w:val="en-US" w:eastAsia="en-US"/>
        </w:rPr>
        <w:t>We show that f</w:t>
      </w:r>
      <w:r w:rsidR="00F17B70" w:rsidRPr="00F17B70">
        <w:rPr>
          <w:rFonts w:ascii="Times New Roman" w:eastAsia="Times New Roman" w:hAnsi="Times New Roman" w:cs="Times New Roman"/>
          <w:sz w:val="24"/>
          <w:szCs w:val="24"/>
          <w:lang w:val="en-US" w:eastAsia="en-US"/>
        </w:rPr>
        <w:t xml:space="preserve">or </w:t>
      </w:r>
      <w:r w:rsidR="00EB08AB">
        <w:rPr>
          <w:rFonts w:ascii="Times New Roman" w:eastAsia="Times New Roman" w:hAnsi="Times New Roman" w:cs="Times New Roman"/>
          <w:sz w:val="24"/>
          <w:szCs w:val="24"/>
          <w:lang w:val="en-US" w:eastAsia="en-US"/>
        </w:rPr>
        <w:t>non-c</w:t>
      </w:r>
      <w:r w:rsidR="00F17B70">
        <w:rPr>
          <w:rFonts w:ascii="Times New Roman" w:eastAsia="Times New Roman" w:hAnsi="Times New Roman" w:cs="Times New Roman"/>
          <w:sz w:val="24"/>
          <w:szCs w:val="24"/>
          <w:lang w:val="en-US" w:eastAsia="en-US"/>
        </w:rPr>
        <w:t xml:space="preserve">ensus </w:t>
      </w:r>
      <w:r w:rsidR="00F17B70" w:rsidRPr="00F17B70">
        <w:rPr>
          <w:rFonts w:ascii="Times New Roman" w:eastAsia="Times New Roman" w:hAnsi="Times New Roman" w:cs="Times New Roman"/>
          <w:sz w:val="24"/>
          <w:szCs w:val="24"/>
          <w:lang w:val="en-US" w:eastAsia="en-US"/>
        </w:rPr>
        <w:t xml:space="preserve">years, what is reported as a resident population will often be a registered population, exaggerating the population of migrant-sending areas and understating </w:t>
      </w:r>
      <w:r w:rsidR="00F17B70">
        <w:rPr>
          <w:rFonts w:ascii="Times New Roman" w:eastAsia="Times New Roman" w:hAnsi="Times New Roman" w:cs="Times New Roman"/>
          <w:sz w:val="24"/>
          <w:szCs w:val="24"/>
          <w:lang w:val="en-US" w:eastAsia="en-US"/>
        </w:rPr>
        <w:t xml:space="preserve">for migrant-recipients. In Section 3 we report on a structured survey of </w:t>
      </w:r>
      <w:r w:rsidR="00F17B70">
        <w:rPr>
          <w:rFonts w:ascii="Times New Roman" w:eastAsia="Times New Roman" w:hAnsi="Times New Roman" w:cs="Times New Roman"/>
          <w:sz w:val="24"/>
          <w:szCs w:val="24"/>
          <w:lang w:val="en-US" w:eastAsia="en-US"/>
        </w:rPr>
        <w:lastRenderedPageBreak/>
        <w:t xml:space="preserve">empirical </w:t>
      </w:r>
      <w:r w:rsidR="000F7FD8">
        <w:rPr>
          <w:rFonts w:ascii="Times New Roman" w:eastAsia="Times New Roman" w:hAnsi="Times New Roman" w:cs="Times New Roman"/>
          <w:sz w:val="24"/>
          <w:szCs w:val="24"/>
          <w:lang w:val="en-US" w:eastAsia="en-US"/>
        </w:rPr>
        <w:t>studies that use</w:t>
      </w:r>
      <w:r w:rsidR="00F17B70">
        <w:rPr>
          <w:rFonts w:ascii="Times New Roman" w:eastAsia="Times New Roman" w:hAnsi="Times New Roman" w:cs="Times New Roman"/>
          <w:sz w:val="24"/>
          <w:szCs w:val="24"/>
          <w:lang w:val="en-US" w:eastAsia="en-US"/>
        </w:rPr>
        <w:t xml:space="preserve"> China’s sub-national data, covering 94 articles in three groups of journals </w:t>
      </w:r>
      <w:r w:rsidR="00612B38">
        <w:rPr>
          <w:rFonts w:ascii="Times New Roman" w:eastAsia="Times New Roman" w:hAnsi="Times New Roman" w:cs="Times New Roman"/>
          <w:sz w:val="24"/>
          <w:szCs w:val="24"/>
          <w:lang w:val="en-US" w:eastAsia="en-US"/>
        </w:rPr>
        <w:t xml:space="preserve">(blue ribbon, development, and </w:t>
      </w:r>
      <w:r w:rsidR="0014526C">
        <w:rPr>
          <w:rFonts w:ascii="Times New Roman" w:eastAsia="Times New Roman" w:hAnsi="Times New Roman" w:cs="Times New Roman"/>
          <w:sz w:val="24"/>
          <w:szCs w:val="24"/>
          <w:lang w:val="en-US" w:eastAsia="en-US"/>
        </w:rPr>
        <w:t xml:space="preserve">regional and </w:t>
      </w:r>
      <w:r w:rsidR="00612B38">
        <w:rPr>
          <w:rFonts w:ascii="Times New Roman" w:eastAsia="Times New Roman" w:hAnsi="Times New Roman" w:cs="Times New Roman"/>
          <w:sz w:val="24"/>
          <w:szCs w:val="24"/>
          <w:lang w:val="en-US" w:eastAsia="en-US"/>
        </w:rPr>
        <w:t xml:space="preserve">urban economics) </w:t>
      </w:r>
      <w:r w:rsidR="00F17B70">
        <w:rPr>
          <w:rFonts w:ascii="Times New Roman" w:eastAsia="Times New Roman" w:hAnsi="Times New Roman" w:cs="Times New Roman"/>
          <w:sz w:val="24"/>
          <w:szCs w:val="24"/>
          <w:lang w:val="en-US" w:eastAsia="en-US"/>
        </w:rPr>
        <w:t xml:space="preserve">to </w:t>
      </w:r>
      <w:r w:rsidR="00612B38">
        <w:rPr>
          <w:rFonts w:ascii="Times New Roman" w:eastAsia="Times New Roman" w:hAnsi="Times New Roman" w:cs="Times New Roman"/>
          <w:sz w:val="24"/>
          <w:szCs w:val="24"/>
          <w:lang w:val="en-US" w:eastAsia="en-US"/>
        </w:rPr>
        <w:t>see how frequently</w:t>
      </w:r>
      <w:r w:rsidR="00F17B70">
        <w:rPr>
          <w:rFonts w:ascii="Times New Roman" w:eastAsia="Times New Roman" w:hAnsi="Times New Roman" w:cs="Times New Roman"/>
          <w:sz w:val="24"/>
          <w:szCs w:val="24"/>
          <w:lang w:val="en-US" w:eastAsia="en-US"/>
        </w:rPr>
        <w:t xml:space="preserve"> the data are misinterpreted. Over 80 percent of arti</w:t>
      </w:r>
      <w:r w:rsidR="00612B38">
        <w:rPr>
          <w:rFonts w:ascii="Times New Roman" w:eastAsia="Times New Roman" w:hAnsi="Times New Roman" w:cs="Times New Roman"/>
          <w:sz w:val="24"/>
          <w:szCs w:val="24"/>
          <w:lang w:val="en-US" w:eastAsia="en-US"/>
        </w:rPr>
        <w:t>cles seem</w:t>
      </w:r>
      <w:r w:rsidR="00F17B70">
        <w:rPr>
          <w:rFonts w:ascii="Times New Roman" w:eastAsia="Times New Roman" w:hAnsi="Times New Roman" w:cs="Times New Roman"/>
          <w:sz w:val="24"/>
          <w:szCs w:val="24"/>
          <w:lang w:val="en-US" w:eastAsia="en-US"/>
        </w:rPr>
        <w:t xml:space="preserve"> to misinte</w:t>
      </w:r>
      <w:r w:rsidR="009E6807">
        <w:rPr>
          <w:rFonts w:ascii="Times New Roman" w:eastAsia="Times New Roman" w:hAnsi="Times New Roman" w:cs="Times New Roman"/>
          <w:sz w:val="24"/>
          <w:szCs w:val="24"/>
          <w:lang w:val="en-US" w:eastAsia="en-US"/>
        </w:rPr>
        <w:t xml:space="preserve">rpret statistics that </w:t>
      </w:r>
      <w:r w:rsidR="006A412A">
        <w:rPr>
          <w:rFonts w:ascii="Times New Roman" w:eastAsia="Times New Roman" w:hAnsi="Times New Roman" w:cs="Times New Roman"/>
          <w:sz w:val="24"/>
          <w:szCs w:val="24"/>
          <w:lang w:val="en-US" w:eastAsia="en-US"/>
        </w:rPr>
        <w:t xml:space="preserve">typically </w:t>
      </w:r>
      <w:r w:rsidR="009E6807">
        <w:rPr>
          <w:rFonts w:ascii="Times New Roman" w:eastAsia="Times New Roman" w:hAnsi="Times New Roman" w:cs="Times New Roman"/>
          <w:sz w:val="24"/>
          <w:szCs w:val="24"/>
          <w:lang w:val="en-US" w:eastAsia="en-US"/>
        </w:rPr>
        <w:t>originate</w:t>
      </w:r>
      <w:r w:rsidR="00F17B70">
        <w:rPr>
          <w:rFonts w:ascii="Times New Roman" w:eastAsia="Times New Roman" w:hAnsi="Times New Roman" w:cs="Times New Roman"/>
          <w:sz w:val="24"/>
          <w:szCs w:val="24"/>
          <w:lang w:val="en-US" w:eastAsia="en-US"/>
        </w:rPr>
        <w:t xml:space="preserve"> in th</w:t>
      </w:r>
      <w:r w:rsidR="00612B38">
        <w:rPr>
          <w:rFonts w:ascii="Times New Roman" w:eastAsia="Times New Roman" w:hAnsi="Times New Roman" w:cs="Times New Roman"/>
          <w:sz w:val="24"/>
          <w:szCs w:val="24"/>
          <w:lang w:val="en-US" w:eastAsia="en-US"/>
        </w:rPr>
        <w:t xml:space="preserve">e planning system, such as </w:t>
      </w:r>
      <w:r w:rsidR="00F17B70">
        <w:rPr>
          <w:rFonts w:ascii="Times New Roman" w:eastAsia="Times New Roman" w:hAnsi="Times New Roman" w:cs="Times New Roman"/>
          <w:sz w:val="24"/>
          <w:szCs w:val="24"/>
          <w:lang w:val="en-US" w:eastAsia="en-US"/>
        </w:rPr>
        <w:t>employment counts</w:t>
      </w:r>
      <w:r w:rsidR="009E6807">
        <w:rPr>
          <w:rFonts w:ascii="Times New Roman" w:eastAsia="Times New Roman" w:hAnsi="Times New Roman" w:cs="Times New Roman"/>
          <w:sz w:val="24"/>
          <w:szCs w:val="24"/>
          <w:lang w:val="en-US" w:eastAsia="en-US"/>
        </w:rPr>
        <w:t xml:space="preserve"> and </w:t>
      </w:r>
      <w:proofErr w:type="spellStart"/>
      <w:r w:rsidR="009E6807" w:rsidRPr="009E6807">
        <w:rPr>
          <w:rFonts w:ascii="Times New Roman" w:eastAsia="Times New Roman" w:hAnsi="Times New Roman" w:cs="Times New Roman"/>
          <w:bCs/>
          <w:i/>
          <w:iCs/>
          <w:sz w:val="24"/>
          <w:szCs w:val="24"/>
          <w:lang w:val="en-US" w:eastAsia="en-US"/>
        </w:rPr>
        <w:t>hukou</w:t>
      </w:r>
      <w:proofErr w:type="spellEnd"/>
      <w:r w:rsidR="009E6807">
        <w:rPr>
          <w:rFonts w:ascii="Times New Roman" w:eastAsia="Times New Roman" w:hAnsi="Times New Roman" w:cs="Times New Roman"/>
          <w:sz w:val="24"/>
          <w:szCs w:val="24"/>
          <w:lang w:val="en-US" w:eastAsia="en-US"/>
        </w:rPr>
        <w:t xml:space="preserve"> counts</w:t>
      </w:r>
      <w:r w:rsidR="00F17B70">
        <w:rPr>
          <w:rFonts w:ascii="Times New Roman" w:eastAsia="Times New Roman" w:hAnsi="Times New Roman" w:cs="Times New Roman"/>
          <w:sz w:val="24"/>
          <w:szCs w:val="24"/>
          <w:lang w:val="en-US" w:eastAsia="en-US"/>
        </w:rPr>
        <w:t xml:space="preserve">, treating them </w:t>
      </w:r>
      <w:r w:rsidR="00612B38">
        <w:rPr>
          <w:rFonts w:ascii="Times New Roman" w:eastAsia="Times New Roman" w:hAnsi="Times New Roman" w:cs="Times New Roman"/>
          <w:sz w:val="24"/>
          <w:szCs w:val="24"/>
          <w:lang w:val="en-US" w:eastAsia="en-US"/>
        </w:rPr>
        <w:t xml:space="preserve">as if they are </w:t>
      </w:r>
      <w:r w:rsidR="00F17B70">
        <w:rPr>
          <w:rFonts w:ascii="Times New Roman" w:eastAsia="Times New Roman" w:hAnsi="Times New Roman" w:cs="Times New Roman"/>
          <w:sz w:val="24"/>
          <w:szCs w:val="24"/>
          <w:lang w:val="en-US" w:eastAsia="en-US"/>
        </w:rPr>
        <w:t>from decentralized economies (</w:t>
      </w:r>
      <w:r w:rsidR="00B36856">
        <w:rPr>
          <w:rFonts w:ascii="Times New Roman" w:eastAsia="Times New Roman" w:hAnsi="Times New Roman" w:cs="Times New Roman"/>
          <w:sz w:val="24"/>
          <w:szCs w:val="24"/>
          <w:lang w:val="en-US" w:eastAsia="en-US"/>
        </w:rPr>
        <w:t>for example,</w:t>
      </w:r>
      <w:r w:rsidR="00F17B70">
        <w:rPr>
          <w:rFonts w:ascii="Times New Roman" w:eastAsia="Times New Roman" w:hAnsi="Times New Roman" w:cs="Times New Roman"/>
          <w:sz w:val="24"/>
          <w:szCs w:val="24"/>
          <w:lang w:val="en-US" w:eastAsia="en-US"/>
        </w:rPr>
        <w:t xml:space="preserve"> as</w:t>
      </w:r>
      <w:r w:rsidR="009E6807">
        <w:rPr>
          <w:rFonts w:ascii="Times New Roman" w:eastAsia="Times New Roman" w:hAnsi="Times New Roman" w:cs="Times New Roman"/>
          <w:sz w:val="24"/>
          <w:szCs w:val="24"/>
          <w:lang w:val="en-US" w:eastAsia="en-US"/>
        </w:rPr>
        <w:t xml:space="preserve"> all-sector employment </w:t>
      </w:r>
      <w:r w:rsidR="002604C7">
        <w:rPr>
          <w:rFonts w:ascii="Times New Roman" w:eastAsia="Times New Roman" w:hAnsi="Times New Roman" w:cs="Times New Roman"/>
          <w:sz w:val="24"/>
          <w:szCs w:val="24"/>
          <w:lang w:val="en-US" w:eastAsia="en-US"/>
        </w:rPr>
        <w:t xml:space="preserve">or </w:t>
      </w:r>
      <w:r w:rsidR="009E6807">
        <w:rPr>
          <w:rFonts w:ascii="Times New Roman" w:eastAsia="Times New Roman" w:hAnsi="Times New Roman" w:cs="Times New Roman"/>
          <w:sz w:val="24"/>
          <w:szCs w:val="24"/>
          <w:lang w:val="en-US" w:eastAsia="en-US"/>
        </w:rPr>
        <w:t>as</w:t>
      </w:r>
      <w:r w:rsidR="00F17B70">
        <w:rPr>
          <w:rFonts w:ascii="Times New Roman" w:eastAsia="Times New Roman" w:hAnsi="Times New Roman" w:cs="Times New Roman"/>
          <w:sz w:val="24"/>
          <w:szCs w:val="24"/>
          <w:lang w:val="en-US" w:eastAsia="en-US"/>
        </w:rPr>
        <w:t xml:space="preserve"> </w:t>
      </w:r>
      <w:r w:rsidR="00F17B70" w:rsidRPr="00F17B70">
        <w:rPr>
          <w:rFonts w:ascii="Times New Roman" w:eastAsia="Times New Roman" w:hAnsi="Times New Roman" w:cs="Times New Roman"/>
          <w:i/>
          <w:sz w:val="24"/>
          <w:szCs w:val="24"/>
          <w:lang w:val="en-US" w:eastAsia="en-US"/>
        </w:rPr>
        <w:t>de facto</w:t>
      </w:r>
      <w:r w:rsidR="00A2297D">
        <w:rPr>
          <w:rFonts w:ascii="Times New Roman" w:eastAsia="Times New Roman" w:hAnsi="Times New Roman" w:cs="Times New Roman"/>
          <w:sz w:val="24"/>
          <w:szCs w:val="24"/>
          <w:lang w:val="en-US" w:eastAsia="en-US"/>
        </w:rPr>
        <w:t xml:space="preserve"> population</w:t>
      </w:r>
      <w:r w:rsidR="00F17B70">
        <w:rPr>
          <w:rFonts w:ascii="Times New Roman" w:eastAsia="Times New Roman" w:hAnsi="Times New Roman" w:cs="Times New Roman"/>
          <w:sz w:val="24"/>
          <w:szCs w:val="24"/>
          <w:lang w:val="en-US" w:eastAsia="en-US"/>
        </w:rPr>
        <w:t>)</w:t>
      </w:r>
      <w:r w:rsidR="00612B38">
        <w:rPr>
          <w:rFonts w:ascii="Times New Roman" w:eastAsia="Times New Roman" w:hAnsi="Times New Roman" w:cs="Times New Roman"/>
          <w:sz w:val="24"/>
          <w:szCs w:val="24"/>
          <w:lang w:val="en-US" w:eastAsia="en-US"/>
        </w:rPr>
        <w:t xml:space="preserve">. From amongst the articles we survey, we focus on five studies to provide exemplars of the sort of interpretation errors that are made, choosing one study from a blue ribbon journal, three from development journals (since the bulk of the literature we review is in </w:t>
      </w:r>
      <w:r w:rsidR="002604C7">
        <w:rPr>
          <w:rFonts w:ascii="Times New Roman" w:eastAsia="Times New Roman" w:hAnsi="Times New Roman" w:cs="Times New Roman"/>
          <w:sz w:val="24"/>
          <w:szCs w:val="24"/>
          <w:lang w:val="en-US" w:eastAsia="en-US"/>
        </w:rPr>
        <w:t xml:space="preserve">these </w:t>
      </w:r>
      <w:r w:rsidR="00612B38">
        <w:rPr>
          <w:rFonts w:ascii="Times New Roman" w:eastAsia="Times New Roman" w:hAnsi="Times New Roman" w:cs="Times New Roman"/>
          <w:sz w:val="24"/>
          <w:szCs w:val="24"/>
          <w:lang w:val="en-US" w:eastAsia="en-US"/>
        </w:rPr>
        <w:t>journals), and one from a</w:t>
      </w:r>
      <w:r w:rsidR="002604C7">
        <w:rPr>
          <w:rFonts w:ascii="Times New Roman" w:eastAsia="Times New Roman" w:hAnsi="Times New Roman" w:cs="Times New Roman"/>
          <w:sz w:val="24"/>
          <w:szCs w:val="24"/>
          <w:lang w:val="en-US" w:eastAsia="en-US"/>
        </w:rPr>
        <w:t>n</w:t>
      </w:r>
      <w:r w:rsidR="00612B38">
        <w:rPr>
          <w:rFonts w:ascii="Times New Roman" w:eastAsia="Times New Roman" w:hAnsi="Times New Roman" w:cs="Times New Roman"/>
          <w:sz w:val="24"/>
          <w:szCs w:val="24"/>
          <w:lang w:val="en-US" w:eastAsia="en-US"/>
        </w:rPr>
        <w:t xml:space="preserve"> urban economics journal.</w:t>
      </w:r>
    </w:p>
    <w:p w:rsidR="00E931A5" w:rsidRPr="00F17B70" w:rsidRDefault="00E931A5" w:rsidP="00E931A5">
      <w:pPr>
        <w:tabs>
          <w:tab w:val="left" w:pos="720"/>
        </w:tabs>
        <w:autoSpaceDE w:val="0"/>
        <w:autoSpaceDN w:val="0"/>
        <w:adjustRightInd w:val="0"/>
        <w:spacing w:after="0" w:line="288" w:lineRule="auto"/>
        <w:jc w:val="both"/>
        <w:rPr>
          <w:rFonts w:ascii="Times New Roman" w:eastAsia="Times New Roman" w:hAnsi="Times New Roman" w:cs="Times New Roman"/>
          <w:sz w:val="24"/>
          <w:szCs w:val="24"/>
          <w:lang w:eastAsia="en-US"/>
        </w:rPr>
      </w:pPr>
    </w:p>
    <w:p w:rsidR="00612B38" w:rsidRDefault="00EB08AB" w:rsidP="00E931A5">
      <w:pPr>
        <w:tabs>
          <w:tab w:val="left" w:pos="720"/>
        </w:tabs>
        <w:autoSpaceDE w:val="0"/>
        <w:autoSpaceDN w:val="0"/>
        <w:adjustRightInd w:val="0"/>
        <w:spacing w:after="0" w:line="288"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r w:rsidR="009E6807">
        <w:rPr>
          <w:rFonts w:ascii="Times New Roman" w:eastAsia="Times New Roman" w:hAnsi="Times New Roman" w:cs="Times New Roman"/>
          <w:sz w:val="24"/>
          <w:szCs w:val="24"/>
          <w:lang w:eastAsia="en-US"/>
        </w:rPr>
        <w:t xml:space="preserve">The first two parts of our </w:t>
      </w:r>
      <w:r w:rsidR="00031EF2">
        <w:rPr>
          <w:rFonts w:ascii="Times New Roman" w:eastAsia="Times New Roman" w:hAnsi="Times New Roman" w:cs="Times New Roman"/>
          <w:sz w:val="24"/>
          <w:szCs w:val="24"/>
          <w:lang w:eastAsia="en-US"/>
        </w:rPr>
        <w:t xml:space="preserve">review </w:t>
      </w:r>
      <w:r w:rsidR="009E6807">
        <w:rPr>
          <w:rFonts w:ascii="Times New Roman" w:eastAsia="Times New Roman" w:hAnsi="Times New Roman" w:cs="Times New Roman"/>
          <w:sz w:val="24"/>
          <w:szCs w:val="24"/>
          <w:lang w:eastAsia="en-US"/>
        </w:rPr>
        <w:t xml:space="preserve">note that </w:t>
      </w:r>
      <w:r w:rsidR="00031EF2">
        <w:rPr>
          <w:rFonts w:ascii="Times New Roman" w:eastAsia="Times New Roman" w:hAnsi="Times New Roman" w:cs="Times New Roman"/>
          <w:sz w:val="24"/>
          <w:szCs w:val="24"/>
          <w:lang w:eastAsia="en-US"/>
        </w:rPr>
        <w:t xml:space="preserve">data from China’s planning system </w:t>
      </w:r>
      <w:r w:rsidR="009E6807">
        <w:rPr>
          <w:rFonts w:ascii="Times New Roman" w:eastAsia="Times New Roman" w:hAnsi="Times New Roman" w:cs="Times New Roman"/>
          <w:sz w:val="24"/>
          <w:szCs w:val="24"/>
          <w:lang w:eastAsia="en-US"/>
        </w:rPr>
        <w:t xml:space="preserve">differ </w:t>
      </w:r>
      <w:r w:rsidR="00031EF2">
        <w:rPr>
          <w:rFonts w:ascii="Times New Roman" w:eastAsia="Times New Roman" w:hAnsi="Times New Roman" w:cs="Times New Roman"/>
          <w:sz w:val="24"/>
          <w:szCs w:val="24"/>
          <w:lang w:eastAsia="en-US"/>
        </w:rPr>
        <w:t xml:space="preserve">from more conventional surveys and censuses, and </w:t>
      </w:r>
      <w:r w:rsidR="009E6807">
        <w:rPr>
          <w:rFonts w:ascii="Times New Roman" w:eastAsia="Times New Roman" w:hAnsi="Times New Roman" w:cs="Times New Roman"/>
          <w:sz w:val="24"/>
          <w:szCs w:val="24"/>
          <w:lang w:eastAsia="en-US"/>
        </w:rPr>
        <w:t>showcase</w:t>
      </w:r>
      <w:r w:rsidR="00031EF2">
        <w:rPr>
          <w:rFonts w:ascii="Times New Roman" w:eastAsia="Times New Roman" w:hAnsi="Times New Roman" w:cs="Times New Roman"/>
          <w:sz w:val="24"/>
          <w:szCs w:val="24"/>
          <w:lang w:eastAsia="en-US"/>
        </w:rPr>
        <w:t xml:space="preserve"> some studies that pay insufficient attention to these</w:t>
      </w:r>
      <w:r w:rsidR="002604C7">
        <w:rPr>
          <w:rFonts w:ascii="Times New Roman" w:eastAsia="Times New Roman" w:hAnsi="Times New Roman" w:cs="Times New Roman"/>
          <w:sz w:val="24"/>
          <w:szCs w:val="24"/>
          <w:lang w:eastAsia="en-US"/>
        </w:rPr>
        <w:t xml:space="preserve"> differences. O</w:t>
      </w:r>
      <w:r w:rsidR="00031EF2">
        <w:rPr>
          <w:rFonts w:ascii="Times New Roman" w:eastAsia="Times New Roman" w:hAnsi="Times New Roman" w:cs="Times New Roman"/>
          <w:sz w:val="24"/>
          <w:szCs w:val="24"/>
          <w:lang w:eastAsia="en-US"/>
        </w:rPr>
        <w:t xml:space="preserve">ther </w:t>
      </w:r>
      <w:r w:rsidR="00104D08">
        <w:rPr>
          <w:rFonts w:ascii="Times New Roman" w:eastAsia="Times New Roman" w:hAnsi="Times New Roman" w:cs="Times New Roman"/>
          <w:sz w:val="24"/>
          <w:szCs w:val="24"/>
          <w:lang w:eastAsia="en-US"/>
        </w:rPr>
        <w:t xml:space="preserve">reviews cover </w:t>
      </w:r>
      <w:r w:rsidR="00612B38" w:rsidRPr="00612B38">
        <w:rPr>
          <w:rFonts w:ascii="Times New Roman" w:eastAsia="Times New Roman" w:hAnsi="Times New Roman" w:cs="Times New Roman"/>
          <w:sz w:val="24"/>
          <w:szCs w:val="24"/>
          <w:lang w:eastAsia="en-US"/>
        </w:rPr>
        <w:t>some of the points that we make (</w:t>
      </w:r>
      <w:r w:rsidR="00B36856">
        <w:rPr>
          <w:rFonts w:ascii="Times New Roman" w:eastAsia="Times New Roman" w:hAnsi="Times New Roman" w:cs="Times New Roman"/>
          <w:sz w:val="24"/>
          <w:szCs w:val="24"/>
          <w:lang w:eastAsia="en-US"/>
        </w:rPr>
        <w:t>for example,</w:t>
      </w:r>
      <w:r w:rsidR="00612B38" w:rsidRPr="00612B38">
        <w:rPr>
          <w:rFonts w:ascii="Times New Roman" w:eastAsia="Times New Roman" w:hAnsi="Times New Roman" w:cs="Times New Roman"/>
          <w:sz w:val="24"/>
          <w:szCs w:val="24"/>
          <w:lang w:eastAsia="en-US"/>
        </w:rPr>
        <w:t xml:space="preserve"> </w:t>
      </w:r>
      <w:proofErr w:type="spellStart"/>
      <w:r w:rsidR="00B36856">
        <w:rPr>
          <w:rFonts w:ascii="Times New Roman" w:eastAsia="Times New Roman" w:hAnsi="Times New Roman" w:cs="Times New Roman"/>
          <w:sz w:val="24"/>
          <w:szCs w:val="24"/>
          <w:lang w:eastAsia="en-US"/>
        </w:rPr>
        <w:t>Scharping</w:t>
      </w:r>
      <w:proofErr w:type="spellEnd"/>
      <w:r w:rsidR="00181E62" w:rsidRPr="00181E62">
        <w:rPr>
          <w:rFonts w:ascii="Times New Roman" w:eastAsia="Times New Roman" w:hAnsi="Times New Roman" w:cs="Times New Roman"/>
          <w:sz w:val="24"/>
          <w:szCs w:val="24"/>
          <w:lang w:eastAsia="en-US"/>
        </w:rPr>
        <w:t xml:space="preserve"> 2001</w:t>
      </w:r>
      <w:r w:rsidR="00B36856">
        <w:rPr>
          <w:rFonts w:ascii="Times New Roman" w:eastAsia="Times New Roman" w:hAnsi="Times New Roman" w:cs="Times New Roman"/>
          <w:sz w:val="24"/>
          <w:szCs w:val="24"/>
          <w:lang w:eastAsia="en-US"/>
        </w:rPr>
        <w:t>,</w:t>
      </w:r>
      <w:r w:rsidR="00181E62">
        <w:rPr>
          <w:rFonts w:ascii="Times New Roman" w:eastAsia="Times New Roman" w:hAnsi="Times New Roman" w:cs="Times New Roman"/>
          <w:sz w:val="24"/>
          <w:szCs w:val="24"/>
          <w:lang w:eastAsia="en-US"/>
        </w:rPr>
        <w:t xml:space="preserve"> </w:t>
      </w:r>
      <w:r w:rsidR="00B36856">
        <w:rPr>
          <w:rFonts w:ascii="Times New Roman" w:eastAsia="Times New Roman" w:hAnsi="Times New Roman" w:cs="Times New Roman"/>
          <w:sz w:val="24"/>
          <w:szCs w:val="24"/>
          <w:lang w:eastAsia="en-US"/>
        </w:rPr>
        <w:t>Chan 2007,</w:t>
      </w:r>
      <w:r w:rsidR="00612B38" w:rsidRPr="00612B38">
        <w:rPr>
          <w:rFonts w:ascii="Times New Roman" w:eastAsia="Times New Roman" w:hAnsi="Times New Roman" w:cs="Times New Roman"/>
          <w:sz w:val="24"/>
          <w:szCs w:val="24"/>
          <w:lang w:eastAsia="en-US"/>
        </w:rPr>
        <w:t xml:space="preserve"> </w:t>
      </w:r>
      <w:proofErr w:type="spellStart"/>
      <w:r w:rsidR="00B36856">
        <w:rPr>
          <w:rFonts w:ascii="Times New Roman" w:eastAsia="Times New Roman" w:hAnsi="Times New Roman" w:cs="Times New Roman"/>
          <w:sz w:val="24"/>
          <w:szCs w:val="24"/>
          <w:lang w:eastAsia="en-US"/>
        </w:rPr>
        <w:t>Holz</w:t>
      </w:r>
      <w:proofErr w:type="spellEnd"/>
      <w:r w:rsidR="00B36856">
        <w:rPr>
          <w:rFonts w:ascii="Times New Roman" w:eastAsia="Times New Roman" w:hAnsi="Times New Roman" w:cs="Times New Roman"/>
          <w:sz w:val="24"/>
          <w:szCs w:val="24"/>
          <w:lang w:eastAsia="en-US"/>
        </w:rPr>
        <w:t xml:space="preserve"> 2013,</w:t>
      </w:r>
      <w:r w:rsidR="00181E62">
        <w:rPr>
          <w:rFonts w:ascii="Times New Roman" w:eastAsia="Times New Roman" w:hAnsi="Times New Roman" w:cs="Times New Roman"/>
          <w:sz w:val="24"/>
          <w:szCs w:val="24"/>
          <w:lang w:eastAsia="en-US"/>
        </w:rPr>
        <w:t xml:space="preserve"> </w:t>
      </w:r>
      <w:r w:rsidR="00B36856">
        <w:rPr>
          <w:rFonts w:ascii="Times New Roman" w:eastAsia="Times New Roman" w:hAnsi="Times New Roman" w:cs="Times New Roman"/>
          <w:sz w:val="24"/>
          <w:szCs w:val="24"/>
          <w:lang w:eastAsia="en-US"/>
        </w:rPr>
        <w:t>Li and Gibson</w:t>
      </w:r>
      <w:r w:rsidR="00612B38" w:rsidRPr="00612B38">
        <w:rPr>
          <w:rFonts w:ascii="Times New Roman" w:eastAsia="Times New Roman" w:hAnsi="Times New Roman" w:cs="Times New Roman"/>
          <w:sz w:val="24"/>
          <w:szCs w:val="24"/>
          <w:lang w:eastAsia="en-US"/>
        </w:rPr>
        <w:t xml:space="preserve"> 2013)</w:t>
      </w:r>
      <w:r w:rsidR="009E6807">
        <w:rPr>
          <w:rFonts w:ascii="Times New Roman" w:eastAsia="Times New Roman" w:hAnsi="Times New Roman" w:cs="Times New Roman"/>
          <w:sz w:val="24"/>
          <w:szCs w:val="24"/>
          <w:lang w:eastAsia="en-US"/>
        </w:rPr>
        <w:t>,</w:t>
      </w:r>
      <w:r w:rsidR="00612B38" w:rsidRPr="00612B38">
        <w:rPr>
          <w:rFonts w:ascii="Times New Roman" w:eastAsia="Times New Roman" w:hAnsi="Times New Roman" w:cs="Times New Roman"/>
          <w:sz w:val="24"/>
          <w:szCs w:val="24"/>
          <w:lang w:eastAsia="en-US"/>
        </w:rPr>
        <w:t xml:space="preserve"> </w:t>
      </w:r>
      <w:r w:rsidR="00104D08">
        <w:rPr>
          <w:rFonts w:ascii="Times New Roman" w:eastAsia="Times New Roman" w:hAnsi="Times New Roman" w:cs="Times New Roman"/>
          <w:sz w:val="24"/>
          <w:szCs w:val="24"/>
          <w:lang w:eastAsia="en-US"/>
        </w:rPr>
        <w:t>and</w:t>
      </w:r>
      <w:r w:rsidR="00031EF2">
        <w:rPr>
          <w:rFonts w:ascii="Times New Roman" w:eastAsia="Times New Roman" w:hAnsi="Times New Roman" w:cs="Times New Roman"/>
          <w:sz w:val="24"/>
          <w:szCs w:val="24"/>
          <w:lang w:eastAsia="en-US"/>
        </w:rPr>
        <w:t xml:space="preserve"> </w:t>
      </w:r>
      <w:r w:rsidR="00104D08">
        <w:rPr>
          <w:rFonts w:ascii="Times New Roman" w:eastAsia="Times New Roman" w:hAnsi="Times New Roman" w:cs="Times New Roman"/>
          <w:sz w:val="24"/>
          <w:szCs w:val="24"/>
          <w:lang w:eastAsia="en-US"/>
        </w:rPr>
        <w:t>als</w:t>
      </w:r>
      <w:r w:rsidR="009E6807">
        <w:rPr>
          <w:rFonts w:ascii="Times New Roman" w:eastAsia="Times New Roman" w:hAnsi="Times New Roman" w:cs="Times New Roman"/>
          <w:sz w:val="24"/>
          <w:szCs w:val="24"/>
          <w:lang w:eastAsia="en-US"/>
        </w:rPr>
        <w:t xml:space="preserve">o </w:t>
      </w:r>
      <w:r w:rsidR="00181E62">
        <w:rPr>
          <w:rFonts w:ascii="Times New Roman" w:eastAsia="Times New Roman" w:hAnsi="Times New Roman" w:cs="Times New Roman"/>
          <w:sz w:val="24"/>
          <w:szCs w:val="24"/>
          <w:lang w:eastAsia="en-US"/>
        </w:rPr>
        <w:t xml:space="preserve">may </w:t>
      </w:r>
      <w:r w:rsidR="00031EF2">
        <w:rPr>
          <w:rFonts w:ascii="Times New Roman" w:eastAsia="Times New Roman" w:hAnsi="Times New Roman" w:cs="Times New Roman"/>
          <w:sz w:val="24"/>
          <w:szCs w:val="24"/>
          <w:lang w:eastAsia="en-US"/>
        </w:rPr>
        <w:t>compare</w:t>
      </w:r>
      <w:r w:rsidR="00612B38" w:rsidRPr="00612B38">
        <w:rPr>
          <w:rFonts w:ascii="Times New Roman" w:eastAsia="Times New Roman" w:hAnsi="Times New Roman" w:cs="Times New Roman"/>
          <w:sz w:val="24"/>
          <w:szCs w:val="24"/>
          <w:lang w:eastAsia="en-US"/>
        </w:rPr>
        <w:t xml:space="preserve"> resident population counts for local areas with the </w:t>
      </w:r>
      <w:proofErr w:type="spellStart"/>
      <w:r w:rsidR="00612B38" w:rsidRPr="00612B38">
        <w:rPr>
          <w:rFonts w:ascii="Times New Roman" w:eastAsia="Times New Roman" w:hAnsi="Times New Roman" w:cs="Times New Roman"/>
          <w:bCs/>
          <w:i/>
          <w:iCs/>
          <w:sz w:val="24"/>
          <w:szCs w:val="24"/>
          <w:lang w:val="en-US" w:eastAsia="en-US"/>
        </w:rPr>
        <w:t>hukou</w:t>
      </w:r>
      <w:proofErr w:type="spellEnd"/>
      <w:r w:rsidR="00612B38" w:rsidRPr="00612B38">
        <w:rPr>
          <w:rFonts w:ascii="Times New Roman" w:eastAsia="Times New Roman" w:hAnsi="Times New Roman" w:cs="Times New Roman"/>
          <w:sz w:val="24"/>
          <w:szCs w:val="24"/>
          <w:lang w:eastAsia="en-US"/>
        </w:rPr>
        <w:t xml:space="preserve"> registered population. </w:t>
      </w:r>
      <w:r w:rsidR="00F97E00">
        <w:rPr>
          <w:rFonts w:ascii="Times New Roman" w:eastAsia="Times New Roman" w:hAnsi="Times New Roman" w:cs="Times New Roman"/>
          <w:sz w:val="24"/>
          <w:szCs w:val="24"/>
          <w:lang w:eastAsia="en-US"/>
        </w:rPr>
        <w:t>T</w:t>
      </w:r>
      <w:r w:rsidR="00031EF2">
        <w:rPr>
          <w:rFonts w:ascii="Times New Roman" w:eastAsia="Times New Roman" w:hAnsi="Times New Roman" w:cs="Times New Roman"/>
          <w:sz w:val="24"/>
          <w:szCs w:val="24"/>
          <w:lang w:eastAsia="en-US"/>
        </w:rPr>
        <w:t xml:space="preserve">hese </w:t>
      </w:r>
      <w:r w:rsidR="00104D08">
        <w:rPr>
          <w:rFonts w:ascii="Times New Roman" w:eastAsia="Times New Roman" w:hAnsi="Times New Roman" w:cs="Times New Roman"/>
          <w:sz w:val="24"/>
          <w:szCs w:val="24"/>
          <w:lang w:eastAsia="en-US"/>
        </w:rPr>
        <w:t>find</w:t>
      </w:r>
      <w:r w:rsidR="00612B38" w:rsidRPr="00612B38">
        <w:rPr>
          <w:rFonts w:ascii="Times New Roman" w:eastAsia="Times New Roman" w:hAnsi="Times New Roman" w:cs="Times New Roman"/>
          <w:sz w:val="24"/>
          <w:szCs w:val="24"/>
          <w:lang w:eastAsia="en-US"/>
        </w:rPr>
        <w:t xml:space="preserve"> inconsistencies, </w:t>
      </w:r>
      <w:r w:rsidR="009E6807">
        <w:rPr>
          <w:rFonts w:ascii="Times New Roman" w:eastAsia="Times New Roman" w:hAnsi="Times New Roman" w:cs="Times New Roman"/>
          <w:sz w:val="24"/>
          <w:szCs w:val="24"/>
          <w:lang w:eastAsia="en-US"/>
        </w:rPr>
        <w:t xml:space="preserve">with </w:t>
      </w:r>
      <w:r w:rsidR="00612B38" w:rsidRPr="00612B38">
        <w:rPr>
          <w:rFonts w:ascii="Times New Roman" w:eastAsia="Times New Roman" w:hAnsi="Times New Roman" w:cs="Times New Roman"/>
          <w:sz w:val="24"/>
          <w:szCs w:val="24"/>
          <w:lang w:eastAsia="en-US"/>
        </w:rPr>
        <w:t xml:space="preserve">the resident counts presumed to be </w:t>
      </w:r>
      <w:r w:rsidR="00F97E00">
        <w:rPr>
          <w:rFonts w:ascii="Times New Roman" w:eastAsia="Times New Roman" w:hAnsi="Times New Roman" w:cs="Times New Roman"/>
          <w:sz w:val="24"/>
          <w:szCs w:val="24"/>
          <w:lang w:eastAsia="en-US"/>
        </w:rPr>
        <w:t xml:space="preserve">the </w:t>
      </w:r>
      <w:r w:rsidR="00612B38" w:rsidRPr="00612B38">
        <w:rPr>
          <w:rFonts w:ascii="Times New Roman" w:eastAsia="Times New Roman" w:hAnsi="Times New Roman" w:cs="Times New Roman"/>
          <w:sz w:val="24"/>
          <w:szCs w:val="24"/>
          <w:lang w:eastAsia="en-US"/>
        </w:rPr>
        <w:t xml:space="preserve">more </w:t>
      </w:r>
      <w:r w:rsidR="00F97E00">
        <w:rPr>
          <w:rFonts w:ascii="Times New Roman" w:eastAsia="Times New Roman" w:hAnsi="Times New Roman" w:cs="Times New Roman"/>
          <w:sz w:val="24"/>
          <w:szCs w:val="24"/>
          <w:lang w:eastAsia="en-US"/>
        </w:rPr>
        <w:t>appropriate for most analyses.</w:t>
      </w:r>
      <w:r w:rsidR="009E6807">
        <w:rPr>
          <w:rFonts w:ascii="Times New Roman" w:eastAsia="Times New Roman" w:hAnsi="Times New Roman" w:cs="Times New Roman"/>
          <w:sz w:val="24"/>
          <w:szCs w:val="24"/>
          <w:lang w:eastAsia="en-US"/>
        </w:rPr>
        <w:t xml:space="preserve"> But</w:t>
      </w:r>
      <w:r w:rsidR="00F97E00">
        <w:rPr>
          <w:rFonts w:ascii="Times New Roman" w:eastAsia="Times New Roman" w:hAnsi="Times New Roman" w:cs="Times New Roman"/>
          <w:sz w:val="24"/>
          <w:szCs w:val="24"/>
          <w:lang w:eastAsia="en-US"/>
        </w:rPr>
        <w:t xml:space="preserve"> previous </w:t>
      </w:r>
      <w:r w:rsidR="009E6807">
        <w:rPr>
          <w:rFonts w:ascii="Times New Roman" w:eastAsia="Times New Roman" w:hAnsi="Times New Roman" w:cs="Times New Roman"/>
          <w:sz w:val="24"/>
          <w:szCs w:val="24"/>
          <w:lang w:eastAsia="en-US"/>
        </w:rPr>
        <w:t xml:space="preserve">reviews </w:t>
      </w:r>
      <w:r w:rsidR="00F97E00">
        <w:rPr>
          <w:rFonts w:ascii="Times New Roman" w:eastAsia="Times New Roman" w:hAnsi="Times New Roman" w:cs="Times New Roman"/>
          <w:sz w:val="24"/>
          <w:szCs w:val="24"/>
          <w:lang w:eastAsia="en-US"/>
        </w:rPr>
        <w:t xml:space="preserve">lack an </w:t>
      </w:r>
      <w:r w:rsidR="00612B38" w:rsidRPr="00612B38">
        <w:rPr>
          <w:rFonts w:ascii="Times New Roman" w:eastAsia="Times New Roman" w:hAnsi="Times New Roman" w:cs="Times New Roman"/>
          <w:sz w:val="24"/>
          <w:szCs w:val="24"/>
          <w:lang w:eastAsia="en-US"/>
        </w:rPr>
        <w:t xml:space="preserve">independent arbiter of truth showing which </w:t>
      </w:r>
      <w:r w:rsidR="00F97E00">
        <w:rPr>
          <w:rFonts w:ascii="Times New Roman" w:eastAsia="Times New Roman" w:hAnsi="Times New Roman" w:cs="Times New Roman"/>
          <w:sz w:val="24"/>
          <w:szCs w:val="24"/>
          <w:lang w:eastAsia="en-US"/>
        </w:rPr>
        <w:t xml:space="preserve">type of </w:t>
      </w:r>
      <w:r w:rsidR="00612B38" w:rsidRPr="00612B38">
        <w:rPr>
          <w:rFonts w:ascii="Times New Roman" w:eastAsia="Times New Roman" w:hAnsi="Times New Roman" w:cs="Times New Roman"/>
          <w:sz w:val="24"/>
          <w:szCs w:val="24"/>
          <w:lang w:eastAsia="en-US"/>
        </w:rPr>
        <w:t xml:space="preserve">data are </w:t>
      </w:r>
      <w:r w:rsidR="00F97E00">
        <w:rPr>
          <w:rFonts w:ascii="Times New Roman" w:eastAsia="Times New Roman" w:hAnsi="Times New Roman" w:cs="Times New Roman"/>
          <w:sz w:val="24"/>
          <w:szCs w:val="24"/>
          <w:lang w:eastAsia="en-US"/>
        </w:rPr>
        <w:t xml:space="preserve">more likely to be </w:t>
      </w:r>
      <w:r w:rsidR="00612B38" w:rsidRPr="00612B38">
        <w:rPr>
          <w:rFonts w:ascii="Times New Roman" w:eastAsia="Times New Roman" w:hAnsi="Times New Roman" w:cs="Times New Roman"/>
          <w:sz w:val="24"/>
          <w:szCs w:val="24"/>
          <w:lang w:eastAsia="en-US"/>
        </w:rPr>
        <w:t xml:space="preserve">right. </w:t>
      </w:r>
      <w:r w:rsidR="00031EF2">
        <w:rPr>
          <w:rFonts w:ascii="Times New Roman" w:eastAsia="Times New Roman" w:hAnsi="Times New Roman" w:cs="Times New Roman"/>
          <w:sz w:val="24"/>
          <w:szCs w:val="24"/>
          <w:lang w:eastAsia="en-US"/>
        </w:rPr>
        <w:t xml:space="preserve">Therefore in the third part of this review we go </w:t>
      </w:r>
      <w:r w:rsidR="009E6807">
        <w:rPr>
          <w:rFonts w:ascii="Times New Roman" w:eastAsia="Times New Roman" w:hAnsi="Times New Roman" w:cs="Times New Roman"/>
          <w:sz w:val="24"/>
          <w:szCs w:val="24"/>
          <w:lang w:eastAsia="en-US"/>
        </w:rPr>
        <w:t xml:space="preserve">further </w:t>
      </w:r>
      <w:r w:rsidR="00F97E00">
        <w:rPr>
          <w:rFonts w:ascii="Times New Roman" w:eastAsia="Times New Roman" w:hAnsi="Times New Roman" w:cs="Times New Roman"/>
          <w:sz w:val="24"/>
          <w:szCs w:val="24"/>
          <w:lang w:eastAsia="en-US"/>
        </w:rPr>
        <w:t xml:space="preserve">and provide </w:t>
      </w:r>
      <w:r w:rsidR="00031EF2">
        <w:rPr>
          <w:rFonts w:ascii="Times New Roman" w:eastAsia="Times New Roman" w:hAnsi="Times New Roman" w:cs="Times New Roman"/>
          <w:sz w:val="24"/>
          <w:szCs w:val="24"/>
          <w:lang w:eastAsia="en-US"/>
        </w:rPr>
        <w:t xml:space="preserve">a critical test based on one widely-cited study. We focus on a research question that can be studied using data from outside of China’s statistical system, </w:t>
      </w:r>
      <w:r w:rsidR="00F97E00">
        <w:rPr>
          <w:rFonts w:ascii="Times New Roman" w:eastAsia="Times New Roman" w:hAnsi="Times New Roman" w:cs="Times New Roman"/>
          <w:sz w:val="24"/>
          <w:szCs w:val="24"/>
          <w:lang w:eastAsia="en-US"/>
        </w:rPr>
        <w:t>since</w:t>
      </w:r>
      <w:r w:rsidR="00F25301">
        <w:rPr>
          <w:rFonts w:ascii="Times New Roman" w:eastAsia="Times New Roman" w:hAnsi="Times New Roman" w:cs="Times New Roman"/>
          <w:sz w:val="24"/>
          <w:szCs w:val="24"/>
          <w:lang w:eastAsia="en-US"/>
        </w:rPr>
        <w:t xml:space="preserve"> </w:t>
      </w:r>
      <w:r w:rsidR="000F7FD8">
        <w:rPr>
          <w:rFonts w:ascii="Times New Roman" w:eastAsia="Times New Roman" w:hAnsi="Times New Roman" w:cs="Times New Roman"/>
          <w:sz w:val="24"/>
          <w:szCs w:val="24"/>
          <w:lang w:eastAsia="en-US"/>
        </w:rPr>
        <w:t xml:space="preserve">official </w:t>
      </w:r>
      <w:r w:rsidR="00F97E00">
        <w:rPr>
          <w:rFonts w:ascii="Times New Roman" w:eastAsia="Times New Roman" w:hAnsi="Times New Roman" w:cs="Times New Roman"/>
          <w:sz w:val="24"/>
          <w:szCs w:val="24"/>
          <w:lang w:eastAsia="en-US"/>
        </w:rPr>
        <w:t xml:space="preserve">statistics on </w:t>
      </w:r>
      <w:r w:rsidR="009E6807">
        <w:rPr>
          <w:rFonts w:ascii="Times New Roman" w:eastAsia="Times New Roman" w:hAnsi="Times New Roman" w:cs="Times New Roman"/>
          <w:sz w:val="24"/>
          <w:szCs w:val="24"/>
          <w:lang w:eastAsia="en-US"/>
        </w:rPr>
        <w:t xml:space="preserve">matters </w:t>
      </w:r>
      <w:r w:rsidR="00F97E00">
        <w:rPr>
          <w:rFonts w:ascii="Times New Roman" w:eastAsia="Times New Roman" w:hAnsi="Times New Roman" w:cs="Times New Roman"/>
          <w:sz w:val="24"/>
          <w:szCs w:val="24"/>
          <w:lang w:eastAsia="en-US"/>
        </w:rPr>
        <w:t xml:space="preserve">other than population and employment </w:t>
      </w:r>
      <w:r w:rsidR="009E6807">
        <w:rPr>
          <w:rFonts w:ascii="Times New Roman" w:eastAsia="Times New Roman" w:hAnsi="Times New Roman" w:cs="Times New Roman"/>
          <w:sz w:val="24"/>
          <w:szCs w:val="24"/>
          <w:lang w:eastAsia="en-US"/>
        </w:rPr>
        <w:t xml:space="preserve">also </w:t>
      </w:r>
      <w:r w:rsidR="00F97E00">
        <w:rPr>
          <w:rFonts w:ascii="Times New Roman" w:eastAsia="Times New Roman" w:hAnsi="Times New Roman" w:cs="Times New Roman"/>
          <w:sz w:val="24"/>
          <w:szCs w:val="24"/>
          <w:lang w:eastAsia="en-US"/>
        </w:rPr>
        <w:t>are affected by the legacy of the planned economy</w:t>
      </w:r>
      <w:r w:rsidR="00B36856">
        <w:rPr>
          <w:rFonts w:ascii="Times New Roman" w:eastAsia="Times New Roman" w:hAnsi="Times New Roman" w:cs="Times New Roman"/>
          <w:sz w:val="24"/>
          <w:szCs w:val="24"/>
          <w:lang w:eastAsia="en-US"/>
        </w:rPr>
        <w:t xml:space="preserve"> (</w:t>
      </w:r>
      <w:proofErr w:type="spellStart"/>
      <w:r w:rsidR="00B36856">
        <w:rPr>
          <w:rFonts w:ascii="Times New Roman" w:eastAsia="Times New Roman" w:hAnsi="Times New Roman" w:cs="Times New Roman"/>
          <w:sz w:val="24"/>
          <w:szCs w:val="24"/>
          <w:lang w:eastAsia="en-US"/>
        </w:rPr>
        <w:t>Holz</w:t>
      </w:r>
      <w:proofErr w:type="spellEnd"/>
      <w:r w:rsidR="00F25301">
        <w:rPr>
          <w:rFonts w:ascii="Times New Roman" w:eastAsia="Times New Roman" w:hAnsi="Times New Roman" w:cs="Times New Roman"/>
          <w:sz w:val="24"/>
          <w:szCs w:val="24"/>
          <w:lang w:eastAsia="en-US"/>
        </w:rPr>
        <w:t xml:space="preserve"> 2013)</w:t>
      </w:r>
      <w:r w:rsidR="00F97E00">
        <w:rPr>
          <w:rFonts w:ascii="Times New Roman" w:eastAsia="Times New Roman" w:hAnsi="Times New Roman" w:cs="Times New Roman"/>
          <w:sz w:val="24"/>
          <w:szCs w:val="24"/>
          <w:lang w:eastAsia="en-US"/>
        </w:rPr>
        <w:t>.</w:t>
      </w:r>
      <w:r w:rsidR="00F25301">
        <w:rPr>
          <w:rFonts w:ascii="Times New Roman" w:eastAsia="Times New Roman" w:hAnsi="Times New Roman" w:cs="Times New Roman"/>
          <w:sz w:val="24"/>
          <w:szCs w:val="24"/>
          <w:lang w:eastAsia="en-US"/>
        </w:rPr>
        <w:t xml:space="preserve"> Specifically, w</w:t>
      </w:r>
      <w:r w:rsidR="00F97E00">
        <w:rPr>
          <w:rFonts w:ascii="Times New Roman" w:eastAsia="Times New Roman" w:hAnsi="Times New Roman" w:cs="Times New Roman"/>
          <w:sz w:val="24"/>
          <w:szCs w:val="24"/>
          <w:lang w:eastAsia="en-US"/>
        </w:rPr>
        <w:t xml:space="preserve">e use </w:t>
      </w:r>
      <w:r w:rsidR="00612B38" w:rsidRPr="00612B38">
        <w:rPr>
          <w:rFonts w:ascii="Times New Roman" w:eastAsia="Times New Roman" w:hAnsi="Times New Roman" w:cs="Times New Roman"/>
          <w:sz w:val="24"/>
          <w:szCs w:val="24"/>
          <w:lang w:eastAsia="en-US"/>
        </w:rPr>
        <w:t xml:space="preserve">satellite-detected luminosity </w:t>
      </w:r>
      <w:r w:rsidR="00F25301">
        <w:rPr>
          <w:rFonts w:ascii="Times New Roman" w:eastAsia="Times New Roman" w:hAnsi="Times New Roman" w:cs="Times New Roman"/>
          <w:sz w:val="24"/>
          <w:szCs w:val="24"/>
          <w:lang w:eastAsia="en-US"/>
        </w:rPr>
        <w:t>(</w:t>
      </w:r>
      <w:r w:rsidR="00F25301" w:rsidRPr="00F25301">
        <w:rPr>
          <w:rFonts w:ascii="Times New Roman" w:eastAsia="Times New Roman" w:hAnsi="Times New Roman" w:cs="Times New Roman"/>
          <w:i/>
          <w:sz w:val="24"/>
          <w:szCs w:val="24"/>
          <w:lang w:eastAsia="en-US"/>
        </w:rPr>
        <w:t>aka</w:t>
      </w:r>
      <w:r w:rsidR="00F25301">
        <w:rPr>
          <w:rFonts w:ascii="Times New Roman" w:eastAsia="Times New Roman" w:hAnsi="Times New Roman" w:cs="Times New Roman"/>
          <w:sz w:val="24"/>
          <w:szCs w:val="24"/>
          <w:lang w:eastAsia="en-US"/>
        </w:rPr>
        <w:t xml:space="preserve"> ‘night lights’) </w:t>
      </w:r>
      <w:r w:rsidR="00612B38" w:rsidRPr="00612B38">
        <w:rPr>
          <w:rFonts w:ascii="Times New Roman" w:eastAsia="Times New Roman" w:hAnsi="Times New Roman" w:cs="Times New Roman"/>
          <w:sz w:val="24"/>
          <w:szCs w:val="24"/>
          <w:lang w:eastAsia="en-US"/>
        </w:rPr>
        <w:t xml:space="preserve">as </w:t>
      </w:r>
      <w:r w:rsidR="00031EF2">
        <w:rPr>
          <w:rFonts w:ascii="Times New Roman" w:eastAsia="Times New Roman" w:hAnsi="Times New Roman" w:cs="Times New Roman"/>
          <w:sz w:val="24"/>
          <w:szCs w:val="24"/>
          <w:lang w:eastAsia="en-US"/>
        </w:rPr>
        <w:t xml:space="preserve">an arbiter for judging </w:t>
      </w:r>
      <w:r w:rsidR="009E6807">
        <w:rPr>
          <w:rFonts w:ascii="Times New Roman" w:eastAsia="Times New Roman" w:hAnsi="Times New Roman" w:cs="Times New Roman"/>
          <w:sz w:val="24"/>
          <w:szCs w:val="24"/>
          <w:lang w:eastAsia="en-US"/>
        </w:rPr>
        <w:t xml:space="preserve">between </w:t>
      </w:r>
      <w:r w:rsidR="00031EF2" w:rsidRPr="00031EF2">
        <w:rPr>
          <w:rFonts w:ascii="Times New Roman" w:eastAsia="Times New Roman" w:hAnsi="Times New Roman" w:cs="Times New Roman"/>
          <w:i/>
          <w:sz w:val="24"/>
          <w:szCs w:val="24"/>
          <w:lang w:eastAsia="en-US"/>
        </w:rPr>
        <w:t>de jure</w:t>
      </w:r>
      <w:r w:rsidR="00031EF2">
        <w:rPr>
          <w:rFonts w:ascii="Times New Roman" w:eastAsia="Times New Roman" w:hAnsi="Times New Roman" w:cs="Times New Roman"/>
          <w:sz w:val="24"/>
          <w:szCs w:val="24"/>
          <w:lang w:eastAsia="en-US"/>
        </w:rPr>
        <w:t xml:space="preserve"> and </w:t>
      </w:r>
      <w:r w:rsidR="00031EF2" w:rsidRPr="00031EF2">
        <w:rPr>
          <w:rFonts w:ascii="Times New Roman" w:eastAsia="Times New Roman" w:hAnsi="Times New Roman" w:cs="Times New Roman"/>
          <w:i/>
          <w:sz w:val="24"/>
          <w:szCs w:val="24"/>
          <w:lang w:eastAsia="en-US"/>
        </w:rPr>
        <w:t>de facto</w:t>
      </w:r>
      <w:r w:rsidR="00031EF2">
        <w:rPr>
          <w:rFonts w:ascii="Times New Roman" w:eastAsia="Times New Roman" w:hAnsi="Times New Roman" w:cs="Times New Roman"/>
          <w:sz w:val="24"/>
          <w:szCs w:val="24"/>
          <w:lang w:eastAsia="en-US"/>
        </w:rPr>
        <w:t xml:space="preserve"> population counts.</w:t>
      </w:r>
      <w:r w:rsidR="00612B38" w:rsidRPr="00612B38">
        <w:rPr>
          <w:rFonts w:ascii="Times New Roman" w:eastAsia="Times New Roman" w:hAnsi="Times New Roman" w:cs="Times New Roman"/>
          <w:sz w:val="24"/>
          <w:szCs w:val="24"/>
          <w:lang w:eastAsia="en-US"/>
        </w:rPr>
        <w:t xml:space="preserve"> Night time lights also are used by </w:t>
      </w:r>
      <w:proofErr w:type="spellStart"/>
      <w:r w:rsidR="00612B38" w:rsidRPr="00612B38">
        <w:rPr>
          <w:rFonts w:ascii="Times New Roman" w:eastAsia="Times New Roman" w:hAnsi="Times New Roman" w:cs="Times New Roman"/>
          <w:sz w:val="24"/>
          <w:szCs w:val="24"/>
          <w:lang w:eastAsia="en-US"/>
        </w:rPr>
        <w:t>Pinkovsky</w:t>
      </w:r>
      <w:proofErr w:type="spellEnd"/>
      <w:r w:rsidR="00612B38" w:rsidRPr="00612B38">
        <w:rPr>
          <w:rFonts w:ascii="Times New Roman" w:eastAsia="Times New Roman" w:hAnsi="Times New Roman" w:cs="Times New Roman"/>
          <w:sz w:val="24"/>
          <w:szCs w:val="24"/>
          <w:lang w:eastAsia="en-US"/>
        </w:rPr>
        <w:t xml:space="preserve"> and Sala-</w:t>
      </w:r>
      <w:proofErr w:type="spellStart"/>
      <w:r w:rsidR="00612B38" w:rsidRPr="00612B38">
        <w:rPr>
          <w:rFonts w:ascii="Times New Roman" w:eastAsia="Times New Roman" w:hAnsi="Times New Roman" w:cs="Times New Roman"/>
          <w:sz w:val="24"/>
          <w:szCs w:val="24"/>
          <w:lang w:eastAsia="en-US"/>
        </w:rPr>
        <w:t>i</w:t>
      </w:r>
      <w:proofErr w:type="spellEnd"/>
      <w:r w:rsidR="00612B38" w:rsidRPr="00612B38">
        <w:rPr>
          <w:rFonts w:ascii="Times New Roman" w:eastAsia="Times New Roman" w:hAnsi="Times New Roman" w:cs="Times New Roman"/>
          <w:sz w:val="24"/>
          <w:szCs w:val="24"/>
          <w:lang w:eastAsia="en-US"/>
        </w:rPr>
        <w:t>-Martin (2014) to sift between conflicting data (survey estimates of consumption versus consumption from the</w:t>
      </w:r>
      <w:r w:rsidR="006A412A">
        <w:rPr>
          <w:rFonts w:ascii="Times New Roman" w:eastAsia="Times New Roman" w:hAnsi="Times New Roman" w:cs="Times New Roman"/>
          <w:sz w:val="24"/>
          <w:szCs w:val="24"/>
          <w:lang w:eastAsia="en-US"/>
        </w:rPr>
        <w:t xml:space="preserve"> national accounts) so our review</w:t>
      </w:r>
      <w:r w:rsidR="00612B38" w:rsidRPr="00612B38">
        <w:rPr>
          <w:rFonts w:ascii="Times New Roman" w:eastAsia="Times New Roman" w:hAnsi="Times New Roman" w:cs="Times New Roman"/>
          <w:sz w:val="24"/>
          <w:szCs w:val="24"/>
          <w:lang w:eastAsia="en-US"/>
        </w:rPr>
        <w:t xml:space="preserve"> builds on an existing approach to assessing data quality.</w:t>
      </w:r>
    </w:p>
    <w:p w:rsidR="00E931A5" w:rsidRPr="00612B38" w:rsidRDefault="00E931A5" w:rsidP="00E931A5">
      <w:pPr>
        <w:tabs>
          <w:tab w:val="left" w:pos="720"/>
        </w:tabs>
        <w:autoSpaceDE w:val="0"/>
        <w:autoSpaceDN w:val="0"/>
        <w:adjustRightInd w:val="0"/>
        <w:spacing w:after="0" w:line="288" w:lineRule="auto"/>
        <w:jc w:val="both"/>
        <w:rPr>
          <w:rFonts w:ascii="Times New Roman" w:eastAsia="Times New Roman" w:hAnsi="Times New Roman" w:cs="Times New Roman"/>
          <w:sz w:val="24"/>
          <w:szCs w:val="24"/>
          <w:lang w:eastAsia="en-US"/>
        </w:rPr>
      </w:pPr>
    </w:p>
    <w:p w:rsidR="00F270E5" w:rsidRDefault="00612B38" w:rsidP="00E931A5">
      <w:pPr>
        <w:tabs>
          <w:tab w:val="left" w:pos="720"/>
        </w:tabs>
        <w:autoSpaceDE w:val="0"/>
        <w:autoSpaceDN w:val="0"/>
        <w:adjustRightInd w:val="0"/>
        <w:spacing w:after="0" w:line="288" w:lineRule="auto"/>
        <w:jc w:val="both"/>
        <w:rPr>
          <w:rFonts w:ascii="Times New Roman" w:eastAsia="Times New Roman" w:hAnsi="Times New Roman" w:cs="Times New Roman"/>
          <w:sz w:val="24"/>
          <w:szCs w:val="24"/>
          <w:lang w:val="en-US" w:eastAsia="en-US"/>
        </w:rPr>
      </w:pPr>
      <w:r w:rsidRPr="00612B38">
        <w:rPr>
          <w:rFonts w:ascii="Times New Roman" w:eastAsia="Times New Roman" w:hAnsi="Times New Roman" w:cs="Times New Roman"/>
          <w:sz w:val="24"/>
          <w:szCs w:val="24"/>
          <w:lang w:eastAsia="en-US"/>
        </w:rPr>
        <w:tab/>
      </w:r>
      <w:r w:rsidR="00F97E00">
        <w:rPr>
          <w:rFonts w:ascii="Times New Roman" w:eastAsia="Times New Roman" w:hAnsi="Times New Roman" w:cs="Times New Roman"/>
          <w:sz w:val="24"/>
          <w:szCs w:val="24"/>
          <w:lang w:eastAsia="en-US"/>
        </w:rPr>
        <w:t xml:space="preserve">In </w:t>
      </w:r>
      <w:r w:rsidRPr="00612B38">
        <w:rPr>
          <w:rFonts w:ascii="Times New Roman" w:eastAsia="Times New Roman" w:hAnsi="Times New Roman" w:cs="Times New Roman"/>
          <w:sz w:val="24"/>
          <w:szCs w:val="24"/>
          <w:lang w:eastAsia="en-US"/>
        </w:rPr>
        <w:t>S</w:t>
      </w:r>
      <w:r w:rsidR="00F97E00">
        <w:rPr>
          <w:rFonts w:ascii="Times New Roman" w:eastAsia="Times New Roman" w:hAnsi="Times New Roman" w:cs="Times New Roman"/>
          <w:sz w:val="24"/>
          <w:szCs w:val="24"/>
          <w:lang w:eastAsia="en-US"/>
        </w:rPr>
        <w:t>ection 4 we report on a</w:t>
      </w:r>
      <w:r w:rsidRPr="00612B38">
        <w:rPr>
          <w:rFonts w:ascii="Times New Roman" w:eastAsia="Times New Roman" w:hAnsi="Times New Roman" w:cs="Times New Roman"/>
          <w:sz w:val="24"/>
          <w:szCs w:val="24"/>
          <w:lang w:val="en-US" w:eastAsia="en-US"/>
        </w:rPr>
        <w:t xml:space="preserve"> statistical ‘horse race’ between models of the growth in urban area (as shown by night lights) for over 200 Chinese cities, between 2000 and 2010. One model uses the change in the </w:t>
      </w:r>
      <w:proofErr w:type="spellStart"/>
      <w:r w:rsidRPr="00612B38">
        <w:rPr>
          <w:rFonts w:ascii="Times New Roman" w:eastAsia="Times New Roman" w:hAnsi="Times New Roman" w:cs="Times New Roman"/>
          <w:i/>
          <w:iCs/>
          <w:sz w:val="24"/>
          <w:szCs w:val="24"/>
          <w:lang w:val="en-US" w:eastAsia="en-US"/>
        </w:rPr>
        <w:t>hukou</w:t>
      </w:r>
      <w:proofErr w:type="spellEnd"/>
      <w:r w:rsidRPr="00612B38">
        <w:rPr>
          <w:rFonts w:ascii="Times New Roman" w:eastAsia="Times New Roman" w:hAnsi="Times New Roman" w:cs="Times New Roman"/>
          <w:sz w:val="24"/>
          <w:szCs w:val="24"/>
          <w:lang w:val="en-US" w:eastAsia="en-US"/>
        </w:rPr>
        <w:t xml:space="preserve"> registered population for each city while the other uses the change in </w:t>
      </w:r>
      <w:r w:rsidR="009E6807">
        <w:rPr>
          <w:rFonts w:ascii="Times New Roman" w:eastAsia="Times New Roman" w:hAnsi="Times New Roman" w:cs="Times New Roman"/>
          <w:sz w:val="24"/>
          <w:szCs w:val="24"/>
          <w:lang w:val="en-US" w:eastAsia="en-US"/>
        </w:rPr>
        <w:t>census counts</w:t>
      </w:r>
      <w:r w:rsidRPr="00612B38">
        <w:rPr>
          <w:rFonts w:ascii="Times New Roman" w:eastAsia="Times New Roman" w:hAnsi="Times New Roman" w:cs="Times New Roman"/>
          <w:sz w:val="24"/>
          <w:szCs w:val="24"/>
          <w:lang w:val="en-US" w:eastAsia="en-US"/>
        </w:rPr>
        <w:t>.</w:t>
      </w:r>
      <w:r w:rsidR="00787941">
        <w:rPr>
          <w:rFonts w:ascii="Times New Roman" w:eastAsia="Times New Roman" w:hAnsi="Times New Roman" w:cs="Times New Roman"/>
          <w:sz w:val="24"/>
          <w:szCs w:val="24"/>
          <w:lang w:val="en-US" w:eastAsia="en-US"/>
        </w:rPr>
        <w:t xml:space="preserve"> The models</w:t>
      </w:r>
      <w:r w:rsidR="009E6807">
        <w:rPr>
          <w:rFonts w:ascii="Times New Roman" w:eastAsia="Times New Roman" w:hAnsi="Times New Roman" w:cs="Times New Roman"/>
          <w:sz w:val="24"/>
          <w:szCs w:val="24"/>
          <w:lang w:val="en-US" w:eastAsia="en-US"/>
        </w:rPr>
        <w:t xml:space="preserve"> </w:t>
      </w:r>
      <w:r w:rsidR="00787941">
        <w:rPr>
          <w:rFonts w:ascii="Times New Roman" w:eastAsia="Times New Roman" w:hAnsi="Times New Roman" w:cs="Times New Roman"/>
          <w:sz w:val="24"/>
          <w:szCs w:val="24"/>
          <w:lang w:val="en-US" w:eastAsia="en-US"/>
        </w:rPr>
        <w:t xml:space="preserve">are </w:t>
      </w:r>
      <w:r w:rsidR="009E6807">
        <w:rPr>
          <w:rFonts w:ascii="Times New Roman" w:eastAsia="Times New Roman" w:hAnsi="Times New Roman" w:cs="Times New Roman"/>
          <w:sz w:val="24"/>
          <w:szCs w:val="24"/>
          <w:lang w:val="en-US" w:eastAsia="en-US"/>
        </w:rPr>
        <w:t xml:space="preserve">based on the </w:t>
      </w:r>
      <w:r w:rsidRPr="00612B38">
        <w:rPr>
          <w:rFonts w:ascii="Times New Roman" w:eastAsia="Times New Roman" w:hAnsi="Times New Roman" w:cs="Times New Roman"/>
          <w:sz w:val="24"/>
          <w:szCs w:val="24"/>
          <w:lang w:val="en-US" w:eastAsia="en-US"/>
        </w:rPr>
        <w:t>most cited article in our survey of regional and urban economics journals</w:t>
      </w:r>
      <w:r w:rsidR="009E6807">
        <w:rPr>
          <w:rFonts w:ascii="Times New Roman" w:eastAsia="Times New Roman" w:hAnsi="Times New Roman" w:cs="Times New Roman"/>
          <w:sz w:val="24"/>
          <w:szCs w:val="24"/>
          <w:lang w:val="en-US" w:eastAsia="en-US"/>
        </w:rPr>
        <w:t xml:space="preserve"> (Deng </w:t>
      </w:r>
      <w:r w:rsidR="00B36856" w:rsidRPr="00B36856">
        <w:rPr>
          <w:rFonts w:ascii="Times New Roman" w:eastAsia="Times New Roman" w:hAnsi="Times New Roman" w:cs="Times New Roman"/>
          <w:i/>
          <w:sz w:val="24"/>
          <w:szCs w:val="24"/>
          <w:lang w:eastAsia="en-US"/>
        </w:rPr>
        <w:t>et al</w:t>
      </w:r>
      <w:r w:rsidR="00B36856">
        <w:rPr>
          <w:rFonts w:ascii="Times New Roman" w:eastAsia="Times New Roman" w:hAnsi="Times New Roman" w:cs="Times New Roman"/>
          <w:sz w:val="24"/>
          <w:szCs w:val="24"/>
          <w:lang w:eastAsia="en-US"/>
        </w:rPr>
        <w:t xml:space="preserve">. </w:t>
      </w:r>
      <w:r w:rsidR="009E6807">
        <w:rPr>
          <w:rFonts w:ascii="Times New Roman" w:eastAsia="Times New Roman" w:hAnsi="Times New Roman" w:cs="Times New Roman"/>
          <w:sz w:val="24"/>
          <w:szCs w:val="24"/>
          <w:lang w:val="en-US" w:eastAsia="en-US"/>
        </w:rPr>
        <w:t>2008)</w:t>
      </w:r>
      <w:r w:rsidR="00787941">
        <w:rPr>
          <w:rFonts w:ascii="Times New Roman" w:eastAsia="Times New Roman" w:hAnsi="Times New Roman" w:cs="Times New Roman"/>
          <w:sz w:val="24"/>
          <w:szCs w:val="24"/>
          <w:lang w:val="en-US" w:eastAsia="en-US"/>
        </w:rPr>
        <w:t>, wh</w:t>
      </w:r>
      <w:r w:rsidR="002C6873">
        <w:rPr>
          <w:rFonts w:ascii="Times New Roman" w:eastAsia="Times New Roman" w:hAnsi="Times New Roman" w:cs="Times New Roman"/>
          <w:sz w:val="24"/>
          <w:szCs w:val="24"/>
          <w:lang w:val="en-US" w:eastAsia="en-US"/>
        </w:rPr>
        <w:t>ich indicate</w:t>
      </w:r>
      <w:r w:rsidR="0014526C">
        <w:rPr>
          <w:rFonts w:ascii="Times New Roman" w:eastAsia="Times New Roman" w:hAnsi="Times New Roman" w:cs="Times New Roman"/>
          <w:sz w:val="24"/>
          <w:szCs w:val="24"/>
          <w:lang w:val="en-US" w:eastAsia="en-US"/>
        </w:rPr>
        <w:t>s that</w:t>
      </w:r>
      <w:r w:rsidR="002C6873">
        <w:rPr>
          <w:rFonts w:ascii="Times New Roman" w:eastAsia="Times New Roman" w:hAnsi="Times New Roman" w:cs="Times New Roman"/>
          <w:sz w:val="24"/>
          <w:szCs w:val="24"/>
          <w:lang w:val="en-US" w:eastAsia="en-US"/>
        </w:rPr>
        <w:t xml:space="preserve"> growth</w:t>
      </w:r>
      <w:r w:rsidRPr="00612B38">
        <w:rPr>
          <w:rFonts w:ascii="Times New Roman" w:eastAsia="Times New Roman" w:hAnsi="Times New Roman" w:cs="Times New Roman"/>
          <w:sz w:val="24"/>
          <w:szCs w:val="24"/>
          <w:lang w:val="en-US" w:eastAsia="en-US"/>
        </w:rPr>
        <w:t xml:space="preserve"> in urban area between 1995 and 2000</w:t>
      </w:r>
      <w:r w:rsidR="00A2297D">
        <w:rPr>
          <w:rFonts w:ascii="Times New Roman" w:eastAsia="Times New Roman" w:hAnsi="Times New Roman" w:cs="Times New Roman"/>
          <w:sz w:val="24"/>
          <w:szCs w:val="24"/>
          <w:lang w:val="en-US" w:eastAsia="en-US"/>
        </w:rPr>
        <w:t xml:space="preserve"> wa</w:t>
      </w:r>
      <w:r w:rsidR="00787941">
        <w:rPr>
          <w:rFonts w:ascii="Times New Roman" w:eastAsia="Times New Roman" w:hAnsi="Times New Roman" w:cs="Times New Roman"/>
          <w:sz w:val="24"/>
          <w:szCs w:val="24"/>
          <w:lang w:val="en-US" w:eastAsia="en-US"/>
        </w:rPr>
        <w:t xml:space="preserve">s due to </w:t>
      </w:r>
      <w:r w:rsidRPr="00612B38">
        <w:rPr>
          <w:rFonts w:ascii="Times New Roman" w:eastAsia="Times New Roman" w:hAnsi="Times New Roman" w:cs="Times New Roman"/>
          <w:sz w:val="24"/>
          <w:szCs w:val="24"/>
          <w:lang w:val="en-US" w:eastAsia="en-US"/>
        </w:rPr>
        <w:t xml:space="preserve">growth </w:t>
      </w:r>
      <w:r w:rsidR="009E6807">
        <w:rPr>
          <w:rFonts w:ascii="Times New Roman" w:eastAsia="Times New Roman" w:hAnsi="Times New Roman" w:cs="Times New Roman"/>
          <w:sz w:val="24"/>
          <w:szCs w:val="24"/>
          <w:lang w:val="en-US" w:eastAsia="en-US"/>
        </w:rPr>
        <w:t>in local GDP</w:t>
      </w:r>
      <w:r w:rsidRPr="00612B38">
        <w:rPr>
          <w:rFonts w:ascii="Times New Roman" w:eastAsia="Times New Roman" w:hAnsi="Times New Roman" w:cs="Times New Roman"/>
          <w:sz w:val="24"/>
          <w:szCs w:val="24"/>
          <w:lang w:val="en-US" w:eastAsia="en-US"/>
        </w:rPr>
        <w:t xml:space="preserve">, with no independent effect of local population growth. </w:t>
      </w:r>
      <w:r w:rsidR="009E6807" w:rsidRPr="009E6807">
        <w:rPr>
          <w:rFonts w:ascii="Times New Roman" w:eastAsia="Times New Roman" w:hAnsi="Times New Roman" w:cs="Times New Roman"/>
          <w:sz w:val="24"/>
          <w:szCs w:val="24"/>
          <w:lang w:val="en-US" w:eastAsia="en-US"/>
        </w:rPr>
        <w:t>The problem with</w:t>
      </w:r>
      <w:r w:rsidR="009E6807">
        <w:rPr>
          <w:rFonts w:ascii="Times New Roman" w:eastAsia="Times New Roman" w:hAnsi="Times New Roman" w:cs="Times New Roman"/>
          <w:sz w:val="24"/>
          <w:szCs w:val="24"/>
          <w:lang w:val="en-US" w:eastAsia="en-US"/>
        </w:rPr>
        <w:t xml:space="preserve"> this</w:t>
      </w:r>
      <w:r w:rsidR="006A412A">
        <w:rPr>
          <w:rFonts w:ascii="Times New Roman" w:eastAsia="Times New Roman" w:hAnsi="Times New Roman" w:cs="Times New Roman"/>
          <w:sz w:val="24"/>
          <w:szCs w:val="24"/>
          <w:lang w:val="en-US" w:eastAsia="en-US"/>
        </w:rPr>
        <w:t xml:space="preserve"> study is that</w:t>
      </w:r>
      <w:r w:rsidR="009E6807" w:rsidRPr="009E6807">
        <w:rPr>
          <w:rFonts w:ascii="Times New Roman" w:eastAsia="Times New Roman" w:hAnsi="Times New Roman" w:cs="Times New Roman"/>
          <w:sz w:val="24"/>
          <w:szCs w:val="24"/>
          <w:lang w:val="en-US" w:eastAsia="en-US"/>
        </w:rPr>
        <w:t xml:space="preserve"> </w:t>
      </w:r>
      <w:proofErr w:type="spellStart"/>
      <w:r w:rsidR="009E6807" w:rsidRPr="009E6807">
        <w:rPr>
          <w:rFonts w:ascii="Times New Roman" w:eastAsia="Times New Roman" w:hAnsi="Times New Roman" w:cs="Times New Roman"/>
          <w:bCs/>
          <w:i/>
          <w:iCs/>
          <w:sz w:val="24"/>
          <w:szCs w:val="24"/>
          <w:lang w:val="en-US" w:eastAsia="en-US"/>
        </w:rPr>
        <w:t>hukou</w:t>
      </w:r>
      <w:proofErr w:type="spellEnd"/>
      <w:r w:rsidR="009E6807" w:rsidRPr="009E6807">
        <w:rPr>
          <w:rFonts w:ascii="Times New Roman" w:eastAsia="Times New Roman" w:hAnsi="Times New Roman" w:cs="Times New Roman"/>
          <w:sz w:val="24"/>
          <w:szCs w:val="24"/>
          <w:lang w:val="en-US" w:eastAsia="en-US"/>
        </w:rPr>
        <w:t xml:space="preserve"> </w:t>
      </w:r>
      <w:r w:rsidR="00787941">
        <w:rPr>
          <w:rFonts w:ascii="Times New Roman" w:eastAsia="Times New Roman" w:hAnsi="Times New Roman" w:cs="Times New Roman"/>
          <w:sz w:val="24"/>
          <w:szCs w:val="24"/>
          <w:lang w:val="en-US" w:eastAsia="en-US"/>
        </w:rPr>
        <w:t xml:space="preserve">counts from </w:t>
      </w:r>
      <w:r w:rsidR="009E6807">
        <w:rPr>
          <w:rFonts w:ascii="Times New Roman" w:eastAsia="Times New Roman" w:hAnsi="Times New Roman" w:cs="Times New Roman"/>
          <w:sz w:val="24"/>
          <w:szCs w:val="24"/>
          <w:lang w:val="en-US" w:eastAsia="en-US"/>
        </w:rPr>
        <w:t>the Ministry of Public Security</w:t>
      </w:r>
      <w:r w:rsidR="009E6807" w:rsidRPr="009E6807">
        <w:rPr>
          <w:rFonts w:ascii="Times New Roman" w:eastAsia="Times New Roman" w:hAnsi="Times New Roman" w:cs="Times New Roman"/>
          <w:sz w:val="24"/>
          <w:szCs w:val="24"/>
          <w:lang w:val="en-US" w:eastAsia="en-US"/>
        </w:rPr>
        <w:t xml:space="preserve"> </w:t>
      </w:r>
      <w:r w:rsidR="00787941">
        <w:rPr>
          <w:rFonts w:ascii="Times New Roman" w:eastAsia="Times New Roman" w:hAnsi="Times New Roman" w:cs="Times New Roman"/>
          <w:sz w:val="24"/>
          <w:szCs w:val="24"/>
          <w:lang w:val="en-US" w:eastAsia="en-US"/>
        </w:rPr>
        <w:t>are</w:t>
      </w:r>
      <w:r w:rsidR="009E6807">
        <w:rPr>
          <w:rFonts w:ascii="Times New Roman" w:eastAsia="Times New Roman" w:hAnsi="Times New Roman" w:cs="Times New Roman"/>
          <w:sz w:val="24"/>
          <w:szCs w:val="24"/>
          <w:lang w:val="en-US" w:eastAsia="en-US"/>
        </w:rPr>
        <w:t xml:space="preserve"> used as the </w:t>
      </w:r>
      <w:r w:rsidR="009E6807" w:rsidRPr="009E6807">
        <w:rPr>
          <w:rFonts w:ascii="Times New Roman" w:eastAsia="Times New Roman" w:hAnsi="Times New Roman" w:cs="Times New Roman"/>
          <w:sz w:val="24"/>
          <w:szCs w:val="24"/>
          <w:lang w:val="en-US" w:eastAsia="en-US"/>
        </w:rPr>
        <w:t>local population</w:t>
      </w:r>
      <w:r w:rsidR="009E6807">
        <w:rPr>
          <w:rFonts w:ascii="Times New Roman" w:eastAsia="Times New Roman" w:hAnsi="Times New Roman" w:cs="Times New Roman"/>
          <w:sz w:val="24"/>
          <w:szCs w:val="24"/>
          <w:lang w:val="en-US" w:eastAsia="en-US"/>
        </w:rPr>
        <w:t xml:space="preserve"> variable</w:t>
      </w:r>
      <w:r w:rsidR="000F7FD8">
        <w:rPr>
          <w:rFonts w:ascii="Times New Roman" w:eastAsia="Times New Roman" w:hAnsi="Times New Roman" w:cs="Times New Roman"/>
          <w:sz w:val="24"/>
          <w:szCs w:val="24"/>
          <w:lang w:val="en-US" w:eastAsia="en-US"/>
        </w:rPr>
        <w:t>;</w:t>
      </w:r>
      <w:r w:rsidR="009E6807">
        <w:rPr>
          <w:rFonts w:ascii="Times New Roman" w:eastAsia="Times New Roman" w:hAnsi="Times New Roman" w:cs="Times New Roman"/>
          <w:sz w:val="24"/>
          <w:szCs w:val="24"/>
          <w:lang w:val="en-US" w:eastAsia="en-US"/>
        </w:rPr>
        <w:t xml:space="preserve"> </w:t>
      </w:r>
      <w:r w:rsidR="009E6807" w:rsidRPr="009E6807">
        <w:rPr>
          <w:rFonts w:ascii="Times New Roman" w:eastAsia="Times New Roman" w:hAnsi="Times New Roman" w:cs="Times New Roman"/>
          <w:sz w:val="24"/>
          <w:szCs w:val="24"/>
          <w:lang w:val="en-US" w:eastAsia="en-US"/>
        </w:rPr>
        <w:t xml:space="preserve">there is no reason </w:t>
      </w:r>
      <w:r w:rsidR="002C6873">
        <w:rPr>
          <w:rFonts w:ascii="Times New Roman" w:eastAsia="Times New Roman" w:hAnsi="Times New Roman" w:cs="Times New Roman"/>
          <w:sz w:val="24"/>
          <w:szCs w:val="24"/>
          <w:lang w:val="en-US" w:eastAsia="en-US"/>
        </w:rPr>
        <w:t xml:space="preserve">for </w:t>
      </w:r>
      <w:r w:rsidR="009E6807" w:rsidRPr="009E6807">
        <w:rPr>
          <w:rFonts w:ascii="Times New Roman" w:eastAsia="Times New Roman" w:hAnsi="Times New Roman" w:cs="Times New Roman"/>
          <w:sz w:val="24"/>
          <w:szCs w:val="24"/>
          <w:lang w:val="en-US" w:eastAsia="en-US"/>
        </w:rPr>
        <w:t xml:space="preserve">urban area </w:t>
      </w:r>
      <w:r w:rsidR="000F7FD8">
        <w:rPr>
          <w:rFonts w:ascii="Times New Roman" w:eastAsia="Times New Roman" w:hAnsi="Times New Roman" w:cs="Times New Roman"/>
          <w:sz w:val="24"/>
          <w:szCs w:val="24"/>
          <w:lang w:val="en-US" w:eastAsia="en-US"/>
        </w:rPr>
        <w:t xml:space="preserve">to </w:t>
      </w:r>
      <w:r w:rsidR="009E6807" w:rsidRPr="009E6807">
        <w:rPr>
          <w:rFonts w:ascii="Times New Roman" w:eastAsia="Times New Roman" w:hAnsi="Times New Roman" w:cs="Times New Roman"/>
          <w:sz w:val="24"/>
          <w:szCs w:val="24"/>
          <w:lang w:val="en-US" w:eastAsia="en-US"/>
        </w:rPr>
        <w:t>expand</w:t>
      </w:r>
      <w:r w:rsidR="00787941">
        <w:rPr>
          <w:rFonts w:ascii="Times New Roman" w:eastAsia="Times New Roman" w:hAnsi="Times New Roman" w:cs="Times New Roman"/>
          <w:sz w:val="24"/>
          <w:szCs w:val="24"/>
          <w:lang w:val="en-US" w:eastAsia="en-US"/>
        </w:rPr>
        <w:t xml:space="preserve"> as</w:t>
      </w:r>
      <w:r w:rsidR="009E6807" w:rsidRPr="009E6807">
        <w:rPr>
          <w:rFonts w:ascii="Times New Roman" w:eastAsia="Times New Roman" w:hAnsi="Times New Roman" w:cs="Times New Roman"/>
          <w:sz w:val="24"/>
          <w:szCs w:val="24"/>
          <w:lang w:val="en-US" w:eastAsia="en-US"/>
        </w:rPr>
        <w:t xml:space="preserve"> </w:t>
      </w:r>
      <w:r w:rsidR="000F7FD8">
        <w:rPr>
          <w:rFonts w:ascii="Times New Roman" w:eastAsia="Times New Roman" w:hAnsi="Times New Roman" w:cs="Times New Roman"/>
          <w:sz w:val="24"/>
          <w:szCs w:val="24"/>
          <w:lang w:val="en-US" w:eastAsia="en-US"/>
        </w:rPr>
        <w:t xml:space="preserve">the </w:t>
      </w:r>
      <w:r w:rsidR="009E6807" w:rsidRPr="009E6807">
        <w:rPr>
          <w:rFonts w:ascii="Times New Roman" w:eastAsia="Times New Roman" w:hAnsi="Times New Roman" w:cs="Times New Roman"/>
          <w:i/>
          <w:iCs/>
          <w:sz w:val="24"/>
          <w:szCs w:val="24"/>
          <w:lang w:val="en-US" w:eastAsia="en-US"/>
        </w:rPr>
        <w:t>de jure</w:t>
      </w:r>
      <w:r w:rsidR="009E6807" w:rsidRPr="009E6807">
        <w:rPr>
          <w:rFonts w:ascii="Times New Roman" w:eastAsia="Times New Roman" w:hAnsi="Times New Roman" w:cs="Times New Roman"/>
          <w:sz w:val="24"/>
          <w:szCs w:val="24"/>
          <w:lang w:val="en-US" w:eastAsia="en-US"/>
        </w:rPr>
        <w:t xml:space="preserve"> population</w:t>
      </w:r>
      <w:r w:rsidR="00787941">
        <w:rPr>
          <w:rFonts w:ascii="Times New Roman" w:eastAsia="Times New Roman" w:hAnsi="Times New Roman" w:cs="Times New Roman"/>
          <w:sz w:val="24"/>
          <w:szCs w:val="24"/>
          <w:lang w:val="en-US" w:eastAsia="en-US"/>
        </w:rPr>
        <w:t xml:space="preserve"> rises</w:t>
      </w:r>
      <w:r w:rsidR="000F7FD8">
        <w:rPr>
          <w:rFonts w:ascii="Times New Roman" w:eastAsia="Times New Roman" w:hAnsi="Times New Roman" w:cs="Times New Roman"/>
          <w:sz w:val="24"/>
          <w:szCs w:val="24"/>
          <w:lang w:val="en-US" w:eastAsia="en-US"/>
        </w:rPr>
        <w:t>,</w:t>
      </w:r>
      <w:r w:rsidR="009E6807" w:rsidRPr="009E6807">
        <w:rPr>
          <w:rFonts w:ascii="Times New Roman" w:eastAsia="Times New Roman" w:hAnsi="Times New Roman" w:cs="Times New Roman"/>
          <w:sz w:val="24"/>
          <w:szCs w:val="24"/>
          <w:lang w:val="en-US" w:eastAsia="en-US"/>
        </w:rPr>
        <w:t xml:space="preserve"> since so many people live away from their place of </w:t>
      </w:r>
      <w:proofErr w:type="spellStart"/>
      <w:r w:rsidR="009E6807" w:rsidRPr="009E6807">
        <w:rPr>
          <w:rFonts w:ascii="Times New Roman" w:eastAsia="Times New Roman" w:hAnsi="Times New Roman" w:cs="Times New Roman"/>
          <w:bCs/>
          <w:i/>
          <w:iCs/>
          <w:sz w:val="24"/>
          <w:szCs w:val="24"/>
          <w:lang w:val="en-US" w:eastAsia="en-US"/>
        </w:rPr>
        <w:t>hukou</w:t>
      </w:r>
      <w:proofErr w:type="spellEnd"/>
      <w:r w:rsidR="009E6807" w:rsidRPr="009E6807">
        <w:rPr>
          <w:rFonts w:ascii="Times New Roman" w:eastAsia="Times New Roman" w:hAnsi="Times New Roman" w:cs="Times New Roman"/>
          <w:sz w:val="24"/>
          <w:szCs w:val="24"/>
          <w:lang w:val="en-US" w:eastAsia="en-US"/>
        </w:rPr>
        <w:t xml:space="preserve"> registration.</w:t>
      </w:r>
      <w:r w:rsidR="00250FA4">
        <w:rPr>
          <w:rFonts w:ascii="Times New Roman" w:eastAsia="Times New Roman" w:hAnsi="Times New Roman" w:cs="Times New Roman"/>
          <w:sz w:val="24"/>
          <w:szCs w:val="24"/>
          <w:lang w:val="en-US" w:eastAsia="en-US"/>
        </w:rPr>
        <w:t xml:space="preserve"> We therefore repeat the analysis </w:t>
      </w:r>
      <w:r w:rsidR="006A412A">
        <w:rPr>
          <w:rFonts w:ascii="Times New Roman" w:eastAsia="Times New Roman" w:hAnsi="Times New Roman" w:cs="Times New Roman"/>
          <w:sz w:val="24"/>
          <w:szCs w:val="24"/>
          <w:lang w:val="en-US" w:eastAsia="en-US"/>
        </w:rPr>
        <w:t xml:space="preserve">of Deng </w:t>
      </w:r>
      <w:r w:rsidR="006A412A" w:rsidRPr="00920144">
        <w:rPr>
          <w:rFonts w:ascii="Times New Roman" w:eastAsia="Times New Roman" w:hAnsi="Times New Roman" w:cs="Times New Roman"/>
          <w:i/>
          <w:sz w:val="24"/>
          <w:szCs w:val="24"/>
          <w:lang w:val="en-US" w:eastAsia="en-US"/>
        </w:rPr>
        <w:t>et al</w:t>
      </w:r>
      <w:r w:rsidR="00920144">
        <w:rPr>
          <w:rFonts w:ascii="Times New Roman" w:eastAsia="Times New Roman" w:hAnsi="Times New Roman" w:cs="Times New Roman"/>
          <w:i/>
          <w:sz w:val="24"/>
          <w:szCs w:val="24"/>
          <w:lang w:val="en-US" w:eastAsia="en-US"/>
        </w:rPr>
        <w:t>.</w:t>
      </w:r>
      <w:r w:rsidR="006A412A">
        <w:rPr>
          <w:rFonts w:ascii="Times New Roman" w:eastAsia="Times New Roman" w:hAnsi="Times New Roman" w:cs="Times New Roman"/>
          <w:sz w:val="24"/>
          <w:szCs w:val="24"/>
          <w:lang w:val="en-US" w:eastAsia="en-US"/>
        </w:rPr>
        <w:t xml:space="preserve"> (2008), albeit using</w:t>
      </w:r>
      <w:r w:rsidR="00250FA4">
        <w:rPr>
          <w:rFonts w:ascii="Times New Roman" w:eastAsia="Times New Roman" w:hAnsi="Times New Roman" w:cs="Times New Roman"/>
          <w:sz w:val="24"/>
          <w:szCs w:val="24"/>
          <w:lang w:val="en-US" w:eastAsia="en-US"/>
        </w:rPr>
        <w:t xml:space="preserve"> cities rather than counties as the spatial unit</w:t>
      </w:r>
      <w:r w:rsidR="000F7FD8">
        <w:rPr>
          <w:rFonts w:ascii="Times New Roman" w:eastAsia="Times New Roman" w:hAnsi="Times New Roman" w:cs="Times New Roman"/>
          <w:sz w:val="24"/>
          <w:szCs w:val="24"/>
          <w:lang w:val="en-US" w:eastAsia="en-US"/>
        </w:rPr>
        <w:t>s</w:t>
      </w:r>
      <w:r w:rsidR="00250FA4">
        <w:rPr>
          <w:rFonts w:ascii="Times New Roman" w:eastAsia="Times New Roman" w:hAnsi="Times New Roman" w:cs="Times New Roman"/>
          <w:sz w:val="24"/>
          <w:szCs w:val="24"/>
          <w:lang w:val="en-US" w:eastAsia="en-US"/>
        </w:rPr>
        <w:t>, to see how the results change when the</w:t>
      </w:r>
      <w:r w:rsidR="00787941">
        <w:rPr>
          <w:rFonts w:ascii="Times New Roman" w:eastAsia="Times New Roman" w:hAnsi="Times New Roman" w:cs="Times New Roman"/>
          <w:sz w:val="24"/>
          <w:szCs w:val="24"/>
          <w:lang w:val="en-US" w:eastAsia="en-US"/>
        </w:rPr>
        <w:t xml:space="preserve"> more appropriate</w:t>
      </w:r>
      <w:r w:rsidR="00250FA4">
        <w:rPr>
          <w:rFonts w:ascii="Times New Roman" w:eastAsia="Times New Roman" w:hAnsi="Times New Roman" w:cs="Times New Roman"/>
          <w:sz w:val="24"/>
          <w:szCs w:val="24"/>
          <w:lang w:val="en-US" w:eastAsia="en-US"/>
        </w:rPr>
        <w:t xml:space="preserve"> resident population is used in the model.</w:t>
      </w:r>
    </w:p>
    <w:p w:rsidR="006B1DCF" w:rsidRDefault="006B1DCF" w:rsidP="00E931A5">
      <w:pPr>
        <w:tabs>
          <w:tab w:val="left" w:pos="720"/>
        </w:tabs>
        <w:autoSpaceDE w:val="0"/>
        <w:autoSpaceDN w:val="0"/>
        <w:adjustRightInd w:val="0"/>
        <w:spacing w:after="0" w:line="288" w:lineRule="auto"/>
        <w:jc w:val="both"/>
        <w:rPr>
          <w:rFonts w:ascii="Times New Roman" w:eastAsia="Times New Roman" w:hAnsi="Times New Roman" w:cs="Times New Roman"/>
          <w:sz w:val="24"/>
          <w:szCs w:val="24"/>
          <w:lang w:val="en-US" w:eastAsia="en-US"/>
        </w:rPr>
      </w:pPr>
    </w:p>
    <w:p w:rsidR="00F30B73" w:rsidRDefault="00250FA4" w:rsidP="00E931A5">
      <w:pPr>
        <w:widowControl w:val="0"/>
        <w:tabs>
          <w:tab w:val="left" w:pos="720"/>
        </w:tabs>
        <w:autoSpaceDE w:val="0"/>
        <w:autoSpaceDN w:val="0"/>
        <w:adjustRightInd w:val="0"/>
        <w:spacing w:after="0" w:line="288" w:lineRule="auto"/>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ab/>
        <w:t xml:space="preserve">We focus on this study because it is highly cited, it can be tested using ‘outside’ data </w:t>
      </w:r>
      <w:r w:rsidR="00787941">
        <w:rPr>
          <w:rFonts w:ascii="Times New Roman" w:eastAsia="Times New Roman" w:hAnsi="Times New Roman" w:cs="Times New Roman"/>
          <w:sz w:val="24"/>
          <w:szCs w:val="24"/>
          <w:lang w:val="en-US" w:eastAsia="en-US"/>
        </w:rPr>
        <w:t>(from night lights) rather than relying just</w:t>
      </w:r>
      <w:r>
        <w:rPr>
          <w:rFonts w:ascii="Times New Roman" w:eastAsia="Times New Roman" w:hAnsi="Times New Roman" w:cs="Times New Roman"/>
          <w:sz w:val="24"/>
          <w:szCs w:val="24"/>
          <w:lang w:val="en-US" w:eastAsia="en-US"/>
        </w:rPr>
        <w:t xml:space="preserve"> on China’s </w:t>
      </w:r>
      <w:r w:rsidR="00787941">
        <w:rPr>
          <w:rFonts w:ascii="Times New Roman" w:eastAsia="Times New Roman" w:hAnsi="Times New Roman" w:cs="Times New Roman"/>
          <w:sz w:val="24"/>
          <w:szCs w:val="24"/>
          <w:lang w:val="en-US" w:eastAsia="en-US"/>
        </w:rPr>
        <w:t xml:space="preserve">published </w:t>
      </w:r>
      <w:r>
        <w:rPr>
          <w:rFonts w:ascii="Times New Roman" w:eastAsia="Times New Roman" w:hAnsi="Times New Roman" w:cs="Times New Roman"/>
          <w:sz w:val="24"/>
          <w:szCs w:val="24"/>
          <w:lang w:val="en-US" w:eastAsia="en-US"/>
        </w:rPr>
        <w:t xml:space="preserve">statistics, and because there </w:t>
      </w:r>
      <w:r>
        <w:rPr>
          <w:rFonts w:ascii="Times New Roman" w:eastAsia="Times New Roman" w:hAnsi="Times New Roman" w:cs="Times New Roman"/>
          <w:sz w:val="24"/>
          <w:szCs w:val="24"/>
          <w:lang w:val="en-US" w:eastAsia="en-US"/>
        </w:rPr>
        <w:lastRenderedPageBreak/>
        <w:t>are important policy implications of the results. If it is truly the case that</w:t>
      </w:r>
      <w:r w:rsidR="00612B38" w:rsidRPr="00612B38">
        <w:rPr>
          <w:rFonts w:ascii="Times New Roman" w:eastAsia="Times New Roman" w:hAnsi="Times New Roman" w:cs="Times New Roman"/>
          <w:sz w:val="24"/>
          <w:szCs w:val="24"/>
          <w:lang w:eastAsia="en-US"/>
        </w:rPr>
        <w:t xml:space="preserve"> population growth does not affect urban area, ever</w:t>
      </w:r>
      <w:r w:rsidR="0014526C">
        <w:rPr>
          <w:rFonts w:ascii="Times New Roman" w:eastAsia="Times New Roman" w:hAnsi="Times New Roman" w:cs="Times New Roman"/>
          <w:sz w:val="24"/>
          <w:szCs w:val="24"/>
          <w:lang w:eastAsia="en-US"/>
        </w:rPr>
        <w:t xml:space="preserve"> more populous cities should become</w:t>
      </w:r>
      <w:r w:rsidR="00612B38" w:rsidRPr="00612B38">
        <w:rPr>
          <w:rFonts w:ascii="Times New Roman" w:eastAsia="Times New Roman" w:hAnsi="Times New Roman" w:cs="Times New Roman"/>
          <w:sz w:val="24"/>
          <w:szCs w:val="24"/>
          <w:lang w:eastAsia="en-US"/>
        </w:rPr>
        <w:t xml:space="preserve"> denser rather than more sprawling were it not for the effects of income growth. </w:t>
      </w:r>
      <w:r w:rsidR="00F270E5">
        <w:rPr>
          <w:rFonts w:ascii="Times New Roman" w:eastAsia="Times New Roman" w:hAnsi="Times New Roman" w:cs="Times New Roman"/>
          <w:sz w:val="24"/>
          <w:szCs w:val="24"/>
          <w:lang w:eastAsia="en-US"/>
        </w:rPr>
        <w:t xml:space="preserve">And given that income growth is widely </w:t>
      </w:r>
      <w:r w:rsidR="006A412A">
        <w:rPr>
          <w:rFonts w:ascii="Times New Roman" w:eastAsia="Times New Roman" w:hAnsi="Times New Roman" w:cs="Times New Roman"/>
          <w:sz w:val="24"/>
          <w:szCs w:val="24"/>
          <w:lang w:eastAsia="en-US"/>
        </w:rPr>
        <w:t xml:space="preserve">considered to be </w:t>
      </w:r>
      <w:r w:rsidR="00F270E5">
        <w:rPr>
          <w:rFonts w:ascii="Times New Roman" w:eastAsia="Times New Roman" w:hAnsi="Times New Roman" w:cs="Times New Roman"/>
          <w:sz w:val="24"/>
          <w:szCs w:val="24"/>
          <w:lang w:eastAsia="en-US"/>
        </w:rPr>
        <w:t xml:space="preserve">desirable, urban sprawl might just be a necessary corollary of that growth. </w:t>
      </w:r>
      <w:r w:rsidR="00612B38" w:rsidRPr="00612B38">
        <w:rPr>
          <w:rFonts w:ascii="Times New Roman" w:eastAsia="Times New Roman" w:hAnsi="Times New Roman" w:cs="Times New Roman"/>
          <w:sz w:val="24"/>
          <w:szCs w:val="24"/>
          <w:lang w:eastAsia="en-US"/>
        </w:rPr>
        <w:t xml:space="preserve">Yet this </w:t>
      </w:r>
      <w:r w:rsidR="006A412A">
        <w:rPr>
          <w:rFonts w:ascii="Times New Roman" w:eastAsia="Times New Roman" w:hAnsi="Times New Roman" w:cs="Times New Roman"/>
          <w:sz w:val="24"/>
          <w:szCs w:val="24"/>
          <w:lang w:eastAsia="en-US"/>
        </w:rPr>
        <w:t xml:space="preserve">implied </w:t>
      </w:r>
      <w:r w:rsidR="00612B38" w:rsidRPr="00612B38">
        <w:rPr>
          <w:rFonts w:ascii="Times New Roman" w:eastAsia="Times New Roman" w:hAnsi="Times New Roman" w:cs="Times New Roman"/>
          <w:sz w:val="24"/>
          <w:szCs w:val="24"/>
          <w:lang w:eastAsia="en-US"/>
        </w:rPr>
        <w:t xml:space="preserve">densification is contrary to what is </w:t>
      </w:r>
      <w:r w:rsidR="00B36856">
        <w:rPr>
          <w:rFonts w:ascii="Times New Roman" w:eastAsia="Times New Roman" w:hAnsi="Times New Roman" w:cs="Times New Roman"/>
          <w:sz w:val="24"/>
          <w:szCs w:val="24"/>
          <w:lang w:eastAsia="en-US"/>
        </w:rPr>
        <w:t>often asserted about China (for example</w:t>
      </w:r>
      <w:r w:rsidR="00612B38" w:rsidRPr="00612B38">
        <w:rPr>
          <w:rFonts w:ascii="Times New Roman" w:eastAsia="Times New Roman" w:hAnsi="Times New Roman" w:cs="Times New Roman"/>
          <w:sz w:val="24"/>
          <w:szCs w:val="24"/>
          <w:lang w:eastAsia="en-US"/>
        </w:rPr>
        <w:t xml:space="preserve">, </w:t>
      </w:r>
      <w:r w:rsidR="00405D06">
        <w:rPr>
          <w:rFonts w:ascii="Times New Roman" w:eastAsia="Times New Roman" w:hAnsi="Times New Roman" w:cs="Times New Roman"/>
          <w:sz w:val="24"/>
          <w:szCs w:val="24"/>
          <w:lang w:eastAsia="en-US"/>
        </w:rPr>
        <w:t xml:space="preserve">Du </w:t>
      </w:r>
      <w:r w:rsidR="00B36856" w:rsidRPr="00B36856">
        <w:rPr>
          <w:rFonts w:ascii="Times New Roman" w:eastAsia="Times New Roman" w:hAnsi="Times New Roman" w:cs="Times New Roman"/>
          <w:i/>
          <w:sz w:val="24"/>
          <w:szCs w:val="24"/>
          <w:lang w:eastAsia="en-US"/>
        </w:rPr>
        <w:t>et al</w:t>
      </w:r>
      <w:r w:rsidR="00B36856">
        <w:rPr>
          <w:rFonts w:ascii="Times New Roman" w:eastAsia="Times New Roman" w:hAnsi="Times New Roman" w:cs="Times New Roman"/>
          <w:sz w:val="24"/>
          <w:szCs w:val="24"/>
          <w:lang w:eastAsia="en-US"/>
        </w:rPr>
        <w:t>. 2014,</w:t>
      </w:r>
      <w:r w:rsidR="00405D06">
        <w:rPr>
          <w:rFonts w:ascii="Times New Roman" w:eastAsia="Times New Roman" w:hAnsi="Times New Roman" w:cs="Times New Roman"/>
          <w:sz w:val="24"/>
          <w:szCs w:val="24"/>
          <w:lang w:eastAsia="en-US"/>
        </w:rPr>
        <w:t xml:space="preserve"> </w:t>
      </w:r>
      <w:r w:rsidR="00B36856">
        <w:rPr>
          <w:rFonts w:ascii="Times New Roman" w:eastAsia="Times New Roman" w:hAnsi="Times New Roman" w:cs="Times New Roman"/>
          <w:sz w:val="24"/>
          <w:szCs w:val="24"/>
          <w:lang w:eastAsia="en-US"/>
        </w:rPr>
        <w:t>World Bank</w:t>
      </w:r>
      <w:r w:rsidR="00612B38" w:rsidRPr="00612B38">
        <w:rPr>
          <w:rFonts w:ascii="Times New Roman" w:eastAsia="Times New Roman" w:hAnsi="Times New Roman" w:cs="Times New Roman"/>
          <w:sz w:val="24"/>
          <w:szCs w:val="24"/>
          <w:lang w:eastAsia="en-US"/>
        </w:rPr>
        <w:t xml:space="preserve"> 2014), and is contrary to </w:t>
      </w:r>
      <w:r w:rsidR="00787941">
        <w:rPr>
          <w:rFonts w:ascii="Times New Roman" w:eastAsia="Times New Roman" w:hAnsi="Times New Roman" w:cs="Times New Roman"/>
          <w:sz w:val="24"/>
          <w:szCs w:val="24"/>
          <w:lang w:eastAsia="en-US"/>
        </w:rPr>
        <w:t xml:space="preserve">the </w:t>
      </w:r>
      <w:r w:rsidR="00612B38" w:rsidRPr="00612B38">
        <w:rPr>
          <w:rFonts w:ascii="Times New Roman" w:eastAsia="Times New Roman" w:hAnsi="Times New Roman" w:cs="Times New Roman"/>
          <w:sz w:val="24"/>
          <w:szCs w:val="24"/>
          <w:lang w:eastAsia="en-US"/>
        </w:rPr>
        <w:t xml:space="preserve">trade-offs between food security and urbanization that China’s policy makers </w:t>
      </w:r>
      <w:r w:rsidR="006A412A">
        <w:rPr>
          <w:rFonts w:ascii="Times New Roman" w:eastAsia="Times New Roman" w:hAnsi="Times New Roman" w:cs="Times New Roman"/>
          <w:sz w:val="24"/>
          <w:szCs w:val="24"/>
          <w:lang w:eastAsia="en-US"/>
        </w:rPr>
        <w:t xml:space="preserve">often </w:t>
      </w:r>
      <w:r w:rsidR="00612B38" w:rsidRPr="00612B38">
        <w:rPr>
          <w:rFonts w:ascii="Times New Roman" w:eastAsia="Times New Roman" w:hAnsi="Times New Roman" w:cs="Times New Roman"/>
          <w:sz w:val="24"/>
          <w:szCs w:val="24"/>
          <w:lang w:eastAsia="en-US"/>
        </w:rPr>
        <w:t>claim to face.</w:t>
      </w:r>
      <w:r w:rsidR="00612B38" w:rsidRPr="00612B38">
        <w:rPr>
          <w:rFonts w:ascii="Times New Roman" w:eastAsia="Times New Roman" w:hAnsi="Times New Roman" w:cs="Times New Roman"/>
          <w:sz w:val="24"/>
          <w:szCs w:val="24"/>
          <w:vertAlign w:val="superscript"/>
          <w:lang w:eastAsia="en-US"/>
        </w:rPr>
        <w:footnoteReference w:id="4"/>
      </w:r>
      <w:r w:rsidR="00A20760">
        <w:rPr>
          <w:rFonts w:ascii="Times New Roman" w:eastAsia="Times New Roman" w:hAnsi="Times New Roman" w:cs="Times New Roman"/>
          <w:sz w:val="24"/>
          <w:szCs w:val="24"/>
          <w:lang w:val="en-US" w:eastAsia="en-US"/>
        </w:rPr>
        <w:t xml:space="preserve"> </w:t>
      </w:r>
      <w:r w:rsidR="00612B38" w:rsidRPr="00612B38">
        <w:rPr>
          <w:rFonts w:ascii="Times New Roman" w:eastAsia="Times New Roman" w:hAnsi="Times New Roman" w:cs="Times New Roman"/>
          <w:sz w:val="24"/>
          <w:szCs w:val="24"/>
          <w:lang w:val="en-US" w:eastAsia="en-US"/>
        </w:rPr>
        <w:t xml:space="preserve">Thus, </w:t>
      </w:r>
      <w:r w:rsidR="00F270E5">
        <w:rPr>
          <w:rFonts w:ascii="Times New Roman" w:eastAsia="Times New Roman" w:hAnsi="Times New Roman" w:cs="Times New Roman"/>
          <w:sz w:val="24"/>
          <w:szCs w:val="24"/>
          <w:lang w:val="en-US" w:eastAsia="en-US"/>
        </w:rPr>
        <w:t xml:space="preserve">a critical </w:t>
      </w:r>
      <w:r w:rsidR="00612B38" w:rsidRPr="00612B38">
        <w:rPr>
          <w:rFonts w:ascii="Times New Roman" w:eastAsia="Times New Roman" w:hAnsi="Times New Roman" w:cs="Times New Roman"/>
          <w:sz w:val="24"/>
          <w:szCs w:val="24"/>
          <w:lang w:val="en-US" w:eastAsia="en-US"/>
        </w:rPr>
        <w:t>te</w:t>
      </w:r>
      <w:r w:rsidR="00F270E5">
        <w:rPr>
          <w:rFonts w:ascii="Times New Roman" w:eastAsia="Times New Roman" w:hAnsi="Times New Roman" w:cs="Times New Roman"/>
          <w:sz w:val="24"/>
          <w:szCs w:val="24"/>
          <w:lang w:val="en-US" w:eastAsia="en-US"/>
        </w:rPr>
        <w:t>st</w:t>
      </w:r>
      <w:r w:rsidR="00612B38" w:rsidRPr="00612B38">
        <w:rPr>
          <w:rFonts w:ascii="Times New Roman" w:eastAsia="Times New Roman" w:hAnsi="Times New Roman" w:cs="Times New Roman"/>
          <w:sz w:val="24"/>
          <w:szCs w:val="24"/>
          <w:lang w:val="en-US" w:eastAsia="en-US"/>
        </w:rPr>
        <w:t xml:space="preserve"> for distorted findings on this </w:t>
      </w:r>
      <w:r w:rsidR="00A2297D">
        <w:rPr>
          <w:rFonts w:ascii="Times New Roman" w:eastAsia="Times New Roman" w:hAnsi="Times New Roman" w:cs="Times New Roman"/>
          <w:sz w:val="24"/>
          <w:szCs w:val="24"/>
          <w:lang w:val="en-US" w:eastAsia="en-US"/>
        </w:rPr>
        <w:t xml:space="preserve">important </w:t>
      </w:r>
      <w:r w:rsidR="00612B38" w:rsidRPr="00612B38">
        <w:rPr>
          <w:rFonts w:ascii="Times New Roman" w:eastAsia="Times New Roman" w:hAnsi="Times New Roman" w:cs="Times New Roman"/>
          <w:sz w:val="24"/>
          <w:szCs w:val="24"/>
          <w:lang w:val="en-US" w:eastAsia="en-US"/>
        </w:rPr>
        <w:t xml:space="preserve">topic may </w:t>
      </w:r>
      <w:r w:rsidR="00F270E5">
        <w:rPr>
          <w:rFonts w:ascii="Times New Roman" w:eastAsia="Times New Roman" w:hAnsi="Times New Roman" w:cs="Times New Roman"/>
          <w:sz w:val="24"/>
          <w:szCs w:val="24"/>
          <w:lang w:val="en-US" w:eastAsia="en-US"/>
        </w:rPr>
        <w:t xml:space="preserve">be a sufficient example to </w:t>
      </w:r>
      <w:r w:rsidR="00612B38" w:rsidRPr="00612B38">
        <w:rPr>
          <w:rFonts w:ascii="Times New Roman" w:eastAsia="Times New Roman" w:hAnsi="Times New Roman" w:cs="Times New Roman"/>
          <w:sz w:val="24"/>
          <w:szCs w:val="24"/>
          <w:lang w:val="en-US" w:eastAsia="en-US"/>
        </w:rPr>
        <w:t xml:space="preserve">inform about the potential for distorted analyses, more generally, from failure </w:t>
      </w:r>
      <w:r w:rsidR="00787941">
        <w:rPr>
          <w:rFonts w:ascii="Times New Roman" w:eastAsia="Times New Roman" w:hAnsi="Times New Roman" w:cs="Times New Roman"/>
          <w:sz w:val="24"/>
          <w:szCs w:val="24"/>
          <w:lang w:val="en-US" w:eastAsia="en-US"/>
        </w:rPr>
        <w:t xml:space="preserve">of empirical research </w:t>
      </w:r>
      <w:r w:rsidR="00612B38" w:rsidRPr="00612B38">
        <w:rPr>
          <w:rFonts w:ascii="Times New Roman" w:eastAsia="Times New Roman" w:hAnsi="Times New Roman" w:cs="Times New Roman"/>
          <w:sz w:val="24"/>
          <w:szCs w:val="24"/>
          <w:lang w:val="en-US" w:eastAsia="en-US"/>
        </w:rPr>
        <w:t xml:space="preserve">to </w:t>
      </w:r>
      <w:r w:rsidR="000F7FD8">
        <w:rPr>
          <w:rFonts w:ascii="Times New Roman" w:eastAsia="Times New Roman" w:hAnsi="Times New Roman" w:cs="Times New Roman"/>
          <w:sz w:val="24"/>
          <w:szCs w:val="24"/>
          <w:lang w:val="en-US" w:eastAsia="en-US"/>
        </w:rPr>
        <w:t xml:space="preserve">correctly interpret </w:t>
      </w:r>
      <w:r w:rsidR="00612B38" w:rsidRPr="00612B38">
        <w:rPr>
          <w:rFonts w:ascii="Times New Roman" w:eastAsia="Times New Roman" w:hAnsi="Times New Roman" w:cs="Times New Roman"/>
          <w:sz w:val="24"/>
          <w:szCs w:val="24"/>
          <w:lang w:val="en-US" w:eastAsia="en-US"/>
        </w:rPr>
        <w:t>China’s sub-national data.</w:t>
      </w:r>
    </w:p>
    <w:p w:rsidR="00E931A5" w:rsidRDefault="00E931A5" w:rsidP="00E931A5">
      <w:pPr>
        <w:widowControl w:val="0"/>
        <w:tabs>
          <w:tab w:val="left" w:pos="720"/>
        </w:tabs>
        <w:autoSpaceDE w:val="0"/>
        <w:autoSpaceDN w:val="0"/>
        <w:adjustRightInd w:val="0"/>
        <w:spacing w:after="0" w:line="288" w:lineRule="auto"/>
        <w:jc w:val="both"/>
        <w:rPr>
          <w:rFonts w:ascii="Times New Roman" w:eastAsia="Times New Roman" w:hAnsi="Times New Roman" w:cs="Times New Roman"/>
          <w:sz w:val="24"/>
          <w:szCs w:val="24"/>
          <w:lang w:val="en-US" w:eastAsia="en-US"/>
        </w:rPr>
      </w:pPr>
    </w:p>
    <w:p w:rsidR="00D9163D" w:rsidRPr="00D9163D" w:rsidRDefault="00D9163D" w:rsidP="00E931A5">
      <w:pPr>
        <w:widowControl w:val="0"/>
        <w:tabs>
          <w:tab w:val="left" w:pos="720"/>
        </w:tabs>
        <w:autoSpaceDE w:val="0"/>
        <w:autoSpaceDN w:val="0"/>
        <w:adjustRightInd w:val="0"/>
        <w:spacing w:after="0" w:line="288" w:lineRule="auto"/>
        <w:jc w:val="both"/>
        <w:rPr>
          <w:rFonts w:ascii="Times New Roman" w:eastAsia="Times New Roman" w:hAnsi="Times New Roman" w:cs="Times New Roman"/>
          <w:sz w:val="16"/>
          <w:szCs w:val="16"/>
          <w:lang w:val="en-US" w:eastAsia="en-US"/>
        </w:rPr>
      </w:pPr>
    </w:p>
    <w:p w:rsidR="003D29C9" w:rsidRDefault="003D29C9" w:rsidP="004E6E14">
      <w:pPr>
        <w:pStyle w:val="ListParagraph"/>
        <w:keepNext/>
        <w:numPr>
          <w:ilvl w:val="0"/>
          <w:numId w:val="15"/>
        </w:numPr>
        <w:autoSpaceDE w:val="0"/>
        <w:autoSpaceDN w:val="0"/>
        <w:adjustRightInd w:val="0"/>
        <w:spacing w:line="288" w:lineRule="auto"/>
        <w:ind w:left="426" w:hanging="426"/>
        <w:jc w:val="both"/>
        <w:rPr>
          <w:b/>
        </w:rPr>
      </w:pPr>
      <w:r w:rsidRPr="003D29C9">
        <w:rPr>
          <w:b/>
        </w:rPr>
        <w:t>A</w:t>
      </w:r>
      <w:r w:rsidR="00D93C75">
        <w:rPr>
          <w:b/>
        </w:rPr>
        <w:t xml:space="preserve"> REVIEW</w:t>
      </w:r>
      <w:r>
        <w:rPr>
          <w:b/>
        </w:rPr>
        <w:t xml:space="preserve"> OF THE COUNTING ERRORS</w:t>
      </w:r>
    </w:p>
    <w:p w:rsidR="004E6E14" w:rsidRPr="004E6E14" w:rsidRDefault="004E6E14" w:rsidP="00E931A5">
      <w:pPr>
        <w:tabs>
          <w:tab w:val="left" w:pos="720"/>
        </w:tabs>
        <w:autoSpaceDE w:val="0"/>
        <w:autoSpaceDN w:val="0"/>
        <w:adjustRightInd w:val="0"/>
        <w:spacing w:after="0" w:line="288" w:lineRule="auto"/>
        <w:jc w:val="both"/>
        <w:rPr>
          <w:rFonts w:ascii="Times New Roman" w:eastAsia="Calibri" w:hAnsi="Times New Roman" w:cs="Times New Roman"/>
          <w:sz w:val="12"/>
          <w:szCs w:val="12"/>
          <w:lang w:val="en-US" w:eastAsia="en-US"/>
        </w:rPr>
      </w:pPr>
    </w:p>
    <w:p w:rsidR="00173613" w:rsidRDefault="002F30FF" w:rsidP="00E931A5">
      <w:pPr>
        <w:tabs>
          <w:tab w:val="left" w:pos="720"/>
        </w:tabs>
        <w:autoSpaceDE w:val="0"/>
        <w:autoSpaceDN w:val="0"/>
        <w:adjustRightInd w:val="0"/>
        <w:spacing w:after="0" w:line="288" w:lineRule="auto"/>
        <w:jc w:val="both"/>
        <w:rPr>
          <w:rFonts w:ascii="Times New Roman" w:eastAsia="Calibri" w:hAnsi="Times New Roman" w:cs="Times New Roman"/>
          <w:sz w:val="24"/>
          <w:szCs w:val="24"/>
          <w:lang w:val="en-US" w:eastAsia="en-US"/>
        </w:rPr>
      </w:pPr>
      <w:r w:rsidRPr="002F30FF">
        <w:rPr>
          <w:rFonts w:ascii="Times New Roman" w:eastAsia="Calibri" w:hAnsi="Times New Roman" w:cs="Times New Roman"/>
          <w:sz w:val="24"/>
          <w:szCs w:val="24"/>
          <w:lang w:val="en-US" w:eastAsia="en-US"/>
        </w:rPr>
        <w:t xml:space="preserve">The main problems in China’s sub-national population and GDP </w:t>
      </w:r>
      <w:r w:rsidRPr="00A13BD7">
        <w:rPr>
          <w:rFonts w:ascii="Times New Roman" w:eastAsia="Calibri" w:hAnsi="Times New Roman" w:cs="Times New Roman"/>
          <w:i/>
          <w:iCs/>
          <w:sz w:val="24"/>
          <w:szCs w:val="24"/>
          <w:lang w:val="en-US" w:eastAsia="en-US"/>
        </w:rPr>
        <w:t>per capita</w:t>
      </w:r>
      <w:r w:rsidRPr="002F30FF">
        <w:rPr>
          <w:rFonts w:ascii="Times New Roman" w:eastAsia="Calibri" w:hAnsi="Times New Roman" w:cs="Times New Roman"/>
          <w:sz w:val="24"/>
          <w:szCs w:val="24"/>
          <w:lang w:val="en-US" w:eastAsia="en-US"/>
        </w:rPr>
        <w:t xml:space="preserve"> data can be </w:t>
      </w:r>
      <w:r w:rsidR="00787941">
        <w:rPr>
          <w:rFonts w:ascii="Times New Roman" w:eastAsia="Calibri" w:hAnsi="Times New Roman" w:cs="Times New Roman"/>
          <w:sz w:val="24"/>
          <w:szCs w:val="24"/>
          <w:lang w:val="en-US" w:eastAsia="en-US"/>
        </w:rPr>
        <w:t xml:space="preserve">illustrated </w:t>
      </w:r>
      <w:r w:rsidRPr="002F30FF">
        <w:rPr>
          <w:rFonts w:ascii="Times New Roman" w:eastAsia="Calibri" w:hAnsi="Times New Roman" w:cs="Times New Roman"/>
          <w:sz w:val="24"/>
          <w:szCs w:val="24"/>
          <w:lang w:val="en-US" w:eastAsia="en-US"/>
        </w:rPr>
        <w:t>by examining</w:t>
      </w:r>
      <w:r>
        <w:rPr>
          <w:rFonts w:ascii="Times New Roman" w:eastAsia="Calibri" w:hAnsi="Times New Roman" w:cs="Times New Roman"/>
          <w:sz w:val="24"/>
          <w:szCs w:val="24"/>
          <w:lang w:val="en-US" w:eastAsia="en-US"/>
        </w:rPr>
        <w:t xml:space="preserve"> four time series; shown in Figure 1a</w:t>
      </w:r>
      <w:r w:rsidR="00536E2D">
        <w:rPr>
          <w:rFonts w:ascii="Times New Roman" w:eastAsia="Calibri" w:hAnsi="Times New Roman" w:cs="Times New Roman"/>
          <w:sz w:val="24"/>
          <w:szCs w:val="24"/>
          <w:lang w:val="en-US" w:eastAsia="en-US"/>
        </w:rPr>
        <w:t xml:space="preserve"> for a migrant-</w:t>
      </w:r>
      <w:r>
        <w:rPr>
          <w:rFonts w:ascii="Times New Roman" w:eastAsia="Calibri" w:hAnsi="Times New Roman" w:cs="Times New Roman"/>
          <w:sz w:val="24"/>
          <w:szCs w:val="24"/>
          <w:lang w:val="en-US" w:eastAsia="en-US"/>
        </w:rPr>
        <w:t xml:space="preserve">receiving province (Guangdong) and in Figure 1b for </w:t>
      </w:r>
      <w:r w:rsidR="00536E2D">
        <w:rPr>
          <w:rFonts w:ascii="Times New Roman" w:eastAsia="Calibri" w:hAnsi="Times New Roman" w:cs="Times New Roman"/>
          <w:sz w:val="24"/>
          <w:szCs w:val="24"/>
          <w:lang w:val="en-US" w:eastAsia="en-US"/>
        </w:rPr>
        <w:t>a migrant-</w:t>
      </w:r>
      <w:r>
        <w:rPr>
          <w:rFonts w:ascii="Times New Roman" w:eastAsia="Calibri" w:hAnsi="Times New Roman" w:cs="Times New Roman"/>
          <w:sz w:val="24"/>
          <w:szCs w:val="24"/>
          <w:lang w:val="en-US" w:eastAsia="en-US"/>
        </w:rPr>
        <w:t>sending province (Anhui).</w:t>
      </w:r>
      <w:r w:rsidR="00A13BD7">
        <w:rPr>
          <w:rFonts w:ascii="Times New Roman" w:eastAsia="Calibri" w:hAnsi="Times New Roman" w:cs="Times New Roman"/>
          <w:sz w:val="24"/>
          <w:szCs w:val="24"/>
          <w:lang w:val="en-US" w:eastAsia="en-US"/>
        </w:rPr>
        <w:t xml:space="preserve"> These series, in increasing order of complexity, are:</w:t>
      </w:r>
    </w:p>
    <w:p w:rsidR="00E931A5" w:rsidRPr="006B1DCF" w:rsidRDefault="00E931A5" w:rsidP="00E931A5">
      <w:pPr>
        <w:tabs>
          <w:tab w:val="left" w:pos="720"/>
        </w:tabs>
        <w:autoSpaceDE w:val="0"/>
        <w:autoSpaceDN w:val="0"/>
        <w:adjustRightInd w:val="0"/>
        <w:spacing w:after="0" w:line="288" w:lineRule="auto"/>
        <w:jc w:val="both"/>
        <w:rPr>
          <w:rFonts w:ascii="Times New Roman" w:eastAsia="Calibri" w:hAnsi="Times New Roman" w:cs="Times New Roman"/>
          <w:sz w:val="16"/>
          <w:szCs w:val="16"/>
          <w:lang w:val="en-US" w:eastAsia="en-US"/>
        </w:rPr>
      </w:pPr>
    </w:p>
    <w:p w:rsidR="00173613" w:rsidRDefault="00173613" w:rsidP="004E6E14">
      <w:pPr>
        <w:numPr>
          <w:ilvl w:val="0"/>
          <w:numId w:val="11"/>
        </w:numPr>
        <w:spacing w:after="0" w:line="288" w:lineRule="auto"/>
        <w:ind w:left="426"/>
        <w:contextualSpacing/>
        <w:jc w:val="both"/>
        <w:rPr>
          <w:rFonts w:ascii="Times New Roman" w:eastAsia="Times New Roman" w:hAnsi="Times New Roman" w:cs="Times New Roman"/>
          <w:sz w:val="24"/>
          <w:szCs w:val="24"/>
          <w:lang w:val="en-US" w:eastAsia="en-US"/>
        </w:rPr>
      </w:pPr>
      <w:r w:rsidRPr="00173613">
        <w:rPr>
          <w:rFonts w:ascii="Times New Roman" w:eastAsia="Times New Roman" w:hAnsi="Times New Roman" w:cs="Times New Roman"/>
          <w:sz w:val="24"/>
          <w:szCs w:val="24"/>
          <w:lang w:val="en-US" w:eastAsia="en-US"/>
        </w:rPr>
        <w:t xml:space="preserve">Registered population - the year-end registered population for each province, as reported in various editions of what is now called the </w:t>
      </w:r>
      <w:r w:rsidRPr="00173613">
        <w:rPr>
          <w:rFonts w:ascii="Times New Roman" w:eastAsia="Times New Roman" w:hAnsi="Times New Roman" w:cs="Times New Roman"/>
          <w:i/>
          <w:sz w:val="24"/>
          <w:szCs w:val="24"/>
          <w:lang w:val="en-US" w:eastAsia="en-US"/>
        </w:rPr>
        <w:t>China Population and Employment Yearbook</w:t>
      </w:r>
      <w:r>
        <w:rPr>
          <w:rFonts w:ascii="Times New Roman" w:eastAsia="Times New Roman" w:hAnsi="Times New Roman" w:cs="Times New Roman"/>
          <w:iCs/>
          <w:sz w:val="24"/>
          <w:szCs w:val="24"/>
          <w:lang w:val="en-US" w:eastAsia="en-US"/>
        </w:rPr>
        <w:t xml:space="preserve"> but with the original source of the data being the Ministry of Public Security</w:t>
      </w:r>
      <w:r w:rsidRPr="00173613">
        <w:rPr>
          <w:rFonts w:ascii="Times New Roman" w:eastAsia="Times New Roman" w:hAnsi="Times New Roman" w:cs="Times New Roman"/>
          <w:sz w:val="24"/>
          <w:szCs w:val="24"/>
          <w:lang w:val="en-US" w:eastAsia="en-US"/>
        </w:rPr>
        <w:t>.</w:t>
      </w:r>
    </w:p>
    <w:p w:rsidR="004E6E14" w:rsidRPr="006B1DCF" w:rsidRDefault="004E6E14" w:rsidP="004E6E14">
      <w:pPr>
        <w:spacing w:after="0" w:line="288" w:lineRule="auto"/>
        <w:ind w:left="426"/>
        <w:contextualSpacing/>
        <w:jc w:val="both"/>
        <w:rPr>
          <w:rFonts w:ascii="Times New Roman" w:eastAsia="Times New Roman" w:hAnsi="Times New Roman" w:cs="Times New Roman"/>
          <w:sz w:val="16"/>
          <w:szCs w:val="16"/>
          <w:lang w:val="en-US" w:eastAsia="en-US"/>
        </w:rPr>
      </w:pPr>
    </w:p>
    <w:p w:rsidR="00173613" w:rsidRPr="004E6E14" w:rsidRDefault="00173613" w:rsidP="004E6E14">
      <w:pPr>
        <w:numPr>
          <w:ilvl w:val="0"/>
          <w:numId w:val="11"/>
        </w:numPr>
        <w:spacing w:after="0" w:line="288" w:lineRule="auto"/>
        <w:ind w:left="426"/>
        <w:contextualSpacing/>
        <w:jc w:val="both"/>
        <w:rPr>
          <w:rFonts w:ascii="Times New Roman" w:eastAsia="Times New Roman" w:hAnsi="Times New Roman" w:cs="Times New Roman"/>
          <w:sz w:val="24"/>
          <w:szCs w:val="24"/>
          <w:lang w:val="en-US" w:eastAsia="en-US"/>
        </w:rPr>
      </w:pPr>
      <w:r w:rsidRPr="00173613">
        <w:rPr>
          <w:rFonts w:ascii="Times New Roman" w:eastAsia="Times New Roman" w:hAnsi="Times New Roman" w:cs="Times New Roman"/>
          <w:sz w:val="24"/>
          <w:szCs w:val="24"/>
          <w:lang w:val="en-US" w:eastAsia="en-US"/>
        </w:rPr>
        <w:t xml:space="preserve">Resident (initial) population - the estimated year-end resident population, also reported in the </w:t>
      </w:r>
      <w:r w:rsidRPr="00173613">
        <w:rPr>
          <w:rFonts w:ascii="Times New Roman" w:eastAsia="Times New Roman" w:hAnsi="Times New Roman" w:cs="Times New Roman"/>
          <w:i/>
          <w:sz w:val="24"/>
          <w:szCs w:val="24"/>
          <w:lang w:val="en-US" w:eastAsia="en-US"/>
        </w:rPr>
        <w:t>China Population and Employment Yearbook</w:t>
      </w:r>
      <w:r w:rsidRPr="00173613">
        <w:rPr>
          <w:rFonts w:ascii="Times New Roman" w:eastAsia="Times New Roman" w:hAnsi="Times New Roman" w:cs="Times New Roman"/>
          <w:iCs/>
          <w:sz w:val="24"/>
          <w:szCs w:val="24"/>
          <w:lang w:val="en-US" w:eastAsia="en-US"/>
        </w:rPr>
        <w:t xml:space="preserve">. Most of these data come from the annual National Sample Survey on Population Changes (a 0.1% sample) except in </w:t>
      </w:r>
      <w:r>
        <w:rPr>
          <w:rFonts w:ascii="Times New Roman" w:eastAsia="Times New Roman" w:hAnsi="Times New Roman" w:cs="Times New Roman"/>
          <w:iCs/>
          <w:sz w:val="24"/>
          <w:szCs w:val="24"/>
          <w:lang w:val="en-US" w:eastAsia="en-US"/>
        </w:rPr>
        <w:t xml:space="preserve">years </w:t>
      </w:r>
      <w:r w:rsidRPr="00173613">
        <w:rPr>
          <w:rFonts w:ascii="Times New Roman" w:eastAsia="Times New Roman" w:hAnsi="Times New Roman" w:cs="Times New Roman"/>
          <w:iCs/>
          <w:sz w:val="24"/>
          <w:szCs w:val="24"/>
          <w:lang w:val="en-US" w:eastAsia="en-US"/>
        </w:rPr>
        <w:t xml:space="preserve">with a population census (1990, 2000, </w:t>
      </w:r>
      <w:proofErr w:type="gramStart"/>
      <w:r w:rsidRPr="00173613">
        <w:rPr>
          <w:rFonts w:ascii="Times New Roman" w:eastAsia="Times New Roman" w:hAnsi="Times New Roman" w:cs="Times New Roman"/>
          <w:iCs/>
          <w:sz w:val="24"/>
          <w:szCs w:val="24"/>
          <w:lang w:val="en-US" w:eastAsia="en-US"/>
        </w:rPr>
        <w:t>2010</w:t>
      </w:r>
      <w:proofErr w:type="gramEnd"/>
      <w:r w:rsidRPr="00173613">
        <w:rPr>
          <w:rFonts w:ascii="Times New Roman" w:eastAsia="Times New Roman" w:hAnsi="Times New Roman" w:cs="Times New Roman"/>
          <w:iCs/>
          <w:sz w:val="24"/>
          <w:szCs w:val="24"/>
          <w:lang w:val="en-US" w:eastAsia="en-US"/>
        </w:rPr>
        <w:t xml:space="preserve">) or </w:t>
      </w:r>
      <w:proofErr w:type="spellStart"/>
      <w:r w:rsidRPr="00173613">
        <w:rPr>
          <w:rFonts w:ascii="Times New Roman" w:eastAsia="Times New Roman" w:hAnsi="Times New Roman" w:cs="Times New Roman"/>
          <w:iCs/>
          <w:sz w:val="24"/>
          <w:szCs w:val="24"/>
          <w:lang w:val="en-US" w:eastAsia="en-US"/>
        </w:rPr>
        <w:t>microcensus</w:t>
      </w:r>
      <w:proofErr w:type="spellEnd"/>
      <w:r w:rsidRPr="00173613">
        <w:rPr>
          <w:rFonts w:ascii="Times New Roman" w:eastAsia="Times New Roman" w:hAnsi="Times New Roman" w:cs="Times New Roman"/>
          <w:iCs/>
          <w:sz w:val="24"/>
          <w:szCs w:val="24"/>
          <w:lang w:val="en-US" w:eastAsia="en-US"/>
        </w:rPr>
        <w:t xml:space="preserve"> (2005</w:t>
      </w:r>
      <w:r>
        <w:rPr>
          <w:rFonts w:ascii="Times New Roman" w:eastAsia="Times New Roman" w:hAnsi="Times New Roman" w:cs="Times New Roman"/>
          <w:iCs/>
          <w:sz w:val="24"/>
          <w:szCs w:val="24"/>
          <w:lang w:val="en-US" w:eastAsia="en-US"/>
        </w:rPr>
        <w:t xml:space="preserve">; </w:t>
      </w:r>
      <w:r w:rsidRPr="00173613">
        <w:rPr>
          <w:rFonts w:ascii="Times New Roman" w:eastAsia="Times New Roman" w:hAnsi="Times New Roman" w:cs="Times New Roman"/>
          <w:iCs/>
          <w:sz w:val="24"/>
          <w:szCs w:val="24"/>
          <w:lang w:val="en-US" w:eastAsia="en-US"/>
        </w:rPr>
        <w:t>1% national sample).</w:t>
      </w:r>
    </w:p>
    <w:p w:rsidR="004E6E14" w:rsidRPr="006B1DCF" w:rsidRDefault="004E6E14" w:rsidP="004E6E14">
      <w:pPr>
        <w:spacing w:after="0" w:line="288" w:lineRule="auto"/>
        <w:ind w:left="426"/>
        <w:contextualSpacing/>
        <w:jc w:val="both"/>
        <w:rPr>
          <w:rFonts w:ascii="Times New Roman" w:eastAsia="Times New Roman" w:hAnsi="Times New Roman" w:cs="Times New Roman"/>
          <w:sz w:val="16"/>
          <w:szCs w:val="16"/>
          <w:lang w:val="en-US" w:eastAsia="en-US"/>
        </w:rPr>
      </w:pPr>
    </w:p>
    <w:p w:rsidR="00173613" w:rsidRPr="004E6E14" w:rsidRDefault="00173613" w:rsidP="004E6E14">
      <w:pPr>
        <w:numPr>
          <w:ilvl w:val="0"/>
          <w:numId w:val="11"/>
        </w:numPr>
        <w:spacing w:after="0" w:line="288" w:lineRule="auto"/>
        <w:ind w:left="426"/>
        <w:contextualSpacing/>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iCs/>
          <w:sz w:val="24"/>
          <w:szCs w:val="24"/>
          <w:lang w:val="en-US" w:eastAsia="en-US"/>
        </w:rPr>
        <w:t xml:space="preserve">GDP implied population – the population values underlying reported GDP </w:t>
      </w:r>
      <w:r>
        <w:rPr>
          <w:rFonts w:ascii="Times New Roman" w:eastAsia="Times New Roman" w:hAnsi="Times New Roman" w:cs="Times New Roman"/>
          <w:i/>
          <w:sz w:val="24"/>
          <w:szCs w:val="24"/>
          <w:lang w:val="en-US" w:eastAsia="en-US"/>
        </w:rPr>
        <w:t>per capita</w:t>
      </w:r>
      <w:r>
        <w:rPr>
          <w:rFonts w:ascii="Times New Roman" w:eastAsia="Times New Roman" w:hAnsi="Times New Roman" w:cs="Times New Roman"/>
          <w:iCs/>
          <w:sz w:val="24"/>
          <w:szCs w:val="24"/>
          <w:lang w:val="en-US" w:eastAsia="en-US"/>
        </w:rPr>
        <w:t xml:space="preserve">, derived by dividing provincial GDP by provincial GDP </w:t>
      </w:r>
      <w:r w:rsidRPr="00173613">
        <w:rPr>
          <w:rFonts w:ascii="Times New Roman" w:eastAsia="Times New Roman" w:hAnsi="Times New Roman" w:cs="Times New Roman"/>
          <w:i/>
          <w:sz w:val="24"/>
          <w:szCs w:val="24"/>
          <w:lang w:val="en-US" w:eastAsia="en-US"/>
        </w:rPr>
        <w:t>per capita</w:t>
      </w:r>
      <w:r>
        <w:rPr>
          <w:rFonts w:ascii="Times New Roman" w:eastAsia="Times New Roman" w:hAnsi="Times New Roman" w:cs="Times New Roman"/>
          <w:iCs/>
          <w:sz w:val="24"/>
          <w:szCs w:val="24"/>
          <w:lang w:val="en-US" w:eastAsia="en-US"/>
        </w:rPr>
        <w:t xml:space="preserve">, where both series are published </w:t>
      </w:r>
      <w:r w:rsidR="00C0040E" w:rsidRPr="00C0040E">
        <w:rPr>
          <w:rFonts w:ascii="Times New Roman" w:eastAsia="Times New Roman" w:hAnsi="Times New Roman" w:cs="Times New Roman"/>
          <w:iCs/>
          <w:sz w:val="24"/>
          <w:szCs w:val="24"/>
          <w:lang w:val="en-US" w:eastAsia="en-US"/>
        </w:rPr>
        <w:t>on the N</w:t>
      </w:r>
      <w:r w:rsidR="00787941">
        <w:rPr>
          <w:rFonts w:ascii="Times New Roman" w:eastAsia="Times New Roman" w:hAnsi="Times New Roman" w:cs="Times New Roman"/>
          <w:iCs/>
          <w:sz w:val="24"/>
          <w:szCs w:val="24"/>
          <w:lang w:val="en-US" w:eastAsia="en-US"/>
        </w:rPr>
        <w:t xml:space="preserve">ational </w:t>
      </w:r>
      <w:r w:rsidR="00C0040E" w:rsidRPr="00C0040E">
        <w:rPr>
          <w:rFonts w:ascii="Times New Roman" w:eastAsia="Times New Roman" w:hAnsi="Times New Roman" w:cs="Times New Roman"/>
          <w:iCs/>
          <w:sz w:val="24"/>
          <w:szCs w:val="24"/>
          <w:lang w:val="en-US" w:eastAsia="en-US"/>
        </w:rPr>
        <w:t>B</w:t>
      </w:r>
      <w:r w:rsidR="00787941">
        <w:rPr>
          <w:rFonts w:ascii="Times New Roman" w:eastAsia="Times New Roman" w:hAnsi="Times New Roman" w:cs="Times New Roman"/>
          <w:iCs/>
          <w:sz w:val="24"/>
          <w:szCs w:val="24"/>
          <w:lang w:val="en-US" w:eastAsia="en-US"/>
        </w:rPr>
        <w:t xml:space="preserve">ureau of </w:t>
      </w:r>
      <w:r w:rsidR="00C0040E" w:rsidRPr="00C0040E">
        <w:rPr>
          <w:rFonts w:ascii="Times New Roman" w:eastAsia="Times New Roman" w:hAnsi="Times New Roman" w:cs="Times New Roman"/>
          <w:iCs/>
          <w:sz w:val="24"/>
          <w:szCs w:val="24"/>
          <w:lang w:val="en-US" w:eastAsia="en-US"/>
        </w:rPr>
        <w:t>S</w:t>
      </w:r>
      <w:r w:rsidR="00787941">
        <w:rPr>
          <w:rFonts w:ascii="Times New Roman" w:eastAsia="Times New Roman" w:hAnsi="Times New Roman" w:cs="Times New Roman"/>
          <w:iCs/>
          <w:sz w:val="24"/>
          <w:szCs w:val="24"/>
          <w:lang w:val="en-US" w:eastAsia="en-US"/>
        </w:rPr>
        <w:t>tatistics (NBS)</w:t>
      </w:r>
      <w:r w:rsidR="00C0040E" w:rsidRPr="00C0040E">
        <w:rPr>
          <w:rFonts w:ascii="Times New Roman" w:eastAsia="Times New Roman" w:hAnsi="Times New Roman" w:cs="Times New Roman"/>
          <w:iCs/>
          <w:sz w:val="24"/>
          <w:szCs w:val="24"/>
          <w:lang w:val="en-US" w:eastAsia="en-US"/>
        </w:rPr>
        <w:t xml:space="preserve"> website </w:t>
      </w:r>
      <w:r w:rsidR="00C0040E">
        <w:rPr>
          <w:rFonts w:ascii="Times New Roman" w:eastAsia="Times New Roman" w:hAnsi="Times New Roman" w:cs="Times New Roman"/>
          <w:iCs/>
          <w:sz w:val="24"/>
          <w:szCs w:val="24"/>
          <w:lang w:val="en-US" w:eastAsia="en-US"/>
        </w:rPr>
        <w:t>for each</w:t>
      </w:r>
      <w:r>
        <w:rPr>
          <w:rFonts w:ascii="Times New Roman" w:eastAsia="Times New Roman" w:hAnsi="Times New Roman" w:cs="Times New Roman"/>
          <w:iCs/>
          <w:sz w:val="24"/>
          <w:szCs w:val="24"/>
          <w:lang w:val="en-US" w:eastAsia="en-US"/>
        </w:rPr>
        <w:t xml:space="preserve"> province.</w:t>
      </w:r>
    </w:p>
    <w:p w:rsidR="004E6E14" w:rsidRPr="006B1DCF" w:rsidRDefault="004E6E14" w:rsidP="004E6E14">
      <w:pPr>
        <w:spacing w:after="0" w:line="288" w:lineRule="auto"/>
        <w:ind w:left="426"/>
        <w:contextualSpacing/>
        <w:jc w:val="both"/>
        <w:rPr>
          <w:rFonts w:ascii="Times New Roman" w:eastAsia="Times New Roman" w:hAnsi="Times New Roman" w:cs="Times New Roman"/>
          <w:sz w:val="16"/>
          <w:szCs w:val="16"/>
          <w:lang w:val="en-US" w:eastAsia="en-US"/>
        </w:rPr>
      </w:pPr>
    </w:p>
    <w:p w:rsidR="004E6E14" w:rsidRDefault="00C50A8D" w:rsidP="004E6E14">
      <w:pPr>
        <w:numPr>
          <w:ilvl w:val="0"/>
          <w:numId w:val="11"/>
        </w:numPr>
        <w:spacing w:after="0" w:line="288" w:lineRule="auto"/>
        <w:ind w:left="426"/>
        <w:contextualSpacing/>
        <w:jc w:val="both"/>
      </w:pPr>
      <w:r w:rsidRPr="006B1DCF">
        <w:rPr>
          <w:rFonts w:ascii="Times New Roman" w:eastAsia="Times New Roman" w:hAnsi="Times New Roman" w:cs="Times New Roman"/>
          <w:sz w:val="24"/>
          <w:szCs w:val="24"/>
          <w:lang w:val="en-US" w:eastAsia="en-US"/>
        </w:rPr>
        <w:t xml:space="preserve">Resident (revised) population – in </w:t>
      </w:r>
      <w:r w:rsidR="00917AD2" w:rsidRPr="006B1DCF">
        <w:rPr>
          <w:rFonts w:ascii="Times New Roman" w:eastAsia="Times New Roman" w:hAnsi="Times New Roman" w:cs="Times New Roman"/>
          <w:sz w:val="24"/>
          <w:szCs w:val="24"/>
          <w:lang w:val="en-US" w:eastAsia="en-US"/>
        </w:rPr>
        <w:t xml:space="preserve">2011 </w:t>
      </w:r>
      <w:r w:rsidR="000D38EE" w:rsidRPr="006B1DCF">
        <w:rPr>
          <w:rFonts w:ascii="Times New Roman" w:eastAsia="Times New Roman" w:hAnsi="Times New Roman" w:cs="Times New Roman"/>
          <w:sz w:val="24"/>
          <w:szCs w:val="24"/>
          <w:lang w:val="en-US" w:eastAsia="en-US"/>
        </w:rPr>
        <w:t xml:space="preserve">the </w:t>
      </w:r>
      <w:r w:rsidR="00917AD2" w:rsidRPr="006B1DCF">
        <w:rPr>
          <w:rFonts w:ascii="Times New Roman" w:eastAsia="Times New Roman" w:hAnsi="Times New Roman" w:cs="Times New Roman"/>
          <w:sz w:val="24"/>
          <w:szCs w:val="24"/>
          <w:lang w:val="en-US" w:eastAsia="en-US"/>
        </w:rPr>
        <w:t>NBS combined</w:t>
      </w:r>
      <w:r w:rsidR="00536E2D" w:rsidRPr="006B1DCF">
        <w:rPr>
          <w:rFonts w:ascii="Times New Roman" w:eastAsia="Times New Roman" w:hAnsi="Times New Roman" w:cs="Times New Roman"/>
          <w:sz w:val="24"/>
          <w:szCs w:val="24"/>
          <w:lang w:val="en-US" w:eastAsia="en-US"/>
        </w:rPr>
        <w:t xml:space="preserve"> </w:t>
      </w:r>
      <w:r w:rsidR="000D38EE" w:rsidRPr="006B1DCF">
        <w:rPr>
          <w:rFonts w:ascii="Times New Roman" w:eastAsia="Times New Roman" w:hAnsi="Times New Roman" w:cs="Times New Roman"/>
          <w:sz w:val="24"/>
          <w:szCs w:val="24"/>
          <w:lang w:val="en-US" w:eastAsia="en-US"/>
        </w:rPr>
        <w:t xml:space="preserve">resident </w:t>
      </w:r>
      <w:r w:rsidR="00F538E6" w:rsidRPr="006B1DCF">
        <w:rPr>
          <w:rFonts w:ascii="Times New Roman" w:eastAsia="Times New Roman" w:hAnsi="Times New Roman" w:cs="Times New Roman"/>
          <w:sz w:val="24"/>
          <w:szCs w:val="24"/>
          <w:lang w:val="en-US" w:eastAsia="en-US"/>
        </w:rPr>
        <w:t>population counts</w:t>
      </w:r>
      <w:r w:rsidR="00536E2D" w:rsidRPr="006B1DCF">
        <w:rPr>
          <w:rFonts w:ascii="Times New Roman" w:eastAsia="Times New Roman" w:hAnsi="Times New Roman" w:cs="Times New Roman"/>
          <w:sz w:val="24"/>
          <w:szCs w:val="24"/>
          <w:lang w:val="en-US" w:eastAsia="en-US"/>
        </w:rPr>
        <w:t xml:space="preserve"> from </w:t>
      </w:r>
      <w:r w:rsidRPr="006B1DCF">
        <w:rPr>
          <w:rFonts w:ascii="Times New Roman" w:eastAsia="Times New Roman" w:hAnsi="Times New Roman" w:cs="Times New Roman"/>
          <w:sz w:val="24"/>
          <w:szCs w:val="24"/>
          <w:lang w:val="en-US" w:eastAsia="en-US"/>
        </w:rPr>
        <w:t xml:space="preserve">the 2010 census </w:t>
      </w:r>
      <w:r w:rsidR="00917AD2" w:rsidRPr="006B1DCF">
        <w:rPr>
          <w:rFonts w:ascii="Times New Roman" w:eastAsia="Times New Roman" w:hAnsi="Times New Roman" w:cs="Times New Roman"/>
          <w:sz w:val="24"/>
          <w:szCs w:val="24"/>
          <w:lang w:val="en-US" w:eastAsia="en-US"/>
        </w:rPr>
        <w:t xml:space="preserve">with </w:t>
      </w:r>
      <w:r w:rsidR="00F538E6" w:rsidRPr="006B1DCF">
        <w:rPr>
          <w:rFonts w:ascii="Times New Roman" w:eastAsia="Times New Roman" w:hAnsi="Times New Roman" w:cs="Times New Roman"/>
          <w:sz w:val="24"/>
          <w:szCs w:val="24"/>
          <w:lang w:val="en-US" w:eastAsia="en-US"/>
        </w:rPr>
        <w:t xml:space="preserve">economic census data, </w:t>
      </w:r>
      <w:r w:rsidR="00917AD2" w:rsidRPr="006B1DCF">
        <w:rPr>
          <w:rFonts w:ascii="Times New Roman" w:eastAsia="Times New Roman" w:hAnsi="Times New Roman" w:cs="Times New Roman"/>
          <w:sz w:val="24"/>
          <w:szCs w:val="24"/>
          <w:lang w:val="en-US" w:eastAsia="en-US"/>
        </w:rPr>
        <w:t xml:space="preserve">using </w:t>
      </w:r>
      <w:r w:rsidRPr="006B1DCF">
        <w:rPr>
          <w:rFonts w:ascii="Times New Roman" w:eastAsia="Times New Roman" w:hAnsi="Times New Roman" w:cs="Times New Roman"/>
          <w:sz w:val="24"/>
          <w:szCs w:val="24"/>
          <w:lang w:val="en-US" w:eastAsia="en-US"/>
        </w:rPr>
        <w:t xml:space="preserve">a trend-deviation interpolation method to backdate estimates of GDP, the resident population, and GDP </w:t>
      </w:r>
      <w:r w:rsidRPr="006B1DCF">
        <w:rPr>
          <w:rFonts w:ascii="Times New Roman" w:eastAsia="Times New Roman" w:hAnsi="Times New Roman" w:cs="Times New Roman"/>
          <w:i/>
          <w:iCs/>
          <w:sz w:val="24"/>
          <w:szCs w:val="24"/>
          <w:lang w:val="en-US" w:eastAsia="en-US"/>
        </w:rPr>
        <w:t xml:space="preserve">per capita </w:t>
      </w:r>
      <w:r w:rsidR="00F538E6" w:rsidRPr="006B1DCF">
        <w:rPr>
          <w:rFonts w:ascii="Times New Roman" w:eastAsia="Times New Roman" w:hAnsi="Times New Roman" w:cs="Times New Roman"/>
          <w:sz w:val="24"/>
          <w:szCs w:val="24"/>
          <w:lang w:val="en-US" w:eastAsia="en-US"/>
        </w:rPr>
        <w:t>on</w:t>
      </w:r>
      <w:r w:rsidRPr="006B1DCF">
        <w:rPr>
          <w:rFonts w:ascii="Times New Roman" w:eastAsia="Times New Roman" w:hAnsi="Times New Roman" w:cs="Times New Roman"/>
          <w:sz w:val="24"/>
          <w:szCs w:val="24"/>
          <w:lang w:val="en-US" w:eastAsia="en-US"/>
        </w:rPr>
        <w:t xml:space="preserve"> a resident population denominator</w:t>
      </w:r>
      <w:r w:rsidR="00F538E6" w:rsidRPr="006B1DCF">
        <w:rPr>
          <w:rFonts w:ascii="Times New Roman" w:eastAsia="Times New Roman" w:hAnsi="Times New Roman" w:cs="Times New Roman"/>
          <w:sz w:val="24"/>
          <w:szCs w:val="24"/>
          <w:lang w:val="en-US" w:eastAsia="en-US"/>
        </w:rPr>
        <w:t xml:space="preserve"> basis</w:t>
      </w:r>
      <w:r w:rsidRPr="006B1DCF">
        <w:rPr>
          <w:rFonts w:ascii="Times New Roman" w:eastAsia="Times New Roman" w:hAnsi="Times New Roman" w:cs="Times New Roman"/>
          <w:sz w:val="24"/>
          <w:szCs w:val="24"/>
          <w:lang w:val="en-US" w:eastAsia="en-US"/>
        </w:rPr>
        <w:t xml:space="preserve">. That exercise has not been carried forward, so the series </w:t>
      </w:r>
      <w:r w:rsidR="000D38EE" w:rsidRPr="006B1DCF">
        <w:rPr>
          <w:rFonts w:ascii="Times New Roman" w:eastAsia="Times New Roman" w:hAnsi="Times New Roman" w:cs="Times New Roman"/>
          <w:sz w:val="24"/>
          <w:szCs w:val="24"/>
          <w:lang w:val="en-US" w:eastAsia="en-US"/>
        </w:rPr>
        <w:t xml:space="preserve">only runs from 1990 to </w:t>
      </w:r>
      <w:r w:rsidRPr="006B1DCF">
        <w:rPr>
          <w:rFonts w:ascii="Times New Roman" w:eastAsia="Times New Roman" w:hAnsi="Times New Roman" w:cs="Times New Roman"/>
          <w:sz w:val="24"/>
          <w:szCs w:val="24"/>
          <w:lang w:val="en-US" w:eastAsia="en-US"/>
        </w:rPr>
        <w:t>2010</w:t>
      </w:r>
      <w:r w:rsidR="00615751" w:rsidRPr="006B1DCF">
        <w:rPr>
          <w:rFonts w:ascii="Times New Roman" w:eastAsia="Times New Roman" w:hAnsi="Times New Roman" w:cs="Times New Roman"/>
          <w:sz w:val="24"/>
          <w:szCs w:val="24"/>
          <w:lang w:val="en-US" w:eastAsia="en-US"/>
        </w:rPr>
        <w:t>. Moreover,</w:t>
      </w:r>
      <w:r w:rsidRPr="006B1DCF">
        <w:rPr>
          <w:rFonts w:ascii="Times New Roman" w:eastAsia="Times New Roman" w:hAnsi="Times New Roman" w:cs="Times New Roman"/>
          <w:sz w:val="24"/>
          <w:szCs w:val="24"/>
          <w:lang w:val="en-US" w:eastAsia="en-US"/>
        </w:rPr>
        <w:t xml:space="preserve"> </w:t>
      </w:r>
      <w:r w:rsidR="000D38EE" w:rsidRPr="006B1DCF">
        <w:rPr>
          <w:rFonts w:ascii="Times New Roman" w:eastAsia="Times New Roman" w:hAnsi="Times New Roman" w:cs="Times New Roman"/>
          <w:sz w:val="24"/>
          <w:szCs w:val="24"/>
          <w:lang w:val="en-US" w:eastAsia="en-US"/>
        </w:rPr>
        <w:t xml:space="preserve">the </w:t>
      </w:r>
      <w:r w:rsidR="00615751" w:rsidRPr="006B1DCF">
        <w:rPr>
          <w:rFonts w:ascii="Times New Roman" w:eastAsia="Times New Roman" w:hAnsi="Times New Roman" w:cs="Times New Roman"/>
          <w:sz w:val="24"/>
          <w:szCs w:val="24"/>
          <w:lang w:val="en-US" w:eastAsia="en-US"/>
        </w:rPr>
        <w:t xml:space="preserve">back-dating </w:t>
      </w:r>
      <w:r w:rsidR="000D38EE" w:rsidRPr="006B1DCF">
        <w:rPr>
          <w:rFonts w:ascii="Times New Roman" w:eastAsia="Times New Roman" w:hAnsi="Times New Roman" w:cs="Times New Roman"/>
          <w:sz w:val="24"/>
          <w:szCs w:val="24"/>
          <w:lang w:val="en-US" w:eastAsia="en-US"/>
        </w:rPr>
        <w:t xml:space="preserve">exercise </w:t>
      </w:r>
      <w:r w:rsidRPr="006B1DCF">
        <w:rPr>
          <w:rFonts w:ascii="Times New Roman" w:eastAsia="Times New Roman" w:hAnsi="Times New Roman" w:cs="Times New Roman"/>
          <w:sz w:val="24"/>
          <w:szCs w:val="24"/>
          <w:lang w:val="en-US" w:eastAsia="en-US"/>
        </w:rPr>
        <w:t>was only carried out fo</w:t>
      </w:r>
      <w:r w:rsidR="000D38EE" w:rsidRPr="006B1DCF">
        <w:rPr>
          <w:rFonts w:ascii="Times New Roman" w:eastAsia="Times New Roman" w:hAnsi="Times New Roman" w:cs="Times New Roman"/>
          <w:sz w:val="24"/>
          <w:szCs w:val="24"/>
          <w:lang w:val="en-US" w:eastAsia="en-US"/>
        </w:rPr>
        <w:t>r provinces</w:t>
      </w:r>
      <w:r w:rsidR="006A412A" w:rsidRPr="006B1DCF">
        <w:rPr>
          <w:rFonts w:ascii="Times New Roman" w:eastAsia="Times New Roman" w:hAnsi="Times New Roman" w:cs="Times New Roman"/>
          <w:sz w:val="24"/>
          <w:szCs w:val="24"/>
          <w:lang w:val="en-US" w:eastAsia="en-US"/>
        </w:rPr>
        <w:t>,</w:t>
      </w:r>
      <w:r w:rsidRPr="006B1DCF">
        <w:rPr>
          <w:rFonts w:ascii="Times New Roman" w:eastAsia="Times New Roman" w:hAnsi="Times New Roman" w:cs="Times New Roman"/>
          <w:sz w:val="24"/>
          <w:szCs w:val="24"/>
          <w:lang w:val="en-US" w:eastAsia="en-US"/>
        </w:rPr>
        <w:t xml:space="preserve"> </w:t>
      </w:r>
      <w:r w:rsidR="000D38EE" w:rsidRPr="006B1DCF">
        <w:rPr>
          <w:rFonts w:ascii="Times New Roman" w:eastAsia="Times New Roman" w:hAnsi="Times New Roman" w:cs="Times New Roman"/>
          <w:sz w:val="24"/>
          <w:szCs w:val="24"/>
          <w:lang w:val="en-US" w:eastAsia="en-US"/>
        </w:rPr>
        <w:t xml:space="preserve">so similarly corrected data are </w:t>
      </w:r>
      <w:r w:rsidRPr="006B1DCF">
        <w:rPr>
          <w:rFonts w:ascii="Times New Roman" w:eastAsia="Times New Roman" w:hAnsi="Times New Roman" w:cs="Times New Roman"/>
          <w:sz w:val="24"/>
          <w:szCs w:val="24"/>
          <w:lang w:val="en-US" w:eastAsia="en-US"/>
        </w:rPr>
        <w:t>not available for prefectures, counties, or urban districts</w:t>
      </w:r>
      <w:r w:rsidR="00787941" w:rsidRPr="006B1DCF">
        <w:rPr>
          <w:rFonts w:ascii="Times New Roman" w:eastAsia="Times New Roman" w:hAnsi="Times New Roman" w:cs="Times New Roman"/>
          <w:sz w:val="24"/>
          <w:szCs w:val="24"/>
          <w:lang w:val="en-US" w:eastAsia="en-US"/>
        </w:rPr>
        <w:t xml:space="preserve"> (contiguous </w:t>
      </w:r>
      <w:r w:rsidR="006A412A" w:rsidRPr="006B1DCF">
        <w:rPr>
          <w:rFonts w:ascii="Times New Roman" w:eastAsia="Times New Roman" w:hAnsi="Times New Roman" w:cs="Times New Roman"/>
          <w:sz w:val="24"/>
          <w:szCs w:val="24"/>
          <w:lang w:val="en-US" w:eastAsia="en-US"/>
        </w:rPr>
        <w:t xml:space="preserve">urban </w:t>
      </w:r>
      <w:r w:rsidR="00787941" w:rsidRPr="006B1DCF">
        <w:rPr>
          <w:rFonts w:ascii="Times New Roman" w:eastAsia="Times New Roman" w:hAnsi="Times New Roman" w:cs="Times New Roman"/>
          <w:sz w:val="24"/>
          <w:szCs w:val="24"/>
          <w:lang w:val="en-US" w:eastAsia="en-US"/>
        </w:rPr>
        <w:t xml:space="preserve">districts </w:t>
      </w:r>
      <w:r w:rsidR="000F7FD8" w:rsidRPr="006B1DCF">
        <w:rPr>
          <w:rFonts w:ascii="Times New Roman" w:eastAsia="Times New Roman" w:hAnsi="Times New Roman" w:cs="Times New Roman"/>
          <w:sz w:val="24"/>
          <w:szCs w:val="24"/>
          <w:lang w:val="en-US" w:eastAsia="en-US"/>
        </w:rPr>
        <w:t xml:space="preserve">are </w:t>
      </w:r>
      <w:r w:rsidR="00787941" w:rsidRPr="006B1DCF">
        <w:rPr>
          <w:rFonts w:ascii="Times New Roman" w:eastAsia="Times New Roman" w:hAnsi="Times New Roman" w:cs="Times New Roman"/>
          <w:sz w:val="24"/>
          <w:szCs w:val="24"/>
          <w:lang w:val="en-US" w:eastAsia="en-US"/>
        </w:rPr>
        <w:t>the best approximation to cities)</w:t>
      </w:r>
      <w:r w:rsidRPr="006B1DCF">
        <w:rPr>
          <w:rFonts w:ascii="Times New Roman" w:eastAsia="Times New Roman" w:hAnsi="Times New Roman" w:cs="Times New Roman"/>
          <w:sz w:val="24"/>
          <w:szCs w:val="24"/>
          <w:lang w:val="en-US" w:eastAsia="en-US"/>
        </w:rPr>
        <w:t>.</w:t>
      </w:r>
      <w:r w:rsidR="004E6E14">
        <w:br w:type="page"/>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3"/>
      </w:tblGrid>
      <w:tr w:rsidR="00E931A5" w:rsidRPr="00886B4E" w:rsidTr="004E6E14">
        <w:tc>
          <w:tcPr>
            <w:tcW w:w="8523" w:type="dxa"/>
          </w:tcPr>
          <w:p w:rsidR="00A360B3" w:rsidRDefault="00A360B3" w:rsidP="004E6E14">
            <w:pPr>
              <w:spacing w:line="288" w:lineRule="auto"/>
              <w:jc w:val="center"/>
              <w:rPr>
                <w:b/>
                <w:sz w:val="22"/>
                <w:szCs w:val="22"/>
              </w:rPr>
            </w:pPr>
            <w:r>
              <w:rPr>
                <w:b/>
                <w:sz w:val="22"/>
                <w:szCs w:val="22"/>
              </w:rPr>
              <w:lastRenderedPageBreak/>
              <w:t>Figure 1</w:t>
            </w:r>
          </w:p>
          <w:p w:rsidR="00E931A5" w:rsidRPr="00045C69" w:rsidRDefault="00E931A5" w:rsidP="004E6E14">
            <w:pPr>
              <w:spacing w:line="288" w:lineRule="auto"/>
              <w:jc w:val="center"/>
              <w:rPr>
                <w:b/>
                <w:sz w:val="22"/>
                <w:szCs w:val="22"/>
              </w:rPr>
            </w:pPr>
            <w:r w:rsidRPr="00045C69">
              <w:rPr>
                <w:b/>
                <w:sz w:val="22"/>
                <w:szCs w:val="22"/>
              </w:rPr>
              <w:t>Four Time Series of Provincial Population Estimates</w:t>
            </w:r>
          </w:p>
        </w:tc>
      </w:tr>
      <w:tr w:rsidR="00E931A5" w:rsidTr="004E6E14">
        <w:tc>
          <w:tcPr>
            <w:tcW w:w="8523" w:type="dxa"/>
          </w:tcPr>
          <w:p w:rsidR="00E931A5" w:rsidRDefault="00E931A5" w:rsidP="004E6E14">
            <w:pPr>
              <w:spacing w:line="288" w:lineRule="auto"/>
              <w:jc w:val="center"/>
            </w:pPr>
            <w:r>
              <w:rPr>
                <w:noProof/>
              </w:rPr>
              <w:drawing>
                <wp:inline distT="0" distB="0" distL="0" distR="0" wp14:anchorId="4091E724" wp14:editId="385D2CFD">
                  <wp:extent cx="4267200" cy="3663462"/>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E931A5" w:rsidTr="004E6E14">
        <w:tc>
          <w:tcPr>
            <w:tcW w:w="8523" w:type="dxa"/>
          </w:tcPr>
          <w:p w:rsidR="00E931A5" w:rsidRDefault="00E931A5" w:rsidP="004E6E14">
            <w:pPr>
              <w:spacing w:line="288" w:lineRule="auto"/>
              <w:jc w:val="both"/>
            </w:pPr>
          </w:p>
        </w:tc>
      </w:tr>
      <w:tr w:rsidR="00E931A5" w:rsidTr="004E6E14">
        <w:tc>
          <w:tcPr>
            <w:tcW w:w="8523" w:type="dxa"/>
          </w:tcPr>
          <w:p w:rsidR="00E931A5" w:rsidRDefault="00E931A5" w:rsidP="004E6E14">
            <w:pPr>
              <w:spacing w:line="288" w:lineRule="auto"/>
              <w:jc w:val="center"/>
            </w:pPr>
            <w:r>
              <w:rPr>
                <w:noProof/>
              </w:rPr>
              <w:drawing>
                <wp:inline distT="0" distB="0" distL="0" distR="0" wp14:anchorId="6993C8BD" wp14:editId="6588EAE7">
                  <wp:extent cx="4284345" cy="3298371"/>
                  <wp:effectExtent l="0" t="0" r="190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E931A5" w:rsidRDefault="00E931A5" w:rsidP="00E931A5">
      <w:pPr>
        <w:tabs>
          <w:tab w:val="left" w:pos="720"/>
        </w:tabs>
        <w:spacing w:after="0" w:line="288" w:lineRule="auto"/>
        <w:contextualSpacing/>
        <w:jc w:val="both"/>
        <w:rPr>
          <w:rFonts w:ascii="Times New Roman" w:eastAsia="Times New Roman" w:hAnsi="Times New Roman" w:cs="Times New Roman"/>
          <w:sz w:val="24"/>
          <w:szCs w:val="24"/>
          <w:lang w:val="en-US" w:eastAsia="en-US"/>
        </w:rPr>
      </w:pPr>
    </w:p>
    <w:p w:rsidR="00173613" w:rsidRDefault="004E6E14" w:rsidP="004E6E14">
      <w:pPr>
        <w:tabs>
          <w:tab w:val="left" w:pos="567"/>
          <w:tab w:val="left" w:pos="720"/>
        </w:tabs>
        <w:spacing w:after="0" w:line="288" w:lineRule="auto"/>
        <w:contextualSpacing/>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ab/>
      </w:r>
      <w:r w:rsidR="00C0040E">
        <w:rPr>
          <w:rFonts w:ascii="Times New Roman" w:eastAsia="Times New Roman" w:hAnsi="Times New Roman" w:cs="Times New Roman"/>
          <w:sz w:val="24"/>
          <w:szCs w:val="24"/>
          <w:lang w:val="en-US" w:eastAsia="en-US"/>
        </w:rPr>
        <w:t>The time series for the registered population grows fairly smoothly, since it reflects deaths and births (</w:t>
      </w:r>
      <w:proofErr w:type="spellStart"/>
      <w:r w:rsidR="00C0040E" w:rsidRPr="00C0040E">
        <w:rPr>
          <w:rFonts w:ascii="Times New Roman" w:eastAsia="Times New Roman" w:hAnsi="Times New Roman" w:cs="Times New Roman"/>
          <w:bCs/>
          <w:i/>
          <w:iCs/>
          <w:sz w:val="24"/>
          <w:szCs w:val="24"/>
          <w:lang w:val="en-US" w:eastAsia="en-US"/>
        </w:rPr>
        <w:t>hukou</w:t>
      </w:r>
      <w:proofErr w:type="spellEnd"/>
      <w:r w:rsidR="00C0040E">
        <w:rPr>
          <w:rFonts w:ascii="Times New Roman" w:eastAsia="Times New Roman" w:hAnsi="Times New Roman" w:cs="Times New Roman"/>
          <w:sz w:val="24"/>
          <w:szCs w:val="24"/>
          <w:lang w:val="en-US" w:eastAsia="en-US"/>
        </w:rPr>
        <w:t xml:space="preserve"> status is inherited)</w:t>
      </w:r>
      <w:r w:rsidR="00520F31">
        <w:rPr>
          <w:rFonts w:ascii="Times New Roman" w:eastAsia="Times New Roman" w:hAnsi="Times New Roman" w:cs="Times New Roman"/>
          <w:sz w:val="24"/>
          <w:szCs w:val="24"/>
          <w:lang w:val="en-US" w:eastAsia="en-US"/>
        </w:rPr>
        <w:t>,</w:t>
      </w:r>
      <w:r w:rsidR="00C0040E">
        <w:rPr>
          <w:rFonts w:ascii="Times New Roman" w:eastAsia="Times New Roman" w:hAnsi="Times New Roman" w:cs="Times New Roman"/>
          <w:sz w:val="24"/>
          <w:szCs w:val="24"/>
          <w:lang w:val="en-US" w:eastAsia="en-US"/>
        </w:rPr>
        <w:t xml:space="preserve"> and</w:t>
      </w:r>
      <w:r w:rsidR="00520F31">
        <w:rPr>
          <w:rFonts w:ascii="Times New Roman" w:eastAsia="Times New Roman" w:hAnsi="Times New Roman" w:cs="Times New Roman"/>
          <w:sz w:val="24"/>
          <w:szCs w:val="24"/>
          <w:lang w:val="en-US" w:eastAsia="en-US"/>
        </w:rPr>
        <w:t>, rarely, some</w:t>
      </w:r>
      <w:r w:rsidR="00C0040E">
        <w:rPr>
          <w:rFonts w:ascii="Times New Roman" w:eastAsia="Times New Roman" w:hAnsi="Times New Roman" w:cs="Times New Roman"/>
          <w:sz w:val="24"/>
          <w:szCs w:val="24"/>
          <w:lang w:val="en-US" w:eastAsia="en-US"/>
        </w:rPr>
        <w:t xml:space="preserve"> </w:t>
      </w:r>
      <w:proofErr w:type="spellStart"/>
      <w:r w:rsidR="00C0040E" w:rsidRPr="00C0040E">
        <w:rPr>
          <w:rFonts w:ascii="Times New Roman" w:eastAsia="Times New Roman" w:hAnsi="Times New Roman" w:cs="Times New Roman"/>
          <w:bCs/>
          <w:i/>
          <w:iCs/>
          <w:sz w:val="24"/>
          <w:szCs w:val="24"/>
          <w:lang w:val="en-US" w:eastAsia="en-US"/>
        </w:rPr>
        <w:t>hukou</w:t>
      </w:r>
      <w:proofErr w:type="spellEnd"/>
      <w:r w:rsidR="00C0040E">
        <w:rPr>
          <w:rFonts w:ascii="Times New Roman" w:eastAsia="Times New Roman" w:hAnsi="Times New Roman" w:cs="Times New Roman"/>
          <w:sz w:val="24"/>
          <w:szCs w:val="24"/>
          <w:lang w:val="en-US" w:eastAsia="en-US"/>
        </w:rPr>
        <w:t xml:space="preserve"> </w:t>
      </w:r>
      <w:r w:rsidR="00520F31">
        <w:rPr>
          <w:rFonts w:ascii="Times New Roman" w:eastAsia="Times New Roman" w:hAnsi="Times New Roman" w:cs="Times New Roman"/>
          <w:sz w:val="24"/>
          <w:szCs w:val="24"/>
          <w:lang w:val="en-US" w:eastAsia="en-US"/>
        </w:rPr>
        <w:t>conversion</w:t>
      </w:r>
      <w:r w:rsidR="00536E2D">
        <w:rPr>
          <w:rFonts w:ascii="Times New Roman" w:eastAsia="Times New Roman" w:hAnsi="Times New Roman" w:cs="Times New Roman"/>
          <w:sz w:val="24"/>
          <w:szCs w:val="24"/>
          <w:lang w:val="en-US" w:eastAsia="en-US"/>
        </w:rPr>
        <w:t>s</w:t>
      </w:r>
      <w:r w:rsidR="00C0040E">
        <w:rPr>
          <w:rFonts w:ascii="Times New Roman" w:eastAsia="Times New Roman" w:hAnsi="Times New Roman" w:cs="Times New Roman"/>
          <w:sz w:val="24"/>
          <w:szCs w:val="24"/>
          <w:lang w:val="en-US" w:eastAsia="en-US"/>
        </w:rPr>
        <w:t xml:space="preserve">. From 1990 to 1999, what </w:t>
      </w:r>
      <w:proofErr w:type="gramStart"/>
      <w:r w:rsidR="006A412A">
        <w:rPr>
          <w:rFonts w:ascii="Times New Roman" w:eastAsia="Times New Roman" w:hAnsi="Times New Roman" w:cs="Times New Roman"/>
          <w:sz w:val="24"/>
          <w:szCs w:val="24"/>
          <w:lang w:val="en-US" w:eastAsia="en-US"/>
        </w:rPr>
        <w:t>China’s statistical yearbooks</w:t>
      </w:r>
      <w:proofErr w:type="gramEnd"/>
      <w:r w:rsidR="00C0040E">
        <w:rPr>
          <w:rFonts w:ascii="Times New Roman" w:eastAsia="Times New Roman" w:hAnsi="Times New Roman" w:cs="Times New Roman"/>
          <w:sz w:val="24"/>
          <w:szCs w:val="24"/>
          <w:lang w:val="en-US" w:eastAsia="en-US"/>
        </w:rPr>
        <w:t xml:space="preserve"> report as the resident population almost exactly tracks the </w:t>
      </w:r>
      <w:proofErr w:type="spellStart"/>
      <w:r w:rsidR="00C0040E" w:rsidRPr="00C0040E">
        <w:rPr>
          <w:rFonts w:ascii="Times New Roman" w:eastAsia="Times New Roman" w:hAnsi="Times New Roman" w:cs="Times New Roman"/>
          <w:bCs/>
          <w:i/>
          <w:iCs/>
          <w:sz w:val="24"/>
          <w:szCs w:val="24"/>
          <w:lang w:val="en-US" w:eastAsia="en-US"/>
        </w:rPr>
        <w:t>hukou</w:t>
      </w:r>
      <w:proofErr w:type="spellEnd"/>
      <w:r w:rsidR="00C0040E">
        <w:rPr>
          <w:rFonts w:ascii="Times New Roman" w:eastAsia="Times New Roman" w:hAnsi="Times New Roman" w:cs="Times New Roman"/>
          <w:sz w:val="24"/>
          <w:szCs w:val="24"/>
          <w:lang w:val="en-US" w:eastAsia="en-US"/>
        </w:rPr>
        <w:t xml:space="preserve"> registered population in both provinces. But the </w:t>
      </w:r>
      <w:r w:rsidR="00F538E6">
        <w:rPr>
          <w:rFonts w:ascii="Times New Roman" w:eastAsia="Times New Roman" w:hAnsi="Times New Roman" w:cs="Times New Roman"/>
          <w:sz w:val="24"/>
          <w:szCs w:val="24"/>
          <w:lang w:val="en-US" w:eastAsia="en-US"/>
        </w:rPr>
        <w:t xml:space="preserve">(initial) </w:t>
      </w:r>
      <w:r w:rsidR="00C0040E">
        <w:rPr>
          <w:rFonts w:ascii="Times New Roman" w:eastAsia="Times New Roman" w:hAnsi="Times New Roman" w:cs="Times New Roman"/>
          <w:sz w:val="24"/>
          <w:szCs w:val="24"/>
          <w:lang w:val="en-US" w:eastAsia="en-US"/>
        </w:rPr>
        <w:t xml:space="preserve">resident population figures for 2000 show a sharp movement away from the time series of registered population. </w:t>
      </w:r>
      <w:r w:rsidR="006B1DCF">
        <w:rPr>
          <w:rFonts w:ascii="Times New Roman" w:eastAsia="Times New Roman" w:hAnsi="Times New Roman" w:cs="Times New Roman"/>
          <w:sz w:val="24"/>
          <w:szCs w:val="24"/>
          <w:lang w:val="en-US" w:eastAsia="en-US"/>
        </w:rPr>
        <w:lastRenderedPageBreak/>
        <w:tab/>
      </w:r>
      <w:r w:rsidR="00C0040E">
        <w:rPr>
          <w:rFonts w:ascii="Times New Roman" w:eastAsia="Times New Roman" w:hAnsi="Times New Roman" w:cs="Times New Roman"/>
          <w:sz w:val="24"/>
          <w:szCs w:val="24"/>
          <w:lang w:val="en-US" w:eastAsia="en-US"/>
        </w:rPr>
        <w:t xml:space="preserve">The </w:t>
      </w:r>
      <w:r w:rsidR="00653B92">
        <w:rPr>
          <w:rFonts w:ascii="Times New Roman" w:eastAsia="Times New Roman" w:hAnsi="Times New Roman" w:cs="Times New Roman"/>
          <w:sz w:val="24"/>
          <w:szCs w:val="24"/>
          <w:lang w:val="en-US" w:eastAsia="en-US"/>
        </w:rPr>
        <w:t>census showed</w:t>
      </w:r>
      <w:r w:rsidR="00C0040E">
        <w:rPr>
          <w:rFonts w:ascii="Times New Roman" w:eastAsia="Times New Roman" w:hAnsi="Times New Roman" w:cs="Times New Roman"/>
          <w:sz w:val="24"/>
          <w:szCs w:val="24"/>
          <w:lang w:val="en-US" w:eastAsia="en-US"/>
        </w:rPr>
        <w:t xml:space="preserve"> </w:t>
      </w:r>
      <w:r w:rsidR="00F538E6">
        <w:rPr>
          <w:rFonts w:ascii="Times New Roman" w:eastAsia="Times New Roman" w:hAnsi="Times New Roman" w:cs="Times New Roman"/>
          <w:sz w:val="24"/>
          <w:szCs w:val="24"/>
          <w:lang w:val="en-US" w:eastAsia="en-US"/>
        </w:rPr>
        <w:t xml:space="preserve">that </w:t>
      </w:r>
      <w:r w:rsidR="00C0040E">
        <w:rPr>
          <w:rFonts w:ascii="Times New Roman" w:eastAsia="Times New Roman" w:hAnsi="Times New Roman" w:cs="Times New Roman"/>
          <w:sz w:val="24"/>
          <w:szCs w:val="24"/>
          <w:lang w:val="en-US" w:eastAsia="en-US"/>
        </w:rPr>
        <w:t xml:space="preserve">Guangdong had </w:t>
      </w:r>
      <w:r w:rsidR="00B25606">
        <w:rPr>
          <w:rFonts w:ascii="Times New Roman" w:eastAsia="Times New Roman" w:hAnsi="Times New Roman" w:cs="Times New Roman"/>
          <w:sz w:val="24"/>
          <w:szCs w:val="24"/>
          <w:lang w:val="en-US" w:eastAsia="en-US"/>
        </w:rPr>
        <w:t>14</w:t>
      </w:r>
      <w:r w:rsidR="00653B92">
        <w:rPr>
          <w:rFonts w:ascii="Times New Roman" w:eastAsia="Times New Roman" w:hAnsi="Times New Roman" w:cs="Times New Roman"/>
          <w:sz w:val="24"/>
          <w:szCs w:val="24"/>
          <w:lang w:val="en-US" w:eastAsia="en-US"/>
        </w:rPr>
        <w:t xml:space="preserve"> million more residents than </w:t>
      </w:r>
      <w:r w:rsidR="00F538E6">
        <w:rPr>
          <w:rFonts w:ascii="Times New Roman" w:eastAsia="Times New Roman" w:hAnsi="Times New Roman" w:cs="Times New Roman"/>
          <w:sz w:val="24"/>
          <w:szCs w:val="24"/>
          <w:lang w:val="en-US" w:eastAsia="en-US"/>
        </w:rPr>
        <w:t xml:space="preserve">was </w:t>
      </w:r>
      <w:r w:rsidR="00653B92">
        <w:rPr>
          <w:rFonts w:ascii="Times New Roman" w:eastAsia="Times New Roman" w:hAnsi="Times New Roman" w:cs="Times New Roman"/>
          <w:sz w:val="24"/>
          <w:szCs w:val="24"/>
          <w:lang w:val="en-US" w:eastAsia="en-US"/>
        </w:rPr>
        <w:t>estimat</w:t>
      </w:r>
      <w:r w:rsidR="00B25606">
        <w:rPr>
          <w:rFonts w:ascii="Times New Roman" w:eastAsia="Times New Roman" w:hAnsi="Times New Roman" w:cs="Times New Roman"/>
          <w:sz w:val="24"/>
          <w:szCs w:val="24"/>
          <w:lang w:val="en-US" w:eastAsia="en-US"/>
        </w:rPr>
        <w:t>ed the year before</w:t>
      </w:r>
      <w:r w:rsidR="00653B92">
        <w:rPr>
          <w:rFonts w:ascii="Times New Roman" w:eastAsia="Times New Roman" w:hAnsi="Times New Roman" w:cs="Times New Roman"/>
          <w:sz w:val="24"/>
          <w:szCs w:val="24"/>
          <w:lang w:val="en-US" w:eastAsia="en-US"/>
        </w:rPr>
        <w:t xml:space="preserve"> </w:t>
      </w:r>
      <w:r w:rsidR="008F5333">
        <w:rPr>
          <w:rFonts w:ascii="Times New Roman" w:eastAsia="Times New Roman" w:hAnsi="Times New Roman" w:cs="Times New Roman"/>
          <w:sz w:val="24"/>
          <w:szCs w:val="24"/>
          <w:lang w:val="en-US" w:eastAsia="en-US"/>
        </w:rPr>
        <w:t xml:space="preserve">by </w:t>
      </w:r>
      <w:r w:rsidR="00653B92">
        <w:rPr>
          <w:rFonts w:ascii="Times New Roman" w:eastAsia="Times New Roman" w:hAnsi="Times New Roman" w:cs="Times New Roman"/>
          <w:sz w:val="24"/>
          <w:szCs w:val="24"/>
          <w:lang w:val="en-US" w:eastAsia="en-US"/>
        </w:rPr>
        <w:t>the 0.1% National Samp</w:t>
      </w:r>
      <w:r w:rsidR="008F5333">
        <w:rPr>
          <w:rFonts w:ascii="Times New Roman" w:eastAsia="Times New Roman" w:hAnsi="Times New Roman" w:cs="Times New Roman"/>
          <w:sz w:val="24"/>
          <w:szCs w:val="24"/>
          <w:lang w:val="en-US" w:eastAsia="en-US"/>
        </w:rPr>
        <w:t>le Survey on Population Changes</w:t>
      </w:r>
      <w:r w:rsidR="00B25606">
        <w:rPr>
          <w:rFonts w:ascii="Times New Roman" w:eastAsia="Times New Roman" w:hAnsi="Times New Roman" w:cs="Times New Roman"/>
          <w:sz w:val="24"/>
          <w:szCs w:val="24"/>
          <w:lang w:val="en-US" w:eastAsia="en-US"/>
        </w:rPr>
        <w:t xml:space="preserve">, while </w:t>
      </w:r>
      <w:r w:rsidR="00653B92">
        <w:rPr>
          <w:rFonts w:ascii="Times New Roman" w:eastAsia="Times New Roman" w:hAnsi="Times New Roman" w:cs="Times New Roman"/>
          <w:sz w:val="24"/>
          <w:szCs w:val="24"/>
          <w:lang w:val="en-US" w:eastAsia="en-US"/>
        </w:rPr>
        <w:t xml:space="preserve">for </w:t>
      </w:r>
      <w:r w:rsidR="00B25606">
        <w:rPr>
          <w:rFonts w:ascii="Times New Roman" w:eastAsia="Times New Roman" w:hAnsi="Times New Roman" w:cs="Times New Roman"/>
          <w:sz w:val="24"/>
          <w:szCs w:val="24"/>
          <w:lang w:val="en-US" w:eastAsia="en-US"/>
        </w:rPr>
        <w:t xml:space="preserve">Anhui </w:t>
      </w:r>
      <w:r w:rsidR="00405D06">
        <w:rPr>
          <w:rFonts w:ascii="Times New Roman" w:eastAsia="Times New Roman" w:hAnsi="Times New Roman" w:cs="Times New Roman"/>
          <w:sz w:val="24"/>
          <w:szCs w:val="24"/>
          <w:lang w:val="en-US" w:eastAsia="en-US"/>
        </w:rPr>
        <w:t>the census</w:t>
      </w:r>
      <w:r w:rsidR="00653B92">
        <w:rPr>
          <w:rFonts w:ascii="Times New Roman" w:eastAsia="Times New Roman" w:hAnsi="Times New Roman" w:cs="Times New Roman"/>
          <w:sz w:val="24"/>
          <w:szCs w:val="24"/>
          <w:lang w:val="en-US" w:eastAsia="en-US"/>
        </w:rPr>
        <w:t xml:space="preserve"> count was </w:t>
      </w:r>
      <w:r w:rsidR="00B25606">
        <w:rPr>
          <w:rFonts w:ascii="Times New Roman" w:eastAsia="Times New Roman" w:hAnsi="Times New Roman" w:cs="Times New Roman"/>
          <w:sz w:val="24"/>
          <w:szCs w:val="24"/>
          <w:lang w:val="en-US" w:eastAsia="en-US"/>
        </w:rPr>
        <w:t xml:space="preserve">almost three million </w:t>
      </w:r>
      <w:r w:rsidR="00653B92">
        <w:rPr>
          <w:rFonts w:ascii="Times New Roman" w:eastAsia="Times New Roman" w:hAnsi="Times New Roman" w:cs="Times New Roman"/>
          <w:sz w:val="24"/>
          <w:szCs w:val="24"/>
          <w:lang w:val="en-US" w:eastAsia="en-US"/>
        </w:rPr>
        <w:t>less</w:t>
      </w:r>
      <w:r w:rsidR="00405D06">
        <w:rPr>
          <w:rFonts w:ascii="Times New Roman" w:eastAsia="Times New Roman" w:hAnsi="Times New Roman" w:cs="Times New Roman"/>
          <w:sz w:val="24"/>
          <w:szCs w:val="24"/>
          <w:lang w:val="en-US" w:eastAsia="en-US"/>
        </w:rPr>
        <w:t xml:space="preserve"> than the estimate from the year before</w:t>
      </w:r>
      <w:r w:rsidR="00653B92">
        <w:rPr>
          <w:rFonts w:ascii="Times New Roman" w:eastAsia="Times New Roman" w:hAnsi="Times New Roman" w:cs="Times New Roman"/>
          <w:sz w:val="24"/>
          <w:szCs w:val="24"/>
          <w:lang w:val="en-US" w:eastAsia="en-US"/>
        </w:rPr>
        <w:t xml:space="preserve">. These census </w:t>
      </w:r>
      <w:r w:rsidR="000D38EE">
        <w:rPr>
          <w:rFonts w:ascii="Times New Roman" w:eastAsia="Times New Roman" w:hAnsi="Times New Roman" w:cs="Times New Roman"/>
          <w:sz w:val="24"/>
          <w:szCs w:val="24"/>
          <w:lang w:val="en-US" w:eastAsia="en-US"/>
        </w:rPr>
        <w:t xml:space="preserve">counts </w:t>
      </w:r>
      <w:r w:rsidR="00653B92">
        <w:rPr>
          <w:rFonts w:ascii="Times New Roman" w:eastAsia="Times New Roman" w:hAnsi="Times New Roman" w:cs="Times New Roman"/>
          <w:sz w:val="24"/>
          <w:szCs w:val="24"/>
          <w:lang w:val="en-US" w:eastAsia="en-US"/>
        </w:rPr>
        <w:t xml:space="preserve">are plugged into the </w:t>
      </w:r>
      <w:r w:rsidR="000D38EE">
        <w:rPr>
          <w:rFonts w:ascii="Times New Roman" w:eastAsia="Times New Roman" w:hAnsi="Times New Roman" w:cs="Times New Roman"/>
          <w:sz w:val="24"/>
          <w:szCs w:val="24"/>
          <w:lang w:val="en-US" w:eastAsia="en-US"/>
        </w:rPr>
        <w:t xml:space="preserve">resident population </w:t>
      </w:r>
      <w:r w:rsidR="00653B92">
        <w:rPr>
          <w:rFonts w:ascii="Times New Roman" w:eastAsia="Times New Roman" w:hAnsi="Times New Roman" w:cs="Times New Roman"/>
          <w:sz w:val="24"/>
          <w:szCs w:val="24"/>
          <w:lang w:val="en-US" w:eastAsia="en-US"/>
        </w:rPr>
        <w:t>time series by the NBS and the sharp peaks and troughs for the year 2000 do not reflect anything done by us to the data</w:t>
      </w:r>
      <w:r w:rsidR="00B25606">
        <w:rPr>
          <w:rFonts w:ascii="Times New Roman" w:eastAsia="Times New Roman" w:hAnsi="Times New Roman" w:cs="Times New Roman"/>
          <w:sz w:val="24"/>
          <w:szCs w:val="24"/>
          <w:lang w:val="en-US" w:eastAsia="en-US"/>
        </w:rPr>
        <w:t>.</w:t>
      </w:r>
      <w:r w:rsidR="00520F31">
        <w:rPr>
          <w:rFonts w:ascii="Times New Roman" w:eastAsia="Times New Roman" w:hAnsi="Times New Roman" w:cs="Times New Roman"/>
          <w:sz w:val="24"/>
          <w:szCs w:val="24"/>
          <w:lang w:val="en-US" w:eastAsia="en-US"/>
        </w:rPr>
        <w:t xml:space="preserve"> T</w:t>
      </w:r>
      <w:r w:rsidR="00B25606">
        <w:rPr>
          <w:rFonts w:ascii="Times New Roman" w:eastAsia="Times New Roman" w:hAnsi="Times New Roman" w:cs="Times New Roman"/>
          <w:sz w:val="24"/>
          <w:szCs w:val="24"/>
          <w:lang w:val="en-US" w:eastAsia="en-US"/>
        </w:rPr>
        <w:t xml:space="preserve">he reported resident population </w:t>
      </w:r>
      <w:r w:rsidR="008F5333">
        <w:rPr>
          <w:rFonts w:ascii="Times New Roman" w:eastAsia="Times New Roman" w:hAnsi="Times New Roman" w:cs="Times New Roman"/>
          <w:sz w:val="24"/>
          <w:szCs w:val="24"/>
          <w:lang w:val="en-US" w:eastAsia="en-US"/>
        </w:rPr>
        <w:t xml:space="preserve">for Anhui </w:t>
      </w:r>
      <w:r w:rsidR="00B25606">
        <w:rPr>
          <w:rFonts w:ascii="Times New Roman" w:eastAsia="Times New Roman" w:hAnsi="Times New Roman" w:cs="Times New Roman"/>
          <w:sz w:val="24"/>
          <w:szCs w:val="24"/>
          <w:lang w:val="en-US" w:eastAsia="en-US"/>
        </w:rPr>
        <w:t xml:space="preserve">the year after the census </w:t>
      </w:r>
      <w:r w:rsidR="00405D06">
        <w:rPr>
          <w:rFonts w:ascii="Times New Roman" w:eastAsia="Times New Roman" w:hAnsi="Times New Roman" w:cs="Times New Roman"/>
          <w:sz w:val="24"/>
          <w:szCs w:val="24"/>
          <w:lang w:val="en-US" w:eastAsia="en-US"/>
        </w:rPr>
        <w:t xml:space="preserve">rejoins </w:t>
      </w:r>
      <w:r w:rsidR="00B25606">
        <w:rPr>
          <w:rFonts w:ascii="Times New Roman" w:eastAsia="Times New Roman" w:hAnsi="Times New Roman" w:cs="Times New Roman"/>
          <w:sz w:val="24"/>
          <w:szCs w:val="24"/>
          <w:lang w:val="en-US" w:eastAsia="en-US"/>
        </w:rPr>
        <w:t>the time series of registered population</w:t>
      </w:r>
      <w:r w:rsidR="008F5333">
        <w:rPr>
          <w:rFonts w:ascii="Times New Roman" w:eastAsia="Times New Roman" w:hAnsi="Times New Roman" w:cs="Times New Roman"/>
          <w:sz w:val="24"/>
          <w:szCs w:val="24"/>
          <w:lang w:val="en-US" w:eastAsia="en-US"/>
        </w:rPr>
        <w:t>, which it</w:t>
      </w:r>
      <w:r w:rsidR="00B25606">
        <w:rPr>
          <w:rFonts w:ascii="Times New Roman" w:eastAsia="Times New Roman" w:hAnsi="Times New Roman" w:cs="Times New Roman"/>
          <w:sz w:val="24"/>
          <w:szCs w:val="24"/>
          <w:lang w:val="en-US" w:eastAsia="en-US"/>
        </w:rPr>
        <w:t xml:space="preserve"> track</w:t>
      </w:r>
      <w:r w:rsidR="00062FD6">
        <w:rPr>
          <w:rFonts w:ascii="Times New Roman" w:eastAsia="Times New Roman" w:hAnsi="Times New Roman" w:cs="Times New Roman"/>
          <w:sz w:val="24"/>
          <w:szCs w:val="24"/>
          <w:lang w:val="en-US" w:eastAsia="en-US"/>
        </w:rPr>
        <w:t>s</w:t>
      </w:r>
      <w:r w:rsidR="00B25606">
        <w:rPr>
          <w:rFonts w:ascii="Times New Roman" w:eastAsia="Times New Roman" w:hAnsi="Times New Roman" w:cs="Times New Roman"/>
          <w:sz w:val="24"/>
          <w:szCs w:val="24"/>
          <w:lang w:val="en-US" w:eastAsia="en-US"/>
        </w:rPr>
        <w:t xml:space="preserve"> until the 2005 </w:t>
      </w:r>
      <w:proofErr w:type="spellStart"/>
      <w:r w:rsidR="00B25606">
        <w:rPr>
          <w:rFonts w:ascii="Times New Roman" w:eastAsia="Times New Roman" w:hAnsi="Times New Roman" w:cs="Times New Roman"/>
          <w:sz w:val="24"/>
          <w:szCs w:val="24"/>
          <w:lang w:val="en-US" w:eastAsia="en-US"/>
        </w:rPr>
        <w:t>microcensus</w:t>
      </w:r>
      <w:proofErr w:type="spellEnd"/>
      <w:r w:rsidR="008F5333">
        <w:rPr>
          <w:rFonts w:ascii="Times New Roman" w:eastAsia="Times New Roman" w:hAnsi="Times New Roman" w:cs="Times New Roman"/>
          <w:sz w:val="24"/>
          <w:szCs w:val="24"/>
          <w:lang w:val="en-US" w:eastAsia="en-US"/>
        </w:rPr>
        <w:t xml:space="preserve"> revealed </w:t>
      </w:r>
      <w:r w:rsidR="00B25606">
        <w:rPr>
          <w:rFonts w:ascii="Times New Roman" w:eastAsia="Times New Roman" w:hAnsi="Times New Roman" w:cs="Times New Roman"/>
          <w:sz w:val="24"/>
          <w:szCs w:val="24"/>
          <w:lang w:val="en-US" w:eastAsia="en-US"/>
        </w:rPr>
        <w:t xml:space="preserve">3.4 million fewer people living in Anhui than </w:t>
      </w:r>
      <w:r w:rsidR="008F5333">
        <w:rPr>
          <w:rFonts w:ascii="Times New Roman" w:eastAsia="Times New Roman" w:hAnsi="Times New Roman" w:cs="Times New Roman"/>
          <w:sz w:val="24"/>
          <w:szCs w:val="24"/>
          <w:lang w:val="en-US" w:eastAsia="en-US"/>
        </w:rPr>
        <w:t xml:space="preserve">was </w:t>
      </w:r>
      <w:r w:rsidR="00520F31">
        <w:rPr>
          <w:rFonts w:ascii="Times New Roman" w:eastAsia="Times New Roman" w:hAnsi="Times New Roman" w:cs="Times New Roman"/>
          <w:sz w:val="24"/>
          <w:szCs w:val="24"/>
          <w:lang w:val="en-US" w:eastAsia="en-US"/>
        </w:rPr>
        <w:t xml:space="preserve">reported </w:t>
      </w:r>
      <w:r w:rsidR="00B25606">
        <w:rPr>
          <w:rFonts w:ascii="Times New Roman" w:eastAsia="Times New Roman" w:hAnsi="Times New Roman" w:cs="Times New Roman"/>
          <w:sz w:val="24"/>
          <w:szCs w:val="24"/>
          <w:lang w:val="en-US" w:eastAsia="en-US"/>
        </w:rPr>
        <w:t xml:space="preserve">the year before. </w:t>
      </w:r>
      <w:r w:rsidR="008F5333">
        <w:rPr>
          <w:rFonts w:ascii="Times New Roman" w:eastAsia="Times New Roman" w:hAnsi="Times New Roman" w:cs="Times New Roman"/>
          <w:sz w:val="24"/>
          <w:szCs w:val="24"/>
          <w:lang w:val="en-US" w:eastAsia="en-US"/>
        </w:rPr>
        <w:t>The patterns are reversed f</w:t>
      </w:r>
      <w:r w:rsidR="00B25606">
        <w:rPr>
          <w:rFonts w:ascii="Times New Roman" w:eastAsia="Times New Roman" w:hAnsi="Times New Roman" w:cs="Times New Roman"/>
          <w:sz w:val="24"/>
          <w:szCs w:val="24"/>
          <w:lang w:val="en-US" w:eastAsia="en-US"/>
        </w:rPr>
        <w:t>or Guangdong</w:t>
      </w:r>
      <w:r w:rsidR="00520F31">
        <w:rPr>
          <w:rFonts w:ascii="Times New Roman" w:eastAsia="Times New Roman" w:hAnsi="Times New Roman" w:cs="Times New Roman"/>
          <w:sz w:val="24"/>
          <w:szCs w:val="24"/>
          <w:lang w:val="en-US" w:eastAsia="en-US"/>
        </w:rPr>
        <w:t>,</w:t>
      </w:r>
      <w:r w:rsidR="00B25606">
        <w:rPr>
          <w:rFonts w:ascii="Times New Roman" w:eastAsia="Times New Roman" w:hAnsi="Times New Roman" w:cs="Times New Roman"/>
          <w:sz w:val="24"/>
          <w:szCs w:val="24"/>
          <w:lang w:val="en-US" w:eastAsia="en-US"/>
        </w:rPr>
        <w:t xml:space="preserve"> </w:t>
      </w:r>
      <w:r w:rsidR="00520F31">
        <w:rPr>
          <w:rFonts w:ascii="Times New Roman" w:eastAsia="Times New Roman" w:hAnsi="Times New Roman" w:cs="Times New Roman"/>
          <w:sz w:val="24"/>
          <w:szCs w:val="24"/>
          <w:lang w:val="en-US" w:eastAsia="en-US"/>
        </w:rPr>
        <w:t>al</w:t>
      </w:r>
      <w:r w:rsidR="008F5333">
        <w:rPr>
          <w:rFonts w:ascii="Times New Roman" w:eastAsia="Times New Roman" w:hAnsi="Times New Roman" w:cs="Times New Roman"/>
          <w:sz w:val="24"/>
          <w:szCs w:val="24"/>
          <w:lang w:val="en-US" w:eastAsia="en-US"/>
        </w:rPr>
        <w:t xml:space="preserve">though </w:t>
      </w:r>
      <w:r w:rsidR="00B25606">
        <w:rPr>
          <w:rFonts w:ascii="Times New Roman" w:eastAsia="Times New Roman" w:hAnsi="Times New Roman" w:cs="Times New Roman"/>
          <w:sz w:val="24"/>
          <w:szCs w:val="24"/>
          <w:lang w:val="en-US" w:eastAsia="en-US"/>
        </w:rPr>
        <w:t>the resident population series never fully re</w:t>
      </w:r>
      <w:r w:rsidR="008F5333">
        <w:rPr>
          <w:rFonts w:ascii="Times New Roman" w:eastAsia="Times New Roman" w:hAnsi="Times New Roman" w:cs="Times New Roman"/>
          <w:sz w:val="24"/>
          <w:szCs w:val="24"/>
          <w:lang w:val="en-US" w:eastAsia="en-US"/>
        </w:rPr>
        <w:t xml:space="preserve">turned to the time series of </w:t>
      </w:r>
      <w:r w:rsidR="00B25606">
        <w:rPr>
          <w:rFonts w:ascii="Times New Roman" w:eastAsia="Times New Roman" w:hAnsi="Times New Roman" w:cs="Times New Roman"/>
          <w:sz w:val="24"/>
          <w:szCs w:val="24"/>
          <w:lang w:val="en-US" w:eastAsia="en-US"/>
        </w:rPr>
        <w:t xml:space="preserve">registered population </w:t>
      </w:r>
      <w:r w:rsidR="008F5333">
        <w:rPr>
          <w:rFonts w:ascii="Times New Roman" w:eastAsia="Times New Roman" w:hAnsi="Times New Roman" w:cs="Times New Roman"/>
          <w:sz w:val="24"/>
          <w:szCs w:val="24"/>
          <w:lang w:val="en-US" w:eastAsia="en-US"/>
        </w:rPr>
        <w:t>after the 2000 census (but it still dropped by 8.4 million people</w:t>
      </w:r>
      <w:r w:rsidR="00493A16">
        <w:rPr>
          <w:rFonts w:ascii="Times New Roman" w:eastAsia="Times New Roman" w:hAnsi="Times New Roman" w:cs="Times New Roman"/>
          <w:sz w:val="24"/>
          <w:szCs w:val="24"/>
          <w:lang w:val="en-US" w:eastAsia="en-US"/>
        </w:rPr>
        <w:t xml:space="preserve"> from 2000 to 2001</w:t>
      </w:r>
      <w:r w:rsidR="008F5333">
        <w:rPr>
          <w:rFonts w:ascii="Times New Roman" w:eastAsia="Times New Roman" w:hAnsi="Times New Roman" w:cs="Times New Roman"/>
          <w:sz w:val="24"/>
          <w:szCs w:val="24"/>
          <w:lang w:val="en-US" w:eastAsia="en-US"/>
        </w:rPr>
        <w:t>). The sharp jumps in the Guangdong population in 200</w:t>
      </w:r>
      <w:r w:rsidR="00233C3E">
        <w:rPr>
          <w:rFonts w:ascii="Times New Roman" w:eastAsia="Times New Roman" w:hAnsi="Times New Roman" w:cs="Times New Roman"/>
          <w:sz w:val="24"/>
          <w:szCs w:val="24"/>
          <w:lang w:val="en-US" w:eastAsia="en-US"/>
        </w:rPr>
        <w:t xml:space="preserve">5 (by 9 million) and </w:t>
      </w:r>
      <w:r w:rsidR="00ED48EA">
        <w:rPr>
          <w:rFonts w:ascii="Times New Roman" w:eastAsia="Times New Roman" w:hAnsi="Times New Roman" w:cs="Times New Roman"/>
          <w:sz w:val="24"/>
          <w:szCs w:val="24"/>
          <w:lang w:val="en-US" w:eastAsia="en-US"/>
        </w:rPr>
        <w:t xml:space="preserve">in </w:t>
      </w:r>
      <w:r w:rsidR="00233C3E">
        <w:rPr>
          <w:rFonts w:ascii="Times New Roman" w:eastAsia="Times New Roman" w:hAnsi="Times New Roman" w:cs="Times New Roman"/>
          <w:sz w:val="24"/>
          <w:szCs w:val="24"/>
          <w:lang w:val="en-US" w:eastAsia="en-US"/>
        </w:rPr>
        <w:t>2010 (by 8 </w:t>
      </w:r>
      <w:r w:rsidR="00405D06">
        <w:rPr>
          <w:rFonts w:ascii="Times New Roman" w:eastAsia="Times New Roman" w:hAnsi="Times New Roman" w:cs="Times New Roman"/>
          <w:sz w:val="24"/>
          <w:szCs w:val="24"/>
          <w:lang w:val="en-US" w:eastAsia="en-US"/>
        </w:rPr>
        <w:t>million) reflect</w:t>
      </w:r>
      <w:r w:rsidR="008F5333">
        <w:rPr>
          <w:rFonts w:ascii="Times New Roman" w:eastAsia="Times New Roman" w:hAnsi="Times New Roman" w:cs="Times New Roman"/>
          <w:sz w:val="24"/>
          <w:szCs w:val="24"/>
          <w:lang w:val="en-US" w:eastAsia="en-US"/>
        </w:rPr>
        <w:t xml:space="preserve"> the extra residents found in years with a </w:t>
      </w:r>
      <w:proofErr w:type="spellStart"/>
      <w:r w:rsidR="008F5333">
        <w:rPr>
          <w:rFonts w:ascii="Times New Roman" w:eastAsia="Times New Roman" w:hAnsi="Times New Roman" w:cs="Times New Roman"/>
          <w:sz w:val="24"/>
          <w:szCs w:val="24"/>
          <w:lang w:val="en-US" w:eastAsia="en-US"/>
        </w:rPr>
        <w:t>microcensus</w:t>
      </w:r>
      <w:proofErr w:type="spellEnd"/>
      <w:r w:rsidR="008F5333">
        <w:rPr>
          <w:rFonts w:ascii="Times New Roman" w:eastAsia="Times New Roman" w:hAnsi="Times New Roman" w:cs="Times New Roman"/>
          <w:sz w:val="24"/>
          <w:szCs w:val="24"/>
          <w:lang w:val="en-US" w:eastAsia="en-US"/>
        </w:rPr>
        <w:t xml:space="preserve"> and a full census. </w:t>
      </w:r>
    </w:p>
    <w:p w:rsidR="004E6E14" w:rsidRPr="00045C69" w:rsidRDefault="004E6E14" w:rsidP="004E6E14">
      <w:pPr>
        <w:tabs>
          <w:tab w:val="left" w:pos="567"/>
          <w:tab w:val="left" w:pos="720"/>
        </w:tabs>
        <w:spacing w:after="0" w:line="288" w:lineRule="auto"/>
        <w:contextualSpacing/>
        <w:jc w:val="both"/>
        <w:rPr>
          <w:rFonts w:ascii="Times New Roman" w:eastAsia="Times New Roman" w:hAnsi="Times New Roman" w:cs="Times New Roman"/>
          <w:sz w:val="18"/>
          <w:szCs w:val="18"/>
          <w:lang w:val="en-US" w:eastAsia="en-US"/>
        </w:rPr>
      </w:pPr>
    </w:p>
    <w:p w:rsidR="00083C50" w:rsidRDefault="008F5333" w:rsidP="00E931A5">
      <w:pPr>
        <w:tabs>
          <w:tab w:val="left" w:pos="720"/>
        </w:tabs>
        <w:autoSpaceDE w:val="0"/>
        <w:autoSpaceDN w:val="0"/>
        <w:adjustRightInd w:val="0"/>
        <w:spacing w:after="0" w:line="288" w:lineRule="auto"/>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ab/>
        <w:t xml:space="preserve">These volatile time series of what is reported as a resident population are repeated for all of China’s provinces, with migrant receivers having patterns like Guangdong and senders having patterns like Anhui. </w:t>
      </w:r>
      <w:r w:rsidR="00083C50">
        <w:rPr>
          <w:rFonts w:ascii="Times New Roman" w:eastAsia="Times New Roman" w:hAnsi="Times New Roman" w:cs="Times New Roman"/>
          <w:sz w:val="24"/>
          <w:szCs w:val="24"/>
          <w:lang w:val="en-US" w:eastAsia="en-US"/>
        </w:rPr>
        <w:t xml:space="preserve">In years without a census or </w:t>
      </w:r>
      <w:proofErr w:type="spellStart"/>
      <w:r w:rsidR="00083C50">
        <w:rPr>
          <w:rFonts w:ascii="Times New Roman" w:eastAsia="Times New Roman" w:hAnsi="Times New Roman" w:cs="Times New Roman"/>
          <w:sz w:val="24"/>
          <w:szCs w:val="24"/>
          <w:lang w:val="en-US" w:eastAsia="en-US"/>
        </w:rPr>
        <w:t>microcensus</w:t>
      </w:r>
      <w:proofErr w:type="spellEnd"/>
      <w:r w:rsidR="00083C50">
        <w:rPr>
          <w:rFonts w:ascii="Times New Roman" w:eastAsia="Times New Roman" w:hAnsi="Times New Roman" w:cs="Times New Roman"/>
          <w:sz w:val="24"/>
          <w:szCs w:val="24"/>
          <w:lang w:val="en-US" w:eastAsia="en-US"/>
        </w:rPr>
        <w:t xml:space="preserve">, </w:t>
      </w:r>
      <w:r w:rsidR="00083C50" w:rsidRPr="00083C50">
        <w:rPr>
          <w:rFonts w:ascii="Times New Roman" w:eastAsia="Times New Roman" w:hAnsi="Times New Roman" w:cs="Times New Roman"/>
          <w:sz w:val="24"/>
          <w:szCs w:val="24"/>
          <w:lang w:val="en-US" w:eastAsia="en-US"/>
        </w:rPr>
        <w:t>the number of non-</w:t>
      </w:r>
      <w:proofErr w:type="spellStart"/>
      <w:r w:rsidR="00083C50" w:rsidRPr="00083C50">
        <w:rPr>
          <w:rFonts w:ascii="Times New Roman" w:eastAsia="Times New Roman" w:hAnsi="Times New Roman" w:cs="Times New Roman"/>
          <w:i/>
          <w:sz w:val="24"/>
          <w:szCs w:val="24"/>
          <w:lang w:val="en-US" w:eastAsia="en-US"/>
        </w:rPr>
        <w:t>hukou</w:t>
      </w:r>
      <w:proofErr w:type="spellEnd"/>
      <w:r w:rsidR="00083C50" w:rsidRPr="00083C50">
        <w:rPr>
          <w:rFonts w:ascii="Times New Roman" w:eastAsia="Times New Roman" w:hAnsi="Times New Roman" w:cs="Times New Roman"/>
          <w:sz w:val="24"/>
          <w:szCs w:val="24"/>
          <w:lang w:val="en-US" w:eastAsia="en-US"/>
        </w:rPr>
        <w:t xml:space="preserve"> migrants </w:t>
      </w:r>
      <w:r w:rsidR="00083C50">
        <w:rPr>
          <w:rFonts w:ascii="Times New Roman" w:eastAsia="Times New Roman" w:hAnsi="Times New Roman" w:cs="Times New Roman"/>
          <w:sz w:val="24"/>
          <w:szCs w:val="24"/>
          <w:lang w:val="en-US" w:eastAsia="en-US"/>
        </w:rPr>
        <w:t xml:space="preserve">is </w:t>
      </w:r>
      <w:r w:rsidR="00520F31">
        <w:rPr>
          <w:rFonts w:ascii="Times New Roman" w:eastAsia="Times New Roman" w:hAnsi="Times New Roman" w:cs="Times New Roman"/>
          <w:sz w:val="24"/>
          <w:szCs w:val="24"/>
          <w:lang w:val="en-US" w:eastAsia="en-US"/>
        </w:rPr>
        <w:t xml:space="preserve">inaccurately </w:t>
      </w:r>
      <w:r w:rsidR="00083C50">
        <w:rPr>
          <w:rFonts w:ascii="Times New Roman" w:eastAsia="Times New Roman" w:hAnsi="Times New Roman" w:cs="Times New Roman"/>
          <w:sz w:val="24"/>
          <w:szCs w:val="24"/>
          <w:lang w:val="en-US" w:eastAsia="en-US"/>
        </w:rPr>
        <w:t xml:space="preserve">estimated by the National Sample Survey on Population Changes and statistical </w:t>
      </w:r>
      <w:r w:rsidR="00520F31">
        <w:rPr>
          <w:rFonts w:ascii="Times New Roman" w:eastAsia="Times New Roman" w:hAnsi="Times New Roman" w:cs="Times New Roman"/>
          <w:sz w:val="24"/>
          <w:szCs w:val="24"/>
          <w:lang w:val="en-US" w:eastAsia="en-US"/>
        </w:rPr>
        <w:t xml:space="preserve">offices in some provinces </w:t>
      </w:r>
      <w:r w:rsidR="00CF3933">
        <w:rPr>
          <w:rFonts w:ascii="Times New Roman" w:eastAsia="Times New Roman" w:hAnsi="Times New Roman" w:cs="Times New Roman"/>
          <w:sz w:val="24"/>
          <w:szCs w:val="24"/>
          <w:lang w:val="en-US" w:eastAsia="en-US"/>
        </w:rPr>
        <w:t xml:space="preserve">seem </w:t>
      </w:r>
      <w:r w:rsidR="00520F31">
        <w:rPr>
          <w:rFonts w:ascii="Times New Roman" w:eastAsia="Times New Roman" w:hAnsi="Times New Roman" w:cs="Times New Roman"/>
          <w:sz w:val="24"/>
          <w:szCs w:val="24"/>
          <w:lang w:val="en-US" w:eastAsia="en-US"/>
        </w:rPr>
        <w:t xml:space="preserve">to </w:t>
      </w:r>
      <w:r w:rsidR="00F538E6">
        <w:rPr>
          <w:rFonts w:ascii="Times New Roman" w:eastAsia="Times New Roman" w:hAnsi="Times New Roman" w:cs="Times New Roman"/>
          <w:sz w:val="24"/>
          <w:szCs w:val="24"/>
          <w:lang w:val="en-US" w:eastAsia="en-US"/>
        </w:rPr>
        <w:t>use</w:t>
      </w:r>
      <w:r w:rsidR="00520F31">
        <w:rPr>
          <w:rFonts w:ascii="Times New Roman" w:eastAsia="Times New Roman" w:hAnsi="Times New Roman" w:cs="Times New Roman"/>
          <w:sz w:val="24"/>
          <w:szCs w:val="24"/>
          <w:lang w:val="en-US" w:eastAsia="en-US"/>
        </w:rPr>
        <w:t xml:space="preserve"> </w:t>
      </w:r>
      <w:r w:rsidR="00083C50">
        <w:rPr>
          <w:rFonts w:ascii="Times New Roman" w:eastAsia="Times New Roman" w:hAnsi="Times New Roman" w:cs="Times New Roman"/>
          <w:sz w:val="24"/>
          <w:szCs w:val="24"/>
          <w:lang w:val="en-US" w:eastAsia="en-US"/>
        </w:rPr>
        <w:t xml:space="preserve">the number of registered </w:t>
      </w:r>
      <w:proofErr w:type="spellStart"/>
      <w:r w:rsidR="00083C50" w:rsidRPr="00083C50">
        <w:rPr>
          <w:rFonts w:ascii="Times New Roman" w:eastAsia="Times New Roman" w:hAnsi="Times New Roman" w:cs="Times New Roman"/>
          <w:bCs/>
          <w:i/>
          <w:iCs/>
          <w:sz w:val="24"/>
          <w:szCs w:val="24"/>
          <w:lang w:val="en-US" w:eastAsia="en-US"/>
        </w:rPr>
        <w:t>hukou</w:t>
      </w:r>
      <w:proofErr w:type="spellEnd"/>
      <w:r w:rsidR="00083C50">
        <w:rPr>
          <w:rFonts w:ascii="Times New Roman" w:eastAsia="Times New Roman" w:hAnsi="Times New Roman" w:cs="Times New Roman"/>
          <w:sz w:val="24"/>
          <w:szCs w:val="24"/>
          <w:lang w:val="en-US" w:eastAsia="en-US"/>
        </w:rPr>
        <w:t xml:space="preserve"> holders provided by the Ministry of Public Security</w:t>
      </w:r>
      <w:r w:rsidR="00CF3933">
        <w:rPr>
          <w:rFonts w:ascii="Times New Roman" w:eastAsia="Times New Roman" w:hAnsi="Times New Roman" w:cs="Times New Roman"/>
          <w:sz w:val="24"/>
          <w:szCs w:val="24"/>
          <w:lang w:val="en-US" w:eastAsia="en-US"/>
        </w:rPr>
        <w:t xml:space="preserve"> to</w:t>
      </w:r>
      <w:r w:rsidR="000D38EE">
        <w:rPr>
          <w:rFonts w:ascii="Times New Roman" w:eastAsia="Times New Roman" w:hAnsi="Times New Roman" w:cs="Times New Roman"/>
          <w:sz w:val="24"/>
          <w:szCs w:val="24"/>
          <w:lang w:val="en-US" w:eastAsia="en-US"/>
        </w:rPr>
        <w:t xml:space="preserve"> proxy for the resident population</w:t>
      </w:r>
      <w:r w:rsidR="00083C50">
        <w:rPr>
          <w:rFonts w:ascii="Times New Roman" w:eastAsia="Times New Roman" w:hAnsi="Times New Roman" w:cs="Times New Roman"/>
          <w:sz w:val="24"/>
          <w:szCs w:val="24"/>
          <w:lang w:val="en-US" w:eastAsia="en-US"/>
        </w:rPr>
        <w:t>. Consequently</w:t>
      </w:r>
      <w:r w:rsidR="00520F31">
        <w:rPr>
          <w:rFonts w:ascii="Times New Roman" w:eastAsia="Times New Roman" w:hAnsi="Times New Roman" w:cs="Times New Roman"/>
          <w:sz w:val="24"/>
          <w:szCs w:val="24"/>
          <w:lang w:val="en-US" w:eastAsia="en-US"/>
        </w:rPr>
        <w:t>,</w:t>
      </w:r>
      <w:r w:rsidR="00083C50">
        <w:rPr>
          <w:rFonts w:ascii="Times New Roman" w:eastAsia="Times New Roman" w:hAnsi="Times New Roman" w:cs="Times New Roman"/>
          <w:sz w:val="24"/>
          <w:szCs w:val="24"/>
          <w:lang w:val="en-US" w:eastAsia="en-US"/>
        </w:rPr>
        <w:t xml:space="preserve"> research </w:t>
      </w:r>
      <w:r w:rsidR="00062FD6">
        <w:rPr>
          <w:rFonts w:ascii="Times New Roman" w:eastAsia="Times New Roman" w:hAnsi="Times New Roman" w:cs="Times New Roman"/>
          <w:sz w:val="24"/>
          <w:szCs w:val="24"/>
          <w:lang w:val="en-US" w:eastAsia="en-US"/>
        </w:rPr>
        <w:t xml:space="preserve">relying on </w:t>
      </w:r>
      <w:r w:rsidR="00083C50">
        <w:rPr>
          <w:rFonts w:ascii="Times New Roman" w:eastAsia="Times New Roman" w:hAnsi="Times New Roman" w:cs="Times New Roman"/>
          <w:sz w:val="24"/>
          <w:szCs w:val="24"/>
          <w:lang w:val="en-US" w:eastAsia="en-US"/>
        </w:rPr>
        <w:t xml:space="preserve">estimates of how populous is each province </w:t>
      </w:r>
      <w:r w:rsidR="00062FD6">
        <w:rPr>
          <w:rFonts w:ascii="Times New Roman" w:eastAsia="Times New Roman" w:hAnsi="Times New Roman" w:cs="Times New Roman"/>
          <w:sz w:val="24"/>
          <w:szCs w:val="24"/>
          <w:lang w:val="en-US" w:eastAsia="en-US"/>
        </w:rPr>
        <w:t xml:space="preserve">is likely to be distorted </w:t>
      </w:r>
      <w:r w:rsidR="00083C50">
        <w:rPr>
          <w:rFonts w:ascii="Times New Roman" w:eastAsia="Times New Roman" w:hAnsi="Times New Roman" w:cs="Times New Roman"/>
          <w:sz w:val="24"/>
          <w:szCs w:val="24"/>
          <w:lang w:val="en-US" w:eastAsia="en-US"/>
        </w:rPr>
        <w:t xml:space="preserve">unless </w:t>
      </w:r>
      <w:r w:rsidR="00520F31">
        <w:rPr>
          <w:rFonts w:ascii="Times New Roman" w:eastAsia="Times New Roman" w:hAnsi="Times New Roman" w:cs="Times New Roman"/>
          <w:sz w:val="24"/>
          <w:szCs w:val="24"/>
          <w:lang w:val="en-US" w:eastAsia="en-US"/>
        </w:rPr>
        <w:t xml:space="preserve">it </w:t>
      </w:r>
      <w:r w:rsidR="00083C50">
        <w:rPr>
          <w:rFonts w:ascii="Times New Roman" w:eastAsia="Times New Roman" w:hAnsi="Times New Roman" w:cs="Times New Roman"/>
          <w:sz w:val="24"/>
          <w:szCs w:val="24"/>
          <w:lang w:val="en-US" w:eastAsia="en-US"/>
        </w:rPr>
        <w:t xml:space="preserve">is limited to years with a </w:t>
      </w:r>
      <w:proofErr w:type="spellStart"/>
      <w:r w:rsidR="00083C50">
        <w:rPr>
          <w:rFonts w:ascii="Times New Roman" w:eastAsia="Times New Roman" w:hAnsi="Times New Roman" w:cs="Times New Roman"/>
          <w:sz w:val="24"/>
          <w:szCs w:val="24"/>
          <w:lang w:val="en-US" w:eastAsia="en-US"/>
        </w:rPr>
        <w:t>microcensus</w:t>
      </w:r>
      <w:proofErr w:type="spellEnd"/>
      <w:r w:rsidR="00520F31">
        <w:rPr>
          <w:rFonts w:ascii="Times New Roman" w:eastAsia="Times New Roman" w:hAnsi="Times New Roman" w:cs="Times New Roman"/>
          <w:sz w:val="24"/>
          <w:szCs w:val="24"/>
          <w:lang w:val="en-US" w:eastAsia="en-US"/>
        </w:rPr>
        <w:t xml:space="preserve"> or census</w:t>
      </w:r>
      <w:r w:rsidR="00083C50">
        <w:rPr>
          <w:rFonts w:ascii="Times New Roman" w:eastAsia="Times New Roman" w:hAnsi="Times New Roman" w:cs="Times New Roman"/>
          <w:sz w:val="24"/>
          <w:szCs w:val="24"/>
          <w:lang w:val="en-US" w:eastAsia="en-US"/>
        </w:rPr>
        <w:t>. This problem is magnified when researchers use sub-provincial units like prefectures, urban districts, or counties because there are more non-</w:t>
      </w:r>
      <w:proofErr w:type="spellStart"/>
      <w:r w:rsidR="00083C50" w:rsidRPr="00083C50">
        <w:rPr>
          <w:rFonts w:ascii="Times New Roman" w:eastAsia="Times New Roman" w:hAnsi="Times New Roman" w:cs="Times New Roman"/>
          <w:bCs/>
          <w:i/>
          <w:iCs/>
          <w:sz w:val="24"/>
          <w:szCs w:val="24"/>
          <w:lang w:val="en-US" w:eastAsia="en-US"/>
        </w:rPr>
        <w:t>hukou</w:t>
      </w:r>
      <w:proofErr w:type="spellEnd"/>
      <w:r w:rsidR="00083C50">
        <w:rPr>
          <w:rFonts w:ascii="Times New Roman" w:eastAsia="Times New Roman" w:hAnsi="Times New Roman" w:cs="Times New Roman"/>
          <w:sz w:val="24"/>
          <w:szCs w:val="24"/>
          <w:lang w:val="en-US" w:eastAsia="en-US"/>
        </w:rPr>
        <w:t xml:space="preserve"> migrants for smaller units; </w:t>
      </w:r>
      <w:r w:rsidR="00520F31">
        <w:rPr>
          <w:rFonts w:ascii="Times New Roman" w:eastAsia="Times New Roman" w:hAnsi="Times New Roman" w:cs="Times New Roman"/>
          <w:sz w:val="24"/>
          <w:szCs w:val="24"/>
          <w:lang w:val="en-US" w:eastAsia="en-US"/>
        </w:rPr>
        <w:t xml:space="preserve">a person migrating </w:t>
      </w:r>
      <w:r w:rsidR="00083C50">
        <w:rPr>
          <w:rFonts w:ascii="Times New Roman" w:eastAsia="Times New Roman" w:hAnsi="Times New Roman" w:cs="Times New Roman"/>
          <w:sz w:val="24"/>
          <w:szCs w:val="24"/>
          <w:lang w:val="en-US" w:eastAsia="en-US"/>
        </w:rPr>
        <w:t>from the countryside to the capital city of their province is not defined as a non-</w:t>
      </w:r>
      <w:proofErr w:type="spellStart"/>
      <w:r w:rsidR="00083C50" w:rsidRPr="00083C50">
        <w:rPr>
          <w:rFonts w:ascii="Times New Roman" w:eastAsia="Times New Roman" w:hAnsi="Times New Roman" w:cs="Times New Roman"/>
          <w:bCs/>
          <w:i/>
          <w:iCs/>
          <w:sz w:val="24"/>
          <w:szCs w:val="24"/>
          <w:lang w:val="en-US" w:eastAsia="en-US"/>
        </w:rPr>
        <w:t>hukou</w:t>
      </w:r>
      <w:proofErr w:type="spellEnd"/>
      <w:r w:rsidR="00083C50">
        <w:rPr>
          <w:rFonts w:ascii="Times New Roman" w:eastAsia="Times New Roman" w:hAnsi="Times New Roman" w:cs="Times New Roman"/>
          <w:sz w:val="24"/>
          <w:szCs w:val="24"/>
          <w:lang w:val="en-US" w:eastAsia="en-US"/>
        </w:rPr>
        <w:t xml:space="preserve"> migrant at the provincial level, but is at the prefectural or county level. </w:t>
      </w:r>
      <w:r w:rsidR="003E7736">
        <w:rPr>
          <w:rFonts w:ascii="Times New Roman" w:eastAsia="Times New Roman" w:hAnsi="Times New Roman" w:cs="Times New Roman"/>
          <w:sz w:val="24"/>
          <w:szCs w:val="24"/>
          <w:lang w:val="en-US" w:eastAsia="en-US"/>
        </w:rPr>
        <w:t>Moreover, there are no revised resident population estimates for sub-provincial areas, unlike the series created</w:t>
      </w:r>
      <w:r w:rsidR="00493A16">
        <w:rPr>
          <w:rFonts w:ascii="Times New Roman" w:eastAsia="Times New Roman" w:hAnsi="Times New Roman" w:cs="Times New Roman"/>
          <w:sz w:val="24"/>
          <w:szCs w:val="24"/>
          <w:lang w:val="en-US" w:eastAsia="en-US"/>
        </w:rPr>
        <w:t xml:space="preserve"> by the NBS in 2011 for</w:t>
      </w:r>
      <w:r w:rsidR="003E7736">
        <w:rPr>
          <w:rFonts w:ascii="Times New Roman" w:eastAsia="Times New Roman" w:hAnsi="Times New Roman" w:cs="Times New Roman"/>
          <w:sz w:val="24"/>
          <w:szCs w:val="24"/>
          <w:lang w:val="en-US" w:eastAsia="en-US"/>
        </w:rPr>
        <w:t xml:space="preserve"> backdating </w:t>
      </w:r>
      <w:r w:rsidR="00493A16">
        <w:rPr>
          <w:rFonts w:ascii="Times New Roman" w:eastAsia="Times New Roman" w:hAnsi="Times New Roman" w:cs="Times New Roman"/>
          <w:sz w:val="24"/>
          <w:szCs w:val="24"/>
          <w:lang w:val="en-US" w:eastAsia="en-US"/>
        </w:rPr>
        <w:t xml:space="preserve">provincial </w:t>
      </w:r>
      <w:r w:rsidR="003E7736">
        <w:rPr>
          <w:rFonts w:ascii="Times New Roman" w:eastAsia="Times New Roman" w:hAnsi="Times New Roman" w:cs="Times New Roman"/>
          <w:sz w:val="24"/>
          <w:szCs w:val="24"/>
          <w:lang w:val="en-US" w:eastAsia="en-US"/>
        </w:rPr>
        <w:t>resident population estimates from 2010 to 1990.</w:t>
      </w:r>
    </w:p>
    <w:p w:rsidR="004E6E14" w:rsidRPr="00045C69" w:rsidRDefault="004E6E14" w:rsidP="00E931A5">
      <w:pPr>
        <w:tabs>
          <w:tab w:val="left" w:pos="720"/>
        </w:tabs>
        <w:autoSpaceDE w:val="0"/>
        <w:autoSpaceDN w:val="0"/>
        <w:adjustRightInd w:val="0"/>
        <w:spacing w:after="0" w:line="288" w:lineRule="auto"/>
        <w:jc w:val="both"/>
        <w:rPr>
          <w:rFonts w:ascii="Times New Roman" w:eastAsia="Times New Roman" w:hAnsi="Times New Roman" w:cs="Times New Roman"/>
          <w:sz w:val="16"/>
          <w:szCs w:val="16"/>
          <w:lang w:val="en-US" w:eastAsia="en-US"/>
        </w:rPr>
      </w:pPr>
    </w:p>
    <w:p w:rsidR="003E7736" w:rsidRDefault="00246C3E" w:rsidP="00E931A5">
      <w:pPr>
        <w:tabs>
          <w:tab w:val="left" w:pos="720"/>
        </w:tabs>
        <w:autoSpaceDE w:val="0"/>
        <w:autoSpaceDN w:val="0"/>
        <w:adjustRightInd w:val="0"/>
        <w:spacing w:after="0" w:line="288" w:lineRule="auto"/>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ab/>
        <w:t>The time series of the GDP implied population</w:t>
      </w:r>
      <w:r w:rsidR="003E7736">
        <w:rPr>
          <w:rFonts w:ascii="Times New Roman" w:eastAsia="Times New Roman" w:hAnsi="Times New Roman" w:cs="Times New Roman"/>
          <w:sz w:val="24"/>
          <w:szCs w:val="24"/>
          <w:lang w:val="en-US" w:eastAsia="en-US"/>
        </w:rPr>
        <w:t xml:space="preserve"> shows </w:t>
      </w:r>
      <w:r w:rsidR="00C32B33">
        <w:rPr>
          <w:rFonts w:ascii="Times New Roman" w:eastAsia="Times New Roman" w:hAnsi="Times New Roman" w:cs="Times New Roman"/>
          <w:sz w:val="24"/>
          <w:szCs w:val="24"/>
          <w:lang w:val="en-US" w:eastAsia="en-US"/>
        </w:rPr>
        <w:t xml:space="preserve">four </w:t>
      </w:r>
      <w:r w:rsidR="00D57193">
        <w:rPr>
          <w:rFonts w:ascii="Times New Roman" w:eastAsia="Times New Roman" w:hAnsi="Times New Roman" w:cs="Times New Roman"/>
          <w:sz w:val="24"/>
          <w:szCs w:val="24"/>
          <w:lang w:val="en-US" w:eastAsia="en-US"/>
        </w:rPr>
        <w:t>problems that may</w:t>
      </w:r>
      <w:r w:rsidR="003E7736">
        <w:rPr>
          <w:rFonts w:ascii="Times New Roman" w:eastAsia="Times New Roman" w:hAnsi="Times New Roman" w:cs="Times New Roman"/>
          <w:sz w:val="24"/>
          <w:szCs w:val="24"/>
          <w:lang w:val="en-US" w:eastAsia="en-US"/>
        </w:rPr>
        <w:t xml:space="preserve"> </w:t>
      </w:r>
      <w:r w:rsidR="00D57193">
        <w:rPr>
          <w:rFonts w:ascii="Times New Roman" w:eastAsia="Times New Roman" w:hAnsi="Times New Roman" w:cs="Times New Roman"/>
          <w:sz w:val="24"/>
          <w:szCs w:val="24"/>
          <w:lang w:val="en-US" w:eastAsia="en-US"/>
        </w:rPr>
        <w:t xml:space="preserve">bias results </w:t>
      </w:r>
      <w:r w:rsidR="00536E2D">
        <w:rPr>
          <w:rFonts w:ascii="Times New Roman" w:eastAsia="Times New Roman" w:hAnsi="Times New Roman" w:cs="Times New Roman"/>
          <w:sz w:val="24"/>
          <w:szCs w:val="24"/>
          <w:lang w:val="en-US" w:eastAsia="en-US"/>
        </w:rPr>
        <w:t xml:space="preserve">using </w:t>
      </w:r>
      <w:r w:rsidR="003E7736">
        <w:rPr>
          <w:rFonts w:ascii="Times New Roman" w:eastAsia="Times New Roman" w:hAnsi="Times New Roman" w:cs="Times New Roman"/>
          <w:sz w:val="24"/>
          <w:szCs w:val="24"/>
          <w:lang w:val="en-US" w:eastAsia="en-US"/>
        </w:rPr>
        <w:t xml:space="preserve">GDP </w:t>
      </w:r>
      <w:r w:rsidR="003E7736" w:rsidRPr="003E7736">
        <w:rPr>
          <w:rFonts w:ascii="Times New Roman" w:eastAsia="Times New Roman" w:hAnsi="Times New Roman" w:cs="Times New Roman"/>
          <w:i/>
          <w:iCs/>
          <w:sz w:val="24"/>
          <w:szCs w:val="24"/>
          <w:lang w:val="en-US" w:eastAsia="en-US"/>
        </w:rPr>
        <w:t>per capita</w:t>
      </w:r>
      <w:r w:rsidR="003E7736">
        <w:rPr>
          <w:rFonts w:ascii="Times New Roman" w:eastAsia="Times New Roman" w:hAnsi="Times New Roman" w:cs="Times New Roman"/>
          <w:sz w:val="24"/>
          <w:szCs w:val="24"/>
          <w:lang w:val="en-US" w:eastAsia="en-US"/>
        </w:rPr>
        <w:t xml:space="preserve"> data.</w:t>
      </w:r>
      <w:r w:rsidR="00F72705">
        <w:rPr>
          <w:rFonts w:ascii="Times New Roman" w:eastAsia="Times New Roman" w:hAnsi="Times New Roman" w:cs="Times New Roman"/>
          <w:sz w:val="24"/>
          <w:szCs w:val="24"/>
          <w:lang w:val="en-US" w:eastAsia="en-US"/>
        </w:rPr>
        <w:t xml:space="preserve"> First, </w:t>
      </w:r>
      <w:r w:rsidR="00F538E6">
        <w:rPr>
          <w:rFonts w:ascii="Times New Roman" w:eastAsia="Times New Roman" w:hAnsi="Times New Roman" w:cs="Times New Roman"/>
          <w:sz w:val="24"/>
          <w:szCs w:val="24"/>
          <w:lang w:val="en-US" w:eastAsia="en-US"/>
        </w:rPr>
        <w:t>the denominator i</w:t>
      </w:r>
      <w:r w:rsidR="00F72705">
        <w:rPr>
          <w:rFonts w:ascii="Times New Roman" w:eastAsia="Times New Roman" w:hAnsi="Times New Roman" w:cs="Times New Roman"/>
          <w:sz w:val="24"/>
          <w:szCs w:val="24"/>
          <w:lang w:val="en-US" w:eastAsia="en-US"/>
        </w:rPr>
        <w:t xml:space="preserve">s the </w:t>
      </w:r>
      <w:proofErr w:type="spellStart"/>
      <w:r w:rsidR="00F72705" w:rsidRPr="00F72705">
        <w:rPr>
          <w:rFonts w:ascii="Times New Roman" w:eastAsia="Times New Roman" w:hAnsi="Times New Roman" w:cs="Times New Roman"/>
          <w:i/>
          <w:iCs/>
          <w:sz w:val="24"/>
          <w:szCs w:val="24"/>
          <w:lang w:val="en-US" w:eastAsia="en-US"/>
        </w:rPr>
        <w:t>hukou</w:t>
      </w:r>
      <w:proofErr w:type="spellEnd"/>
      <w:r w:rsidR="00F72705">
        <w:rPr>
          <w:rFonts w:ascii="Times New Roman" w:eastAsia="Times New Roman" w:hAnsi="Times New Roman" w:cs="Times New Roman"/>
          <w:sz w:val="24"/>
          <w:szCs w:val="24"/>
          <w:lang w:val="en-US" w:eastAsia="en-US"/>
        </w:rPr>
        <w:t xml:space="preserve"> registered population, rather than the number of residents, </w:t>
      </w:r>
      <w:r w:rsidR="003E7736" w:rsidRPr="00F72705">
        <w:rPr>
          <w:rFonts w:ascii="Times New Roman" w:eastAsia="Times New Roman" w:hAnsi="Times New Roman" w:cs="Times New Roman"/>
          <w:sz w:val="24"/>
          <w:szCs w:val="24"/>
          <w:lang w:val="en-US" w:eastAsia="en-US"/>
        </w:rPr>
        <w:t>up until 2001 (Guangdong) or 2002 (Anhui)</w:t>
      </w:r>
      <w:r w:rsidR="00F72705">
        <w:rPr>
          <w:rFonts w:ascii="Times New Roman" w:eastAsia="Times New Roman" w:hAnsi="Times New Roman" w:cs="Times New Roman"/>
          <w:sz w:val="24"/>
          <w:szCs w:val="24"/>
          <w:lang w:val="en-US" w:eastAsia="en-US"/>
        </w:rPr>
        <w:t xml:space="preserve">. Accordingly, </w:t>
      </w:r>
      <w:r w:rsidR="00F72705" w:rsidRPr="00F72705">
        <w:rPr>
          <w:rFonts w:ascii="Times New Roman" w:eastAsia="Times New Roman" w:hAnsi="Times New Roman" w:cs="Times New Roman"/>
          <w:i/>
          <w:iCs/>
          <w:sz w:val="24"/>
          <w:szCs w:val="24"/>
          <w:lang w:val="en-US" w:eastAsia="en-US"/>
        </w:rPr>
        <w:t>per capita</w:t>
      </w:r>
      <w:r w:rsidR="00F72705">
        <w:rPr>
          <w:rFonts w:ascii="Times New Roman" w:eastAsia="Times New Roman" w:hAnsi="Times New Roman" w:cs="Times New Roman"/>
          <w:sz w:val="24"/>
          <w:szCs w:val="24"/>
          <w:lang w:val="en-US" w:eastAsia="en-US"/>
        </w:rPr>
        <w:t xml:space="preserve"> GDP of migrant-sending provinces was ever more understated, since the denominator was too large, while the reverse bias occurred for migrant-receiving provinces. Sec</w:t>
      </w:r>
      <w:r w:rsidR="00C32B33">
        <w:rPr>
          <w:rFonts w:ascii="Times New Roman" w:eastAsia="Times New Roman" w:hAnsi="Times New Roman" w:cs="Times New Roman"/>
          <w:sz w:val="24"/>
          <w:szCs w:val="24"/>
          <w:lang w:val="en-US" w:eastAsia="en-US"/>
        </w:rPr>
        <w:t>ond</w:t>
      </w:r>
      <w:r w:rsidR="00B36856">
        <w:rPr>
          <w:rFonts w:ascii="Times New Roman" w:eastAsia="Times New Roman" w:hAnsi="Times New Roman" w:cs="Times New Roman"/>
          <w:sz w:val="24"/>
          <w:szCs w:val="24"/>
          <w:lang w:val="en-US" w:eastAsia="en-US"/>
        </w:rPr>
        <w:t>ly</w:t>
      </w:r>
      <w:r w:rsidR="00C32B33">
        <w:rPr>
          <w:rFonts w:ascii="Times New Roman" w:eastAsia="Times New Roman" w:hAnsi="Times New Roman" w:cs="Times New Roman"/>
          <w:sz w:val="24"/>
          <w:szCs w:val="24"/>
          <w:lang w:val="en-US" w:eastAsia="en-US"/>
        </w:rPr>
        <w:t>, once</w:t>
      </w:r>
      <w:r w:rsidR="00F538E6">
        <w:rPr>
          <w:rFonts w:ascii="Times New Roman" w:eastAsia="Times New Roman" w:hAnsi="Times New Roman" w:cs="Times New Roman"/>
          <w:sz w:val="24"/>
          <w:szCs w:val="24"/>
          <w:lang w:val="en-US" w:eastAsia="en-US"/>
        </w:rPr>
        <w:t xml:space="preserve"> provinces switch</w:t>
      </w:r>
      <w:r w:rsidR="005066BF">
        <w:rPr>
          <w:rFonts w:ascii="Times New Roman" w:eastAsia="Times New Roman" w:hAnsi="Times New Roman" w:cs="Times New Roman"/>
          <w:sz w:val="24"/>
          <w:szCs w:val="24"/>
          <w:lang w:val="en-US" w:eastAsia="en-US"/>
        </w:rPr>
        <w:t xml:space="preserve"> from using the number of </w:t>
      </w:r>
      <w:proofErr w:type="spellStart"/>
      <w:r w:rsidR="005066BF" w:rsidRPr="005066BF">
        <w:rPr>
          <w:rFonts w:ascii="Times New Roman" w:eastAsia="Times New Roman" w:hAnsi="Times New Roman" w:cs="Times New Roman"/>
          <w:bCs/>
          <w:i/>
          <w:iCs/>
          <w:sz w:val="24"/>
          <w:szCs w:val="24"/>
          <w:lang w:val="en-US" w:eastAsia="en-US"/>
        </w:rPr>
        <w:t>hukou</w:t>
      </w:r>
      <w:proofErr w:type="spellEnd"/>
      <w:r w:rsidR="005066BF">
        <w:rPr>
          <w:rFonts w:ascii="Times New Roman" w:eastAsia="Times New Roman" w:hAnsi="Times New Roman" w:cs="Times New Roman"/>
          <w:sz w:val="24"/>
          <w:szCs w:val="24"/>
          <w:lang w:val="en-US" w:eastAsia="en-US"/>
        </w:rPr>
        <w:t xml:space="preserve"> registrations as the denominator, the GDP </w:t>
      </w:r>
      <w:r w:rsidR="005066BF" w:rsidRPr="005066BF">
        <w:rPr>
          <w:rFonts w:ascii="Times New Roman" w:eastAsia="Times New Roman" w:hAnsi="Times New Roman" w:cs="Times New Roman"/>
          <w:i/>
          <w:iCs/>
          <w:sz w:val="24"/>
          <w:szCs w:val="24"/>
          <w:lang w:val="en-US" w:eastAsia="en-US"/>
        </w:rPr>
        <w:t>per capita</w:t>
      </w:r>
      <w:r w:rsidR="005066BF">
        <w:rPr>
          <w:rFonts w:ascii="Times New Roman" w:eastAsia="Times New Roman" w:hAnsi="Times New Roman" w:cs="Times New Roman"/>
          <w:sz w:val="24"/>
          <w:szCs w:val="24"/>
          <w:lang w:val="en-US" w:eastAsia="en-US"/>
        </w:rPr>
        <w:t xml:space="preserve"> of migrant-senders </w:t>
      </w:r>
      <w:r w:rsidR="00D57193">
        <w:rPr>
          <w:rFonts w:ascii="Times New Roman" w:eastAsia="Times New Roman" w:hAnsi="Times New Roman" w:cs="Times New Roman"/>
          <w:sz w:val="24"/>
          <w:szCs w:val="24"/>
          <w:lang w:val="en-US" w:eastAsia="en-US"/>
        </w:rPr>
        <w:t>rise</w:t>
      </w:r>
      <w:r w:rsidR="00F538E6">
        <w:rPr>
          <w:rFonts w:ascii="Times New Roman" w:eastAsia="Times New Roman" w:hAnsi="Times New Roman" w:cs="Times New Roman"/>
          <w:sz w:val="24"/>
          <w:szCs w:val="24"/>
          <w:lang w:val="en-US" w:eastAsia="en-US"/>
        </w:rPr>
        <w:t>s</w:t>
      </w:r>
      <w:r w:rsidR="00D57193">
        <w:rPr>
          <w:rFonts w:ascii="Times New Roman" w:eastAsia="Times New Roman" w:hAnsi="Times New Roman" w:cs="Times New Roman"/>
          <w:sz w:val="24"/>
          <w:szCs w:val="24"/>
          <w:lang w:val="en-US" w:eastAsia="en-US"/>
        </w:rPr>
        <w:t xml:space="preserve"> </w:t>
      </w:r>
      <w:r w:rsidR="00F538E6">
        <w:rPr>
          <w:rFonts w:ascii="Times New Roman" w:eastAsia="Times New Roman" w:hAnsi="Times New Roman" w:cs="Times New Roman"/>
          <w:sz w:val="24"/>
          <w:szCs w:val="24"/>
          <w:lang w:val="en-US" w:eastAsia="en-US"/>
        </w:rPr>
        <w:t>since the denominator i</w:t>
      </w:r>
      <w:r w:rsidR="005066BF">
        <w:rPr>
          <w:rFonts w:ascii="Times New Roman" w:eastAsia="Times New Roman" w:hAnsi="Times New Roman" w:cs="Times New Roman"/>
          <w:sz w:val="24"/>
          <w:szCs w:val="24"/>
          <w:lang w:val="en-US" w:eastAsia="en-US"/>
        </w:rPr>
        <w:t xml:space="preserve">s now smaller, </w:t>
      </w:r>
      <w:r w:rsidR="00D57193">
        <w:rPr>
          <w:rFonts w:ascii="Times New Roman" w:eastAsia="Times New Roman" w:hAnsi="Times New Roman" w:cs="Times New Roman"/>
          <w:sz w:val="24"/>
          <w:szCs w:val="24"/>
          <w:lang w:val="en-US" w:eastAsia="en-US"/>
        </w:rPr>
        <w:t xml:space="preserve">with </w:t>
      </w:r>
      <w:r w:rsidR="005066BF">
        <w:rPr>
          <w:rFonts w:ascii="Times New Roman" w:eastAsia="Times New Roman" w:hAnsi="Times New Roman" w:cs="Times New Roman"/>
          <w:sz w:val="24"/>
          <w:szCs w:val="24"/>
          <w:lang w:val="en-US" w:eastAsia="en-US"/>
        </w:rPr>
        <w:t xml:space="preserve">a fall </w:t>
      </w:r>
      <w:r w:rsidR="00233C3E">
        <w:rPr>
          <w:rFonts w:ascii="Times New Roman" w:eastAsia="Times New Roman" w:hAnsi="Times New Roman" w:cs="Times New Roman"/>
          <w:sz w:val="24"/>
          <w:szCs w:val="24"/>
          <w:lang w:val="en-US" w:eastAsia="en-US"/>
        </w:rPr>
        <w:t xml:space="preserve">in GDP </w:t>
      </w:r>
      <w:r w:rsidR="00233C3E" w:rsidRPr="00233C3E">
        <w:rPr>
          <w:rFonts w:ascii="Times New Roman" w:eastAsia="Times New Roman" w:hAnsi="Times New Roman" w:cs="Times New Roman"/>
          <w:i/>
          <w:iCs/>
          <w:sz w:val="24"/>
          <w:szCs w:val="24"/>
          <w:lang w:val="en-US" w:eastAsia="en-US"/>
        </w:rPr>
        <w:t>per capita</w:t>
      </w:r>
      <w:r w:rsidR="00233C3E">
        <w:rPr>
          <w:rFonts w:ascii="Times New Roman" w:eastAsia="Times New Roman" w:hAnsi="Times New Roman" w:cs="Times New Roman"/>
          <w:sz w:val="24"/>
          <w:szCs w:val="24"/>
          <w:lang w:val="en-US" w:eastAsia="en-US"/>
        </w:rPr>
        <w:t xml:space="preserve"> </w:t>
      </w:r>
      <w:r w:rsidR="005066BF">
        <w:rPr>
          <w:rFonts w:ascii="Times New Roman" w:eastAsia="Times New Roman" w:hAnsi="Times New Roman" w:cs="Times New Roman"/>
          <w:sz w:val="24"/>
          <w:szCs w:val="24"/>
          <w:lang w:val="en-US" w:eastAsia="en-US"/>
        </w:rPr>
        <w:t>(relative to trend) for migrant-receivers since their population denominator inc</w:t>
      </w:r>
      <w:r w:rsidR="00F538E6">
        <w:rPr>
          <w:rFonts w:ascii="Times New Roman" w:eastAsia="Times New Roman" w:hAnsi="Times New Roman" w:cs="Times New Roman"/>
          <w:sz w:val="24"/>
          <w:szCs w:val="24"/>
          <w:lang w:val="en-US" w:eastAsia="en-US"/>
        </w:rPr>
        <w:t>reases</w:t>
      </w:r>
      <w:r w:rsidR="00D57193">
        <w:rPr>
          <w:rFonts w:ascii="Times New Roman" w:eastAsia="Times New Roman" w:hAnsi="Times New Roman" w:cs="Times New Roman"/>
          <w:sz w:val="24"/>
          <w:szCs w:val="24"/>
          <w:lang w:val="en-US" w:eastAsia="en-US"/>
        </w:rPr>
        <w:t xml:space="preserve">. Lo and behold, </w:t>
      </w:r>
      <w:r w:rsidR="005066BF">
        <w:rPr>
          <w:rFonts w:ascii="Times New Roman" w:eastAsia="Times New Roman" w:hAnsi="Times New Roman" w:cs="Times New Roman"/>
          <w:sz w:val="24"/>
          <w:szCs w:val="24"/>
          <w:lang w:val="en-US" w:eastAsia="en-US"/>
        </w:rPr>
        <w:t xml:space="preserve">inequality between the coast (migrant-receivers) and the interior (migrant-senders) </w:t>
      </w:r>
      <w:r w:rsidR="00536E2D">
        <w:rPr>
          <w:rFonts w:ascii="Times New Roman" w:eastAsia="Times New Roman" w:hAnsi="Times New Roman" w:cs="Times New Roman"/>
          <w:sz w:val="24"/>
          <w:szCs w:val="24"/>
          <w:lang w:val="en-US" w:eastAsia="en-US"/>
        </w:rPr>
        <w:t>appears to fall</w:t>
      </w:r>
      <w:r w:rsidR="00787941">
        <w:rPr>
          <w:rFonts w:ascii="Times New Roman" w:eastAsia="Times New Roman" w:hAnsi="Times New Roman" w:cs="Times New Roman"/>
          <w:sz w:val="24"/>
          <w:szCs w:val="24"/>
          <w:lang w:val="en-US" w:eastAsia="en-US"/>
        </w:rPr>
        <w:t>, but this may just be an arte</w:t>
      </w:r>
      <w:r w:rsidR="00D57193">
        <w:rPr>
          <w:rFonts w:ascii="Times New Roman" w:eastAsia="Times New Roman" w:hAnsi="Times New Roman" w:cs="Times New Roman"/>
          <w:sz w:val="24"/>
          <w:szCs w:val="24"/>
          <w:lang w:val="en-US" w:eastAsia="en-US"/>
        </w:rPr>
        <w:t xml:space="preserve">fact of the switch in the denominator. </w:t>
      </w:r>
      <w:r w:rsidR="00C32B33">
        <w:rPr>
          <w:rFonts w:ascii="Times New Roman" w:eastAsia="Times New Roman" w:hAnsi="Times New Roman" w:cs="Times New Roman"/>
          <w:sz w:val="24"/>
          <w:szCs w:val="24"/>
          <w:lang w:val="en-US" w:eastAsia="en-US"/>
        </w:rPr>
        <w:t>Third</w:t>
      </w:r>
      <w:r w:rsidR="00B36856">
        <w:rPr>
          <w:rFonts w:ascii="Times New Roman" w:eastAsia="Times New Roman" w:hAnsi="Times New Roman" w:cs="Times New Roman"/>
          <w:sz w:val="24"/>
          <w:szCs w:val="24"/>
          <w:lang w:val="en-US" w:eastAsia="en-US"/>
        </w:rPr>
        <w:t>ly</w:t>
      </w:r>
      <w:r w:rsidR="00C32B33">
        <w:rPr>
          <w:rFonts w:ascii="Times New Roman" w:eastAsia="Times New Roman" w:hAnsi="Times New Roman" w:cs="Times New Roman"/>
          <w:sz w:val="24"/>
          <w:szCs w:val="24"/>
          <w:lang w:val="en-US" w:eastAsia="en-US"/>
        </w:rPr>
        <w:t xml:space="preserve">, </w:t>
      </w:r>
      <w:r w:rsidR="00D57193">
        <w:rPr>
          <w:rFonts w:ascii="Times New Roman" w:eastAsia="Times New Roman" w:hAnsi="Times New Roman" w:cs="Times New Roman"/>
          <w:sz w:val="24"/>
          <w:szCs w:val="24"/>
          <w:lang w:val="en-US" w:eastAsia="en-US"/>
        </w:rPr>
        <w:t>the</w:t>
      </w:r>
      <w:r w:rsidR="00C32B33">
        <w:rPr>
          <w:rFonts w:ascii="Times New Roman" w:eastAsia="Times New Roman" w:hAnsi="Times New Roman" w:cs="Times New Roman"/>
          <w:sz w:val="24"/>
          <w:szCs w:val="24"/>
          <w:lang w:val="en-US" w:eastAsia="en-US"/>
        </w:rPr>
        <w:t>re is</w:t>
      </w:r>
      <w:r w:rsidR="00D57193">
        <w:rPr>
          <w:rFonts w:ascii="Times New Roman" w:eastAsia="Times New Roman" w:hAnsi="Times New Roman" w:cs="Times New Roman"/>
          <w:sz w:val="24"/>
          <w:szCs w:val="24"/>
          <w:lang w:val="en-US" w:eastAsia="en-US"/>
        </w:rPr>
        <w:t xml:space="preserve"> scope for a doubl</w:t>
      </w:r>
      <w:r w:rsidR="00FA17C2">
        <w:rPr>
          <w:rFonts w:ascii="Times New Roman" w:eastAsia="Times New Roman" w:hAnsi="Times New Roman" w:cs="Times New Roman"/>
          <w:sz w:val="24"/>
          <w:szCs w:val="24"/>
          <w:lang w:val="en-US" w:eastAsia="en-US"/>
        </w:rPr>
        <w:t xml:space="preserve">e count, since </w:t>
      </w:r>
      <w:r w:rsidR="00D57193">
        <w:rPr>
          <w:rFonts w:ascii="Times New Roman" w:eastAsia="Times New Roman" w:hAnsi="Times New Roman" w:cs="Times New Roman"/>
          <w:sz w:val="24"/>
          <w:szCs w:val="24"/>
          <w:lang w:val="en-US" w:eastAsia="en-US"/>
        </w:rPr>
        <w:t xml:space="preserve">some provinces </w:t>
      </w:r>
      <w:r w:rsidR="00FA17C2">
        <w:rPr>
          <w:rFonts w:ascii="Times New Roman" w:eastAsia="Times New Roman" w:hAnsi="Times New Roman" w:cs="Times New Roman"/>
          <w:sz w:val="24"/>
          <w:szCs w:val="24"/>
          <w:lang w:val="en-US" w:eastAsia="en-US"/>
        </w:rPr>
        <w:t xml:space="preserve">stopped using </w:t>
      </w:r>
      <w:proofErr w:type="spellStart"/>
      <w:r w:rsidR="00D57193" w:rsidRPr="00D57193">
        <w:rPr>
          <w:rFonts w:ascii="Times New Roman" w:eastAsia="Times New Roman" w:hAnsi="Times New Roman" w:cs="Times New Roman"/>
          <w:bCs/>
          <w:i/>
          <w:iCs/>
          <w:sz w:val="24"/>
          <w:szCs w:val="24"/>
          <w:lang w:val="en-US" w:eastAsia="en-US"/>
        </w:rPr>
        <w:t>hukou</w:t>
      </w:r>
      <w:proofErr w:type="spellEnd"/>
      <w:r w:rsidR="00D57193">
        <w:rPr>
          <w:rFonts w:ascii="Times New Roman" w:eastAsia="Times New Roman" w:hAnsi="Times New Roman" w:cs="Times New Roman"/>
          <w:sz w:val="24"/>
          <w:szCs w:val="24"/>
          <w:lang w:val="en-US" w:eastAsia="en-US"/>
        </w:rPr>
        <w:t xml:space="preserve"> </w:t>
      </w:r>
      <w:r w:rsidR="0014526C">
        <w:rPr>
          <w:rFonts w:ascii="Times New Roman" w:eastAsia="Times New Roman" w:hAnsi="Times New Roman" w:cs="Times New Roman"/>
          <w:sz w:val="24"/>
          <w:szCs w:val="24"/>
          <w:lang w:val="en-US" w:eastAsia="en-US"/>
        </w:rPr>
        <w:t>registration data</w:t>
      </w:r>
      <w:r w:rsidR="00B00601">
        <w:rPr>
          <w:rFonts w:ascii="Times New Roman" w:eastAsia="Times New Roman" w:hAnsi="Times New Roman" w:cs="Times New Roman"/>
          <w:sz w:val="24"/>
          <w:szCs w:val="24"/>
          <w:lang w:val="en-US" w:eastAsia="en-US"/>
        </w:rPr>
        <w:t xml:space="preserve"> as </w:t>
      </w:r>
      <w:r w:rsidR="0014526C">
        <w:rPr>
          <w:rFonts w:ascii="Times New Roman" w:eastAsia="Times New Roman" w:hAnsi="Times New Roman" w:cs="Times New Roman"/>
          <w:sz w:val="24"/>
          <w:szCs w:val="24"/>
          <w:lang w:val="en-US" w:eastAsia="en-US"/>
        </w:rPr>
        <w:t xml:space="preserve">a </w:t>
      </w:r>
      <w:r w:rsidR="00D57193">
        <w:rPr>
          <w:rFonts w:ascii="Times New Roman" w:eastAsia="Times New Roman" w:hAnsi="Times New Roman" w:cs="Times New Roman"/>
          <w:sz w:val="24"/>
          <w:szCs w:val="24"/>
          <w:lang w:val="en-US" w:eastAsia="en-US"/>
        </w:rPr>
        <w:t xml:space="preserve">denominator </w:t>
      </w:r>
      <w:r w:rsidR="004F4BB4">
        <w:rPr>
          <w:rFonts w:ascii="Times New Roman" w:eastAsia="Times New Roman" w:hAnsi="Times New Roman" w:cs="Times New Roman"/>
          <w:sz w:val="24"/>
          <w:szCs w:val="24"/>
          <w:lang w:val="en-US" w:eastAsia="en-US"/>
        </w:rPr>
        <w:t xml:space="preserve">earlier than </w:t>
      </w:r>
      <w:r w:rsidR="000D38EE">
        <w:rPr>
          <w:rFonts w:ascii="Times New Roman" w:eastAsia="Times New Roman" w:hAnsi="Times New Roman" w:cs="Times New Roman"/>
          <w:sz w:val="24"/>
          <w:szCs w:val="24"/>
          <w:lang w:val="en-US" w:eastAsia="en-US"/>
        </w:rPr>
        <w:t>other</w:t>
      </w:r>
      <w:r w:rsidR="004F4BB4">
        <w:rPr>
          <w:rFonts w:ascii="Times New Roman" w:eastAsia="Times New Roman" w:hAnsi="Times New Roman" w:cs="Times New Roman"/>
          <w:sz w:val="24"/>
          <w:szCs w:val="24"/>
          <w:lang w:val="en-US" w:eastAsia="en-US"/>
        </w:rPr>
        <w:t>s</w:t>
      </w:r>
      <w:r w:rsidR="00A70BEC">
        <w:rPr>
          <w:rFonts w:ascii="Times New Roman" w:eastAsia="Times New Roman" w:hAnsi="Times New Roman" w:cs="Times New Roman"/>
          <w:sz w:val="24"/>
          <w:szCs w:val="24"/>
          <w:lang w:val="en-US" w:eastAsia="en-US"/>
        </w:rPr>
        <w:t>. I</w:t>
      </w:r>
      <w:r w:rsidR="00D57193">
        <w:rPr>
          <w:rFonts w:ascii="Times New Roman" w:eastAsia="Times New Roman" w:hAnsi="Times New Roman" w:cs="Times New Roman"/>
          <w:sz w:val="24"/>
          <w:szCs w:val="24"/>
          <w:lang w:val="en-US" w:eastAsia="en-US"/>
        </w:rPr>
        <w:t>n the i</w:t>
      </w:r>
      <w:r w:rsidR="00A70BEC">
        <w:rPr>
          <w:rFonts w:ascii="Times New Roman" w:eastAsia="Times New Roman" w:hAnsi="Times New Roman" w:cs="Times New Roman"/>
          <w:sz w:val="24"/>
          <w:szCs w:val="24"/>
          <w:lang w:val="en-US" w:eastAsia="en-US"/>
        </w:rPr>
        <w:t>ntervening years a migrant may</w:t>
      </w:r>
      <w:r w:rsidR="00D57193">
        <w:rPr>
          <w:rFonts w:ascii="Times New Roman" w:eastAsia="Times New Roman" w:hAnsi="Times New Roman" w:cs="Times New Roman"/>
          <w:sz w:val="24"/>
          <w:szCs w:val="24"/>
          <w:lang w:val="en-US" w:eastAsia="en-US"/>
        </w:rPr>
        <w:t xml:space="preserve"> be </w:t>
      </w:r>
      <w:r w:rsidR="00A70BEC">
        <w:rPr>
          <w:rFonts w:ascii="Times New Roman" w:eastAsia="Times New Roman" w:hAnsi="Times New Roman" w:cs="Times New Roman"/>
          <w:sz w:val="24"/>
          <w:szCs w:val="24"/>
          <w:lang w:val="en-US" w:eastAsia="en-US"/>
        </w:rPr>
        <w:t xml:space="preserve">included </w:t>
      </w:r>
      <w:r w:rsidR="00D57193">
        <w:rPr>
          <w:rFonts w:ascii="Times New Roman" w:eastAsia="Times New Roman" w:hAnsi="Times New Roman" w:cs="Times New Roman"/>
          <w:sz w:val="24"/>
          <w:szCs w:val="24"/>
          <w:lang w:val="en-US" w:eastAsia="en-US"/>
        </w:rPr>
        <w:t xml:space="preserve">in the </w:t>
      </w:r>
      <w:r w:rsidR="00CF3933">
        <w:rPr>
          <w:rFonts w:ascii="Times New Roman" w:eastAsia="Times New Roman" w:hAnsi="Times New Roman" w:cs="Times New Roman"/>
          <w:sz w:val="24"/>
          <w:szCs w:val="24"/>
          <w:lang w:val="en-US" w:eastAsia="en-US"/>
        </w:rPr>
        <w:t xml:space="preserve">GDP </w:t>
      </w:r>
      <w:r w:rsidR="00D57193">
        <w:rPr>
          <w:rFonts w:ascii="Times New Roman" w:eastAsia="Times New Roman" w:hAnsi="Times New Roman" w:cs="Times New Roman"/>
          <w:sz w:val="24"/>
          <w:szCs w:val="24"/>
          <w:lang w:val="en-US" w:eastAsia="en-US"/>
        </w:rPr>
        <w:t>denominat</w:t>
      </w:r>
      <w:r w:rsidR="00615751">
        <w:rPr>
          <w:rFonts w:ascii="Times New Roman" w:eastAsia="Times New Roman" w:hAnsi="Times New Roman" w:cs="Times New Roman"/>
          <w:sz w:val="24"/>
          <w:szCs w:val="24"/>
          <w:lang w:val="en-US" w:eastAsia="en-US"/>
        </w:rPr>
        <w:t>or of</w:t>
      </w:r>
      <w:r w:rsidR="00D57193">
        <w:rPr>
          <w:rFonts w:ascii="Times New Roman" w:eastAsia="Times New Roman" w:hAnsi="Times New Roman" w:cs="Times New Roman"/>
          <w:sz w:val="24"/>
          <w:szCs w:val="24"/>
          <w:lang w:val="en-US" w:eastAsia="en-US"/>
        </w:rPr>
        <w:t xml:space="preserve"> two provinces at </w:t>
      </w:r>
      <w:r w:rsidR="00D57193">
        <w:rPr>
          <w:rFonts w:ascii="Times New Roman" w:eastAsia="Times New Roman" w:hAnsi="Times New Roman" w:cs="Times New Roman"/>
          <w:sz w:val="24"/>
          <w:szCs w:val="24"/>
          <w:lang w:val="en-US" w:eastAsia="en-US"/>
        </w:rPr>
        <w:lastRenderedPageBreak/>
        <w:t>once</w:t>
      </w:r>
      <w:r w:rsidR="00A70BEC">
        <w:rPr>
          <w:rFonts w:ascii="Times New Roman" w:eastAsia="Times New Roman" w:hAnsi="Times New Roman" w:cs="Times New Roman"/>
          <w:sz w:val="24"/>
          <w:szCs w:val="24"/>
          <w:lang w:val="en-US" w:eastAsia="en-US"/>
        </w:rPr>
        <w:t>; at peak,</w:t>
      </w:r>
      <w:r w:rsidR="00615751">
        <w:rPr>
          <w:rFonts w:ascii="Times New Roman" w:eastAsia="Times New Roman" w:hAnsi="Times New Roman" w:cs="Times New Roman"/>
          <w:sz w:val="24"/>
          <w:szCs w:val="24"/>
          <w:lang w:val="en-US" w:eastAsia="en-US"/>
        </w:rPr>
        <w:t xml:space="preserve"> </w:t>
      </w:r>
      <w:r w:rsidR="00233C3E">
        <w:rPr>
          <w:rFonts w:ascii="Times New Roman" w:eastAsia="Times New Roman" w:hAnsi="Times New Roman" w:cs="Times New Roman"/>
          <w:sz w:val="24"/>
          <w:szCs w:val="24"/>
          <w:lang w:val="en-US" w:eastAsia="en-US"/>
        </w:rPr>
        <w:t xml:space="preserve">26 million people </w:t>
      </w:r>
      <w:r w:rsidR="00A70BEC">
        <w:rPr>
          <w:rFonts w:ascii="Times New Roman" w:eastAsia="Times New Roman" w:hAnsi="Times New Roman" w:cs="Times New Roman"/>
          <w:sz w:val="24"/>
          <w:szCs w:val="24"/>
          <w:lang w:val="en-US" w:eastAsia="en-US"/>
        </w:rPr>
        <w:t xml:space="preserve">were </w:t>
      </w:r>
      <w:r w:rsidR="00233C3E">
        <w:rPr>
          <w:rFonts w:ascii="Times New Roman" w:eastAsia="Times New Roman" w:hAnsi="Times New Roman" w:cs="Times New Roman"/>
          <w:sz w:val="24"/>
          <w:szCs w:val="24"/>
          <w:lang w:val="en-US" w:eastAsia="en-US"/>
        </w:rPr>
        <w:t>double-counted</w:t>
      </w:r>
      <w:r w:rsidR="00D57193">
        <w:rPr>
          <w:rFonts w:ascii="Times New Roman" w:eastAsia="Times New Roman" w:hAnsi="Times New Roman" w:cs="Times New Roman"/>
          <w:sz w:val="24"/>
          <w:szCs w:val="24"/>
          <w:lang w:val="en-US" w:eastAsia="en-US"/>
        </w:rPr>
        <w:t>.</w:t>
      </w:r>
      <w:r w:rsidR="00FA17C2">
        <w:rPr>
          <w:rFonts w:ascii="Times New Roman" w:eastAsia="Times New Roman" w:hAnsi="Times New Roman" w:cs="Times New Roman"/>
          <w:sz w:val="24"/>
          <w:szCs w:val="24"/>
          <w:lang w:val="en-US" w:eastAsia="en-US"/>
        </w:rPr>
        <w:t xml:space="preserve"> </w:t>
      </w:r>
      <w:r w:rsidR="00536E2D">
        <w:rPr>
          <w:rFonts w:ascii="Times New Roman" w:eastAsia="Times New Roman" w:hAnsi="Times New Roman" w:cs="Times New Roman"/>
          <w:sz w:val="24"/>
          <w:szCs w:val="24"/>
          <w:lang w:val="en-US" w:eastAsia="en-US"/>
        </w:rPr>
        <w:t>Finally, the GDP implied population still jumps in years with a census or micro</w:t>
      </w:r>
      <w:r w:rsidR="0014526C">
        <w:rPr>
          <w:rFonts w:ascii="Times New Roman" w:eastAsia="Times New Roman" w:hAnsi="Times New Roman" w:cs="Times New Roman"/>
          <w:sz w:val="24"/>
          <w:szCs w:val="24"/>
          <w:lang w:val="en-US" w:eastAsia="en-US"/>
        </w:rPr>
        <w:noBreakHyphen/>
      </w:r>
      <w:r w:rsidR="00536E2D">
        <w:rPr>
          <w:rFonts w:ascii="Times New Roman" w:eastAsia="Times New Roman" w:hAnsi="Times New Roman" w:cs="Times New Roman"/>
          <w:sz w:val="24"/>
          <w:szCs w:val="24"/>
          <w:lang w:val="en-US" w:eastAsia="en-US"/>
        </w:rPr>
        <w:t xml:space="preserve">census </w:t>
      </w:r>
      <w:r w:rsidR="00F538E6">
        <w:rPr>
          <w:rFonts w:ascii="Times New Roman" w:eastAsia="Times New Roman" w:hAnsi="Times New Roman" w:cs="Times New Roman"/>
          <w:sz w:val="24"/>
          <w:szCs w:val="24"/>
          <w:lang w:val="en-US" w:eastAsia="en-US"/>
        </w:rPr>
        <w:t>(e.g.,</w:t>
      </w:r>
      <w:r w:rsidR="00A70BEC">
        <w:rPr>
          <w:rFonts w:ascii="Times New Roman" w:eastAsia="Times New Roman" w:hAnsi="Times New Roman" w:cs="Times New Roman"/>
          <w:sz w:val="24"/>
          <w:szCs w:val="24"/>
          <w:lang w:val="en-US" w:eastAsia="en-US"/>
        </w:rPr>
        <w:t> </w:t>
      </w:r>
      <w:r w:rsidR="00F538E6">
        <w:rPr>
          <w:rFonts w:ascii="Times New Roman" w:eastAsia="Times New Roman" w:hAnsi="Times New Roman" w:cs="Times New Roman"/>
          <w:sz w:val="24"/>
          <w:szCs w:val="24"/>
          <w:lang w:val="en-US" w:eastAsia="en-US"/>
        </w:rPr>
        <w:t>2005 and 2010)</w:t>
      </w:r>
      <w:r w:rsidR="004F4BB4">
        <w:rPr>
          <w:rFonts w:ascii="Times New Roman" w:eastAsia="Times New Roman" w:hAnsi="Times New Roman" w:cs="Times New Roman"/>
          <w:sz w:val="24"/>
          <w:szCs w:val="24"/>
          <w:lang w:val="en-US" w:eastAsia="en-US"/>
        </w:rPr>
        <w:t>. This</w:t>
      </w:r>
      <w:r w:rsidR="00F538E6">
        <w:rPr>
          <w:rFonts w:ascii="Times New Roman" w:eastAsia="Times New Roman" w:hAnsi="Times New Roman" w:cs="Times New Roman"/>
          <w:sz w:val="24"/>
          <w:szCs w:val="24"/>
          <w:lang w:val="en-US" w:eastAsia="en-US"/>
        </w:rPr>
        <w:t xml:space="preserve"> </w:t>
      </w:r>
      <w:r w:rsidR="00536E2D">
        <w:rPr>
          <w:rFonts w:ascii="Times New Roman" w:eastAsia="Times New Roman" w:hAnsi="Times New Roman" w:cs="Times New Roman"/>
          <w:sz w:val="24"/>
          <w:szCs w:val="24"/>
          <w:lang w:val="en-US" w:eastAsia="en-US"/>
        </w:rPr>
        <w:t xml:space="preserve">suggests that </w:t>
      </w:r>
      <w:r w:rsidR="000D38EE" w:rsidRPr="000D38EE">
        <w:rPr>
          <w:rFonts w:ascii="Times New Roman" w:eastAsia="Times New Roman" w:hAnsi="Times New Roman" w:cs="Times New Roman"/>
          <w:i/>
          <w:iCs/>
          <w:sz w:val="24"/>
          <w:szCs w:val="24"/>
          <w:lang w:val="en-US" w:eastAsia="en-US"/>
        </w:rPr>
        <w:t>per capita</w:t>
      </w:r>
      <w:r w:rsidR="000D38EE">
        <w:rPr>
          <w:rFonts w:ascii="Times New Roman" w:eastAsia="Times New Roman" w:hAnsi="Times New Roman" w:cs="Times New Roman"/>
          <w:sz w:val="24"/>
          <w:szCs w:val="24"/>
          <w:lang w:val="en-US" w:eastAsia="en-US"/>
        </w:rPr>
        <w:t xml:space="preserve"> GDP data are </w:t>
      </w:r>
      <w:r w:rsidR="00536E2D">
        <w:rPr>
          <w:rFonts w:ascii="Times New Roman" w:eastAsia="Times New Roman" w:hAnsi="Times New Roman" w:cs="Times New Roman"/>
          <w:sz w:val="24"/>
          <w:szCs w:val="24"/>
          <w:lang w:val="en-US" w:eastAsia="en-US"/>
        </w:rPr>
        <w:t xml:space="preserve">not </w:t>
      </w:r>
      <w:r w:rsidR="00F538E6">
        <w:rPr>
          <w:rFonts w:ascii="Times New Roman" w:eastAsia="Times New Roman" w:hAnsi="Times New Roman" w:cs="Times New Roman"/>
          <w:sz w:val="24"/>
          <w:szCs w:val="24"/>
          <w:lang w:val="en-US" w:eastAsia="en-US"/>
        </w:rPr>
        <w:t xml:space="preserve">yet </w:t>
      </w:r>
      <w:r w:rsidR="00787941">
        <w:rPr>
          <w:rFonts w:ascii="Times New Roman" w:eastAsia="Times New Roman" w:hAnsi="Times New Roman" w:cs="Times New Roman"/>
          <w:sz w:val="24"/>
          <w:szCs w:val="24"/>
          <w:lang w:val="en-US" w:eastAsia="en-US"/>
        </w:rPr>
        <w:t xml:space="preserve">properly denominated by </w:t>
      </w:r>
      <w:r w:rsidR="00536E2D">
        <w:rPr>
          <w:rFonts w:ascii="Times New Roman" w:eastAsia="Times New Roman" w:hAnsi="Times New Roman" w:cs="Times New Roman"/>
          <w:sz w:val="24"/>
          <w:szCs w:val="24"/>
          <w:lang w:val="en-US" w:eastAsia="en-US"/>
        </w:rPr>
        <w:t>resident</w:t>
      </w:r>
      <w:r w:rsidR="004F4BB4">
        <w:rPr>
          <w:rFonts w:ascii="Times New Roman" w:eastAsia="Times New Roman" w:hAnsi="Times New Roman" w:cs="Times New Roman"/>
          <w:sz w:val="24"/>
          <w:szCs w:val="24"/>
          <w:lang w:val="en-US" w:eastAsia="en-US"/>
        </w:rPr>
        <w:t>s</w:t>
      </w:r>
      <w:r w:rsidR="00536E2D">
        <w:rPr>
          <w:rFonts w:ascii="Times New Roman" w:eastAsia="Times New Roman" w:hAnsi="Times New Roman" w:cs="Times New Roman"/>
          <w:sz w:val="24"/>
          <w:szCs w:val="24"/>
          <w:lang w:val="en-US" w:eastAsia="en-US"/>
        </w:rPr>
        <w:t xml:space="preserve"> in </w:t>
      </w:r>
      <w:r w:rsidR="00233C3E">
        <w:rPr>
          <w:rFonts w:ascii="Times New Roman" w:eastAsia="Times New Roman" w:hAnsi="Times New Roman" w:cs="Times New Roman"/>
          <w:sz w:val="24"/>
          <w:szCs w:val="24"/>
          <w:lang w:val="en-US" w:eastAsia="en-US"/>
        </w:rPr>
        <w:t xml:space="preserve">non-census </w:t>
      </w:r>
      <w:r w:rsidR="00536E2D">
        <w:rPr>
          <w:rFonts w:ascii="Times New Roman" w:eastAsia="Times New Roman" w:hAnsi="Times New Roman" w:cs="Times New Roman"/>
          <w:sz w:val="24"/>
          <w:szCs w:val="24"/>
          <w:lang w:val="en-US" w:eastAsia="en-US"/>
        </w:rPr>
        <w:t>years</w:t>
      </w:r>
      <w:r w:rsidR="00A2297D">
        <w:rPr>
          <w:rFonts w:ascii="Times New Roman" w:eastAsia="Times New Roman" w:hAnsi="Times New Roman" w:cs="Times New Roman"/>
          <w:sz w:val="24"/>
          <w:szCs w:val="24"/>
          <w:lang w:val="en-US" w:eastAsia="en-US"/>
        </w:rPr>
        <w:t>.</w:t>
      </w:r>
      <w:r w:rsidR="004F4BB4">
        <w:rPr>
          <w:rFonts w:ascii="Times New Roman" w:eastAsia="Times New Roman" w:hAnsi="Times New Roman" w:cs="Times New Roman"/>
          <w:sz w:val="24"/>
          <w:szCs w:val="24"/>
          <w:lang w:val="en-US" w:eastAsia="en-US"/>
        </w:rPr>
        <w:t xml:space="preserve"> </w:t>
      </w:r>
      <w:r w:rsidR="00A2297D">
        <w:rPr>
          <w:rFonts w:ascii="Times New Roman" w:eastAsia="Times New Roman" w:hAnsi="Times New Roman" w:cs="Times New Roman"/>
          <w:sz w:val="24"/>
          <w:szCs w:val="24"/>
          <w:lang w:val="en-US" w:eastAsia="en-US"/>
        </w:rPr>
        <w:t>T</w:t>
      </w:r>
      <w:r w:rsidR="004F4BB4">
        <w:rPr>
          <w:rFonts w:ascii="Times New Roman" w:eastAsia="Times New Roman" w:hAnsi="Times New Roman" w:cs="Times New Roman"/>
          <w:sz w:val="24"/>
          <w:szCs w:val="24"/>
          <w:lang w:val="en-US" w:eastAsia="en-US"/>
        </w:rPr>
        <w:t>h</w:t>
      </w:r>
      <w:r w:rsidR="00405D06">
        <w:rPr>
          <w:rFonts w:ascii="Times New Roman" w:eastAsia="Times New Roman" w:hAnsi="Times New Roman" w:cs="Times New Roman"/>
          <w:sz w:val="24"/>
          <w:szCs w:val="24"/>
          <w:lang w:val="en-US" w:eastAsia="en-US"/>
        </w:rPr>
        <w:t>us, th</w:t>
      </w:r>
      <w:r w:rsidR="004F4BB4">
        <w:rPr>
          <w:rFonts w:ascii="Times New Roman" w:eastAsia="Times New Roman" w:hAnsi="Times New Roman" w:cs="Times New Roman"/>
          <w:sz w:val="24"/>
          <w:szCs w:val="24"/>
          <w:lang w:val="en-US" w:eastAsia="en-US"/>
        </w:rPr>
        <w:t>e 2015 micro-census will likely show the five-yearly ‘saw-tooth’ pattern</w:t>
      </w:r>
      <w:r w:rsidR="00405D06">
        <w:rPr>
          <w:rFonts w:ascii="Times New Roman" w:eastAsia="Times New Roman" w:hAnsi="Times New Roman" w:cs="Times New Roman"/>
          <w:sz w:val="24"/>
          <w:szCs w:val="24"/>
          <w:lang w:val="en-US" w:eastAsia="en-US"/>
        </w:rPr>
        <w:t>,</w:t>
      </w:r>
      <w:r w:rsidR="004F4BB4">
        <w:rPr>
          <w:rFonts w:ascii="Times New Roman" w:eastAsia="Times New Roman" w:hAnsi="Times New Roman" w:cs="Times New Roman"/>
          <w:sz w:val="24"/>
          <w:szCs w:val="24"/>
          <w:lang w:val="en-US" w:eastAsia="en-US"/>
        </w:rPr>
        <w:t xml:space="preserve"> as the population in census and micro-census years does not fit with the trend in the previous four</w:t>
      </w:r>
      <w:r w:rsidR="00A2297D">
        <w:rPr>
          <w:rFonts w:ascii="Times New Roman" w:eastAsia="Times New Roman" w:hAnsi="Times New Roman" w:cs="Times New Roman"/>
          <w:sz w:val="24"/>
          <w:szCs w:val="24"/>
          <w:lang w:val="en-US" w:eastAsia="en-US"/>
        </w:rPr>
        <w:t>,</w:t>
      </w:r>
      <w:r w:rsidR="004F4BB4">
        <w:rPr>
          <w:rFonts w:ascii="Times New Roman" w:eastAsia="Times New Roman" w:hAnsi="Times New Roman" w:cs="Times New Roman"/>
          <w:sz w:val="24"/>
          <w:szCs w:val="24"/>
          <w:lang w:val="en-US" w:eastAsia="en-US"/>
        </w:rPr>
        <w:t xml:space="preserve"> non-census</w:t>
      </w:r>
      <w:r w:rsidR="00A2297D">
        <w:rPr>
          <w:rFonts w:ascii="Times New Roman" w:eastAsia="Times New Roman" w:hAnsi="Times New Roman" w:cs="Times New Roman"/>
          <w:sz w:val="24"/>
          <w:szCs w:val="24"/>
          <w:lang w:val="en-US" w:eastAsia="en-US"/>
        </w:rPr>
        <w:t>,</w:t>
      </w:r>
      <w:r w:rsidR="004F4BB4">
        <w:rPr>
          <w:rFonts w:ascii="Times New Roman" w:eastAsia="Times New Roman" w:hAnsi="Times New Roman" w:cs="Times New Roman"/>
          <w:sz w:val="24"/>
          <w:szCs w:val="24"/>
          <w:lang w:val="en-US" w:eastAsia="en-US"/>
        </w:rPr>
        <w:t xml:space="preserve"> years</w:t>
      </w:r>
      <w:r w:rsidR="00536E2D">
        <w:rPr>
          <w:rFonts w:ascii="Times New Roman" w:eastAsia="Times New Roman" w:hAnsi="Times New Roman" w:cs="Times New Roman"/>
          <w:sz w:val="24"/>
          <w:szCs w:val="24"/>
          <w:lang w:val="en-US" w:eastAsia="en-US"/>
        </w:rPr>
        <w:t>.</w:t>
      </w:r>
    </w:p>
    <w:p w:rsidR="004E6E14" w:rsidRPr="00045C69" w:rsidRDefault="004E6E14" w:rsidP="00E931A5">
      <w:pPr>
        <w:tabs>
          <w:tab w:val="left" w:pos="720"/>
        </w:tabs>
        <w:autoSpaceDE w:val="0"/>
        <w:autoSpaceDN w:val="0"/>
        <w:adjustRightInd w:val="0"/>
        <w:spacing w:after="0" w:line="288" w:lineRule="auto"/>
        <w:jc w:val="both"/>
        <w:rPr>
          <w:sz w:val="20"/>
          <w:szCs w:val="20"/>
        </w:rPr>
      </w:pPr>
    </w:p>
    <w:p w:rsidR="00D80F3A" w:rsidRDefault="00536E2D" w:rsidP="00E931A5">
      <w:pPr>
        <w:widowControl w:val="0"/>
        <w:tabs>
          <w:tab w:val="left" w:pos="720"/>
        </w:tabs>
        <w:autoSpaceDE w:val="0"/>
        <w:autoSpaceDN w:val="0"/>
        <w:adjustRightInd w:val="0"/>
        <w:spacing w:after="0" w:line="288" w:lineRule="auto"/>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ab/>
        <w:t>The problems with local population data are even more complex for sub-provincial areas, since there is variation in statistical practice between provinces. For example,</w:t>
      </w:r>
      <w:r w:rsidR="002F32CC">
        <w:rPr>
          <w:rFonts w:ascii="Times New Roman" w:eastAsia="Times New Roman" w:hAnsi="Times New Roman" w:cs="Times New Roman"/>
          <w:sz w:val="24"/>
          <w:szCs w:val="24"/>
          <w:lang w:val="en-US" w:eastAsia="en-US"/>
        </w:rPr>
        <w:t xml:space="preserve"> some provinces do not report a time-series of resident population estimates for prefectures or counties, even for the period since 2005 when such estimates have been reported at the provincial level. </w:t>
      </w:r>
      <w:r w:rsidR="00D80F3A">
        <w:rPr>
          <w:rFonts w:ascii="Times New Roman" w:eastAsia="Times New Roman" w:hAnsi="Times New Roman" w:cs="Times New Roman"/>
          <w:sz w:val="24"/>
          <w:szCs w:val="24"/>
          <w:lang w:val="en-US" w:eastAsia="en-US"/>
        </w:rPr>
        <w:t>T</w:t>
      </w:r>
      <w:r w:rsidR="00154B26">
        <w:rPr>
          <w:rFonts w:ascii="Times New Roman" w:eastAsia="Times New Roman" w:hAnsi="Times New Roman" w:cs="Times New Roman"/>
          <w:sz w:val="24"/>
          <w:szCs w:val="24"/>
          <w:lang w:val="en-US" w:eastAsia="en-US"/>
        </w:rPr>
        <w:t xml:space="preserve">he </w:t>
      </w:r>
      <w:r w:rsidR="00D80F3A">
        <w:rPr>
          <w:rFonts w:ascii="Times New Roman" w:eastAsia="Times New Roman" w:hAnsi="Times New Roman" w:cs="Times New Roman"/>
          <w:sz w:val="24"/>
          <w:szCs w:val="24"/>
          <w:lang w:val="en-US" w:eastAsia="en-US"/>
        </w:rPr>
        <w:t xml:space="preserve">counting </w:t>
      </w:r>
      <w:r w:rsidR="00154B26">
        <w:rPr>
          <w:rFonts w:ascii="Times New Roman" w:eastAsia="Times New Roman" w:hAnsi="Times New Roman" w:cs="Times New Roman"/>
          <w:sz w:val="24"/>
          <w:szCs w:val="24"/>
          <w:lang w:val="en-US" w:eastAsia="en-US"/>
        </w:rPr>
        <w:t>problems shown in Figure 1 also occur</w:t>
      </w:r>
      <w:r w:rsidR="00D80F3A">
        <w:rPr>
          <w:rFonts w:ascii="Times New Roman" w:eastAsia="Times New Roman" w:hAnsi="Times New Roman" w:cs="Times New Roman"/>
          <w:sz w:val="24"/>
          <w:szCs w:val="24"/>
          <w:lang w:val="en-US" w:eastAsia="en-US"/>
        </w:rPr>
        <w:t xml:space="preserve"> for these sub-provincial areas but</w:t>
      </w:r>
      <w:r w:rsidR="00154B26">
        <w:rPr>
          <w:rFonts w:ascii="Times New Roman" w:eastAsia="Times New Roman" w:hAnsi="Times New Roman" w:cs="Times New Roman"/>
          <w:sz w:val="24"/>
          <w:szCs w:val="24"/>
          <w:lang w:val="en-US" w:eastAsia="en-US"/>
        </w:rPr>
        <w:t xml:space="preserve"> </w:t>
      </w:r>
      <w:r w:rsidR="00D80F3A">
        <w:rPr>
          <w:rFonts w:ascii="Times New Roman" w:eastAsia="Times New Roman" w:hAnsi="Times New Roman" w:cs="Times New Roman"/>
          <w:sz w:val="24"/>
          <w:szCs w:val="24"/>
          <w:lang w:val="en-US" w:eastAsia="en-US"/>
        </w:rPr>
        <w:t>two factors make the likely bias due to these problems worse</w:t>
      </w:r>
      <w:r w:rsidR="00B81DA6">
        <w:rPr>
          <w:rFonts w:ascii="Times New Roman" w:eastAsia="Times New Roman" w:hAnsi="Times New Roman" w:cs="Times New Roman"/>
          <w:sz w:val="24"/>
          <w:szCs w:val="24"/>
          <w:lang w:val="en-US" w:eastAsia="en-US"/>
        </w:rPr>
        <w:t xml:space="preserve"> at this finer spatial scale</w:t>
      </w:r>
      <w:r w:rsidR="00D80F3A">
        <w:rPr>
          <w:rFonts w:ascii="Times New Roman" w:eastAsia="Times New Roman" w:hAnsi="Times New Roman" w:cs="Times New Roman"/>
          <w:sz w:val="24"/>
          <w:szCs w:val="24"/>
          <w:lang w:val="en-US" w:eastAsia="en-US"/>
        </w:rPr>
        <w:t xml:space="preserve">: first, there are no </w:t>
      </w:r>
      <w:r w:rsidR="00154B26">
        <w:rPr>
          <w:rFonts w:ascii="Times New Roman" w:eastAsia="Times New Roman" w:hAnsi="Times New Roman" w:cs="Times New Roman"/>
          <w:sz w:val="24"/>
          <w:szCs w:val="24"/>
          <w:lang w:val="en-US" w:eastAsia="en-US"/>
        </w:rPr>
        <w:t xml:space="preserve">retrospective </w:t>
      </w:r>
      <w:r w:rsidR="00D80F3A">
        <w:rPr>
          <w:rFonts w:ascii="Times New Roman" w:eastAsia="Times New Roman" w:hAnsi="Times New Roman" w:cs="Times New Roman"/>
          <w:sz w:val="24"/>
          <w:szCs w:val="24"/>
          <w:lang w:val="en-US" w:eastAsia="en-US"/>
        </w:rPr>
        <w:t xml:space="preserve">corrections to the resident </w:t>
      </w:r>
      <w:r w:rsidR="00154B26">
        <w:rPr>
          <w:rFonts w:ascii="Times New Roman" w:eastAsia="Times New Roman" w:hAnsi="Times New Roman" w:cs="Times New Roman"/>
          <w:sz w:val="24"/>
          <w:szCs w:val="24"/>
          <w:lang w:val="en-US" w:eastAsia="en-US"/>
        </w:rPr>
        <w:t>population estimates</w:t>
      </w:r>
      <w:r w:rsidR="00D80F3A">
        <w:rPr>
          <w:rFonts w:ascii="Times New Roman" w:eastAsia="Times New Roman" w:hAnsi="Times New Roman" w:cs="Times New Roman"/>
          <w:sz w:val="24"/>
          <w:szCs w:val="24"/>
          <w:lang w:val="en-US" w:eastAsia="en-US"/>
        </w:rPr>
        <w:t>,</w:t>
      </w:r>
      <w:r w:rsidR="00154B26">
        <w:rPr>
          <w:rFonts w:ascii="Times New Roman" w:eastAsia="Times New Roman" w:hAnsi="Times New Roman" w:cs="Times New Roman"/>
          <w:sz w:val="24"/>
          <w:szCs w:val="24"/>
          <w:lang w:val="en-US" w:eastAsia="en-US"/>
        </w:rPr>
        <w:t xml:space="preserve"> along the lines of what the NBS did in 2011 for </w:t>
      </w:r>
      <w:r w:rsidR="00D80F3A">
        <w:rPr>
          <w:rFonts w:ascii="Times New Roman" w:eastAsia="Times New Roman" w:hAnsi="Times New Roman" w:cs="Times New Roman"/>
          <w:sz w:val="24"/>
          <w:szCs w:val="24"/>
          <w:lang w:val="en-US" w:eastAsia="en-US"/>
        </w:rPr>
        <w:t xml:space="preserve">provinces (as shown in Figure 1 for the ‘resident (revised)’ series). The second factor is that the switch to denominating GDP by </w:t>
      </w:r>
      <w:r w:rsidR="000D38EE">
        <w:rPr>
          <w:rFonts w:ascii="Times New Roman" w:eastAsia="Times New Roman" w:hAnsi="Times New Roman" w:cs="Times New Roman"/>
          <w:sz w:val="24"/>
          <w:szCs w:val="24"/>
          <w:lang w:val="en-US" w:eastAsia="en-US"/>
        </w:rPr>
        <w:t xml:space="preserve">the </w:t>
      </w:r>
      <w:r w:rsidR="00D80F3A">
        <w:rPr>
          <w:rFonts w:ascii="Times New Roman" w:eastAsia="Times New Roman" w:hAnsi="Times New Roman" w:cs="Times New Roman"/>
          <w:sz w:val="24"/>
          <w:szCs w:val="24"/>
          <w:lang w:val="en-US" w:eastAsia="en-US"/>
        </w:rPr>
        <w:t>resident</w:t>
      </w:r>
      <w:r w:rsidR="00154B26">
        <w:rPr>
          <w:rFonts w:ascii="Times New Roman" w:eastAsia="Times New Roman" w:hAnsi="Times New Roman" w:cs="Times New Roman"/>
          <w:sz w:val="24"/>
          <w:szCs w:val="24"/>
          <w:lang w:val="en-US" w:eastAsia="en-US"/>
        </w:rPr>
        <w:t xml:space="preserve"> population </w:t>
      </w:r>
      <w:r w:rsidR="00D80F3A">
        <w:rPr>
          <w:rFonts w:ascii="Times New Roman" w:eastAsia="Times New Roman" w:hAnsi="Times New Roman" w:cs="Times New Roman"/>
          <w:sz w:val="24"/>
          <w:szCs w:val="24"/>
          <w:lang w:val="en-US" w:eastAsia="en-US"/>
        </w:rPr>
        <w:t xml:space="preserve">rather than </w:t>
      </w:r>
      <w:r w:rsidR="00B81DA6">
        <w:rPr>
          <w:rFonts w:ascii="Times New Roman" w:eastAsia="Times New Roman" w:hAnsi="Times New Roman" w:cs="Times New Roman"/>
          <w:sz w:val="24"/>
          <w:szCs w:val="24"/>
          <w:lang w:val="en-US" w:eastAsia="en-US"/>
        </w:rPr>
        <w:t xml:space="preserve">by </w:t>
      </w:r>
      <w:r w:rsidR="000D38EE">
        <w:rPr>
          <w:rFonts w:ascii="Times New Roman" w:eastAsia="Times New Roman" w:hAnsi="Times New Roman" w:cs="Times New Roman"/>
          <w:sz w:val="24"/>
          <w:szCs w:val="24"/>
          <w:lang w:val="en-US" w:eastAsia="en-US"/>
        </w:rPr>
        <w:t xml:space="preserve">the </w:t>
      </w:r>
      <w:r w:rsidR="00D80F3A">
        <w:rPr>
          <w:rFonts w:ascii="Times New Roman" w:eastAsia="Times New Roman" w:hAnsi="Times New Roman" w:cs="Times New Roman"/>
          <w:sz w:val="24"/>
          <w:szCs w:val="24"/>
          <w:lang w:val="en-US" w:eastAsia="en-US"/>
        </w:rPr>
        <w:t>registered population entails proportionate</w:t>
      </w:r>
      <w:r w:rsidR="00233C3E">
        <w:rPr>
          <w:rFonts w:ascii="Times New Roman" w:eastAsia="Times New Roman" w:hAnsi="Times New Roman" w:cs="Times New Roman"/>
          <w:sz w:val="24"/>
          <w:szCs w:val="24"/>
          <w:lang w:val="en-US" w:eastAsia="en-US"/>
        </w:rPr>
        <w:t>ly larger</w:t>
      </w:r>
      <w:r w:rsidR="00D80F3A">
        <w:rPr>
          <w:rFonts w:ascii="Times New Roman" w:eastAsia="Times New Roman" w:hAnsi="Times New Roman" w:cs="Times New Roman"/>
          <w:sz w:val="24"/>
          <w:szCs w:val="24"/>
          <w:lang w:val="en-US" w:eastAsia="en-US"/>
        </w:rPr>
        <w:t xml:space="preserve"> </w:t>
      </w:r>
      <w:r w:rsidR="006A412A">
        <w:rPr>
          <w:rFonts w:ascii="Times New Roman" w:eastAsia="Times New Roman" w:hAnsi="Times New Roman" w:cs="Times New Roman"/>
          <w:sz w:val="24"/>
          <w:szCs w:val="24"/>
          <w:lang w:val="en-US" w:eastAsia="en-US"/>
        </w:rPr>
        <w:t xml:space="preserve">breaks in the time </w:t>
      </w:r>
      <w:r w:rsidR="000D38EE">
        <w:rPr>
          <w:rFonts w:ascii="Times New Roman" w:eastAsia="Times New Roman" w:hAnsi="Times New Roman" w:cs="Times New Roman"/>
          <w:sz w:val="24"/>
          <w:szCs w:val="24"/>
          <w:lang w:val="en-US" w:eastAsia="en-US"/>
        </w:rPr>
        <w:t xml:space="preserve">series </w:t>
      </w:r>
      <w:r w:rsidR="00D80F3A">
        <w:rPr>
          <w:rFonts w:ascii="Times New Roman" w:eastAsia="Times New Roman" w:hAnsi="Times New Roman" w:cs="Times New Roman"/>
          <w:sz w:val="24"/>
          <w:szCs w:val="24"/>
          <w:lang w:val="en-US" w:eastAsia="en-US"/>
        </w:rPr>
        <w:t xml:space="preserve">at the sub-provincial level. </w:t>
      </w:r>
    </w:p>
    <w:p w:rsidR="004E6E14" w:rsidRPr="00B36856" w:rsidRDefault="004E6E14" w:rsidP="00E931A5">
      <w:pPr>
        <w:widowControl w:val="0"/>
        <w:tabs>
          <w:tab w:val="left" w:pos="720"/>
        </w:tabs>
        <w:autoSpaceDE w:val="0"/>
        <w:autoSpaceDN w:val="0"/>
        <w:adjustRightInd w:val="0"/>
        <w:spacing w:after="0" w:line="288" w:lineRule="auto"/>
        <w:jc w:val="both"/>
        <w:rPr>
          <w:rFonts w:ascii="Times New Roman" w:eastAsia="Times New Roman" w:hAnsi="Times New Roman" w:cs="Times New Roman"/>
          <w:sz w:val="16"/>
          <w:szCs w:val="16"/>
          <w:lang w:val="en-US" w:eastAsia="en-US"/>
        </w:rPr>
      </w:pPr>
    </w:p>
    <w:p w:rsidR="004E6E14" w:rsidRDefault="00D80F3A" w:rsidP="00E931A5">
      <w:pPr>
        <w:tabs>
          <w:tab w:val="left" w:pos="720"/>
        </w:tabs>
        <w:autoSpaceDE w:val="0"/>
        <w:autoSpaceDN w:val="0"/>
        <w:adjustRightInd w:val="0"/>
        <w:spacing w:after="0" w:line="288" w:lineRule="auto"/>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ab/>
      </w:r>
      <w:r w:rsidR="00B81DA6">
        <w:rPr>
          <w:rFonts w:ascii="Times New Roman" w:eastAsia="Times New Roman" w:hAnsi="Times New Roman" w:cs="Times New Roman"/>
          <w:sz w:val="24"/>
          <w:szCs w:val="24"/>
          <w:lang w:val="en-US" w:eastAsia="en-US"/>
        </w:rPr>
        <w:t>W</w:t>
      </w:r>
      <w:r>
        <w:rPr>
          <w:rFonts w:ascii="Times New Roman" w:eastAsia="Times New Roman" w:hAnsi="Times New Roman" w:cs="Times New Roman"/>
          <w:sz w:val="24"/>
          <w:szCs w:val="24"/>
          <w:lang w:val="en-US" w:eastAsia="en-US"/>
        </w:rPr>
        <w:t xml:space="preserve">e </w:t>
      </w:r>
      <w:r w:rsidR="00B81DA6">
        <w:rPr>
          <w:rFonts w:ascii="Times New Roman" w:eastAsia="Times New Roman" w:hAnsi="Times New Roman" w:cs="Times New Roman"/>
          <w:sz w:val="24"/>
          <w:szCs w:val="24"/>
          <w:lang w:val="en-US" w:eastAsia="en-US"/>
        </w:rPr>
        <w:t>illustrate</w:t>
      </w:r>
      <w:r w:rsidR="00154B26">
        <w:rPr>
          <w:rFonts w:ascii="Times New Roman" w:eastAsia="Times New Roman" w:hAnsi="Times New Roman" w:cs="Times New Roman"/>
          <w:sz w:val="24"/>
          <w:szCs w:val="24"/>
          <w:lang w:val="en-US" w:eastAsia="en-US"/>
        </w:rPr>
        <w:t xml:space="preserve"> </w:t>
      </w:r>
      <w:r>
        <w:rPr>
          <w:rFonts w:ascii="Times New Roman" w:eastAsia="Times New Roman" w:hAnsi="Times New Roman" w:cs="Times New Roman"/>
          <w:sz w:val="24"/>
          <w:szCs w:val="24"/>
          <w:lang w:val="en-US" w:eastAsia="en-US"/>
        </w:rPr>
        <w:t>t</w:t>
      </w:r>
      <w:r w:rsidR="00800B6A">
        <w:rPr>
          <w:rFonts w:ascii="Times New Roman" w:eastAsia="Times New Roman" w:hAnsi="Times New Roman" w:cs="Times New Roman"/>
          <w:sz w:val="24"/>
          <w:szCs w:val="24"/>
          <w:lang w:val="en-US" w:eastAsia="en-US"/>
        </w:rPr>
        <w:t xml:space="preserve">his </w:t>
      </w:r>
      <w:r w:rsidR="00A70BEC">
        <w:rPr>
          <w:rFonts w:ascii="Times New Roman" w:eastAsia="Times New Roman" w:hAnsi="Times New Roman" w:cs="Times New Roman"/>
          <w:sz w:val="24"/>
          <w:szCs w:val="24"/>
          <w:lang w:val="en-US" w:eastAsia="en-US"/>
        </w:rPr>
        <w:t xml:space="preserve">second </w:t>
      </w:r>
      <w:r w:rsidR="00800B6A">
        <w:rPr>
          <w:rFonts w:ascii="Times New Roman" w:eastAsia="Times New Roman" w:hAnsi="Times New Roman" w:cs="Times New Roman"/>
          <w:sz w:val="24"/>
          <w:szCs w:val="24"/>
          <w:lang w:val="en-US" w:eastAsia="en-US"/>
        </w:rPr>
        <w:t xml:space="preserve">point using population time </w:t>
      </w:r>
      <w:r>
        <w:rPr>
          <w:rFonts w:ascii="Times New Roman" w:eastAsia="Times New Roman" w:hAnsi="Times New Roman" w:cs="Times New Roman"/>
          <w:sz w:val="24"/>
          <w:szCs w:val="24"/>
          <w:lang w:val="en-US" w:eastAsia="en-US"/>
        </w:rPr>
        <w:t xml:space="preserve">series </w:t>
      </w:r>
      <w:r w:rsidR="00154B26">
        <w:rPr>
          <w:rFonts w:ascii="Times New Roman" w:eastAsia="Times New Roman" w:hAnsi="Times New Roman" w:cs="Times New Roman"/>
          <w:sz w:val="24"/>
          <w:szCs w:val="24"/>
          <w:lang w:val="en-US" w:eastAsia="en-US"/>
        </w:rPr>
        <w:t xml:space="preserve">for </w:t>
      </w:r>
      <w:r w:rsidR="00B81DA6">
        <w:rPr>
          <w:rFonts w:ascii="Times New Roman" w:eastAsia="Times New Roman" w:hAnsi="Times New Roman" w:cs="Times New Roman"/>
          <w:sz w:val="24"/>
          <w:szCs w:val="24"/>
          <w:lang w:val="en-US" w:eastAsia="en-US"/>
        </w:rPr>
        <w:t xml:space="preserve">two </w:t>
      </w:r>
      <w:r w:rsidR="00154B26">
        <w:rPr>
          <w:rFonts w:ascii="Times New Roman" w:eastAsia="Times New Roman" w:hAnsi="Times New Roman" w:cs="Times New Roman"/>
          <w:sz w:val="24"/>
          <w:szCs w:val="24"/>
          <w:lang w:val="en-US" w:eastAsia="en-US"/>
        </w:rPr>
        <w:t xml:space="preserve">counties from </w:t>
      </w:r>
      <w:r w:rsidR="00154B26" w:rsidRPr="00154B26">
        <w:rPr>
          <w:rFonts w:ascii="Times New Roman" w:eastAsia="Times New Roman" w:hAnsi="Times New Roman" w:cs="Times New Roman"/>
          <w:sz w:val="24"/>
          <w:szCs w:val="24"/>
          <w:lang w:val="en-US" w:eastAsia="en-US"/>
        </w:rPr>
        <w:t>Chongqing</w:t>
      </w:r>
      <w:r w:rsidR="00B81DA6">
        <w:rPr>
          <w:rFonts w:ascii="Times New Roman" w:eastAsia="Times New Roman" w:hAnsi="Times New Roman" w:cs="Times New Roman"/>
          <w:sz w:val="24"/>
          <w:szCs w:val="24"/>
          <w:lang w:val="en-US" w:eastAsia="en-US"/>
        </w:rPr>
        <w:t xml:space="preserve"> </w:t>
      </w:r>
      <w:r w:rsidR="0014526C">
        <w:rPr>
          <w:rFonts w:ascii="Times New Roman" w:eastAsia="Times New Roman" w:hAnsi="Times New Roman" w:cs="Times New Roman"/>
          <w:sz w:val="24"/>
          <w:szCs w:val="24"/>
          <w:lang w:val="en-US" w:eastAsia="en-US"/>
        </w:rPr>
        <w:t xml:space="preserve">Province </w:t>
      </w:r>
      <w:r w:rsidR="00B81DA6">
        <w:rPr>
          <w:rFonts w:ascii="Times New Roman" w:eastAsia="Times New Roman" w:hAnsi="Times New Roman" w:cs="Times New Roman"/>
          <w:sz w:val="24"/>
          <w:szCs w:val="24"/>
          <w:lang w:val="en-US" w:eastAsia="en-US"/>
        </w:rPr>
        <w:t>in Figure 2</w:t>
      </w:r>
      <w:r w:rsidR="00154B26">
        <w:rPr>
          <w:rFonts w:ascii="Times New Roman" w:eastAsia="Times New Roman" w:hAnsi="Times New Roman" w:cs="Times New Roman"/>
          <w:sz w:val="24"/>
          <w:szCs w:val="24"/>
          <w:lang w:val="en-US" w:eastAsia="en-US"/>
        </w:rPr>
        <w:t xml:space="preserve">, </w:t>
      </w:r>
      <w:r>
        <w:rPr>
          <w:rFonts w:ascii="Times New Roman" w:eastAsia="Times New Roman" w:hAnsi="Times New Roman" w:cs="Times New Roman"/>
          <w:sz w:val="24"/>
          <w:szCs w:val="24"/>
          <w:lang w:val="en-US" w:eastAsia="en-US"/>
        </w:rPr>
        <w:t xml:space="preserve">where the </w:t>
      </w:r>
      <w:r w:rsidR="00154B26">
        <w:rPr>
          <w:rFonts w:ascii="Times New Roman" w:eastAsia="Times New Roman" w:hAnsi="Times New Roman" w:cs="Times New Roman"/>
          <w:sz w:val="24"/>
          <w:szCs w:val="24"/>
          <w:lang w:val="en-US" w:eastAsia="en-US"/>
        </w:rPr>
        <w:t xml:space="preserve">registered population, </w:t>
      </w:r>
      <w:r>
        <w:rPr>
          <w:rFonts w:ascii="Times New Roman" w:eastAsia="Times New Roman" w:hAnsi="Times New Roman" w:cs="Times New Roman"/>
          <w:sz w:val="24"/>
          <w:szCs w:val="24"/>
          <w:lang w:val="en-US" w:eastAsia="en-US"/>
        </w:rPr>
        <w:t xml:space="preserve">the </w:t>
      </w:r>
      <w:r w:rsidR="00154B26">
        <w:rPr>
          <w:rFonts w:ascii="Times New Roman" w:eastAsia="Times New Roman" w:hAnsi="Times New Roman" w:cs="Times New Roman"/>
          <w:sz w:val="24"/>
          <w:szCs w:val="24"/>
          <w:lang w:val="en-US" w:eastAsia="en-US"/>
        </w:rPr>
        <w:t xml:space="preserve">resident (initial) population, </w:t>
      </w:r>
      <w:r w:rsidR="000444CC">
        <w:rPr>
          <w:rFonts w:ascii="Times New Roman" w:eastAsia="Times New Roman" w:hAnsi="Times New Roman" w:cs="Times New Roman"/>
          <w:sz w:val="24"/>
          <w:szCs w:val="24"/>
          <w:lang w:val="en-US" w:eastAsia="en-US"/>
        </w:rPr>
        <w:t xml:space="preserve">and </w:t>
      </w:r>
      <w:r w:rsidR="00B81DA6">
        <w:rPr>
          <w:rFonts w:ascii="Times New Roman" w:eastAsia="Times New Roman" w:hAnsi="Times New Roman" w:cs="Times New Roman"/>
          <w:sz w:val="24"/>
          <w:szCs w:val="24"/>
          <w:lang w:val="en-US" w:eastAsia="en-US"/>
        </w:rPr>
        <w:t xml:space="preserve">the </w:t>
      </w:r>
      <w:r w:rsidR="000444CC">
        <w:rPr>
          <w:rFonts w:ascii="Times New Roman" w:eastAsia="Times New Roman" w:hAnsi="Times New Roman" w:cs="Times New Roman"/>
          <w:sz w:val="24"/>
          <w:szCs w:val="24"/>
          <w:lang w:val="en-US" w:eastAsia="en-US"/>
        </w:rPr>
        <w:t xml:space="preserve">GDP implied population </w:t>
      </w:r>
      <w:r w:rsidR="00154B26">
        <w:rPr>
          <w:rFonts w:ascii="Times New Roman" w:eastAsia="Times New Roman" w:hAnsi="Times New Roman" w:cs="Times New Roman"/>
          <w:sz w:val="24"/>
          <w:szCs w:val="24"/>
          <w:lang w:val="en-US" w:eastAsia="en-US"/>
        </w:rPr>
        <w:t xml:space="preserve">are defined in the same way as for Figure 1. </w:t>
      </w:r>
      <w:r w:rsidR="000444CC">
        <w:rPr>
          <w:rFonts w:ascii="Times New Roman" w:eastAsia="Times New Roman" w:hAnsi="Times New Roman" w:cs="Times New Roman"/>
          <w:sz w:val="24"/>
          <w:szCs w:val="24"/>
          <w:lang w:val="en-US" w:eastAsia="en-US"/>
        </w:rPr>
        <w:t>In 2003 t</w:t>
      </w:r>
      <w:r>
        <w:rPr>
          <w:rFonts w:ascii="Times New Roman" w:eastAsia="Times New Roman" w:hAnsi="Times New Roman" w:cs="Times New Roman"/>
          <w:sz w:val="24"/>
          <w:szCs w:val="24"/>
          <w:lang w:val="en-US" w:eastAsia="en-US"/>
        </w:rPr>
        <w:t>he statistics yearbook</w:t>
      </w:r>
      <w:r w:rsidR="000444CC">
        <w:rPr>
          <w:rFonts w:ascii="Times New Roman" w:eastAsia="Times New Roman" w:hAnsi="Times New Roman" w:cs="Times New Roman"/>
          <w:sz w:val="24"/>
          <w:szCs w:val="24"/>
          <w:lang w:val="en-US" w:eastAsia="en-US"/>
        </w:rPr>
        <w:t>s</w:t>
      </w:r>
      <w:r>
        <w:rPr>
          <w:rFonts w:ascii="Times New Roman" w:eastAsia="Times New Roman" w:hAnsi="Times New Roman" w:cs="Times New Roman"/>
          <w:sz w:val="24"/>
          <w:szCs w:val="24"/>
          <w:lang w:val="en-US" w:eastAsia="en-US"/>
        </w:rPr>
        <w:t xml:space="preserve"> for Chongqing</w:t>
      </w:r>
      <w:r w:rsidR="000444CC">
        <w:rPr>
          <w:rFonts w:ascii="Times New Roman" w:eastAsia="Times New Roman" w:hAnsi="Times New Roman" w:cs="Times New Roman"/>
          <w:sz w:val="24"/>
          <w:szCs w:val="24"/>
          <w:lang w:val="en-US" w:eastAsia="en-US"/>
        </w:rPr>
        <w:t xml:space="preserve"> chang</w:t>
      </w:r>
      <w:r>
        <w:rPr>
          <w:rFonts w:ascii="Times New Roman" w:eastAsia="Times New Roman" w:hAnsi="Times New Roman" w:cs="Times New Roman"/>
          <w:sz w:val="24"/>
          <w:szCs w:val="24"/>
          <w:lang w:val="en-US" w:eastAsia="en-US"/>
        </w:rPr>
        <w:t xml:space="preserve">ed </w:t>
      </w:r>
      <w:r w:rsidR="000444CC">
        <w:rPr>
          <w:rFonts w:ascii="Times New Roman" w:eastAsia="Times New Roman" w:hAnsi="Times New Roman" w:cs="Times New Roman"/>
          <w:sz w:val="24"/>
          <w:szCs w:val="24"/>
          <w:lang w:val="en-US" w:eastAsia="en-US"/>
        </w:rPr>
        <w:t xml:space="preserve">the </w:t>
      </w:r>
      <w:r>
        <w:rPr>
          <w:rFonts w:ascii="Times New Roman" w:eastAsia="Times New Roman" w:hAnsi="Times New Roman" w:cs="Times New Roman"/>
          <w:sz w:val="24"/>
          <w:szCs w:val="24"/>
          <w:lang w:val="en-US" w:eastAsia="en-US"/>
        </w:rPr>
        <w:t xml:space="preserve">denominator </w:t>
      </w:r>
      <w:r w:rsidR="006A412A">
        <w:rPr>
          <w:rFonts w:ascii="Times New Roman" w:eastAsia="Times New Roman" w:hAnsi="Times New Roman" w:cs="Times New Roman"/>
          <w:sz w:val="24"/>
          <w:szCs w:val="24"/>
          <w:lang w:val="en-US" w:eastAsia="en-US"/>
        </w:rPr>
        <w:t xml:space="preserve">used </w:t>
      </w:r>
      <w:r>
        <w:rPr>
          <w:rFonts w:ascii="Times New Roman" w:eastAsia="Times New Roman" w:hAnsi="Times New Roman" w:cs="Times New Roman"/>
          <w:sz w:val="24"/>
          <w:szCs w:val="24"/>
          <w:lang w:val="en-US" w:eastAsia="en-US"/>
        </w:rPr>
        <w:t xml:space="preserve">for </w:t>
      </w:r>
      <w:r w:rsidR="000444CC">
        <w:rPr>
          <w:rFonts w:ascii="Times New Roman" w:eastAsia="Times New Roman" w:hAnsi="Times New Roman" w:cs="Times New Roman"/>
          <w:sz w:val="24"/>
          <w:szCs w:val="24"/>
          <w:lang w:val="en-US" w:eastAsia="en-US"/>
        </w:rPr>
        <w:t xml:space="preserve">reporting </w:t>
      </w:r>
      <w:r>
        <w:rPr>
          <w:rFonts w:ascii="Times New Roman" w:eastAsia="Times New Roman" w:hAnsi="Times New Roman" w:cs="Times New Roman"/>
          <w:sz w:val="24"/>
          <w:szCs w:val="24"/>
          <w:lang w:val="en-US" w:eastAsia="en-US"/>
        </w:rPr>
        <w:t xml:space="preserve">GDP </w:t>
      </w:r>
      <w:r w:rsidRPr="00233C3E">
        <w:rPr>
          <w:rFonts w:ascii="Times New Roman" w:eastAsia="Times New Roman" w:hAnsi="Times New Roman" w:cs="Times New Roman"/>
          <w:i/>
          <w:iCs/>
          <w:sz w:val="24"/>
          <w:szCs w:val="24"/>
          <w:lang w:val="en-US" w:eastAsia="en-US"/>
        </w:rPr>
        <w:t>per capita</w:t>
      </w:r>
      <w:r>
        <w:rPr>
          <w:rFonts w:ascii="Times New Roman" w:eastAsia="Times New Roman" w:hAnsi="Times New Roman" w:cs="Times New Roman"/>
          <w:sz w:val="24"/>
          <w:szCs w:val="24"/>
          <w:lang w:val="en-US" w:eastAsia="en-US"/>
        </w:rPr>
        <w:t xml:space="preserve"> from a </w:t>
      </w:r>
      <w:proofErr w:type="spellStart"/>
      <w:r w:rsidRPr="00D80F3A">
        <w:rPr>
          <w:rFonts w:ascii="Times New Roman" w:eastAsia="Times New Roman" w:hAnsi="Times New Roman" w:cs="Times New Roman"/>
          <w:bCs/>
          <w:i/>
          <w:iCs/>
          <w:sz w:val="24"/>
          <w:szCs w:val="24"/>
          <w:lang w:val="en-US" w:eastAsia="en-US"/>
        </w:rPr>
        <w:t>hukou</w:t>
      </w:r>
      <w:proofErr w:type="spellEnd"/>
      <w:r>
        <w:rPr>
          <w:rFonts w:ascii="Times New Roman" w:eastAsia="Times New Roman" w:hAnsi="Times New Roman" w:cs="Times New Roman"/>
          <w:sz w:val="24"/>
          <w:szCs w:val="24"/>
          <w:lang w:val="en-US" w:eastAsia="en-US"/>
        </w:rPr>
        <w:t xml:space="preserve"> registered population basis to a resident population basis</w:t>
      </w:r>
      <w:r w:rsidR="000444CC">
        <w:rPr>
          <w:rFonts w:ascii="Times New Roman" w:eastAsia="Times New Roman" w:hAnsi="Times New Roman" w:cs="Times New Roman"/>
          <w:sz w:val="24"/>
          <w:szCs w:val="24"/>
          <w:lang w:val="en-US" w:eastAsia="en-US"/>
        </w:rPr>
        <w:t>, leading to</w:t>
      </w:r>
      <w:r>
        <w:rPr>
          <w:rFonts w:ascii="Times New Roman" w:eastAsia="Times New Roman" w:hAnsi="Times New Roman" w:cs="Times New Roman"/>
          <w:sz w:val="24"/>
          <w:szCs w:val="24"/>
          <w:lang w:val="en-US" w:eastAsia="en-US"/>
        </w:rPr>
        <w:t xml:space="preserve"> apparent falls in population for these two counties of between 21% and 22%. </w:t>
      </w:r>
      <w:r w:rsidR="00800B6A">
        <w:rPr>
          <w:rFonts w:ascii="Times New Roman" w:eastAsia="Times New Roman" w:hAnsi="Times New Roman" w:cs="Times New Roman"/>
          <w:sz w:val="24"/>
          <w:szCs w:val="24"/>
          <w:lang w:val="en-US" w:eastAsia="en-US"/>
        </w:rPr>
        <w:t xml:space="preserve">This is a large break in the time series, compared with </w:t>
      </w:r>
      <w:r w:rsidR="006A412A">
        <w:rPr>
          <w:rFonts w:ascii="Times New Roman" w:eastAsia="Times New Roman" w:hAnsi="Times New Roman" w:cs="Times New Roman"/>
          <w:sz w:val="24"/>
          <w:szCs w:val="24"/>
          <w:lang w:val="en-US" w:eastAsia="en-US"/>
        </w:rPr>
        <w:t xml:space="preserve">the break </w:t>
      </w:r>
      <w:r w:rsidR="00800B6A">
        <w:rPr>
          <w:rFonts w:ascii="Times New Roman" w:eastAsia="Times New Roman" w:hAnsi="Times New Roman" w:cs="Times New Roman"/>
          <w:sz w:val="24"/>
          <w:szCs w:val="24"/>
          <w:lang w:val="en-US" w:eastAsia="en-US"/>
        </w:rPr>
        <w:t>at the</w:t>
      </w:r>
      <w:r>
        <w:rPr>
          <w:rFonts w:ascii="Times New Roman" w:eastAsia="Times New Roman" w:hAnsi="Times New Roman" w:cs="Times New Roman"/>
          <w:sz w:val="24"/>
          <w:szCs w:val="24"/>
          <w:lang w:val="en-US" w:eastAsia="en-US"/>
        </w:rPr>
        <w:t xml:space="preserve"> provincial level </w:t>
      </w:r>
      <w:r w:rsidR="00800B6A">
        <w:rPr>
          <w:rFonts w:ascii="Times New Roman" w:eastAsia="Times New Roman" w:hAnsi="Times New Roman" w:cs="Times New Roman"/>
          <w:sz w:val="24"/>
          <w:szCs w:val="24"/>
          <w:lang w:val="en-US" w:eastAsia="en-US"/>
        </w:rPr>
        <w:t xml:space="preserve">where </w:t>
      </w:r>
      <w:r>
        <w:rPr>
          <w:rFonts w:ascii="Times New Roman" w:eastAsia="Times New Roman" w:hAnsi="Times New Roman" w:cs="Times New Roman"/>
          <w:sz w:val="24"/>
          <w:szCs w:val="24"/>
          <w:lang w:val="en-US" w:eastAsia="en-US"/>
        </w:rPr>
        <w:t xml:space="preserve">the largest drop in implied population from the switch in GDP denominator is for Sichuan, </w:t>
      </w:r>
      <w:r w:rsidR="000444CC">
        <w:rPr>
          <w:rFonts w:ascii="Times New Roman" w:eastAsia="Times New Roman" w:hAnsi="Times New Roman" w:cs="Times New Roman"/>
          <w:sz w:val="24"/>
          <w:szCs w:val="24"/>
          <w:lang w:val="en-US" w:eastAsia="en-US"/>
        </w:rPr>
        <w:t>which seems to drop by only 7% (albeit, amounting to eight million people) between 2003 and 2004.</w:t>
      </w:r>
    </w:p>
    <w:p w:rsidR="00045C69" w:rsidRPr="00B36856" w:rsidRDefault="00045C69" w:rsidP="00E931A5">
      <w:pPr>
        <w:tabs>
          <w:tab w:val="left" w:pos="720"/>
        </w:tabs>
        <w:autoSpaceDE w:val="0"/>
        <w:autoSpaceDN w:val="0"/>
        <w:adjustRightInd w:val="0"/>
        <w:spacing w:after="0" w:line="288" w:lineRule="auto"/>
        <w:jc w:val="both"/>
        <w:rPr>
          <w:rFonts w:ascii="Times New Roman" w:eastAsia="Times New Roman" w:hAnsi="Times New Roman" w:cs="Times New Roman"/>
          <w:sz w:val="16"/>
          <w:szCs w:val="16"/>
          <w:lang w:val="en-US" w:eastAsia="en-US"/>
        </w:rPr>
      </w:pPr>
    </w:p>
    <w:p w:rsidR="008F2300" w:rsidRDefault="00B81DA6" w:rsidP="00E931A5">
      <w:pPr>
        <w:tabs>
          <w:tab w:val="left" w:pos="720"/>
        </w:tabs>
        <w:autoSpaceDE w:val="0"/>
        <w:autoSpaceDN w:val="0"/>
        <w:adjustRightInd w:val="0"/>
        <w:spacing w:after="0" w:line="288" w:lineRule="auto"/>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ab/>
        <w:t xml:space="preserve">The sharp fall in apparent population (and rise in GDP </w:t>
      </w:r>
      <w:r w:rsidRPr="00171896">
        <w:rPr>
          <w:rFonts w:ascii="Times New Roman" w:eastAsia="Times New Roman" w:hAnsi="Times New Roman" w:cs="Times New Roman"/>
          <w:i/>
          <w:iCs/>
          <w:sz w:val="24"/>
          <w:szCs w:val="24"/>
          <w:lang w:val="en-US" w:eastAsia="en-US"/>
        </w:rPr>
        <w:t>per capita</w:t>
      </w:r>
      <w:r>
        <w:rPr>
          <w:rFonts w:ascii="Times New Roman" w:eastAsia="Times New Roman" w:hAnsi="Times New Roman" w:cs="Times New Roman"/>
          <w:sz w:val="24"/>
          <w:szCs w:val="24"/>
          <w:lang w:val="en-US" w:eastAsia="en-US"/>
        </w:rPr>
        <w:t>) for migrant-sending counties when provincial statistics offices switched GDP denominators is clear in Figure 2. But even with the more appropriate reside</w:t>
      </w:r>
      <w:r w:rsidR="00FE51DA">
        <w:rPr>
          <w:rFonts w:ascii="Times New Roman" w:eastAsia="Times New Roman" w:hAnsi="Times New Roman" w:cs="Times New Roman"/>
          <w:sz w:val="24"/>
          <w:szCs w:val="24"/>
          <w:lang w:val="en-US" w:eastAsia="en-US"/>
        </w:rPr>
        <w:t>nt-based denominato</w:t>
      </w:r>
      <w:r w:rsidR="008F2300">
        <w:rPr>
          <w:rFonts w:ascii="Times New Roman" w:eastAsia="Times New Roman" w:hAnsi="Times New Roman" w:cs="Times New Roman"/>
          <w:sz w:val="24"/>
          <w:szCs w:val="24"/>
          <w:lang w:val="en-US" w:eastAsia="en-US"/>
        </w:rPr>
        <w:t xml:space="preserve">rs </w:t>
      </w:r>
      <w:r>
        <w:rPr>
          <w:rFonts w:ascii="Times New Roman" w:eastAsia="Times New Roman" w:hAnsi="Times New Roman" w:cs="Times New Roman"/>
          <w:sz w:val="24"/>
          <w:szCs w:val="24"/>
          <w:lang w:val="en-US" w:eastAsia="en-US"/>
        </w:rPr>
        <w:t>used</w:t>
      </w:r>
      <w:r w:rsidR="008F2300">
        <w:rPr>
          <w:rFonts w:ascii="Times New Roman" w:eastAsia="Times New Roman" w:hAnsi="Times New Roman" w:cs="Times New Roman"/>
          <w:sz w:val="24"/>
          <w:szCs w:val="24"/>
          <w:lang w:val="en-US" w:eastAsia="en-US"/>
        </w:rPr>
        <w:t xml:space="preserve"> recently</w:t>
      </w:r>
      <w:r>
        <w:rPr>
          <w:rFonts w:ascii="Times New Roman" w:eastAsia="Times New Roman" w:hAnsi="Times New Roman" w:cs="Times New Roman"/>
          <w:sz w:val="24"/>
          <w:szCs w:val="24"/>
          <w:lang w:val="en-US" w:eastAsia="en-US"/>
        </w:rPr>
        <w:t xml:space="preserve">, a further problem is </w:t>
      </w:r>
      <w:r w:rsidR="00E85046">
        <w:rPr>
          <w:rFonts w:ascii="Times New Roman" w:eastAsia="Times New Roman" w:hAnsi="Times New Roman" w:cs="Times New Roman"/>
          <w:sz w:val="24"/>
          <w:szCs w:val="24"/>
          <w:lang w:val="en-US" w:eastAsia="en-US"/>
        </w:rPr>
        <w:t xml:space="preserve">seen </w:t>
      </w:r>
      <w:r w:rsidR="00C32B33">
        <w:rPr>
          <w:rFonts w:ascii="Times New Roman" w:eastAsia="Times New Roman" w:hAnsi="Times New Roman" w:cs="Times New Roman"/>
          <w:sz w:val="24"/>
          <w:szCs w:val="24"/>
          <w:lang w:val="en-US" w:eastAsia="en-US"/>
        </w:rPr>
        <w:t xml:space="preserve">for </w:t>
      </w:r>
      <w:r>
        <w:rPr>
          <w:rFonts w:ascii="Times New Roman" w:eastAsia="Times New Roman" w:hAnsi="Times New Roman" w:cs="Times New Roman"/>
          <w:sz w:val="24"/>
          <w:szCs w:val="24"/>
          <w:lang w:val="en-US" w:eastAsia="en-US"/>
        </w:rPr>
        <w:t xml:space="preserve">Kai county </w:t>
      </w:r>
      <w:r w:rsidR="00C32B33">
        <w:rPr>
          <w:rFonts w:ascii="Times New Roman" w:eastAsia="Times New Roman" w:hAnsi="Times New Roman" w:cs="Times New Roman"/>
          <w:sz w:val="24"/>
          <w:szCs w:val="24"/>
          <w:lang w:val="en-US" w:eastAsia="en-US"/>
        </w:rPr>
        <w:t>(as an example of the same problem in many other counties)</w:t>
      </w:r>
      <w:r>
        <w:rPr>
          <w:rFonts w:ascii="Times New Roman" w:eastAsia="Times New Roman" w:hAnsi="Times New Roman" w:cs="Times New Roman"/>
          <w:sz w:val="24"/>
          <w:szCs w:val="24"/>
          <w:lang w:val="en-US" w:eastAsia="en-US"/>
        </w:rPr>
        <w:t xml:space="preserve">. </w:t>
      </w:r>
      <w:r w:rsidR="008F2300">
        <w:rPr>
          <w:rFonts w:ascii="Times New Roman" w:eastAsia="Times New Roman" w:hAnsi="Times New Roman" w:cs="Times New Roman"/>
          <w:sz w:val="24"/>
          <w:szCs w:val="24"/>
          <w:lang w:val="en-US" w:eastAsia="en-US"/>
        </w:rPr>
        <w:t>T</w:t>
      </w:r>
      <w:r w:rsidR="00FE51DA">
        <w:rPr>
          <w:rFonts w:ascii="Times New Roman" w:eastAsia="Times New Roman" w:hAnsi="Times New Roman" w:cs="Times New Roman"/>
          <w:sz w:val="24"/>
          <w:szCs w:val="24"/>
          <w:lang w:val="en-US" w:eastAsia="en-US"/>
        </w:rPr>
        <w:t xml:space="preserve">he resident population </w:t>
      </w:r>
      <w:r w:rsidR="00E85046">
        <w:rPr>
          <w:rFonts w:ascii="Times New Roman" w:eastAsia="Times New Roman" w:hAnsi="Times New Roman" w:cs="Times New Roman"/>
          <w:sz w:val="24"/>
          <w:szCs w:val="24"/>
          <w:lang w:val="en-US" w:eastAsia="en-US"/>
        </w:rPr>
        <w:t xml:space="preserve">time series </w:t>
      </w:r>
      <w:r w:rsidR="00C12279">
        <w:rPr>
          <w:rFonts w:ascii="Times New Roman" w:eastAsia="Times New Roman" w:hAnsi="Times New Roman" w:cs="Times New Roman"/>
          <w:sz w:val="24"/>
          <w:szCs w:val="24"/>
          <w:lang w:val="en-US" w:eastAsia="en-US"/>
        </w:rPr>
        <w:t xml:space="preserve">for Kai </w:t>
      </w:r>
      <w:proofErr w:type="gramStart"/>
      <w:r w:rsidR="00C12279">
        <w:rPr>
          <w:rFonts w:ascii="Times New Roman" w:eastAsia="Times New Roman" w:hAnsi="Times New Roman" w:cs="Times New Roman"/>
          <w:sz w:val="24"/>
          <w:szCs w:val="24"/>
          <w:lang w:val="en-US" w:eastAsia="en-US"/>
        </w:rPr>
        <w:t>county</w:t>
      </w:r>
      <w:proofErr w:type="gramEnd"/>
      <w:r w:rsidR="00C12279">
        <w:rPr>
          <w:rFonts w:ascii="Times New Roman" w:eastAsia="Times New Roman" w:hAnsi="Times New Roman" w:cs="Times New Roman"/>
          <w:sz w:val="24"/>
          <w:szCs w:val="24"/>
          <w:lang w:val="en-US" w:eastAsia="en-US"/>
        </w:rPr>
        <w:t xml:space="preserve"> varies by only </w:t>
      </w:r>
      <w:r w:rsidR="008F2300">
        <w:rPr>
          <w:rFonts w:ascii="Times New Roman" w:eastAsia="Times New Roman" w:hAnsi="Times New Roman" w:cs="Times New Roman"/>
          <w:sz w:val="24"/>
          <w:szCs w:val="24"/>
          <w:lang w:val="en-US" w:eastAsia="en-US"/>
        </w:rPr>
        <w:t xml:space="preserve">0.9% around its mean between 2003 and 2013 and the mean is just 0.2% away from the census count for 2010. But </w:t>
      </w:r>
      <w:r w:rsidR="00473E63">
        <w:rPr>
          <w:rFonts w:ascii="Times New Roman" w:eastAsia="Times New Roman" w:hAnsi="Times New Roman" w:cs="Times New Roman"/>
          <w:sz w:val="24"/>
          <w:szCs w:val="24"/>
          <w:lang w:val="en-US" w:eastAsia="en-US"/>
        </w:rPr>
        <w:t xml:space="preserve">the 2003-2013 time series is 18% below the resident population count from the 2000 census, and it is unlikely that the resident population would fall so sharply between 2000 and 2003 and then stabilize. </w:t>
      </w:r>
      <w:r w:rsidR="008F2300">
        <w:rPr>
          <w:rFonts w:ascii="Times New Roman" w:eastAsia="Times New Roman" w:hAnsi="Times New Roman" w:cs="Times New Roman"/>
          <w:sz w:val="24"/>
          <w:szCs w:val="24"/>
          <w:lang w:val="en-US" w:eastAsia="en-US"/>
        </w:rPr>
        <w:t xml:space="preserve">In contrast, the resident population time series for </w:t>
      </w:r>
      <w:proofErr w:type="spellStart"/>
      <w:r w:rsidR="008F2300">
        <w:rPr>
          <w:rFonts w:ascii="Times New Roman" w:eastAsia="Times New Roman" w:hAnsi="Times New Roman" w:cs="Times New Roman"/>
          <w:sz w:val="24"/>
          <w:szCs w:val="24"/>
          <w:lang w:val="en-US" w:eastAsia="en-US"/>
        </w:rPr>
        <w:t>Youyang</w:t>
      </w:r>
      <w:proofErr w:type="spellEnd"/>
      <w:r w:rsidR="008F2300">
        <w:rPr>
          <w:rFonts w:ascii="Times New Roman" w:eastAsia="Times New Roman" w:hAnsi="Times New Roman" w:cs="Times New Roman"/>
          <w:sz w:val="24"/>
          <w:szCs w:val="24"/>
          <w:lang w:val="en-US" w:eastAsia="en-US"/>
        </w:rPr>
        <w:t xml:space="preserve"> county appears more plausible, with a range </w:t>
      </w:r>
      <w:r w:rsidR="00C32B33">
        <w:rPr>
          <w:rFonts w:ascii="Times New Roman" w:eastAsia="Times New Roman" w:hAnsi="Times New Roman" w:cs="Times New Roman"/>
          <w:sz w:val="24"/>
          <w:szCs w:val="24"/>
          <w:lang w:val="en-US" w:eastAsia="en-US"/>
        </w:rPr>
        <w:t xml:space="preserve">over 2003-13 </w:t>
      </w:r>
      <w:r w:rsidR="008F2300">
        <w:rPr>
          <w:rFonts w:ascii="Times New Roman" w:eastAsia="Times New Roman" w:hAnsi="Times New Roman" w:cs="Times New Roman"/>
          <w:sz w:val="24"/>
          <w:szCs w:val="24"/>
          <w:lang w:val="en-US" w:eastAsia="en-US"/>
        </w:rPr>
        <w:t xml:space="preserve">that is 3.9% of </w:t>
      </w:r>
      <w:r w:rsidR="00473E63">
        <w:rPr>
          <w:rFonts w:ascii="Times New Roman" w:eastAsia="Times New Roman" w:hAnsi="Times New Roman" w:cs="Times New Roman"/>
          <w:sz w:val="24"/>
          <w:szCs w:val="24"/>
          <w:lang w:val="en-US" w:eastAsia="en-US"/>
        </w:rPr>
        <w:t xml:space="preserve">its mean, </w:t>
      </w:r>
      <w:r w:rsidR="00FF79FA">
        <w:rPr>
          <w:rFonts w:ascii="Times New Roman" w:eastAsia="Times New Roman" w:hAnsi="Times New Roman" w:cs="Times New Roman"/>
          <w:sz w:val="24"/>
          <w:szCs w:val="24"/>
          <w:lang w:val="en-US" w:eastAsia="en-US"/>
        </w:rPr>
        <w:t>which is similar to the fall in resident population of 3.5% between the 2000 and 2010 censuses.</w:t>
      </w:r>
      <w:r w:rsidR="008F2300">
        <w:rPr>
          <w:rFonts w:ascii="Times New Roman" w:eastAsia="Times New Roman" w:hAnsi="Times New Roman" w:cs="Times New Roman"/>
          <w:sz w:val="24"/>
          <w:szCs w:val="24"/>
          <w:lang w:val="en-US" w:eastAsia="en-US"/>
        </w:rPr>
        <w:t xml:space="preserve"> </w:t>
      </w:r>
      <w:r w:rsidR="00C32B33">
        <w:rPr>
          <w:rFonts w:ascii="Times New Roman" w:eastAsia="Times New Roman" w:hAnsi="Times New Roman" w:cs="Times New Roman"/>
          <w:sz w:val="24"/>
          <w:szCs w:val="24"/>
          <w:lang w:val="en-US" w:eastAsia="en-US"/>
        </w:rPr>
        <w:t>The trend in the resident population time</w:t>
      </w:r>
      <w:r w:rsidR="00FF79FA">
        <w:rPr>
          <w:rFonts w:ascii="Times New Roman" w:eastAsia="Times New Roman" w:hAnsi="Times New Roman" w:cs="Times New Roman"/>
          <w:sz w:val="24"/>
          <w:szCs w:val="24"/>
          <w:lang w:val="en-US" w:eastAsia="en-US"/>
        </w:rPr>
        <w:t xml:space="preserve"> </w:t>
      </w:r>
      <w:r w:rsidR="00C32B33">
        <w:rPr>
          <w:rFonts w:ascii="Times New Roman" w:eastAsia="Times New Roman" w:hAnsi="Times New Roman" w:cs="Times New Roman"/>
          <w:sz w:val="24"/>
          <w:szCs w:val="24"/>
          <w:lang w:val="en-US" w:eastAsia="en-US"/>
        </w:rPr>
        <w:t xml:space="preserve">series for </w:t>
      </w:r>
      <w:proofErr w:type="spellStart"/>
      <w:r w:rsidR="00C32B33">
        <w:rPr>
          <w:rFonts w:ascii="Times New Roman" w:eastAsia="Times New Roman" w:hAnsi="Times New Roman" w:cs="Times New Roman"/>
          <w:sz w:val="24"/>
          <w:szCs w:val="24"/>
          <w:lang w:val="en-US" w:eastAsia="en-US"/>
        </w:rPr>
        <w:t>Youyang</w:t>
      </w:r>
      <w:proofErr w:type="spellEnd"/>
      <w:r w:rsidR="00C32B33">
        <w:rPr>
          <w:rFonts w:ascii="Times New Roman" w:eastAsia="Times New Roman" w:hAnsi="Times New Roman" w:cs="Times New Roman"/>
          <w:sz w:val="24"/>
          <w:szCs w:val="24"/>
          <w:lang w:val="en-US" w:eastAsia="en-US"/>
        </w:rPr>
        <w:t xml:space="preserve"> county seems reasonably consistent with the change in the census counts, unlike for Kai county.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3"/>
      </w:tblGrid>
      <w:tr w:rsidR="0061588B" w:rsidTr="00B36856">
        <w:tc>
          <w:tcPr>
            <w:tcW w:w="8523" w:type="dxa"/>
          </w:tcPr>
          <w:p w:rsidR="00B36856" w:rsidRDefault="00A360B3" w:rsidP="004E6E14">
            <w:pPr>
              <w:spacing w:line="288" w:lineRule="auto"/>
              <w:jc w:val="center"/>
              <w:rPr>
                <w:b/>
                <w:sz w:val="22"/>
                <w:szCs w:val="22"/>
              </w:rPr>
            </w:pPr>
            <w:r>
              <w:rPr>
                <w:b/>
                <w:sz w:val="22"/>
                <w:szCs w:val="22"/>
              </w:rPr>
              <w:lastRenderedPageBreak/>
              <w:t>Figure 2</w:t>
            </w:r>
            <w:r w:rsidR="0061588B" w:rsidRPr="00045C69">
              <w:rPr>
                <w:b/>
                <w:sz w:val="22"/>
                <w:szCs w:val="22"/>
              </w:rPr>
              <w:t xml:space="preserve"> </w:t>
            </w:r>
          </w:p>
          <w:p w:rsidR="0061588B" w:rsidRPr="00045C69" w:rsidRDefault="0061588B" w:rsidP="004E6E14">
            <w:pPr>
              <w:spacing w:line="288" w:lineRule="auto"/>
              <w:jc w:val="center"/>
              <w:rPr>
                <w:b/>
                <w:sz w:val="22"/>
                <w:szCs w:val="22"/>
              </w:rPr>
            </w:pPr>
            <w:r w:rsidRPr="00045C69">
              <w:rPr>
                <w:b/>
                <w:sz w:val="22"/>
                <w:szCs w:val="22"/>
              </w:rPr>
              <w:t>Time Series of Population Estimates for Two Counties in Chongqing</w:t>
            </w:r>
          </w:p>
        </w:tc>
      </w:tr>
      <w:tr w:rsidR="0061588B" w:rsidTr="00B36856">
        <w:tc>
          <w:tcPr>
            <w:tcW w:w="8523" w:type="dxa"/>
          </w:tcPr>
          <w:p w:rsidR="0061588B" w:rsidRDefault="0061588B" w:rsidP="004E6E14">
            <w:pPr>
              <w:spacing w:line="288" w:lineRule="auto"/>
              <w:jc w:val="center"/>
            </w:pPr>
            <w:r>
              <w:rPr>
                <w:noProof/>
              </w:rPr>
              <w:drawing>
                <wp:inline distT="0" distB="0" distL="0" distR="0" wp14:anchorId="68A80A1D" wp14:editId="1198FBCA">
                  <wp:extent cx="4428099" cy="3464169"/>
                  <wp:effectExtent l="0" t="0" r="0" b="317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61588B" w:rsidTr="00B36856">
        <w:tc>
          <w:tcPr>
            <w:tcW w:w="8523" w:type="dxa"/>
          </w:tcPr>
          <w:p w:rsidR="0061588B" w:rsidRDefault="0061588B" w:rsidP="004E6E14">
            <w:pPr>
              <w:spacing w:line="288" w:lineRule="auto"/>
              <w:jc w:val="both"/>
            </w:pPr>
          </w:p>
        </w:tc>
      </w:tr>
      <w:tr w:rsidR="0061588B" w:rsidTr="00B36856">
        <w:tc>
          <w:tcPr>
            <w:tcW w:w="8523" w:type="dxa"/>
          </w:tcPr>
          <w:p w:rsidR="0061588B" w:rsidRDefault="0061588B" w:rsidP="004E6E14">
            <w:pPr>
              <w:spacing w:line="288" w:lineRule="auto"/>
              <w:jc w:val="center"/>
            </w:pPr>
            <w:r>
              <w:rPr>
                <w:noProof/>
              </w:rPr>
              <w:drawing>
                <wp:inline distT="0" distB="0" distL="0" distR="0" wp14:anchorId="5F2C8AAA" wp14:editId="4AD096DD">
                  <wp:extent cx="4410514" cy="3634153"/>
                  <wp:effectExtent l="0" t="0" r="0" b="444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rsidR="0061588B" w:rsidRDefault="0061588B" w:rsidP="00E931A5">
      <w:pPr>
        <w:tabs>
          <w:tab w:val="left" w:pos="720"/>
        </w:tabs>
        <w:autoSpaceDE w:val="0"/>
        <w:autoSpaceDN w:val="0"/>
        <w:adjustRightInd w:val="0"/>
        <w:spacing w:after="0" w:line="288" w:lineRule="auto"/>
        <w:jc w:val="both"/>
        <w:rPr>
          <w:rFonts w:ascii="Times New Roman" w:eastAsia="Times New Roman" w:hAnsi="Times New Roman" w:cs="Times New Roman"/>
          <w:sz w:val="24"/>
          <w:szCs w:val="24"/>
          <w:lang w:val="en-US" w:eastAsia="en-US"/>
        </w:rPr>
      </w:pPr>
    </w:p>
    <w:p w:rsidR="00045C69" w:rsidRPr="00A63F8D" w:rsidRDefault="00045C69" w:rsidP="00045C69">
      <w:pPr>
        <w:spacing w:after="0" w:line="288" w:lineRule="auto"/>
        <w:ind w:left="720" w:hanging="720"/>
        <w:jc w:val="both"/>
        <w:rPr>
          <w:rFonts w:asciiTheme="majorBidi" w:hAnsiTheme="majorBidi" w:cstheme="majorBidi"/>
          <w:sz w:val="20"/>
          <w:szCs w:val="20"/>
        </w:rPr>
      </w:pPr>
      <w:r w:rsidRPr="00A63F8D">
        <w:rPr>
          <w:rFonts w:asciiTheme="majorBidi" w:hAnsiTheme="majorBidi" w:cstheme="majorBidi"/>
          <w:i/>
          <w:iCs/>
          <w:sz w:val="20"/>
          <w:szCs w:val="20"/>
        </w:rPr>
        <w:t>Source</w:t>
      </w:r>
      <w:r w:rsidRPr="00A63F8D">
        <w:rPr>
          <w:rFonts w:asciiTheme="majorBidi" w:hAnsiTheme="majorBidi" w:cstheme="majorBidi"/>
          <w:sz w:val="20"/>
          <w:szCs w:val="20"/>
        </w:rPr>
        <w:t xml:space="preserve">: Chongqing Statistical Yearbooks. </w:t>
      </w:r>
    </w:p>
    <w:p w:rsidR="00045C69" w:rsidRDefault="00045C69" w:rsidP="00045C69">
      <w:pPr>
        <w:spacing w:after="0" w:line="288" w:lineRule="auto"/>
        <w:ind w:left="720" w:hanging="720"/>
        <w:jc w:val="both"/>
        <w:rPr>
          <w:sz w:val="21"/>
          <w:szCs w:val="21"/>
        </w:rPr>
      </w:pPr>
      <w:r w:rsidRPr="00A63F8D">
        <w:rPr>
          <w:rFonts w:asciiTheme="majorBidi" w:hAnsiTheme="majorBidi" w:cstheme="majorBidi"/>
          <w:i/>
          <w:iCs/>
          <w:sz w:val="20"/>
          <w:szCs w:val="20"/>
        </w:rPr>
        <w:t>Note</w:t>
      </w:r>
      <w:r w:rsidRPr="00A63F8D">
        <w:rPr>
          <w:rFonts w:asciiTheme="majorBidi" w:hAnsiTheme="majorBidi" w:cstheme="majorBidi"/>
          <w:sz w:val="20"/>
          <w:szCs w:val="20"/>
        </w:rPr>
        <w:t>: No GDP per capita data is reported for 2010 for these counties</w:t>
      </w:r>
      <w:r>
        <w:rPr>
          <w:sz w:val="21"/>
          <w:szCs w:val="21"/>
        </w:rPr>
        <w:t>.</w:t>
      </w:r>
    </w:p>
    <w:p w:rsidR="0061588B" w:rsidRDefault="0061588B" w:rsidP="00E931A5">
      <w:pPr>
        <w:tabs>
          <w:tab w:val="left" w:pos="720"/>
        </w:tabs>
        <w:autoSpaceDE w:val="0"/>
        <w:autoSpaceDN w:val="0"/>
        <w:adjustRightInd w:val="0"/>
        <w:spacing w:after="0" w:line="288" w:lineRule="auto"/>
        <w:jc w:val="both"/>
        <w:rPr>
          <w:rFonts w:ascii="Times New Roman" w:eastAsia="Times New Roman" w:hAnsi="Times New Roman" w:cs="Times New Roman"/>
          <w:sz w:val="24"/>
          <w:szCs w:val="24"/>
          <w:lang w:val="en-US" w:eastAsia="en-US"/>
        </w:rPr>
      </w:pPr>
    </w:p>
    <w:p w:rsidR="00062FD6" w:rsidRDefault="008F2300" w:rsidP="00E931A5">
      <w:pPr>
        <w:tabs>
          <w:tab w:val="left" w:pos="720"/>
        </w:tabs>
        <w:autoSpaceDE w:val="0"/>
        <w:autoSpaceDN w:val="0"/>
        <w:adjustRightInd w:val="0"/>
        <w:spacing w:after="0" w:line="288" w:lineRule="auto"/>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lastRenderedPageBreak/>
        <w:tab/>
        <w:t xml:space="preserve">We have examined population time series for many </w:t>
      </w:r>
      <w:r w:rsidR="00A40457">
        <w:rPr>
          <w:rFonts w:ascii="Times New Roman" w:eastAsia="Times New Roman" w:hAnsi="Times New Roman" w:cs="Times New Roman"/>
          <w:sz w:val="24"/>
          <w:szCs w:val="24"/>
          <w:lang w:val="en-US" w:eastAsia="en-US"/>
        </w:rPr>
        <w:t xml:space="preserve">other </w:t>
      </w:r>
      <w:r>
        <w:rPr>
          <w:rFonts w:ascii="Times New Roman" w:eastAsia="Times New Roman" w:hAnsi="Times New Roman" w:cs="Times New Roman"/>
          <w:sz w:val="24"/>
          <w:szCs w:val="24"/>
          <w:lang w:val="en-US" w:eastAsia="en-US"/>
        </w:rPr>
        <w:t xml:space="preserve">counties, and also </w:t>
      </w:r>
      <w:r w:rsidR="00473E63">
        <w:rPr>
          <w:rFonts w:ascii="Times New Roman" w:eastAsia="Times New Roman" w:hAnsi="Times New Roman" w:cs="Times New Roman"/>
          <w:sz w:val="24"/>
          <w:szCs w:val="24"/>
          <w:lang w:val="en-US" w:eastAsia="en-US"/>
        </w:rPr>
        <w:t xml:space="preserve">for </w:t>
      </w:r>
      <w:r>
        <w:rPr>
          <w:rFonts w:ascii="Times New Roman" w:eastAsia="Times New Roman" w:hAnsi="Times New Roman" w:cs="Times New Roman"/>
          <w:sz w:val="24"/>
          <w:szCs w:val="24"/>
          <w:lang w:val="en-US" w:eastAsia="en-US"/>
        </w:rPr>
        <w:t>urban districts (‘cities’)</w:t>
      </w:r>
      <w:r w:rsidR="00473E63">
        <w:rPr>
          <w:rFonts w:ascii="Times New Roman" w:eastAsia="Times New Roman" w:hAnsi="Times New Roman" w:cs="Times New Roman"/>
          <w:sz w:val="24"/>
          <w:szCs w:val="24"/>
          <w:lang w:val="en-US" w:eastAsia="en-US"/>
        </w:rPr>
        <w:t xml:space="preserve"> and for prefectures</w:t>
      </w:r>
      <w:r w:rsidR="00A40457">
        <w:rPr>
          <w:rFonts w:ascii="Times New Roman" w:eastAsia="Times New Roman" w:hAnsi="Times New Roman" w:cs="Times New Roman"/>
          <w:sz w:val="24"/>
          <w:szCs w:val="24"/>
          <w:lang w:val="en-US" w:eastAsia="en-US"/>
        </w:rPr>
        <w:t>,</w:t>
      </w:r>
      <w:r>
        <w:rPr>
          <w:rFonts w:ascii="Times New Roman" w:eastAsia="Times New Roman" w:hAnsi="Times New Roman" w:cs="Times New Roman"/>
          <w:sz w:val="24"/>
          <w:szCs w:val="24"/>
          <w:lang w:val="en-US" w:eastAsia="en-US"/>
        </w:rPr>
        <w:t xml:space="preserve"> and </w:t>
      </w:r>
      <w:r w:rsidR="00A40457">
        <w:rPr>
          <w:rFonts w:ascii="Times New Roman" w:eastAsia="Times New Roman" w:hAnsi="Times New Roman" w:cs="Times New Roman"/>
          <w:sz w:val="24"/>
          <w:szCs w:val="24"/>
          <w:lang w:val="en-US" w:eastAsia="en-US"/>
        </w:rPr>
        <w:t xml:space="preserve">we </w:t>
      </w:r>
      <w:r w:rsidR="00473E63">
        <w:rPr>
          <w:rFonts w:ascii="Times New Roman" w:eastAsia="Times New Roman" w:hAnsi="Times New Roman" w:cs="Times New Roman"/>
          <w:sz w:val="24"/>
          <w:szCs w:val="24"/>
          <w:lang w:val="en-US" w:eastAsia="en-US"/>
        </w:rPr>
        <w:t>find similar</w:t>
      </w:r>
      <w:r w:rsidR="000D38EE">
        <w:rPr>
          <w:rFonts w:ascii="Times New Roman" w:eastAsia="Times New Roman" w:hAnsi="Times New Roman" w:cs="Times New Roman"/>
          <w:sz w:val="24"/>
          <w:szCs w:val="24"/>
          <w:lang w:val="en-US" w:eastAsia="en-US"/>
        </w:rPr>
        <w:t xml:space="preserve"> examples of inconsistencies</w:t>
      </w:r>
      <w:r w:rsidR="00473E63">
        <w:rPr>
          <w:rFonts w:ascii="Times New Roman" w:eastAsia="Times New Roman" w:hAnsi="Times New Roman" w:cs="Times New Roman"/>
          <w:sz w:val="24"/>
          <w:szCs w:val="24"/>
          <w:lang w:val="en-US" w:eastAsia="en-US"/>
        </w:rPr>
        <w:t xml:space="preserve">. </w:t>
      </w:r>
      <w:r w:rsidR="005D4D11">
        <w:rPr>
          <w:rFonts w:ascii="Times New Roman" w:eastAsia="Times New Roman" w:hAnsi="Times New Roman" w:cs="Times New Roman"/>
          <w:sz w:val="24"/>
          <w:szCs w:val="24"/>
          <w:lang w:val="en-US" w:eastAsia="en-US"/>
        </w:rPr>
        <w:t xml:space="preserve">It seems </w:t>
      </w:r>
      <w:r w:rsidR="00A40457">
        <w:rPr>
          <w:rFonts w:ascii="Times New Roman" w:eastAsia="Times New Roman" w:hAnsi="Times New Roman" w:cs="Times New Roman"/>
          <w:sz w:val="24"/>
          <w:szCs w:val="24"/>
          <w:lang w:val="en-US" w:eastAsia="en-US"/>
        </w:rPr>
        <w:t xml:space="preserve">that for many sub-provincial areas the </w:t>
      </w:r>
      <w:r w:rsidR="005D4D11">
        <w:rPr>
          <w:rFonts w:ascii="Times New Roman" w:eastAsia="Times New Roman" w:hAnsi="Times New Roman" w:cs="Times New Roman"/>
          <w:sz w:val="24"/>
          <w:szCs w:val="24"/>
          <w:lang w:val="en-US" w:eastAsia="en-US"/>
        </w:rPr>
        <w:t xml:space="preserve">reported </w:t>
      </w:r>
      <w:r w:rsidR="00A40457">
        <w:rPr>
          <w:rFonts w:ascii="Times New Roman" w:eastAsia="Times New Roman" w:hAnsi="Times New Roman" w:cs="Times New Roman"/>
          <w:sz w:val="24"/>
          <w:szCs w:val="24"/>
          <w:lang w:val="en-US" w:eastAsia="en-US"/>
        </w:rPr>
        <w:t>residen</w:t>
      </w:r>
      <w:r w:rsidR="003C7A79">
        <w:rPr>
          <w:rFonts w:ascii="Times New Roman" w:eastAsia="Times New Roman" w:hAnsi="Times New Roman" w:cs="Times New Roman"/>
          <w:sz w:val="24"/>
          <w:szCs w:val="24"/>
          <w:lang w:val="en-US" w:eastAsia="en-US"/>
        </w:rPr>
        <w:t>t population outside of c</w:t>
      </w:r>
      <w:r w:rsidR="00A40457">
        <w:rPr>
          <w:rFonts w:ascii="Times New Roman" w:eastAsia="Times New Roman" w:hAnsi="Times New Roman" w:cs="Times New Roman"/>
          <w:sz w:val="24"/>
          <w:szCs w:val="24"/>
          <w:lang w:val="en-US" w:eastAsia="en-US"/>
        </w:rPr>
        <w:t>ensus years cannot be</w:t>
      </w:r>
      <w:r w:rsidR="00BF553B">
        <w:rPr>
          <w:rFonts w:ascii="Times New Roman" w:eastAsia="Times New Roman" w:hAnsi="Times New Roman" w:cs="Times New Roman"/>
          <w:sz w:val="24"/>
          <w:szCs w:val="24"/>
          <w:lang w:val="en-US" w:eastAsia="en-US"/>
        </w:rPr>
        <w:t xml:space="preserve"> trusted</w:t>
      </w:r>
      <w:r w:rsidR="00A40457">
        <w:rPr>
          <w:rFonts w:ascii="Times New Roman" w:eastAsia="Times New Roman" w:hAnsi="Times New Roman" w:cs="Times New Roman"/>
          <w:sz w:val="24"/>
          <w:szCs w:val="24"/>
          <w:lang w:val="en-US" w:eastAsia="en-US"/>
        </w:rPr>
        <w:t>.</w:t>
      </w:r>
      <w:r w:rsidR="00473E63" w:rsidRPr="00473E63">
        <w:rPr>
          <w:rFonts w:ascii="Times New Roman" w:eastAsia="Times New Roman" w:hAnsi="Times New Roman" w:cs="Times New Roman"/>
          <w:iCs/>
          <w:sz w:val="24"/>
          <w:szCs w:val="24"/>
          <w:lang w:val="en-US" w:eastAsia="en-US"/>
        </w:rPr>
        <w:t xml:space="preserve"> </w:t>
      </w:r>
      <w:r w:rsidR="00473E63">
        <w:rPr>
          <w:rFonts w:ascii="Times New Roman" w:eastAsia="Times New Roman" w:hAnsi="Times New Roman" w:cs="Times New Roman"/>
          <w:iCs/>
          <w:sz w:val="24"/>
          <w:szCs w:val="24"/>
          <w:lang w:val="en-US" w:eastAsia="en-US"/>
        </w:rPr>
        <w:t xml:space="preserve">These estimates come from a 0.1% sample as part of the </w:t>
      </w:r>
      <w:r w:rsidR="00473E63" w:rsidRPr="00473E63">
        <w:rPr>
          <w:rFonts w:ascii="Times New Roman" w:eastAsia="Times New Roman" w:hAnsi="Times New Roman" w:cs="Times New Roman"/>
          <w:iCs/>
          <w:sz w:val="24"/>
          <w:szCs w:val="24"/>
          <w:lang w:val="en-US" w:eastAsia="en-US"/>
        </w:rPr>
        <w:t>National Sample Survey on Population Changes</w:t>
      </w:r>
      <w:r w:rsidR="00473E63" w:rsidRPr="00473E63">
        <w:rPr>
          <w:rFonts w:ascii="Times New Roman" w:eastAsia="Times New Roman" w:hAnsi="Times New Roman" w:cs="Times New Roman"/>
          <w:sz w:val="24"/>
          <w:szCs w:val="24"/>
          <w:lang w:val="en-US" w:eastAsia="en-US"/>
        </w:rPr>
        <w:t xml:space="preserve"> </w:t>
      </w:r>
      <w:r w:rsidR="00473E63">
        <w:rPr>
          <w:rFonts w:ascii="Times New Roman" w:eastAsia="Times New Roman" w:hAnsi="Times New Roman" w:cs="Times New Roman"/>
          <w:sz w:val="24"/>
          <w:szCs w:val="24"/>
          <w:lang w:val="en-US" w:eastAsia="en-US"/>
        </w:rPr>
        <w:t xml:space="preserve">and the </w:t>
      </w:r>
      <w:r w:rsidR="00C32B33">
        <w:rPr>
          <w:rFonts w:ascii="Times New Roman" w:eastAsia="Times New Roman" w:hAnsi="Times New Roman" w:cs="Times New Roman"/>
          <w:sz w:val="24"/>
          <w:szCs w:val="24"/>
          <w:lang w:val="en-US" w:eastAsia="en-US"/>
        </w:rPr>
        <w:t xml:space="preserve">likelihood </w:t>
      </w:r>
      <w:r w:rsidR="00473E63">
        <w:rPr>
          <w:rFonts w:ascii="Times New Roman" w:eastAsia="Times New Roman" w:hAnsi="Times New Roman" w:cs="Times New Roman"/>
          <w:sz w:val="24"/>
          <w:szCs w:val="24"/>
          <w:lang w:val="en-US" w:eastAsia="en-US"/>
        </w:rPr>
        <w:t xml:space="preserve">of this survey </w:t>
      </w:r>
      <w:r w:rsidR="00CF3933">
        <w:rPr>
          <w:rFonts w:ascii="Times New Roman" w:eastAsia="Times New Roman" w:hAnsi="Times New Roman" w:cs="Times New Roman"/>
          <w:sz w:val="24"/>
          <w:szCs w:val="24"/>
          <w:lang w:val="en-US" w:eastAsia="en-US"/>
        </w:rPr>
        <w:t xml:space="preserve">finding </w:t>
      </w:r>
      <w:r w:rsidR="00C32B33">
        <w:rPr>
          <w:rFonts w:ascii="Times New Roman" w:eastAsia="Times New Roman" w:hAnsi="Times New Roman" w:cs="Times New Roman"/>
          <w:sz w:val="24"/>
          <w:szCs w:val="24"/>
          <w:lang w:val="en-US" w:eastAsia="en-US"/>
        </w:rPr>
        <w:t>non-</w:t>
      </w:r>
      <w:proofErr w:type="spellStart"/>
      <w:r w:rsidR="00C32B33" w:rsidRPr="00C32B33">
        <w:rPr>
          <w:rFonts w:ascii="Times New Roman" w:eastAsia="Times New Roman" w:hAnsi="Times New Roman" w:cs="Times New Roman"/>
          <w:bCs/>
          <w:i/>
          <w:iCs/>
          <w:sz w:val="24"/>
          <w:szCs w:val="24"/>
          <w:lang w:val="en-US" w:eastAsia="en-US"/>
        </w:rPr>
        <w:t>hukou</w:t>
      </w:r>
      <w:proofErr w:type="spellEnd"/>
      <w:r w:rsidR="00C32B33">
        <w:rPr>
          <w:rFonts w:ascii="Times New Roman" w:eastAsia="Times New Roman" w:hAnsi="Times New Roman" w:cs="Times New Roman"/>
          <w:sz w:val="24"/>
          <w:szCs w:val="24"/>
          <w:lang w:val="en-US" w:eastAsia="en-US"/>
        </w:rPr>
        <w:t xml:space="preserve"> </w:t>
      </w:r>
      <w:r w:rsidR="00473E63">
        <w:rPr>
          <w:rFonts w:ascii="Times New Roman" w:eastAsia="Times New Roman" w:hAnsi="Times New Roman" w:cs="Times New Roman"/>
          <w:sz w:val="24"/>
          <w:szCs w:val="24"/>
          <w:lang w:val="en-US" w:eastAsia="en-US"/>
        </w:rPr>
        <w:t xml:space="preserve">residents </w:t>
      </w:r>
      <w:r w:rsidR="00C32B33">
        <w:rPr>
          <w:rFonts w:ascii="Times New Roman" w:eastAsia="Times New Roman" w:hAnsi="Times New Roman" w:cs="Times New Roman"/>
          <w:sz w:val="24"/>
          <w:szCs w:val="24"/>
          <w:lang w:val="en-US" w:eastAsia="en-US"/>
        </w:rPr>
        <w:t>is</w:t>
      </w:r>
      <w:r w:rsidR="00473E63">
        <w:rPr>
          <w:rFonts w:ascii="Times New Roman" w:eastAsia="Times New Roman" w:hAnsi="Times New Roman" w:cs="Times New Roman"/>
          <w:sz w:val="24"/>
          <w:szCs w:val="24"/>
          <w:lang w:val="en-US" w:eastAsia="en-US"/>
        </w:rPr>
        <w:t xml:space="preserve"> much less than what can be expected from the complete </w:t>
      </w:r>
      <w:r w:rsidR="00C32B33">
        <w:rPr>
          <w:rFonts w:ascii="Times New Roman" w:eastAsia="Times New Roman" w:hAnsi="Times New Roman" w:cs="Times New Roman"/>
          <w:sz w:val="24"/>
          <w:szCs w:val="24"/>
          <w:lang w:val="en-US" w:eastAsia="en-US"/>
        </w:rPr>
        <w:t xml:space="preserve">census </w:t>
      </w:r>
      <w:r w:rsidR="00473E63">
        <w:rPr>
          <w:rFonts w:ascii="Times New Roman" w:eastAsia="Times New Roman" w:hAnsi="Times New Roman" w:cs="Times New Roman"/>
          <w:sz w:val="24"/>
          <w:szCs w:val="24"/>
          <w:lang w:val="en-US" w:eastAsia="en-US"/>
        </w:rPr>
        <w:t xml:space="preserve">enumeration. It would be a mistake, however, to use this evidence to advocate for using </w:t>
      </w:r>
      <w:r w:rsidR="00A40457">
        <w:rPr>
          <w:rFonts w:ascii="Times New Roman" w:eastAsia="Times New Roman" w:hAnsi="Times New Roman" w:cs="Times New Roman"/>
          <w:sz w:val="24"/>
          <w:szCs w:val="24"/>
          <w:lang w:val="en-US" w:eastAsia="en-US"/>
        </w:rPr>
        <w:t xml:space="preserve">the registered population </w:t>
      </w:r>
      <w:r w:rsidR="00473E63">
        <w:rPr>
          <w:rFonts w:ascii="Times New Roman" w:eastAsia="Times New Roman" w:hAnsi="Times New Roman" w:cs="Times New Roman"/>
          <w:sz w:val="24"/>
          <w:szCs w:val="24"/>
          <w:lang w:val="en-US" w:eastAsia="en-US"/>
        </w:rPr>
        <w:t>data</w:t>
      </w:r>
      <w:r w:rsidR="00C32B33">
        <w:rPr>
          <w:rFonts w:ascii="Times New Roman" w:eastAsia="Times New Roman" w:hAnsi="Times New Roman" w:cs="Times New Roman"/>
          <w:sz w:val="24"/>
          <w:szCs w:val="24"/>
          <w:lang w:val="en-US" w:eastAsia="en-US"/>
        </w:rPr>
        <w:t>, which do maintain a consistent definition over time; this</w:t>
      </w:r>
      <w:r w:rsidR="00473E63">
        <w:rPr>
          <w:rFonts w:ascii="Times New Roman" w:eastAsia="Times New Roman" w:hAnsi="Times New Roman" w:cs="Times New Roman"/>
          <w:sz w:val="24"/>
          <w:szCs w:val="24"/>
          <w:lang w:val="en-US" w:eastAsia="en-US"/>
        </w:rPr>
        <w:t xml:space="preserve"> </w:t>
      </w:r>
      <w:r w:rsidR="00473E63" w:rsidRPr="00473E63">
        <w:rPr>
          <w:rFonts w:ascii="Times New Roman" w:eastAsia="Times New Roman" w:hAnsi="Times New Roman" w:cs="Times New Roman"/>
          <w:i/>
          <w:iCs/>
          <w:sz w:val="24"/>
          <w:szCs w:val="24"/>
          <w:lang w:val="en-US" w:eastAsia="en-US"/>
        </w:rPr>
        <w:t>de jure</w:t>
      </w:r>
      <w:r w:rsidR="00473E63">
        <w:rPr>
          <w:rFonts w:ascii="Times New Roman" w:eastAsia="Times New Roman" w:hAnsi="Times New Roman" w:cs="Times New Roman"/>
          <w:sz w:val="24"/>
          <w:szCs w:val="24"/>
          <w:lang w:val="en-US" w:eastAsia="en-US"/>
        </w:rPr>
        <w:t xml:space="preserve"> population </w:t>
      </w:r>
      <w:r w:rsidR="000D38EE">
        <w:rPr>
          <w:rFonts w:ascii="Times New Roman" w:eastAsia="Times New Roman" w:hAnsi="Times New Roman" w:cs="Times New Roman"/>
          <w:sz w:val="24"/>
          <w:szCs w:val="24"/>
          <w:lang w:val="en-US" w:eastAsia="en-US"/>
        </w:rPr>
        <w:t xml:space="preserve">series </w:t>
      </w:r>
      <w:r w:rsidR="00A40457">
        <w:rPr>
          <w:rFonts w:ascii="Times New Roman" w:eastAsia="Times New Roman" w:hAnsi="Times New Roman" w:cs="Times New Roman"/>
          <w:sz w:val="24"/>
          <w:szCs w:val="24"/>
          <w:lang w:val="en-US" w:eastAsia="en-US"/>
        </w:rPr>
        <w:t xml:space="preserve">is not a sensible choice for economists </w:t>
      </w:r>
      <w:r w:rsidR="00473E63">
        <w:rPr>
          <w:rFonts w:ascii="Times New Roman" w:eastAsia="Times New Roman" w:hAnsi="Times New Roman" w:cs="Times New Roman"/>
          <w:sz w:val="24"/>
          <w:szCs w:val="24"/>
          <w:lang w:val="en-US" w:eastAsia="en-US"/>
        </w:rPr>
        <w:t xml:space="preserve">to use </w:t>
      </w:r>
      <w:r w:rsidR="00A40457">
        <w:rPr>
          <w:rFonts w:ascii="Times New Roman" w:eastAsia="Times New Roman" w:hAnsi="Times New Roman" w:cs="Times New Roman"/>
          <w:sz w:val="24"/>
          <w:szCs w:val="24"/>
          <w:lang w:val="en-US" w:eastAsia="en-US"/>
        </w:rPr>
        <w:t xml:space="preserve">since </w:t>
      </w:r>
      <w:r w:rsidR="00473E63">
        <w:rPr>
          <w:rFonts w:ascii="Times New Roman" w:eastAsia="Times New Roman" w:hAnsi="Times New Roman" w:cs="Times New Roman"/>
          <w:sz w:val="24"/>
          <w:szCs w:val="24"/>
          <w:lang w:val="en-US" w:eastAsia="en-US"/>
        </w:rPr>
        <w:t xml:space="preserve">it </w:t>
      </w:r>
      <w:r w:rsidR="00A40457">
        <w:rPr>
          <w:rFonts w:ascii="Times New Roman" w:eastAsia="Times New Roman" w:hAnsi="Times New Roman" w:cs="Times New Roman"/>
          <w:sz w:val="24"/>
          <w:szCs w:val="24"/>
          <w:lang w:val="en-US" w:eastAsia="en-US"/>
        </w:rPr>
        <w:t xml:space="preserve">does not correspond to the number of people </w:t>
      </w:r>
      <w:r w:rsidR="00B00601">
        <w:rPr>
          <w:rFonts w:ascii="Times New Roman" w:eastAsia="Times New Roman" w:hAnsi="Times New Roman" w:cs="Times New Roman"/>
          <w:sz w:val="24"/>
          <w:szCs w:val="24"/>
          <w:lang w:val="en-US" w:eastAsia="en-US"/>
        </w:rPr>
        <w:t xml:space="preserve">in each area </w:t>
      </w:r>
      <w:r w:rsidR="00A40457">
        <w:rPr>
          <w:rFonts w:ascii="Times New Roman" w:eastAsia="Times New Roman" w:hAnsi="Times New Roman" w:cs="Times New Roman"/>
          <w:sz w:val="24"/>
          <w:szCs w:val="24"/>
          <w:lang w:val="en-US" w:eastAsia="en-US"/>
        </w:rPr>
        <w:t>who are consuming or producing local output.</w:t>
      </w:r>
      <w:r w:rsidR="00473E63">
        <w:rPr>
          <w:rFonts w:ascii="Times New Roman" w:eastAsia="Times New Roman" w:hAnsi="Times New Roman" w:cs="Times New Roman"/>
          <w:sz w:val="24"/>
          <w:szCs w:val="24"/>
          <w:lang w:val="en-US" w:eastAsia="en-US"/>
        </w:rPr>
        <w:t xml:space="preserve"> </w:t>
      </w:r>
      <w:r w:rsidR="00AC346F">
        <w:rPr>
          <w:rFonts w:ascii="Times New Roman" w:eastAsia="Times New Roman" w:hAnsi="Times New Roman" w:cs="Times New Roman"/>
          <w:sz w:val="24"/>
          <w:szCs w:val="24"/>
          <w:lang w:val="en-US" w:eastAsia="en-US"/>
        </w:rPr>
        <w:t xml:space="preserve">Moreover, the </w:t>
      </w:r>
      <w:proofErr w:type="spellStart"/>
      <w:r w:rsidR="00AC346F" w:rsidRPr="00AC346F">
        <w:rPr>
          <w:rFonts w:ascii="Times New Roman" w:eastAsia="Times New Roman" w:hAnsi="Times New Roman" w:cs="Times New Roman"/>
          <w:bCs/>
          <w:i/>
          <w:iCs/>
          <w:sz w:val="24"/>
          <w:szCs w:val="24"/>
          <w:lang w:val="en-US" w:eastAsia="en-US"/>
        </w:rPr>
        <w:t>hukou</w:t>
      </w:r>
      <w:proofErr w:type="spellEnd"/>
      <w:r w:rsidR="00AC346F">
        <w:rPr>
          <w:rFonts w:ascii="Times New Roman" w:eastAsia="Times New Roman" w:hAnsi="Times New Roman" w:cs="Times New Roman"/>
          <w:sz w:val="24"/>
          <w:szCs w:val="24"/>
          <w:lang w:val="en-US" w:eastAsia="en-US"/>
        </w:rPr>
        <w:t xml:space="preserve"> registered population becomes a</w:t>
      </w:r>
      <w:r w:rsidR="00A70BEC">
        <w:rPr>
          <w:rFonts w:ascii="Times New Roman" w:eastAsia="Times New Roman" w:hAnsi="Times New Roman" w:cs="Times New Roman"/>
          <w:sz w:val="24"/>
          <w:szCs w:val="24"/>
          <w:lang w:val="en-US" w:eastAsia="en-US"/>
        </w:rPr>
        <w:t>n ever</w:t>
      </w:r>
      <w:r w:rsidR="00AC346F">
        <w:rPr>
          <w:rFonts w:ascii="Times New Roman" w:eastAsia="Times New Roman" w:hAnsi="Times New Roman" w:cs="Times New Roman"/>
          <w:sz w:val="24"/>
          <w:szCs w:val="24"/>
          <w:lang w:val="en-US" w:eastAsia="en-US"/>
        </w:rPr>
        <w:t xml:space="preserve"> worse proxy due to the rising tide of non-</w:t>
      </w:r>
      <w:proofErr w:type="spellStart"/>
      <w:r w:rsidR="00AC346F" w:rsidRPr="00AC346F">
        <w:rPr>
          <w:rFonts w:ascii="Times New Roman" w:eastAsia="Times New Roman" w:hAnsi="Times New Roman" w:cs="Times New Roman"/>
          <w:bCs/>
          <w:i/>
          <w:iCs/>
          <w:sz w:val="24"/>
          <w:szCs w:val="24"/>
          <w:lang w:val="en-US" w:eastAsia="en-US"/>
        </w:rPr>
        <w:t>hukou</w:t>
      </w:r>
      <w:proofErr w:type="spellEnd"/>
      <w:r w:rsidR="00AC346F">
        <w:rPr>
          <w:rFonts w:ascii="Times New Roman" w:eastAsia="Times New Roman" w:hAnsi="Times New Roman" w:cs="Times New Roman"/>
          <w:sz w:val="24"/>
          <w:szCs w:val="24"/>
          <w:lang w:val="en-US" w:eastAsia="en-US"/>
        </w:rPr>
        <w:t xml:space="preserve"> migration. </w:t>
      </w:r>
      <w:r w:rsidR="00473E63">
        <w:rPr>
          <w:rFonts w:ascii="Times New Roman" w:eastAsia="Times New Roman" w:hAnsi="Times New Roman" w:cs="Times New Roman"/>
          <w:sz w:val="24"/>
          <w:szCs w:val="24"/>
          <w:lang w:val="en-US" w:eastAsia="en-US"/>
        </w:rPr>
        <w:t xml:space="preserve">Instead, </w:t>
      </w:r>
      <w:r w:rsidR="00C32B33">
        <w:rPr>
          <w:rFonts w:ascii="Times New Roman" w:eastAsia="Times New Roman" w:hAnsi="Times New Roman" w:cs="Times New Roman"/>
          <w:sz w:val="24"/>
          <w:szCs w:val="24"/>
          <w:lang w:val="en-US" w:eastAsia="en-US"/>
        </w:rPr>
        <w:t xml:space="preserve">our </w:t>
      </w:r>
      <w:r w:rsidR="00473E63">
        <w:rPr>
          <w:rFonts w:ascii="Times New Roman" w:eastAsia="Times New Roman" w:hAnsi="Times New Roman" w:cs="Times New Roman"/>
          <w:sz w:val="24"/>
          <w:szCs w:val="24"/>
          <w:lang w:val="en-US" w:eastAsia="en-US"/>
        </w:rPr>
        <w:t xml:space="preserve">review of the </w:t>
      </w:r>
      <w:r w:rsidR="00CF3933">
        <w:rPr>
          <w:rFonts w:ascii="Times New Roman" w:eastAsia="Times New Roman" w:hAnsi="Times New Roman" w:cs="Times New Roman"/>
          <w:sz w:val="24"/>
          <w:szCs w:val="24"/>
          <w:lang w:val="en-US" w:eastAsia="en-US"/>
        </w:rPr>
        <w:t xml:space="preserve">various </w:t>
      </w:r>
      <w:r w:rsidR="00473E63">
        <w:rPr>
          <w:rFonts w:ascii="Times New Roman" w:eastAsia="Times New Roman" w:hAnsi="Times New Roman" w:cs="Times New Roman"/>
          <w:sz w:val="24"/>
          <w:szCs w:val="24"/>
          <w:lang w:val="en-US" w:eastAsia="en-US"/>
        </w:rPr>
        <w:t xml:space="preserve">counting errors in China’s sub-national population data leads us to advocate for restricting </w:t>
      </w:r>
      <w:r w:rsidR="00C32B33">
        <w:rPr>
          <w:rFonts w:ascii="Times New Roman" w:eastAsia="Times New Roman" w:hAnsi="Times New Roman" w:cs="Times New Roman"/>
          <w:sz w:val="24"/>
          <w:szCs w:val="24"/>
          <w:lang w:val="en-US" w:eastAsia="en-US"/>
        </w:rPr>
        <w:t xml:space="preserve">the scope of any </w:t>
      </w:r>
      <w:r w:rsidR="00473E63">
        <w:rPr>
          <w:rFonts w:ascii="Times New Roman" w:eastAsia="Times New Roman" w:hAnsi="Times New Roman" w:cs="Times New Roman"/>
          <w:sz w:val="24"/>
          <w:szCs w:val="24"/>
          <w:lang w:val="en-US" w:eastAsia="en-US"/>
        </w:rPr>
        <w:t xml:space="preserve">analysis to </w:t>
      </w:r>
      <w:r w:rsidR="000D38EE">
        <w:rPr>
          <w:rFonts w:ascii="Times New Roman" w:eastAsia="Times New Roman" w:hAnsi="Times New Roman" w:cs="Times New Roman"/>
          <w:sz w:val="24"/>
          <w:szCs w:val="24"/>
          <w:lang w:val="en-US" w:eastAsia="en-US"/>
        </w:rPr>
        <w:t xml:space="preserve">relying on </w:t>
      </w:r>
      <w:r w:rsidR="00AC346F">
        <w:rPr>
          <w:rFonts w:ascii="Times New Roman" w:eastAsia="Times New Roman" w:hAnsi="Times New Roman" w:cs="Times New Roman"/>
          <w:sz w:val="24"/>
          <w:szCs w:val="24"/>
          <w:lang w:val="en-US" w:eastAsia="en-US"/>
        </w:rPr>
        <w:t>changes in local population</w:t>
      </w:r>
      <w:r w:rsidR="00473E63">
        <w:rPr>
          <w:rFonts w:ascii="Times New Roman" w:eastAsia="Times New Roman" w:hAnsi="Times New Roman" w:cs="Times New Roman"/>
          <w:sz w:val="24"/>
          <w:szCs w:val="24"/>
          <w:lang w:val="en-US" w:eastAsia="en-US"/>
        </w:rPr>
        <w:t xml:space="preserve"> between censuses, </w:t>
      </w:r>
      <w:r w:rsidR="00800B6A">
        <w:rPr>
          <w:rFonts w:ascii="Times New Roman" w:eastAsia="Times New Roman" w:hAnsi="Times New Roman" w:cs="Times New Roman"/>
          <w:sz w:val="24"/>
          <w:szCs w:val="24"/>
          <w:lang w:val="en-US" w:eastAsia="en-US"/>
        </w:rPr>
        <w:t>at least until more trustworthy data on annual population changes for sub-national areas are available.</w:t>
      </w:r>
    </w:p>
    <w:p w:rsidR="00045C69" w:rsidRDefault="00045C69" w:rsidP="00E931A5">
      <w:pPr>
        <w:tabs>
          <w:tab w:val="left" w:pos="720"/>
        </w:tabs>
        <w:autoSpaceDE w:val="0"/>
        <w:autoSpaceDN w:val="0"/>
        <w:adjustRightInd w:val="0"/>
        <w:spacing w:after="0" w:line="288" w:lineRule="auto"/>
        <w:jc w:val="both"/>
        <w:rPr>
          <w:rFonts w:ascii="Times New Roman" w:eastAsia="Times New Roman" w:hAnsi="Times New Roman" w:cs="Times New Roman"/>
          <w:sz w:val="24"/>
          <w:szCs w:val="24"/>
          <w:lang w:val="en-US" w:eastAsia="en-US"/>
        </w:rPr>
      </w:pPr>
    </w:p>
    <w:p w:rsidR="00F270E5" w:rsidRPr="00473E63" w:rsidRDefault="00F270E5" w:rsidP="006B1DCF">
      <w:pPr>
        <w:pStyle w:val="ListParagraph"/>
        <w:keepNext/>
        <w:numPr>
          <w:ilvl w:val="0"/>
          <w:numId w:val="15"/>
        </w:numPr>
        <w:spacing w:line="288" w:lineRule="auto"/>
        <w:ind w:left="357" w:hanging="357"/>
        <w:jc w:val="both"/>
        <w:rPr>
          <w:b/>
        </w:rPr>
      </w:pPr>
      <w:r w:rsidRPr="00473E63">
        <w:rPr>
          <w:b/>
        </w:rPr>
        <w:t>A</w:t>
      </w:r>
      <w:r>
        <w:rPr>
          <w:b/>
        </w:rPr>
        <w:t xml:space="preserve"> STRUCTURED REVIEW OF THE LITERATURE</w:t>
      </w:r>
    </w:p>
    <w:p w:rsidR="006B1DCF" w:rsidRPr="006B1DCF" w:rsidRDefault="006B1DCF" w:rsidP="00E931A5">
      <w:pPr>
        <w:tabs>
          <w:tab w:val="left" w:pos="720"/>
        </w:tabs>
        <w:autoSpaceDE w:val="0"/>
        <w:autoSpaceDN w:val="0"/>
        <w:adjustRightInd w:val="0"/>
        <w:spacing w:after="0" w:line="288" w:lineRule="auto"/>
        <w:jc w:val="both"/>
        <w:rPr>
          <w:rFonts w:ascii="Times New Roman" w:eastAsia="Times New Roman" w:hAnsi="Times New Roman" w:cs="Times New Roman"/>
          <w:sz w:val="12"/>
          <w:szCs w:val="12"/>
          <w:lang w:eastAsia="en-US"/>
        </w:rPr>
      </w:pPr>
    </w:p>
    <w:p w:rsidR="00F270E5" w:rsidRDefault="005D4D11" w:rsidP="00E931A5">
      <w:pPr>
        <w:tabs>
          <w:tab w:val="left" w:pos="720"/>
        </w:tabs>
        <w:autoSpaceDE w:val="0"/>
        <w:autoSpaceDN w:val="0"/>
        <w:adjustRightInd w:val="0"/>
        <w:spacing w:after="0" w:line="288" w:lineRule="auto"/>
        <w:jc w:val="both"/>
        <w:rPr>
          <w:rFonts w:ascii="Times New Roman" w:eastAsia="Times New Roman" w:hAnsi="Times New Roman" w:cs="Times New Roman"/>
          <w:bCs/>
          <w:sz w:val="24"/>
          <w:szCs w:val="24"/>
          <w:lang w:val="en-US" w:eastAsia="en-US"/>
        </w:rPr>
      </w:pPr>
      <w:r>
        <w:rPr>
          <w:rFonts w:ascii="Times New Roman" w:eastAsia="Times New Roman" w:hAnsi="Times New Roman" w:cs="Times New Roman"/>
          <w:sz w:val="24"/>
          <w:szCs w:val="24"/>
          <w:lang w:eastAsia="en-US"/>
        </w:rPr>
        <w:t>Our</w:t>
      </w:r>
      <w:r w:rsidR="00201946">
        <w:rPr>
          <w:rFonts w:ascii="Times New Roman" w:eastAsia="Times New Roman" w:hAnsi="Times New Roman" w:cs="Times New Roman"/>
          <w:sz w:val="24"/>
          <w:szCs w:val="24"/>
          <w:lang w:eastAsia="en-US"/>
        </w:rPr>
        <w:t xml:space="preserve"> review of the counting errors in Section 2 shows </w:t>
      </w:r>
      <w:r>
        <w:rPr>
          <w:rFonts w:ascii="Times New Roman" w:eastAsia="Times New Roman" w:hAnsi="Times New Roman" w:cs="Times New Roman"/>
          <w:sz w:val="24"/>
          <w:szCs w:val="24"/>
          <w:lang w:eastAsia="en-US"/>
        </w:rPr>
        <w:t xml:space="preserve">that the </w:t>
      </w:r>
      <w:r w:rsidR="00201946">
        <w:rPr>
          <w:rFonts w:ascii="Times New Roman" w:eastAsia="Times New Roman" w:hAnsi="Times New Roman" w:cs="Times New Roman"/>
          <w:sz w:val="24"/>
          <w:szCs w:val="24"/>
          <w:lang w:eastAsia="en-US"/>
        </w:rPr>
        <w:t xml:space="preserve">population time series </w:t>
      </w:r>
      <w:r w:rsidRPr="005D4D11">
        <w:rPr>
          <w:rFonts w:ascii="Times New Roman" w:eastAsia="Times New Roman" w:hAnsi="Times New Roman" w:cs="Times New Roman"/>
          <w:sz w:val="24"/>
          <w:szCs w:val="24"/>
          <w:lang w:eastAsia="en-US"/>
        </w:rPr>
        <w:t xml:space="preserve">for China’s sub-national units </w:t>
      </w:r>
      <w:r w:rsidR="00201946">
        <w:rPr>
          <w:rFonts w:ascii="Times New Roman" w:eastAsia="Times New Roman" w:hAnsi="Times New Roman" w:cs="Times New Roman"/>
          <w:sz w:val="24"/>
          <w:szCs w:val="24"/>
          <w:lang w:eastAsia="en-US"/>
        </w:rPr>
        <w:t>may be</w:t>
      </w:r>
      <w:r>
        <w:rPr>
          <w:rFonts w:ascii="Times New Roman" w:eastAsia="Times New Roman" w:hAnsi="Times New Roman" w:cs="Times New Roman"/>
          <w:sz w:val="24"/>
          <w:szCs w:val="24"/>
          <w:lang w:eastAsia="en-US"/>
        </w:rPr>
        <w:t xml:space="preserve"> unreliable. The</w:t>
      </w:r>
      <w:r w:rsidR="00201946">
        <w:rPr>
          <w:rFonts w:ascii="Times New Roman" w:eastAsia="Times New Roman" w:hAnsi="Times New Roman" w:cs="Times New Roman"/>
          <w:sz w:val="24"/>
          <w:szCs w:val="24"/>
          <w:lang w:eastAsia="en-US"/>
        </w:rPr>
        <w:t xml:space="preserve"> errors also contaminate time series of </w:t>
      </w:r>
      <w:r w:rsidR="00201946" w:rsidRPr="00201946">
        <w:rPr>
          <w:rFonts w:ascii="Times New Roman" w:eastAsia="Times New Roman" w:hAnsi="Times New Roman" w:cs="Times New Roman"/>
          <w:i/>
          <w:sz w:val="24"/>
          <w:szCs w:val="24"/>
          <w:lang w:eastAsia="en-US"/>
        </w:rPr>
        <w:t>per capita</w:t>
      </w:r>
      <w:r w:rsidR="00201946">
        <w:rPr>
          <w:rFonts w:ascii="Times New Roman" w:eastAsia="Times New Roman" w:hAnsi="Times New Roman" w:cs="Times New Roman"/>
          <w:sz w:val="24"/>
          <w:szCs w:val="24"/>
          <w:lang w:eastAsia="en-US"/>
        </w:rPr>
        <w:t xml:space="preserve"> data and cross-sectional comparisons </w:t>
      </w:r>
      <w:r w:rsidR="00A70BEC">
        <w:rPr>
          <w:rFonts w:ascii="Times New Roman" w:eastAsia="Times New Roman" w:hAnsi="Times New Roman" w:cs="Times New Roman"/>
          <w:sz w:val="24"/>
          <w:szCs w:val="24"/>
          <w:lang w:eastAsia="en-US"/>
        </w:rPr>
        <w:t xml:space="preserve">will </w:t>
      </w:r>
      <w:r w:rsidR="00201946">
        <w:rPr>
          <w:rFonts w:ascii="Times New Roman" w:eastAsia="Times New Roman" w:hAnsi="Times New Roman" w:cs="Times New Roman"/>
          <w:sz w:val="24"/>
          <w:szCs w:val="24"/>
          <w:lang w:eastAsia="en-US"/>
        </w:rPr>
        <w:t>be biased</w:t>
      </w:r>
      <w:r w:rsidR="00A70BEC">
        <w:rPr>
          <w:rFonts w:ascii="Times New Roman" w:eastAsia="Times New Roman" w:hAnsi="Times New Roman" w:cs="Times New Roman"/>
          <w:sz w:val="24"/>
          <w:szCs w:val="24"/>
          <w:lang w:eastAsia="en-US"/>
        </w:rPr>
        <w:t xml:space="preserve"> too</w:t>
      </w:r>
      <w:r w:rsidR="00201946">
        <w:rPr>
          <w:rFonts w:ascii="Times New Roman" w:eastAsia="Times New Roman" w:hAnsi="Times New Roman" w:cs="Times New Roman"/>
          <w:sz w:val="24"/>
          <w:szCs w:val="24"/>
          <w:lang w:eastAsia="en-US"/>
        </w:rPr>
        <w:t xml:space="preserve">. Although not shown in Section 2, </w:t>
      </w:r>
      <w:r w:rsidR="004F4BB4">
        <w:rPr>
          <w:rFonts w:ascii="Times New Roman" w:eastAsia="Times New Roman" w:hAnsi="Times New Roman" w:cs="Times New Roman"/>
          <w:sz w:val="24"/>
          <w:szCs w:val="24"/>
          <w:lang w:eastAsia="en-US"/>
        </w:rPr>
        <w:t>employment data (and also output per worker) have related errors</w:t>
      </w:r>
      <w:r w:rsidR="00201946">
        <w:rPr>
          <w:rFonts w:ascii="Times New Roman" w:eastAsia="Times New Roman" w:hAnsi="Times New Roman" w:cs="Times New Roman"/>
          <w:sz w:val="24"/>
          <w:szCs w:val="24"/>
          <w:lang w:eastAsia="en-US"/>
        </w:rPr>
        <w:t xml:space="preserve"> since non-</w:t>
      </w:r>
      <w:proofErr w:type="spellStart"/>
      <w:r w:rsidR="00201946" w:rsidRPr="00201946">
        <w:rPr>
          <w:rFonts w:ascii="Times New Roman" w:eastAsia="Times New Roman" w:hAnsi="Times New Roman" w:cs="Times New Roman"/>
          <w:bCs/>
          <w:i/>
          <w:iCs/>
          <w:sz w:val="24"/>
          <w:szCs w:val="24"/>
          <w:lang w:val="en-US" w:eastAsia="en-US"/>
        </w:rPr>
        <w:t>hukou</w:t>
      </w:r>
      <w:proofErr w:type="spellEnd"/>
      <w:r w:rsidR="00A70BEC">
        <w:rPr>
          <w:rFonts w:ascii="Times New Roman" w:eastAsia="Times New Roman" w:hAnsi="Times New Roman" w:cs="Times New Roman"/>
          <w:sz w:val="24"/>
          <w:szCs w:val="24"/>
          <w:lang w:eastAsia="en-US"/>
        </w:rPr>
        <w:t xml:space="preserve"> migrants mostly</w:t>
      </w:r>
      <w:r w:rsidR="00201946">
        <w:rPr>
          <w:rFonts w:ascii="Times New Roman" w:eastAsia="Times New Roman" w:hAnsi="Times New Roman" w:cs="Times New Roman"/>
          <w:sz w:val="24"/>
          <w:szCs w:val="24"/>
          <w:lang w:eastAsia="en-US"/>
        </w:rPr>
        <w:t xml:space="preserve"> work in the private sector, and much of that sector is omitted from employment </w:t>
      </w:r>
      <w:r w:rsidR="00FF79FA">
        <w:rPr>
          <w:rFonts w:ascii="Times New Roman" w:eastAsia="Times New Roman" w:hAnsi="Times New Roman" w:cs="Times New Roman"/>
          <w:sz w:val="24"/>
          <w:szCs w:val="24"/>
          <w:lang w:eastAsia="en-US"/>
        </w:rPr>
        <w:t xml:space="preserve">data </w:t>
      </w:r>
      <w:r w:rsidR="00201946">
        <w:rPr>
          <w:rFonts w:ascii="Times New Roman" w:eastAsia="Times New Roman" w:hAnsi="Times New Roman" w:cs="Times New Roman"/>
          <w:sz w:val="24"/>
          <w:szCs w:val="24"/>
          <w:lang w:eastAsia="en-US"/>
        </w:rPr>
        <w:t>i</w:t>
      </w:r>
      <w:r w:rsidR="00FF79FA">
        <w:rPr>
          <w:rFonts w:ascii="Times New Roman" w:eastAsia="Times New Roman" w:hAnsi="Times New Roman" w:cs="Times New Roman"/>
          <w:sz w:val="24"/>
          <w:szCs w:val="24"/>
          <w:lang w:eastAsia="en-US"/>
        </w:rPr>
        <w:t>n statistical yearbooks. S</w:t>
      </w:r>
      <w:r w:rsidR="00201946">
        <w:rPr>
          <w:rFonts w:ascii="Times New Roman" w:eastAsia="Times New Roman" w:hAnsi="Times New Roman" w:cs="Times New Roman"/>
          <w:sz w:val="24"/>
          <w:szCs w:val="24"/>
          <w:lang w:eastAsia="en-US"/>
        </w:rPr>
        <w:t xml:space="preserve">urveys are not inherently biased, since they can define </w:t>
      </w:r>
      <w:r w:rsidR="00201946" w:rsidRPr="00CE1033">
        <w:rPr>
          <w:rFonts w:ascii="Times New Roman" w:eastAsia="Times New Roman" w:hAnsi="Times New Roman" w:cs="Times New Roman"/>
          <w:bCs/>
          <w:sz w:val="24"/>
          <w:szCs w:val="24"/>
          <w:lang w:val="en-US" w:eastAsia="en-US"/>
        </w:rPr>
        <w:t xml:space="preserve">residency by how long </w:t>
      </w:r>
      <w:r w:rsidR="00201946">
        <w:rPr>
          <w:rFonts w:ascii="Times New Roman" w:eastAsia="Times New Roman" w:hAnsi="Times New Roman" w:cs="Times New Roman"/>
          <w:bCs/>
          <w:sz w:val="24"/>
          <w:szCs w:val="24"/>
          <w:lang w:val="en-US" w:eastAsia="en-US"/>
        </w:rPr>
        <w:t>someone lives in a locality</w:t>
      </w:r>
      <w:r w:rsidR="00201946" w:rsidRPr="00CE1033">
        <w:rPr>
          <w:rFonts w:ascii="Times New Roman" w:eastAsia="Times New Roman" w:hAnsi="Times New Roman" w:cs="Times New Roman"/>
          <w:bCs/>
          <w:sz w:val="24"/>
          <w:szCs w:val="24"/>
          <w:lang w:val="en-US" w:eastAsia="en-US"/>
        </w:rPr>
        <w:t xml:space="preserve"> rather than just relying on </w:t>
      </w:r>
      <w:r w:rsidR="00201946">
        <w:rPr>
          <w:rFonts w:ascii="Times New Roman" w:eastAsia="Times New Roman" w:hAnsi="Times New Roman" w:cs="Times New Roman"/>
          <w:bCs/>
          <w:sz w:val="24"/>
          <w:szCs w:val="24"/>
          <w:lang w:val="en-US" w:eastAsia="en-US"/>
        </w:rPr>
        <w:t xml:space="preserve">their </w:t>
      </w:r>
      <w:proofErr w:type="spellStart"/>
      <w:r w:rsidR="00201946" w:rsidRPr="00CE1033">
        <w:rPr>
          <w:rFonts w:ascii="Times New Roman" w:eastAsia="Times New Roman" w:hAnsi="Times New Roman" w:cs="Times New Roman"/>
          <w:bCs/>
          <w:i/>
          <w:sz w:val="24"/>
          <w:szCs w:val="24"/>
          <w:lang w:val="en-US" w:eastAsia="en-US"/>
        </w:rPr>
        <w:t>hukou</w:t>
      </w:r>
      <w:proofErr w:type="spellEnd"/>
      <w:r w:rsidR="00201946" w:rsidRPr="00CE1033">
        <w:rPr>
          <w:rFonts w:ascii="Times New Roman" w:eastAsia="Times New Roman" w:hAnsi="Times New Roman" w:cs="Times New Roman"/>
          <w:bCs/>
          <w:i/>
          <w:sz w:val="24"/>
          <w:szCs w:val="24"/>
          <w:lang w:val="en-US" w:eastAsia="en-US"/>
        </w:rPr>
        <w:t xml:space="preserve"> </w:t>
      </w:r>
      <w:r w:rsidR="00201946" w:rsidRPr="00CE1033">
        <w:rPr>
          <w:rFonts w:ascii="Times New Roman" w:eastAsia="Times New Roman" w:hAnsi="Times New Roman" w:cs="Times New Roman"/>
          <w:bCs/>
          <w:sz w:val="24"/>
          <w:szCs w:val="24"/>
          <w:lang w:val="en-US" w:eastAsia="en-US"/>
        </w:rPr>
        <w:t>status</w:t>
      </w:r>
      <w:r w:rsidR="00201946">
        <w:rPr>
          <w:rFonts w:ascii="Times New Roman" w:eastAsia="Times New Roman" w:hAnsi="Times New Roman" w:cs="Times New Roman"/>
          <w:bCs/>
          <w:sz w:val="24"/>
          <w:szCs w:val="24"/>
          <w:lang w:val="en-US" w:eastAsia="en-US"/>
        </w:rPr>
        <w:t xml:space="preserve">, </w:t>
      </w:r>
      <w:r w:rsidR="00FF79FA">
        <w:rPr>
          <w:rFonts w:ascii="Times New Roman" w:eastAsia="Times New Roman" w:hAnsi="Times New Roman" w:cs="Times New Roman"/>
          <w:bCs/>
          <w:sz w:val="24"/>
          <w:szCs w:val="24"/>
          <w:lang w:val="en-US" w:eastAsia="en-US"/>
        </w:rPr>
        <w:t xml:space="preserve">but </w:t>
      </w:r>
      <w:r w:rsidR="00201946">
        <w:rPr>
          <w:rFonts w:ascii="Times New Roman" w:eastAsia="Times New Roman" w:hAnsi="Times New Roman" w:cs="Times New Roman"/>
          <w:bCs/>
          <w:sz w:val="24"/>
          <w:szCs w:val="24"/>
          <w:lang w:val="en-US" w:eastAsia="en-US"/>
        </w:rPr>
        <w:t>they face sampling problems. For example, the</w:t>
      </w:r>
      <w:r w:rsidR="00201946" w:rsidRPr="00CE1033">
        <w:rPr>
          <w:rFonts w:ascii="Times New Roman" w:eastAsia="Times New Roman" w:hAnsi="Times New Roman" w:cs="Times New Roman"/>
          <w:bCs/>
          <w:sz w:val="24"/>
          <w:szCs w:val="24"/>
          <w:lang w:val="en-US" w:eastAsia="en-US"/>
        </w:rPr>
        <w:t xml:space="preserve"> </w:t>
      </w:r>
      <w:r w:rsidR="00201946">
        <w:rPr>
          <w:rFonts w:ascii="Times New Roman" w:eastAsia="Times New Roman" w:hAnsi="Times New Roman" w:cs="Times New Roman"/>
          <w:bCs/>
          <w:sz w:val="24"/>
          <w:szCs w:val="24"/>
          <w:lang w:val="en-US" w:eastAsia="en-US"/>
        </w:rPr>
        <w:t xml:space="preserve">main </w:t>
      </w:r>
      <w:r w:rsidR="00201946" w:rsidRPr="00CE1033">
        <w:rPr>
          <w:rFonts w:ascii="Times New Roman" w:eastAsia="Times New Roman" w:hAnsi="Times New Roman" w:cs="Times New Roman"/>
          <w:bCs/>
          <w:sz w:val="24"/>
          <w:szCs w:val="24"/>
          <w:lang w:val="en-US" w:eastAsia="en-US"/>
        </w:rPr>
        <w:t>urba</w:t>
      </w:r>
      <w:r w:rsidR="00201946">
        <w:rPr>
          <w:rFonts w:ascii="Times New Roman" w:eastAsia="Times New Roman" w:hAnsi="Times New Roman" w:cs="Times New Roman"/>
          <w:bCs/>
          <w:sz w:val="24"/>
          <w:szCs w:val="24"/>
          <w:lang w:val="en-US" w:eastAsia="en-US"/>
        </w:rPr>
        <w:t>n and rural household surveys from</w:t>
      </w:r>
      <w:r w:rsidR="00201946" w:rsidRPr="00CE1033">
        <w:rPr>
          <w:rFonts w:ascii="Times New Roman" w:eastAsia="Times New Roman" w:hAnsi="Times New Roman" w:cs="Times New Roman"/>
          <w:bCs/>
          <w:sz w:val="24"/>
          <w:szCs w:val="24"/>
          <w:lang w:val="en-US" w:eastAsia="en-US"/>
        </w:rPr>
        <w:t xml:space="preserve"> </w:t>
      </w:r>
      <w:r w:rsidR="00201946">
        <w:rPr>
          <w:rFonts w:ascii="Times New Roman" w:eastAsia="Times New Roman" w:hAnsi="Times New Roman" w:cs="Times New Roman"/>
          <w:bCs/>
          <w:sz w:val="24"/>
          <w:szCs w:val="24"/>
          <w:lang w:val="en-US" w:eastAsia="en-US"/>
        </w:rPr>
        <w:t xml:space="preserve">the NBS </w:t>
      </w:r>
      <w:r w:rsidR="004F4BB4">
        <w:rPr>
          <w:rFonts w:ascii="Times New Roman" w:eastAsia="Times New Roman" w:hAnsi="Times New Roman" w:cs="Times New Roman"/>
          <w:bCs/>
          <w:sz w:val="24"/>
          <w:szCs w:val="24"/>
          <w:lang w:val="en-US" w:eastAsia="en-US"/>
        </w:rPr>
        <w:t>had sample frames</w:t>
      </w:r>
      <w:r w:rsidR="00201946" w:rsidRPr="00CE1033">
        <w:rPr>
          <w:rFonts w:ascii="Times New Roman" w:eastAsia="Times New Roman" w:hAnsi="Times New Roman" w:cs="Times New Roman"/>
          <w:bCs/>
          <w:sz w:val="24"/>
          <w:szCs w:val="24"/>
          <w:lang w:val="en-US" w:eastAsia="en-US"/>
        </w:rPr>
        <w:t xml:space="preserve"> based on </w:t>
      </w:r>
      <w:proofErr w:type="spellStart"/>
      <w:r w:rsidR="00201946" w:rsidRPr="00CE1033">
        <w:rPr>
          <w:rFonts w:ascii="Times New Roman" w:eastAsia="Times New Roman" w:hAnsi="Times New Roman" w:cs="Times New Roman"/>
          <w:bCs/>
          <w:i/>
          <w:sz w:val="24"/>
          <w:szCs w:val="24"/>
          <w:lang w:val="en-US" w:eastAsia="en-US"/>
        </w:rPr>
        <w:t>hukou</w:t>
      </w:r>
      <w:proofErr w:type="spellEnd"/>
      <w:r w:rsidR="00201946" w:rsidRPr="00CE1033">
        <w:rPr>
          <w:rFonts w:ascii="Times New Roman" w:eastAsia="Times New Roman" w:hAnsi="Times New Roman" w:cs="Times New Roman"/>
          <w:bCs/>
          <w:sz w:val="24"/>
          <w:szCs w:val="24"/>
          <w:lang w:val="en-US" w:eastAsia="en-US"/>
        </w:rPr>
        <w:t xml:space="preserve"> registration rather than </w:t>
      </w:r>
      <w:r w:rsidR="00201946">
        <w:rPr>
          <w:rFonts w:ascii="Times New Roman" w:eastAsia="Times New Roman" w:hAnsi="Times New Roman" w:cs="Times New Roman"/>
          <w:bCs/>
          <w:sz w:val="24"/>
          <w:szCs w:val="24"/>
          <w:lang w:val="en-US" w:eastAsia="en-US"/>
        </w:rPr>
        <w:t xml:space="preserve">on </w:t>
      </w:r>
      <w:r w:rsidR="00201946" w:rsidRPr="00CE1033">
        <w:rPr>
          <w:rFonts w:ascii="Times New Roman" w:eastAsia="Times New Roman" w:hAnsi="Times New Roman" w:cs="Times New Roman"/>
          <w:bCs/>
          <w:sz w:val="24"/>
          <w:szCs w:val="24"/>
          <w:lang w:val="en-US" w:eastAsia="en-US"/>
        </w:rPr>
        <w:t>the census</w:t>
      </w:r>
      <w:r w:rsidR="002B2EB5">
        <w:rPr>
          <w:rFonts w:ascii="Times New Roman" w:eastAsia="Times New Roman" w:hAnsi="Times New Roman" w:cs="Times New Roman"/>
          <w:bCs/>
          <w:sz w:val="24"/>
          <w:szCs w:val="24"/>
          <w:lang w:val="en-US" w:eastAsia="en-US"/>
        </w:rPr>
        <w:t>,</w:t>
      </w:r>
      <w:r w:rsidR="00201946" w:rsidRPr="00CE1033">
        <w:rPr>
          <w:rFonts w:ascii="Times New Roman" w:eastAsia="Times New Roman" w:hAnsi="Times New Roman" w:cs="Times New Roman"/>
          <w:bCs/>
          <w:sz w:val="24"/>
          <w:szCs w:val="24"/>
          <w:lang w:val="en-US" w:eastAsia="en-US"/>
        </w:rPr>
        <w:t xml:space="preserve"> and so non-</w:t>
      </w:r>
      <w:proofErr w:type="spellStart"/>
      <w:r w:rsidR="00201946" w:rsidRPr="00CE1033">
        <w:rPr>
          <w:rFonts w:ascii="Times New Roman" w:eastAsia="Times New Roman" w:hAnsi="Times New Roman" w:cs="Times New Roman"/>
          <w:bCs/>
          <w:i/>
          <w:sz w:val="24"/>
          <w:szCs w:val="24"/>
          <w:lang w:val="en-US" w:eastAsia="en-US"/>
        </w:rPr>
        <w:t>hukou</w:t>
      </w:r>
      <w:proofErr w:type="spellEnd"/>
      <w:r w:rsidR="00201946" w:rsidRPr="00CE1033">
        <w:rPr>
          <w:rFonts w:ascii="Times New Roman" w:eastAsia="Times New Roman" w:hAnsi="Times New Roman" w:cs="Times New Roman"/>
          <w:bCs/>
          <w:sz w:val="24"/>
          <w:szCs w:val="24"/>
          <w:lang w:val="en-US" w:eastAsia="en-US"/>
        </w:rPr>
        <w:t xml:space="preserve"> migrants are </w:t>
      </w:r>
      <w:r w:rsidR="00201946">
        <w:rPr>
          <w:rFonts w:ascii="Times New Roman" w:eastAsia="Times New Roman" w:hAnsi="Times New Roman" w:cs="Times New Roman"/>
          <w:bCs/>
          <w:sz w:val="24"/>
          <w:szCs w:val="24"/>
          <w:lang w:val="en-US" w:eastAsia="en-US"/>
        </w:rPr>
        <w:t xml:space="preserve">omitted </w:t>
      </w:r>
      <w:r w:rsidR="00201946" w:rsidRPr="00CE1033">
        <w:rPr>
          <w:rFonts w:ascii="Times New Roman" w:eastAsia="Times New Roman" w:hAnsi="Times New Roman" w:cs="Times New Roman"/>
          <w:bCs/>
          <w:sz w:val="24"/>
          <w:szCs w:val="24"/>
          <w:lang w:val="en-US" w:eastAsia="en-US"/>
        </w:rPr>
        <w:t>from the sample</w:t>
      </w:r>
      <w:r w:rsidR="002B2EB5">
        <w:rPr>
          <w:rFonts w:ascii="Times New Roman" w:eastAsia="Times New Roman" w:hAnsi="Times New Roman" w:cs="Times New Roman"/>
          <w:bCs/>
          <w:sz w:val="24"/>
          <w:szCs w:val="24"/>
          <w:lang w:val="en-US" w:eastAsia="en-US"/>
        </w:rPr>
        <w:t>,</w:t>
      </w:r>
      <w:r w:rsidR="00201946" w:rsidRPr="00CE1033">
        <w:rPr>
          <w:rFonts w:ascii="Times New Roman" w:eastAsia="Times New Roman" w:hAnsi="Times New Roman" w:cs="Times New Roman"/>
          <w:bCs/>
          <w:sz w:val="24"/>
          <w:szCs w:val="24"/>
          <w:lang w:val="en-US" w:eastAsia="en-US"/>
        </w:rPr>
        <w:t xml:space="preserve"> </w:t>
      </w:r>
      <w:r w:rsidR="00201946">
        <w:rPr>
          <w:rFonts w:ascii="Times New Roman" w:eastAsia="Times New Roman" w:hAnsi="Times New Roman" w:cs="Times New Roman"/>
          <w:bCs/>
          <w:sz w:val="24"/>
          <w:szCs w:val="24"/>
          <w:lang w:val="en-US" w:eastAsia="en-US"/>
        </w:rPr>
        <w:t xml:space="preserve">and survey estimates </w:t>
      </w:r>
      <w:r>
        <w:rPr>
          <w:rFonts w:ascii="Times New Roman" w:eastAsia="Times New Roman" w:hAnsi="Times New Roman" w:cs="Times New Roman"/>
          <w:bCs/>
          <w:sz w:val="24"/>
          <w:szCs w:val="24"/>
          <w:lang w:val="en-US" w:eastAsia="en-US"/>
        </w:rPr>
        <w:t xml:space="preserve">are likely to </w:t>
      </w:r>
      <w:r w:rsidR="00201946">
        <w:rPr>
          <w:rFonts w:ascii="Times New Roman" w:eastAsia="Times New Roman" w:hAnsi="Times New Roman" w:cs="Times New Roman"/>
          <w:bCs/>
          <w:sz w:val="24"/>
          <w:szCs w:val="24"/>
          <w:lang w:val="en-US" w:eastAsia="en-US"/>
        </w:rPr>
        <w:t>be unrepresentative.</w:t>
      </w:r>
    </w:p>
    <w:p w:rsidR="00045C69" w:rsidRPr="00F270E5" w:rsidRDefault="00045C69" w:rsidP="00E931A5">
      <w:pPr>
        <w:tabs>
          <w:tab w:val="left" w:pos="720"/>
        </w:tabs>
        <w:autoSpaceDE w:val="0"/>
        <w:autoSpaceDN w:val="0"/>
        <w:adjustRightInd w:val="0"/>
        <w:spacing w:after="0" w:line="288" w:lineRule="auto"/>
        <w:jc w:val="both"/>
        <w:rPr>
          <w:rFonts w:ascii="Times New Roman" w:eastAsia="Times New Roman" w:hAnsi="Times New Roman" w:cs="Times New Roman"/>
          <w:sz w:val="24"/>
          <w:szCs w:val="24"/>
          <w:lang w:eastAsia="en-US"/>
        </w:rPr>
      </w:pPr>
    </w:p>
    <w:p w:rsidR="00F270E5" w:rsidRDefault="00F270E5" w:rsidP="00E931A5">
      <w:pPr>
        <w:tabs>
          <w:tab w:val="left" w:pos="720"/>
        </w:tabs>
        <w:autoSpaceDE w:val="0"/>
        <w:autoSpaceDN w:val="0"/>
        <w:adjustRightInd w:val="0"/>
        <w:spacing w:after="0" w:line="288" w:lineRule="auto"/>
        <w:jc w:val="both"/>
        <w:rPr>
          <w:rFonts w:ascii="Times New Roman" w:eastAsia="Times New Roman" w:hAnsi="Times New Roman" w:cs="Times New Roman"/>
          <w:sz w:val="24"/>
          <w:szCs w:val="24"/>
          <w:lang w:eastAsia="en-US"/>
        </w:rPr>
      </w:pPr>
      <w:r w:rsidRPr="00F270E5">
        <w:rPr>
          <w:rFonts w:ascii="Times New Roman" w:eastAsia="Times New Roman" w:hAnsi="Times New Roman" w:cs="Times New Roman"/>
          <w:sz w:val="24"/>
          <w:szCs w:val="24"/>
          <w:lang w:eastAsia="en-US"/>
        </w:rPr>
        <w:tab/>
        <w:t xml:space="preserve">To see how widespread is the failure </w:t>
      </w:r>
      <w:r w:rsidR="00201946">
        <w:rPr>
          <w:rFonts w:ascii="Times New Roman" w:eastAsia="Times New Roman" w:hAnsi="Times New Roman" w:cs="Times New Roman"/>
          <w:sz w:val="24"/>
          <w:szCs w:val="24"/>
          <w:lang w:eastAsia="en-US"/>
        </w:rPr>
        <w:t xml:space="preserve">of the literature </w:t>
      </w:r>
      <w:r w:rsidRPr="00F270E5">
        <w:rPr>
          <w:rFonts w:ascii="Times New Roman" w:eastAsia="Times New Roman" w:hAnsi="Times New Roman" w:cs="Times New Roman"/>
          <w:sz w:val="24"/>
          <w:szCs w:val="24"/>
          <w:lang w:eastAsia="en-US"/>
        </w:rPr>
        <w:t xml:space="preserve">to account for these </w:t>
      </w:r>
      <w:r w:rsidR="00201946">
        <w:rPr>
          <w:rFonts w:ascii="Times New Roman" w:eastAsia="Times New Roman" w:hAnsi="Times New Roman" w:cs="Times New Roman"/>
          <w:sz w:val="24"/>
          <w:szCs w:val="24"/>
          <w:lang w:eastAsia="en-US"/>
        </w:rPr>
        <w:t xml:space="preserve">various flaws in </w:t>
      </w:r>
      <w:r w:rsidRPr="00F270E5">
        <w:rPr>
          <w:rFonts w:ascii="Times New Roman" w:eastAsia="Times New Roman" w:hAnsi="Times New Roman" w:cs="Times New Roman"/>
          <w:sz w:val="24"/>
          <w:szCs w:val="24"/>
          <w:lang w:eastAsia="en-US"/>
        </w:rPr>
        <w:t>China’s sub-national data, we surveyed empirical articles on China published in three groups of economics journals: ‘blue-ribbon’ journals,</w:t>
      </w:r>
      <w:r w:rsidRPr="00F270E5">
        <w:rPr>
          <w:rFonts w:ascii="Times New Roman" w:eastAsia="Times New Roman" w:hAnsi="Times New Roman" w:cs="Times New Roman"/>
          <w:sz w:val="24"/>
          <w:szCs w:val="24"/>
          <w:vertAlign w:val="superscript"/>
          <w:lang w:eastAsia="en-US"/>
        </w:rPr>
        <w:footnoteReference w:id="5"/>
      </w:r>
      <w:r w:rsidRPr="00F270E5">
        <w:rPr>
          <w:rFonts w:ascii="Times New Roman" w:eastAsia="Times New Roman" w:hAnsi="Times New Roman" w:cs="Times New Roman"/>
          <w:sz w:val="24"/>
          <w:szCs w:val="24"/>
          <w:lang w:eastAsia="en-US"/>
        </w:rPr>
        <w:t xml:space="preserve"> development journals,</w:t>
      </w:r>
      <w:r w:rsidRPr="00F270E5">
        <w:rPr>
          <w:rFonts w:ascii="Times New Roman" w:eastAsia="Times New Roman" w:hAnsi="Times New Roman" w:cs="Times New Roman"/>
          <w:sz w:val="24"/>
          <w:szCs w:val="24"/>
          <w:vertAlign w:val="superscript"/>
          <w:lang w:eastAsia="en-US"/>
        </w:rPr>
        <w:footnoteReference w:id="6"/>
      </w:r>
      <w:r w:rsidRPr="00F270E5">
        <w:rPr>
          <w:rFonts w:ascii="Times New Roman" w:eastAsia="Times New Roman" w:hAnsi="Times New Roman" w:cs="Times New Roman"/>
          <w:sz w:val="24"/>
          <w:szCs w:val="24"/>
          <w:lang w:eastAsia="en-US"/>
        </w:rPr>
        <w:t xml:space="preserve"> and regional and urban journals.</w:t>
      </w:r>
      <w:r w:rsidRPr="00F270E5">
        <w:rPr>
          <w:rFonts w:ascii="Times New Roman" w:eastAsia="Times New Roman" w:hAnsi="Times New Roman" w:cs="Times New Roman"/>
          <w:sz w:val="24"/>
          <w:szCs w:val="24"/>
          <w:vertAlign w:val="superscript"/>
          <w:lang w:eastAsia="en-US"/>
        </w:rPr>
        <w:footnoteReference w:id="7"/>
      </w:r>
      <w:r w:rsidRPr="00F270E5">
        <w:rPr>
          <w:rFonts w:ascii="Times New Roman" w:eastAsia="Times New Roman" w:hAnsi="Times New Roman" w:cs="Times New Roman"/>
          <w:sz w:val="24"/>
          <w:szCs w:val="24"/>
          <w:lang w:eastAsia="en-US"/>
        </w:rPr>
        <w:t xml:space="preserve"> We studied articles published from 2005, after the switch to reporting GDP </w:t>
      </w:r>
      <w:r w:rsidRPr="00F270E5">
        <w:rPr>
          <w:rFonts w:ascii="Times New Roman" w:eastAsia="Times New Roman" w:hAnsi="Times New Roman" w:cs="Times New Roman"/>
          <w:i/>
          <w:iCs/>
          <w:sz w:val="24"/>
          <w:szCs w:val="24"/>
          <w:lang w:eastAsia="en-US"/>
        </w:rPr>
        <w:t>per capita</w:t>
      </w:r>
      <w:r w:rsidRPr="00F270E5">
        <w:rPr>
          <w:rFonts w:ascii="Times New Roman" w:eastAsia="Times New Roman" w:hAnsi="Times New Roman" w:cs="Times New Roman"/>
          <w:sz w:val="24"/>
          <w:szCs w:val="24"/>
          <w:lang w:eastAsia="en-US"/>
        </w:rPr>
        <w:t xml:space="preserve"> on a resident population basis.</w:t>
      </w:r>
      <w:r w:rsidR="00405D06">
        <w:rPr>
          <w:rStyle w:val="FootnoteReference"/>
          <w:rFonts w:ascii="Times New Roman" w:eastAsia="Times New Roman" w:hAnsi="Times New Roman" w:cs="Times New Roman"/>
          <w:sz w:val="24"/>
          <w:szCs w:val="24"/>
          <w:lang w:eastAsia="en-US"/>
        </w:rPr>
        <w:footnoteReference w:id="8"/>
      </w:r>
      <w:r w:rsidRPr="00F270E5">
        <w:rPr>
          <w:rFonts w:ascii="Times New Roman" w:eastAsia="Times New Roman" w:hAnsi="Times New Roman" w:cs="Times New Roman"/>
          <w:sz w:val="24"/>
          <w:szCs w:val="24"/>
          <w:lang w:eastAsia="en-US"/>
        </w:rPr>
        <w:t xml:space="preserve"> Since the NBS also reports total </w:t>
      </w:r>
      <w:r w:rsidRPr="00F270E5">
        <w:rPr>
          <w:rFonts w:ascii="Times New Roman" w:eastAsia="Times New Roman" w:hAnsi="Times New Roman" w:cs="Times New Roman"/>
          <w:sz w:val="24"/>
          <w:szCs w:val="24"/>
          <w:lang w:eastAsia="en-US"/>
        </w:rPr>
        <w:lastRenderedPageBreak/>
        <w:t>GDP for sub-national units, a researcher could, thereafter, derive a yearly average resident population for each locality from the ratio of the two numbers</w:t>
      </w:r>
      <w:r w:rsidR="00201946">
        <w:rPr>
          <w:rFonts w:ascii="Times New Roman" w:eastAsia="Times New Roman" w:hAnsi="Times New Roman" w:cs="Times New Roman"/>
          <w:sz w:val="24"/>
          <w:szCs w:val="24"/>
          <w:lang w:eastAsia="en-US"/>
        </w:rPr>
        <w:t xml:space="preserve"> (although </w:t>
      </w:r>
      <w:r w:rsidR="00A70BEC">
        <w:rPr>
          <w:rFonts w:ascii="Times New Roman" w:eastAsia="Times New Roman" w:hAnsi="Times New Roman" w:cs="Times New Roman"/>
          <w:sz w:val="24"/>
          <w:szCs w:val="24"/>
          <w:lang w:eastAsia="en-US"/>
        </w:rPr>
        <w:t xml:space="preserve">the reliability of </w:t>
      </w:r>
      <w:r w:rsidR="005D4D11">
        <w:rPr>
          <w:rFonts w:ascii="Times New Roman" w:eastAsia="Times New Roman" w:hAnsi="Times New Roman" w:cs="Times New Roman"/>
          <w:sz w:val="24"/>
          <w:szCs w:val="24"/>
          <w:lang w:eastAsia="en-US"/>
        </w:rPr>
        <w:t xml:space="preserve">such </w:t>
      </w:r>
      <w:r w:rsidR="00201946">
        <w:rPr>
          <w:rFonts w:ascii="Times New Roman" w:eastAsia="Times New Roman" w:hAnsi="Times New Roman" w:cs="Times New Roman"/>
          <w:sz w:val="24"/>
          <w:szCs w:val="24"/>
          <w:lang w:eastAsia="en-US"/>
        </w:rPr>
        <w:t>estimate</w:t>
      </w:r>
      <w:r w:rsidR="005D4D11">
        <w:rPr>
          <w:rFonts w:ascii="Times New Roman" w:eastAsia="Times New Roman" w:hAnsi="Times New Roman" w:cs="Times New Roman"/>
          <w:sz w:val="24"/>
          <w:szCs w:val="24"/>
          <w:lang w:eastAsia="en-US"/>
        </w:rPr>
        <w:t>s</w:t>
      </w:r>
      <w:r w:rsidR="00201946">
        <w:rPr>
          <w:rFonts w:ascii="Times New Roman" w:eastAsia="Times New Roman" w:hAnsi="Times New Roman" w:cs="Times New Roman"/>
          <w:sz w:val="24"/>
          <w:szCs w:val="24"/>
          <w:lang w:eastAsia="en-US"/>
        </w:rPr>
        <w:t xml:space="preserve"> </w:t>
      </w:r>
      <w:r w:rsidR="00A70BEC">
        <w:rPr>
          <w:rFonts w:ascii="Times New Roman" w:eastAsia="Times New Roman" w:hAnsi="Times New Roman" w:cs="Times New Roman"/>
          <w:sz w:val="24"/>
          <w:szCs w:val="24"/>
          <w:lang w:eastAsia="en-US"/>
        </w:rPr>
        <w:t xml:space="preserve">still falls short of the </w:t>
      </w:r>
      <w:r w:rsidR="00201946">
        <w:rPr>
          <w:rFonts w:ascii="Times New Roman" w:eastAsia="Times New Roman" w:hAnsi="Times New Roman" w:cs="Times New Roman"/>
          <w:sz w:val="24"/>
          <w:szCs w:val="24"/>
          <w:lang w:eastAsia="en-US"/>
        </w:rPr>
        <w:t>censu</w:t>
      </w:r>
      <w:r w:rsidR="00FF79FA">
        <w:rPr>
          <w:rFonts w:ascii="Times New Roman" w:eastAsia="Times New Roman" w:hAnsi="Times New Roman" w:cs="Times New Roman"/>
          <w:sz w:val="24"/>
          <w:szCs w:val="24"/>
          <w:lang w:eastAsia="en-US"/>
        </w:rPr>
        <w:t>s</w:t>
      </w:r>
      <w:r w:rsidR="00A70BEC">
        <w:rPr>
          <w:rFonts w:ascii="Times New Roman" w:eastAsia="Times New Roman" w:hAnsi="Times New Roman" w:cs="Times New Roman"/>
          <w:sz w:val="24"/>
          <w:szCs w:val="24"/>
          <w:lang w:eastAsia="en-US"/>
        </w:rPr>
        <w:t xml:space="preserve"> counts</w:t>
      </w:r>
      <w:r w:rsidR="00FF79FA">
        <w:rPr>
          <w:rFonts w:ascii="Times New Roman" w:eastAsia="Times New Roman" w:hAnsi="Times New Roman" w:cs="Times New Roman"/>
          <w:sz w:val="24"/>
          <w:szCs w:val="24"/>
          <w:lang w:eastAsia="en-US"/>
        </w:rPr>
        <w:t>, as shown in Figure</w:t>
      </w:r>
      <w:r w:rsidR="00201946">
        <w:rPr>
          <w:rFonts w:ascii="Times New Roman" w:eastAsia="Times New Roman" w:hAnsi="Times New Roman" w:cs="Times New Roman"/>
          <w:sz w:val="24"/>
          <w:szCs w:val="24"/>
          <w:lang w:eastAsia="en-US"/>
        </w:rPr>
        <w:t xml:space="preserve"> 1)</w:t>
      </w:r>
      <w:r w:rsidRPr="00F270E5">
        <w:rPr>
          <w:rFonts w:ascii="Times New Roman" w:eastAsia="Times New Roman" w:hAnsi="Times New Roman" w:cs="Times New Roman"/>
          <w:sz w:val="24"/>
          <w:szCs w:val="24"/>
          <w:lang w:eastAsia="en-US"/>
        </w:rPr>
        <w:t xml:space="preserve">. In contrast, the most widely used population data are </w:t>
      </w:r>
      <w:r w:rsidR="00FF79FA">
        <w:rPr>
          <w:rFonts w:ascii="Times New Roman" w:eastAsia="Times New Roman" w:hAnsi="Times New Roman" w:cs="Times New Roman"/>
          <w:sz w:val="24"/>
          <w:szCs w:val="24"/>
          <w:lang w:eastAsia="en-US"/>
        </w:rPr>
        <w:t xml:space="preserve">end of year </w:t>
      </w:r>
      <w:r w:rsidRPr="00F270E5">
        <w:rPr>
          <w:rFonts w:ascii="Times New Roman" w:eastAsia="Times New Roman" w:hAnsi="Times New Roman" w:cs="Times New Roman"/>
          <w:sz w:val="24"/>
          <w:szCs w:val="24"/>
          <w:lang w:eastAsia="en-US"/>
        </w:rPr>
        <w:t xml:space="preserve">counts of the number of people with </w:t>
      </w:r>
      <w:proofErr w:type="spellStart"/>
      <w:r w:rsidRPr="00F270E5">
        <w:rPr>
          <w:rFonts w:ascii="Times New Roman" w:eastAsia="Times New Roman" w:hAnsi="Times New Roman" w:cs="Times New Roman"/>
          <w:bCs/>
          <w:i/>
          <w:iCs/>
          <w:sz w:val="24"/>
          <w:szCs w:val="24"/>
          <w:lang w:val="en-US" w:eastAsia="en-US"/>
        </w:rPr>
        <w:t>hukou</w:t>
      </w:r>
      <w:proofErr w:type="spellEnd"/>
      <w:r w:rsidRPr="00F270E5">
        <w:rPr>
          <w:rFonts w:ascii="Times New Roman" w:eastAsia="Times New Roman" w:hAnsi="Times New Roman" w:cs="Times New Roman"/>
          <w:sz w:val="24"/>
          <w:szCs w:val="24"/>
          <w:lang w:eastAsia="en-US"/>
        </w:rPr>
        <w:t xml:space="preserve"> registration from each locality. </w:t>
      </w:r>
    </w:p>
    <w:p w:rsidR="00045C69" w:rsidRPr="00F270E5" w:rsidRDefault="00045C69" w:rsidP="00E931A5">
      <w:pPr>
        <w:tabs>
          <w:tab w:val="left" w:pos="720"/>
        </w:tabs>
        <w:autoSpaceDE w:val="0"/>
        <w:autoSpaceDN w:val="0"/>
        <w:adjustRightInd w:val="0"/>
        <w:spacing w:after="0" w:line="288" w:lineRule="auto"/>
        <w:jc w:val="both"/>
        <w:rPr>
          <w:rFonts w:ascii="Times New Roman" w:eastAsia="Times New Roman" w:hAnsi="Times New Roman" w:cs="Times New Roman"/>
          <w:sz w:val="24"/>
          <w:szCs w:val="24"/>
          <w:lang w:eastAsia="en-US"/>
        </w:rPr>
      </w:pPr>
    </w:p>
    <w:p w:rsidR="00F932FA" w:rsidRDefault="00F270E5" w:rsidP="00E931A5">
      <w:pPr>
        <w:tabs>
          <w:tab w:val="left" w:pos="720"/>
        </w:tabs>
        <w:autoSpaceDE w:val="0"/>
        <w:autoSpaceDN w:val="0"/>
        <w:adjustRightInd w:val="0"/>
        <w:spacing w:after="0" w:line="288" w:lineRule="auto"/>
        <w:jc w:val="both"/>
        <w:rPr>
          <w:rFonts w:ascii="Times New Roman" w:eastAsia="Times New Roman" w:hAnsi="Times New Roman" w:cs="Times New Roman"/>
          <w:sz w:val="24"/>
          <w:szCs w:val="24"/>
          <w:lang w:eastAsia="en-US"/>
        </w:rPr>
      </w:pPr>
      <w:r w:rsidRPr="00F270E5">
        <w:rPr>
          <w:rFonts w:ascii="Times New Roman" w:eastAsia="Times New Roman" w:hAnsi="Times New Roman" w:cs="Times New Roman"/>
          <w:sz w:val="24"/>
          <w:szCs w:val="24"/>
          <w:lang w:eastAsia="en-US"/>
        </w:rPr>
        <w:tab/>
        <w:t xml:space="preserve">Of the 94 articles that we </w:t>
      </w:r>
      <w:r w:rsidR="005D4D11">
        <w:rPr>
          <w:rFonts w:ascii="Times New Roman" w:eastAsia="Times New Roman" w:hAnsi="Times New Roman" w:cs="Times New Roman"/>
          <w:sz w:val="24"/>
          <w:szCs w:val="24"/>
          <w:lang w:eastAsia="en-US"/>
        </w:rPr>
        <w:t>reviewed in these three groups of journals</w:t>
      </w:r>
      <w:r w:rsidRPr="00F270E5">
        <w:rPr>
          <w:rFonts w:ascii="Times New Roman" w:eastAsia="Times New Roman" w:hAnsi="Times New Roman" w:cs="Times New Roman"/>
          <w:sz w:val="24"/>
          <w:szCs w:val="24"/>
          <w:lang w:eastAsia="en-US"/>
        </w:rPr>
        <w:t xml:space="preserve">, just 15 </w:t>
      </w:r>
      <w:r w:rsidR="00F932FA">
        <w:rPr>
          <w:rFonts w:ascii="Times New Roman" w:eastAsia="Times New Roman" w:hAnsi="Times New Roman" w:cs="Times New Roman"/>
          <w:sz w:val="24"/>
          <w:szCs w:val="24"/>
          <w:lang w:eastAsia="en-US"/>
        </w:rPr>
        <w:t>appeared to correctly interpret</w:t>
      </w:r>
      <w:r w:rsidRPr="00F270E5">
        <w:rPr>
          <w:rFonts w:ascii="Times New Roman" w:eastAsia="Times New Roman" w:hAnsi="Times New Roman" w:cs="Times New Roman"/>
          <w:sz w:val="24"/>
          <w:szCs w:val="24"/>
          <w:lang w:eastAsia="en-US"/>
        </w:rPr>
        <w:t xml:space="preserve"> China’s sub</w:t>
      </w:r>
      <w:r w:rsidRPr="00F270E5">
        <w:rPr>
          <w:rFonts w:ascii="Times New Roman" w:eastAsia="Times New Roman" w:hAnsi="Times New Roman" w:cs="Times New Roman"/>
          <w:sz w:val="24"/>
          <w:szCs w:val="24"/>
          <w:lang w:eastAsia="en-US"/>
        </w:rPr>
        <w:noBreakHyphen/>
        <w:t>national data while the other 84% made various errors</w:t>
      </w:r>
      <w:r w:rsidR="00F932FA">
        <w:rPr>
          <w:rFonts w:ascii="Times New Roman" w:eastAsia="Times New Roman" w:hAnsi="Times New Roman" w:cs="Times New Roman"/>
          <w:sz w:val="24"/>
          <w:szCs w:val="24"/>
          <w:lang w:eastAsia="en-US"/>
        </w:rPr>
        <w:t xml:space="preserve"> (Table 1)</w:t>
      </w:r>
      <w:r w:rsidRPr="00F270E5">
        <w:rPr>
          <w:rFonts w:ascii="Times New Roman" w:eastAsia="Times New Roman" w:hAnsi="Times New Roman" w:cs="Times New Roman"/>
          <w:sz w:val="24"/>
          <w:szCs w:val="24"/>
          <w:lang w:eastAsia="en-US"/>
        </w:rPr>
        <w:t xml:space="preserve">. The most common error was </w:t>
      </w:r>
      <w:r w:rsidR="009A682C">
        <w:rPr>
          <w:rFonts w:ascii="Times New Roman" w:eastAsia="Times New Roman" w:hAnsi="Times New Roman" w:cs="Times New Roman"/>
          <w:sz w:val="24"/>
          <w:szCs w:val="24"/>
          <w:lang w:eastAsia="en-US"/>
        </w:rPr>
        <w:t xml:space="preserve">using </w:t>
      </w:r>
      <w:r w:rsidRPr="00F270E5">
        <w:rPr>
          <w:rFonts w:ascii="Times New Roman" w:eastAsia="Times New Roman" w:hAnsi="Times New Roman" w:cs="Times New Roman"/>
          <w:sz w:val="24"/>
          <w:szCs w:val="24"/>
          <w:lang w:eastAsia="en-US"/>
        </w:rPr>
        <w:t>the wrong population or employment data</w:t>
      </w:r>
      <w:r w:rsidR="009A682C">
        <w:rPr>
          <w:rFonts w:ascii="Times New Roman" w:eastAsia="Times New Roman" w:hAnsi="Times New Roman" w:cs="Times New Roman"/>
          <w:sz w:val="24"/>
          <w:szCs w:val="24"/>
          <w:lang w:eastAsia="en-US"/>
        </w:rPr>
        <w:t xml:space="preserve"> to measure </w:t>
      </w:r>
      <w:r w:rsidR="00A70BEC">
        <w:rPr>
          <w:rFonts w:ascii="Times New Roman" w:eastAsia="Times New Roman" w:hAnsi="Times New Roman" w:cs="Times New Roman"/>
          <w:sz w:val="24"/>
          <w:szCs w:val="24"/>
          <w:lang w:eastAsia="en-US"/>
        </w:rPr>
        <w:t xml:space="preserve">the </w:t>
      </w:r>
      <w:r w:rsidR="009A682C">
        <w:rPr>
          <w:rFonts w:ascii="Times New Roman" w:eastAsia="Times New Roman" w:hAnsi="Times New Roman" w:cs="Times New Roman"/>
          <w:sz w:val="24"/>
          <w:szCs w:val="24"/>
          <w:lang w:eastAsia="en-US"/>
        </w:rPr>
        <w:t xml:space="preserve">level </w:t>
      </w:r>
      <w:r w:rsidR="00A70BEC">
        <w:rPr>
          <w:rFonts w:ascii="Times New Roman" w:eastAsia="Times New Roman" w:hAnsi="Times New Roman" w:cs="Times New Roman"/>
          <w:sz w:val="24"/>
          <w:szCs w:val="24"/>
          <w:lang w:eastAsia="en-US"/>
        </w:rPr>
        <w:t xml:space="preserve">of, </w:t>
      </w:r>
      <w:r w:rsidR="009A682C">
        <w:rPr>
          <w:rFonts w:ascii="Times New Roman" w:eastAsia="Times New Roman" w:hAnsi="Times New Roman" w:cs="Times New Roman"/>
          <w:sz w:val="24"/>
          <w:szCs w:val="24"/>
          <w:lang w:eastAsia="en-US"/>
        </w:rPr>
        <w:t>or growth in</w:t>
      </w:r>
      <w:r w:rsidR="00A70BEC">
        <w:rPr>
          <w:rFonts w:ascii="Times New Roman" w:eastAsia="Times New Roman" w:hAnsi="Times New Roman" w:cs="Times New Roman"/>
          <w:sz w:val="24"/>
          <w:szCs w:val="24"/>
          <w:lang w:eastAsia="en-US"/>
        </w:rPr>
        <w:t>,</w:t>
      </w:r>
      <w:r w:rsidR="009A682C">
        <w:rPr>
          <w:rFonts w:ascii="Times New Roman" w:eastAsia="Times New Roman" w:hAnsi="Times New Roman" w:cs="Times New Roman"/>
          <w:sz w:val="24"/>
          <w:szCs w:val="24"/>
          <w:lang w:eastAsia="en-US"/>
        </w:rPr>
        <w:t xml:space="preserve"> the size of sub-national units</w:t>
      </w:r>
      <w:r w:rsidR="005D4D11">
        <w:rPr>
          <w:rFonts w:ascii="Times New Roman" w:eastAsia="Times New Roman" w:hAnsi="Times New Roman" w:cs="Times New Roman"/>
          <w:sz w:val="24"/>
          <w:szCs w:val="24"/>
          <w:lang w:eastAsia="en-US"/>
        </w:rPr>
        <w:t xml:space="preserve">. In total, 45 articles used population data </w:t>
      </w:r>
      <w:r w:rsidR="00A70BEC">
        <w:rPr>
          <w:rFonts w:ascii="Times New Roman" w:eastAsia="Times New Roman" w:hAnsi="Times New Roman" w:cs="Times New Roman"/>
          <w:sz w:val="24"/>
          <w:szCs w:val="24"/>
          <w:lang w:eastAsia="en-US"/>
        </w:rPr>
        <w:t xml:space="preserve">that </w:t>
      </w:r>
      <w:r w:rsidR="002B2EB5">
        <w:rPr>
          <w:rFonts w:ascii="Times New Roman" w:eastAsia="Times New Roman" w:hAnsi="Times New Roman" w:cs="Times New Roman"/>
          <w:sz w:val="24"/>
          <w:szCs w:val="24"/>
          <w:lang w:eastAsia="en-US"/>
        </w:rPr>
        <w:t xml:space="preserve">should not be expected to </w:t>
      </w:r>
      <w:r w:rsidR="00A70BEC">
        <w:rPr>
          <w:rFonts w:ascii="Times New Roman" w:eastAsia="Times New Roman" w:hAnsi="Times New Roman" w:cs="Times New Roman"/>
          <w:sz w:val="24"/>
          <w:szCs w:val="24"/>
          <w:lang w:eastAsia="en-US"/>
        </w:rPr>
        <w:t>show</w:t>
      </w:r>
      <w:r w:rsidR="005D4D11">
        <w:rPr>
          <w:rFonts w:ascii="Times New Roman" w:eastAsia="Times New Roman" w:hAnsi="Times New Roman" w:cs="Times New Roman"/>
          <w:sz w:val="24"/>
          <w:szCs w:val="24"/>
          <w:lang w:eastAsia="en-US"/>
        </w:rPr>
        <w:t xml:space="preserve"> </w:t>
      </w:r>
      <w:r w:rsidR="009A682C">
        <w:rPr>
          <w:rFonts w:ascii="Times New Roman" w:eastAsia="Times New Roman" w:hAnsi="Times New Roman" w:cs="Times New Roman"/>
          <w:sz w:val="24"/>
          <w:szCs w:val="24"/>
          <w:lang w:eastAsia="en-US"/>
        </w:rPr>
        <w:t>how populous a</w:t>
      </w:r>
      <w:r w:rsidR="00F932FA">
        <w:rPr>
          <w:rFonts w:ascii="Times New Roman" w:eastAsia="Times New Roman" w:hAnsi="Times New Roman" w:cs="Times New Roman"/>
          <w:sz w:val="24"/>
          <w:szCs w:val="24"/>
          <w:lang w:eastAsia="en-US"/>
        </w:rPr>
        <w:t xml:space="preserve">re </w:t>
      </w:r>
      <w:r w:rsidR="005D4D11">
        <w:rPr>
          <w:rFonts w:ascii="Times New Roman" w:eastAsia="Times New Roman" w:hAnsi="Times New Roman" w:cs="Times New Roman"/>
          <w:sz w:val="24"/>
          <w:szCs w:val="24"/>
          <w:lang w:eastAsia="en-US"/>
        </w:rPr>
        <w:t>sub-national units</w:t>
      </w:r>
      <w:r w:rsidR="00F932FA">
        <w:rPr>
          <w:rFonts w:ascii="Times New Roman" w:eastAsia="Times New Roman" w:hAnsi="Times New Roman" w:cs="Times New Roman"/>
          <w:sz w:val="24"/>
          <w:szCs w:val="24"/>
          <w:lang w:eastAsia="en-US"/>
        </w:rPr>
        <w:t xml:space="preserve"> since </w:t>
      </w:r>
      <w:r w:rsidR="00A70BEC">
        <w:rPr>
          <w:rFonts w:ascii="Times New Roman" w:eastAsia="Times New Roman" w:hAnsi="Times New Roman" w:cs="Times New Roman"/>
          <w:sz w:val="24"/>
          <w:szCs w:val="24"/>
          <w:lang w:eastAsia="en-US"/>
        </w:rPr>
        <w:t xml:space="preserve">the </w:t>
      </w:r>
      <w:r w:rsidR="00F932FA">
        <w:rPr>
          <w:rFonts w:ascii="Times New Roman" w:eastAsia="Times New Roman" w:hAnsi="Times New Roman" w:cs="Times New Roman"/>
          <w:sz w:val="24"/>
          <w:szCs w:val="24"/>
          <w:lang w:eastAsia="en-US"/>
        </w:rPr>
        <w:t>non-</w:t>
      </w:r>
      <w:proofErr w:type="spellStart"/>
      <w:r w:rsidR="00F932FA" w:rsidRPr="00F932FA">
        <w:rPr>
          <w:rFonts w:ascii="Times New Roman" w:eastAsia="Times New Roman" w:hAnsi="Times New Roman" w:cs="Times New Roman"/>
          <w:bCs/>
          <w:i/>
          <w:iCs/>
          <w:sz w:val="24"/>
          <w:szCs w:val="24"/>
          <w:lang w:val="en-US" w:eastAsia="en-US"/>
        </w:rPr>
        <w:t>hukou</w:t>
      </w:r>
      <w:proofErr w:type="spellEnd"/>
      <w:r w:rsidR="00F932FA">
        <w:rPr>
          <w:rFonts w:ascii="Times New Roman" w:eastAsia="Times New Roman" w:hAnsi="Times New Roman" w:cs="Times New Roman"/>
          <w:sz w:val="24"/>
          <w:szCs w:val="24"/>
          <w:lang w:eastAsia="en-US"/>
        </w:rPr>
        <w:t xml:space="preserve"> migrants are excluded</w:t>
      </w:r>
      <w:r w:rsidR="005D4D11">
        <w:rPr>
          <w:rFonts w:ascii="Times New Roman" w:eastAsia="Times New Roman" w:hAnsi="Times New Roman" w:cs="Times New Roman"/>
          <w:sz w:val="24"/>
          <w:szCs w:val="24"/>
          <w:lang w:eastAsia="en-US"/>
        </w:rPr>
        <w:t xml:space="preserve">, while 21 articles </w:t>
      </w:r>
      <w:r w:rsidR="00F932FA">
        <w:rPr>
          <w:rFonts w:ascii="Times New Roman" w:eastAsia="Times New Roman" w:hAnsi="Times New Roman" w:cs="Times New Roman"/>
          <w:sz w:val="24"/>
          <w:szCs w:val="24"/>
          <w:lang w:eastAsia="en-US"/>
        </w:rPr>
        <w:t>used employment data that are similarly incomplete. These errors were just as prevalent in articles published recent</w:t>
      </w:r>
      <w:r w:rsidR="002B2EB5">
        <w:rPr>
          <w:rFonts w:ascii="Times New Roman" w:eastAsia="Times New Roman" w:hAnsi="Times New Roman" w:cs="Times New Roman"/>
          <w:sz w:val="24"/>
          <w:szCs w:val="24"/>
          <w:lang w:eastAsia="en-US"/>
        </w:rPr>
        <w:t>ly</w:t>
      </w:r>
      <w:r w:rsidR="00F932FA">
        <w:rPr>
          <w:rFonts w:ascii="Times New Roman" w:eastAsia="Times New Roman" w:hAnsi="Times New Roman" w:cs="Times New Roman"/>
          <w:sz w:val="24"/>
          <w:szCs w:val="24"/>
          <w:lang w:eastAsia="en-US"/>
        </w:rPr>
        <w:t xml:space="preserve"> as in earlier articles, and were most common in blue ribbon journals and in regional </w:t>
      </w:r>
      <w:r w:rsidR="009A682C">
        <w:rPr>
          <w:rFonts w:ascii="Times New Roman" w:eastAsia="Times New Roman" w:hAnsi="Times New Roman" w:cs="Times New Roman"/>
          <w:sz w:val="24"/>
          <w:szCs w:val="24"/>
          <w:lang w:eastAsia="en-US"/>
        </w:rPr>
        <w:t xml:space="preserve">and urban economics </w:t>
      </w:r>
      <w:r w:rsidR="00F932FA">
        <w:rPr>
          <w:rFonts w:ascii="Times New Roman" w:eastAsia="Times New Roman" w:hAnsi="Times New Roman" w:cs="Times New Roman"/>
          <w:sz w:val="24"/>
          <w:szCs w:val="24"/>
          <w:lang w:eastAsia="en-US"/>
        </w:rPr>
        <w:t xml:space="preserve">journals. The next most common error was denominating by the wrong population or employment data (in terms of how the </w:t>
      </w:r>
      <w:r w:rsidR="002B2EB5">
        <w:rPr>
          <w:rFonts w:ascii="Times New Roman" w:eastAsia="Times New Roman" w:hAnsi="Times New Roman" w:cs="Times New Roman"/>
          <w:sz w:val="24"/>
          <w:szCs w:val="24"/>
          <w:lang w:eastAsia="en-US"/>
        </w:rPr>
        <w:t xml:space="preserve">article interpreted the </w:t>
      </w:r>
      <w:r w:rsidR="00F932FA" w:rsidRPr="00F932FA">
        <w:rPr>
          <w:rFonts w:ascii="Times New Roman" w:eastAsia="Times New Roman" w:hAnsi="Times New Roman" w:cs="Times New Roman"/>
          <w:i/>
          <w:sz w:val="24"/>
          <w:szCs w:val="24"/>
          <w:lang w:eastAsia="en-US"/>
        </w:rPr>
        <w:t>per capita</w:t>
      </w:r>
      <w:r w:rsidR="00F932FA">
        <w:rPr>
          <w:rFonts w:ascii="Times New Roman" w:eastAsia="Times New Roman" w:hAnsi="Times New Roman" w:cs="Times New Roman"/>
          <w:sz w:val="24"/>
          <w:szCs w:val="24"/>
          <w:lang w:eastAsia="en-US"/>
        </w:rPr>
        <w:t xml:space="preserve"> variables), which was most common in the development journals and also showed no tendency to become less frequent over time.</w:t>
      </w:r>
      <w:r w:rsidR="009A682C">
        <w:rPr>
          <w:rFonts w:ascii="Times New Roman" w:eastAsia="Times New Roman" w:hAnsi="Times New Roman" w:cs="Times New Roman"/>
          <w:sz w:val="24"/>
          <w:szCs w:val="24"/>
          <w:lang w:eastAsia="en-US"/>
        </w:rPr>
        <w:t xml:space="preserve"> Another type of error that was common </w:t>
      </w:r>
      <w:r w:rsidR="002B2EB5">
        <w:rPr>
          <w:rFonts w:ascii="Times New Roman" w:eastAsia="Times New Roman" w:hAnsi="Times New Roman" w:cs="Times New Roman"/>
          <w:sz w:val="24"/>
          <w:szCs w:val="24"/>
          <w:lang w:eastAsia="en-US"/>
        </w:rPr>
        <w:t xml:space="preserve">especially </w:t>
      </w:r>
      <w:r w:rsidR="009A682C">
        <w:rPr>
          <w:rFonts w:ascii="Times New Roman" w:eastAsia="Times New Roman" w:hAnsi="Times New Roman" w:cs="Times New Roman"/>
          <w:sz w:val="24"/>
          <w:szCs w:val="24"/>
          <w:lang w:eastAsia="en-US"/>
        </w:rPr>
        <w:t xml:space="preserve">in development journals concerned survey data </w:t>
      </w:r>
      <w:r w:rsidR="002B2EB5">
        <w:rPr>
          <w:rFonts w:ascii="Times New Roman" w:eastAsia="Times New Roman" w:hAnsi="Times New Roman" w:cs="Times New Roman"/>
          <w:sz w:val="24"/>
          <w:szCs w:val="24"/>
          <w:lang w:eastAsia="en-US"/>
        </w:rPr>
        <w:t xml:space="preserve">that are </w:t>
      </w:r>
      <w:r w:rsidR="00A70BEC">
        <w:rPr>
          <w:rFonts w:ascii="Times New Roman" w:eastAsia="Times New Roman" w:hAnsi="Times New Roman" w:cs="Times New Roman"/>
          <w:sz w:val="24"/>
          <w:szCs w:val="24"/>
          <w:lang w:eastAsia="en-US"/>
        </w:rPr>
        <w:t xml:space="preserve">based on </w:t>
      </w:r>
      <w:r w:rsidR="009A682C">
        <w:rPr>
          <w:rFonts w:ascii="Times New Roman" w:eastAsia="Times New Roman" w:hAnsi="Times New Roman" w:cs="Times New Roman"/>
          <w:sz w:val="24"/>
          <w:szCs w:val="24"/>
          <w:lang w:eastAsia="en-US"/>
        </w:rPr>
        <w:t>sampling frames that omit non</w:t>
      </w:r>
      <w:r w:rsidR="00405D06">
        <w:rPr>
          <w:rFonts w:ascii="Times New Roman" w:eastAsia="Times New Roman" w:hAnsi="Times New Roman" w:cs="Times New Roman"/>
          <w:sz w:val="24"/>
          <w:szCs w:val="24"/>
          <w:lang w:eastAsia="en-US"/>
        </w:rPr>
        <w:noBreakHyphen/>
      </w:r>
      <w:proofErr w:type="spellStart"/>
      <w:r w:rsidR="009A682C" w:rsidRPr="009A682C">
        <w:rPr>
          <w:rFonts w:ascii="Times New Roman" w:eastAsia="Times New Roman" w:hAnsi="Times New Roman" w:cs="Times New Roman"/>
          <w:bCs/>
          <w:i/>
          <w:iCs/>
          <w:sz w:val="24"/>
          <w:szCs w:val="24"/>
          <w:lang w:val="en-US" w:eastAsia="en-US"/>
        </w:rPr>
        <w:t>hukou</w:t>
      </w:r>
      <w:proofErr w:type="spellEnd"/>
      <w:r w:rsidR="009A682C">
        <w:rPr>
          <w:rFonts w:ascii="Times New Roman" w:eastAsia="Times New Roman" w:hAnsi="Times New Roman" w:cs="Times New Roman"/>
          <w:sz w:val="24"/>
          <w:szCs w:val="24"/>
          <w:lang w:eastAsia="en-US"/>
        </w:rPr>
        <w:t xml:space="preserve"> migrants</w:t>
      </w:r>
      <w:r w:rsidR="00A70BEC">
        <w:rPr>
          <w:rFonts w:ascii="Times New Roman" w:eastAsia="Times New Roman" w:hAnsi="Times New Roman" w:cs="Times New Roman"/>
          <w:sz w:val="24"/>
          <w:szCs w:val="24"/>
          <w:lang w:eastAsia="en-US"/>
        </w:rPr>
        <w:t>,</w:t>
      </w:r>
      <w:r w:rsidR="009A682C">
        <w:rPr>
          <w:rFonts w:ascii="Times New Roman" w:eastAsia="Times New Roman" w:hAnsi="Times New Roman" w:cs="Times New Roman"/>
          <w:sz w:val="24"/>
          <w:szCs w:val="24"/>
          <w:lang w:eastAsia="en-US"/>
        </w:rPr>
        <w:t xml:space="preserve"> </w:t>
      </w:r>
      <w:r w:rsidR="00A70BEC">
        <w:rPr>
          <w:rFonts w:ascii="Times New Roman" w:eastAsia="Times New Roman" w:hAnsi="Times New Roman" w:cs="Times New Roman"/>
          <w:sz w:val="24"/>
          <w:szCs w:val="24"/>
          <w:lang w:eastAsia="en-US"/>
        </w:rPr>
        <w:t xml:space="preserve">with </w:t>
      </w:r>
      <w:r w:rsidR="009A682C">
        <w:rPr>
          <w:rFonts w:ascii="Times New Roman" w:eastAsia="Times New Roman" w:hAnsi="Times New Roman" w:cs="Times New Roman"/>
          <w:sz w:val="24"/>
          <w:szCs w:val="24"/>
          <w:lang w:eastAsia="en-US"/>
        </w:rPr>
        <w:t xml:space="preserve">no consideration given to the likely biases </w:t>
      </w:r>
      <w:r w:rsidR="00A2297D">
        <w:rPr>
          <w:rFonts w:ascii="Times New Roman" w:eastAsia="Times New Roman" w:hAnsi="Times New Roman" w:cs="Times New Roman"/>
          <w:sz w:val="24"/>
          <w:szCs w:val="24"/>
          <w:lang w:eastAsia="en-US"/>
        </w:rPr>
        <w:t>that result from the</w:t>
      </w:r>
      <w:r w:rsidR="009A682C">
        <w:rPr>
          <w:rFonts w:ascii="Times New Roman" w:eastAsia="Times New Roman" w:hAnsi="Times New Roman" w:cs="Times New Roman"/>
          <w:sz w:val="24"/>
          <w:szCs w:val="24"/>
          <w:lang w:eastAsia="en-US"/>
        </w:rPr>
        <w:t xml:space="preserve"> omission</w:t>
      </w:r>
      <w:r w:rsidR="00A2297D">
        <w:rPr>
          <w:rFonts w:ascii="Times New Roman" w:eastAsia="Times New Roman" w:hAnsi="Times New Roman" w:cs="Times New Roman"/>
          <w:sz w:val="24"/>
          <w:szCs w:val="24"/>
          <w:lang w:eastAsia="en-US"/>
        </w:rPr>
        <w:t xml:space="preserve"> of this segment of the population</w:t>
      </w:r>
      <w:r w:rsidR="009A682C">
        <w:rPr>
          <w:rFonts w:ascii="Times New Roman" w:eastAsia="Times New Roman" w:hAnsi="Times New Roman" w:cs="Times New Roman"/>
          <w:sz w:val="24"/>
          <w:szCs w:val="24"/>
          <w:lang w:eastAsia="en-US"/>
        </w:rPr>
        <w:t>.</w:t>
      </w:r>
    </w:p>
    <w:p w:rsidR="00045C69" w:rsidRPr="00F270E5" w:rsidRDefault="00045C69" w:rsidP="00E931A5">
      <w:pPr>
        <w:tabs>
          <w:tab w:val="left" w:pos="720"/>
        </w:tabs>
        <w:autoSpaceDE w:val="0"/>
        <w:autoSpaceDN w:val="0"/>
        <w:adjustRightInd w:val="0"/>
        <w:spacing w:after="0" w:line="288" w:lineRule="auto"/>
        <w:jc w:val="both"/>
        <w:rPr>
          <w:rFonts w:ascii="Times New Roman" w:eastAsia="Times New Roman" w:hAnsi="Times New Roman" w:cs="Times New Roman"/>
          <w:sz w:val="24"/>
          <w:szCs w:val="24"/>
          <w:lang w:eastAsia="en-US"/>
        </w:rPr>
      </w:pPr>
    </w:p>
    <w:p w:rsidR="00F270E5" w:rsidRDefault="009A682C" w:rsidP="00E931A5">
      <w:pPr>
        <w:widowControl w:val="0"/>
        <w:tabs>
          <w:tab w:val="left" w:pos="720"/>
        </w:tabs>
        <w:autoSpaceDE w:val="0"/>
        <w:autoSpaceDN w:val="0"/>
        <w:adjustRightInd w:val="0"/>
        <w:spacing w:after="0" w:line="288"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r w:rsidR="00F270E5" w:rsidRPr="00F270E5">
        <w:rPr>
          <w:rFonts w:ascii="Times New Roman" w:eastAsia="Times New Roman" w:hAnsi="Times New Roman" w:cs="Times New Roman"/>
          <w:sz w:val="24"/>
          <w:szCs w:val="24"/>
          <w:lang w:eastAsia="en-US"/>
        </w:rPr>
        <w:t>The 79 artic</w:t>
      </w:r>
      <w:r w:rsidR="004B0433">
        <w:rPr>
          <w:rFonts w:ascii="Times New Roman" w:eastAsia="Times New Roman" w:hAnsi="Times New Roman" w:cs="Times New Roman"/>
          <w:sz w:val="24"/>
          <w:szCs w:val="24"/>
          <w:lang w:eastAsia="en-US"/>
        </w:rPr>
        <w:t>les that incorrectly interpret</w:t>
      </w:r>
      <w:r w:rsidR="00F270E5" w:rsidRPr="00F270E5">
        <w:rPr>
          <w:rFonts w:ascii="Times New Roman" w:eastAsia="Times New Roman" w:hAnsi="Times New Roman" w:cs="Times New Roman"/>
          <w:sz w:val="24"/>
          <w:szCs w:val="24"/>
          <w:lang w:eastAsia="en-US"/>
        </w:rPr>
        <w:t xml:space="preserve"> the data are cited an average of 84 times each (in </w:t>
      </w:r>
      <w:r w:rsidR="00F270E5" w:rsidRPr="00F270E5">
        <w:rPr>
          <w:rFonts w:ascii="Times New Roman" w:eastAsia="Times New Roman" w:hAnsi="Times New Roman" w:cs="Times New Roman"/>
          <w:i/>
          <w:iCs/>
          <w:sz w:val="24"/>
          <w:szCs w:val="24"/>
          <w:lang w:eastAsia="en-US"/>
        </w:rPr>
        <w:t>Google Scholar</w:t>
      </w:r>
      <w:r>
        <w:rPr>
          <w:rFonts w:ascii="Times New Roman" w:eastAsia="Times New Roman" w:hAnsi="Times New Roman" w:cs="Times New Roman"/>
          <w:iCs/>
          <w:sz w:val="24"/>
          <w:szCs w:val="24"/>
          <w:lang w:eastAsia="en-US"/>
        </w:rPr>
        <w:t>, as of May 2015</w:t>
      </w:r>
      <w:r w:rsidR="00F270E5" w:rsidRPr="00F270E5">
        <w:rPr>
          <w:rFonts w:ascii="Times New Roman" w:eastAsia="Times New Roman" w:hAnsi="Times New Roman" w:cs="Times New Roman"/>
          <w:sz w:val="24"/>
          <w:szCs w:val="24"/>
          <w:lang w:eastAsia="en-US"/>
        </w:rPr>
        <w:t>)</w:t>
      </w:r>
      <w:r w:rsidR="004B0433">
        <w:rPr>
          <w:rFonts w:ascii="Times New Roman" w:eastAsia="Times New Roman" w:hAnsi="Times New Roman" w:cs="Times New Roman"/>
          <w:sz w:val="24"/>
          <w:szCs w:val="24"/>
          <w:lang w:eastAsia="en-US"/>
        </w:rPr>
        <w:t xml:space="preserve">. </w:t>
      </w:r>
      <w:r w:rsidR="006B1DCF">
        <w:rPr>
          <w:rFonts w:ascii="Times New Roman" w:eastAsia="Times New Roman" w:hAnsi="Times New Roman" w:cs="Times New Roman"/>
          <w:sz w:val="24"/>
          <w:szCs w:val="24"/>
          <w:lang w:eastAsia="en-US"/>
        </w:rPr>
        <w:t xml:space="preserve"> </w:t>
      </w:r>
      <w:r w:rsidR="004B0433">
        <w:rPr>
          <w:rFonts w:ascii="Times New Roman" w:eastAsia="Times New Roman" w:hAnsi="Times New Roman" w:cs="Times New Roman"/>
          <w:sz w:val="24"/>
          <w:szCs w:val="24"/>
          <w:lang w:eastAsia="en-US"/>
        </w:rPr>
        <w:t xml:space="preserve">With </w:t>
      </w:r>
      <w:r w:rsidR="002B2EB5">
        <w:rPr>
          <w:rFonts w:ascii="Times New Roman" w:eastAsia="Times New Roman" w:hAnsi="Times New Roman" w:cs="Times New Roman"/>
          <w:sz w:val="24"/>
          <w:szCs w:val="24"/>
          <w:lang w:eastAsia="en-US"/>
        </w:rPr>
        <w:t>th</w:t>
      </w:r>
      <w:r w:rsidR="00405D06">
        <w:rPr>
          <w:rFonts w:ascii="Times New Roman" w:eastAsia="Times New Roman" w:hAnsi="Times New Roman" w:cs="Times New Roman"/>
          <w:sz w:val="24"/>
          <w:szCs w:val="24"/>
          <w:lang w:eastAsia="en-US"/>
        </w:rPr>
        <w:t>e</w:t>
      </w:r>
      <w:r w:rsidR="002B2EB5">
        <w:rPr>
          <w:rFonts w:ascii="Times New Roman" w:eastAsia="Times New Roman" w:hAnsi="Times New Roman" w:cs="Times New Roman"/>
          <w:sz w:val="24"/>
          <w:szCs w:val="24"/>
          <w:lang w:eastAsia="en-US"/>
        </w:rPr>
        <w:t xml:space="preserve"> substantial</w:t>
      </w:r>
      <w:r>
        <w:rPr>
          <w:rFonts w:ascii="Times New Roman" w:eastAsia="Times New Roman" w:hAnsi="Times New Roman" w:cs="Times New Roman"/>
          <w:sz w:val="24"/>
          <w:szCs w:val="24"/>
          <w:lang w:eastAsia="en-US"/>
        </w:rPr>
        <w:t xml:space="preserve"> </w:t>
      </w:r>
      <w:r w:rsidR="002B2EB5">
        <w:rPr>
          <w:rFonts w:ascii="Times New Roman" w:eastAsia="Times New Roman" w:hAnsi="Times New Roman" w:cs="Times New Roman"/>
          <w:sz w:val="24"/>
          <w:szCs w:val="24"/>
          <w:lang w:eastAsia="en-US"/>
        </w:rPr>
        <w:t xml:space="preserve">impact </w:t>
      </w:r>
      <w:r>
        <w:rPr>
          <w:rFonts w:ascii="Times New Roman" w:eastAsia="Times New Roman" w:hAnsi="Times New Roman" w:cs="Times New Roman"/>
          <w:sz w:val="24"/>
          <w:szCs w:val="24"/>
          <w:lang w:eastAsia="en-US"/>
        </w:rPr>
        <w:t>f</w:t>
      </w:r>
      <w:r w:rsidR="002B2EB5">
        <w:rPr>
          <w:rFonts w:ascii="Times New Roman" w:eastAsia="Times New Roman" w:hAnsi="Times New Roman" w:cs="Times New Roman"/>
          <w:sz w:val="24"/>
          <w:szCs w:val="24"/>
          <w:lang w:eastAsia="en-US"/>
        </w:rPr>
        <w:t>or</w:t>
      </w:r>
      <w:r>
        <w:rPr>
          <w:rFonts w:ascii="Times New Roman" w:eastAsia="Times New Roman" w:hAnsi="Times New Roman" w:cs="Times New Roman"/>
          <w:sz w:val="24"/>
          <w:szCs w:val="24"/>
          <w:lang w:eastAsia="en-US"/>
        </w:rPr>
        <w:t xml:space="preserve"> these articles, </w:t>
      </w:r>
      <w:r w:rsidR="00F270E5" w:rsidRPr="00F270E5">
        <w:rPr>
          <w:rFonts w:ascii="Times New Roman" w:eastAsia="Times New Roman" w:hAnsi="Times New Roman" w:cs="Times New Roman"/>
          <w:sz w:val="24"/>
          <w:szCs w:val="24"/>
          <w:lang w:eastAsia="en-US"/>
        </w:rPr>
        <w:t>any errors in the</w:t>
      </w:r>
      <w:r>
        <w:rPr>
          <w:rFonts w:ascii="Times New Roman" w:eastAsia="Times New Roman" w:hAnsi="Times New Roman" w:cs="Times New Roman"/>
          <w:sz w:val="24"/>
          <w:szCs w:val="24"/>
          <w:lang w:eastAsia="en-US"/>
        </w:rPr>
        <w:t>ir</w:t>
      </w:r>
      <w:r w:rsidR="00F270E5" w:rsidRPr="00F270E5">
        <w:rPr>
          <w:rFonts w:ascii="Times New Roman" w:eastAsia="Times New Roman" w:hAnsi="Times New Roman" w:cs="Times New Roman"/>
          <w:sz w:val="24"/>
          <w:szCs w:val="24"/>
          <w:lang w:eastAsia="en-US"/>
        </w:rPr>
        <w:t xml:space="preserve"> results may contribute to </w:t>
      </w:r>
      <w:r w:rsidR="00405D06">
        <w:rPr>
          <w:rFonts w:ascii="Times New Roman" w:eastAsia="Times New Roman" w:hAnsi="Times New Roman" w:cs="Times New Roman"/>
          <w:sz w:val="24"/>
          <w:szCs w:val="24"/>
          <w:lang w:eastAsia="en-US"/>
        </w:rPr>
        <w:t xml:space="preserve">wider </w:t>
      </w:r>
      <w:r w:rsidR="00F270E5" w:rsidRPr="00F270E5">
        <w:rPr>
          <w:rFonts w:ascii="Times New Roman" w:eastAsia="Times New Roman" w:hAnsi="Times New Roman" w:cs="Times New Roman"/>
          <w:sz w:val="24"/>
          <w:szCs w:val="24"/>
          <w:lang w:eastAsia="en-US"/>
        </w:rPr>
        <w:t xml:space="preserve">misunderstanding of modern China. </w:t>
      </w:r>
      <w:r>
        <w:rPr>
          <w:rFonts w:ascii="Times New Roman" w:eastAsia="Times New Roman" w:hAnsi="Times New Roman" w:cs="Times New Roman"/>
          <w:sz w:val="24"/>
          <w:szCs w:val="24"/>
          <w:lang w:eastAsia="en-US"/>
        </w:rPr>
        <w:t xml:space="preserve">Moreover, since </w:t>
      </w:r>
      <w:r w:rsidR="00F270E5" w:rsidRPr="00F270E5">
        <w:rPr>
          <w:rFonts w:ascii="Times New Roman" w:eastAsia="Times New Roman" w:hAnsi="Times New Roman" w:cs="Times New Roman"/>
          <w:sz w:val="24"/>
          <w:szCs w:val="24"/>
          <w:lang w:eastAsia="en-US"/>
        </w:rPr>
        <w:t xml:space="preserve">we surveyed </w:t>
      </w:r>
      <w:r>
        <w:rPr>
          <w:rFonts w:ascii="Times New Roman" w:eastAsia="Times New Roman" w:hAnsi="Times New Roman" w:cs="Times New Roman"/>
          <w:sz w:val="24"/>
          <w:szCs w:val="24"/>
          <w:lang w:eastAsia="en-US"/>
        </w:rPr>
        <w:t xml:space="preserve">just </w:t>
      </w:r>
      <w:r w:rsidR="00F270E5" w:rsidRPr="00F270E5">
        <w:rPr>
          <w:rFonts w:ascii="Times New Roman" w:eastAsia="Times New Roman" w:hAnsi="Times New Roman" w:cs="Times New Roman"/>
          <w:sz w:val="24"/>
          <w:szCs w:val="24"/>
          <w:lang w:eastAsia="en-US"/>
        </w:rPr>
        <w:t xml:space="preserve">nine journals, if we extrapolate to all economics journals it is </w:t>
      </w:r>
      <w:r>
        <w:rPr>
          <w:rFonts w:ascii="Times New Roman" w:eastAsia="Times New Roman" w:hAnsi="Times New Roman" w:cs="Times New Roman"/>
          <w:sz w:val="24"/>
          <w:szCs w:val="24"/>
          <w:lang w:eastAsia="en-US"/>
        </w:rPr>
        <w:t xml:space="preserve">fair to say </w:t>
      </w:r>
      <w:r w:rsidR="00F270E5" w:rsidRPr="00F270E5">
        <w:rPr>
          <w:rFonts w:ascii="Times New Roman" w:eastAsia="Times New Roman" w:hAnsi="Times New Roman" w:cs="Times New Roman"/>
          <w:sz w:val="24"/>
          <w:szCs w:val="24"/>
          <w:lang w:eastAsia="en-US"/>
        </w:rPr>
        <w:t xml:space="preserve">that there </w:t>
      </w:r>
      <w:r>
        <w:rPr>
          <w:rFonts w:ascii="Times New Roman" w:eastAsia="Times New Roman" w:hAnsi="Times New Roman" w:cs="Times New Roman"/>
          <w:sz w:val="24"/>
          <w:szCs w:val="24"/>
          <w:lang w:eastAsia="en-US"/>
        </w:rPr>
        <w:t xml:space="preserve">will be </w:t>
      </w:r>
      <w:r w:rsidR="00F270E5" w:rsidRPr="00F270E5">
        <w:rPr>
          <w:rFonts w:ascii="Times New Roman" w:eastAsia="Times New Roman" w:hAnsi="Times New Roman" w:cs="Times New Roman"/>
          <w:sz w:val="24"/>
          <w:szCs w:val="24"/>
          <w:lang w:eastAsia="en-US"/>
        </w:rPr>
        <w:t xml:space="preserve">hundreds of articles </w:t>
      </w:r>
      <w:r>
        <w:rPr>
          <w:rFonts w:ascii="Times New Roman" w:eastAsia="Times New Roman" w:hAnsi="Times New Roman" w:cs="Times New Roman"/>
          <w:sz w:val="24"/>
          <w:szCs w:val="24"/>
          <w:lang w:eastAsia="en-US"/>
        </w:rPr>
        <w:t xml:space="preserve">in the literature </w:t>
      </w:r>
      <w:r w:rsidR="00F270E5" w:rsidRPr="00F270E5">
        <w:rPr>
          <w:rFonts w:ascii="Times New Roman" w:eastAsia="Times New Roman" w:hAnsi="Times New Roman" w:cs="Times New Roman"/>
          <w:sz w:val="24"/>
          <w:szCs w:val="24"/>
          <w:lang w:eastAsia="en-US"/>
        </w:rPr>
        <w:t xml:space="preserve">that misinterpret </w:t>
      </w:r>
      <w:r>
        <w:rPr>
          <w:rFonts w:ascii="Times New Roman" w:eastAsia="Times New Roman" w:hAnsi="Times New Roman" w:cs="Times New Roman"/>
          <w:sz w:val="24"/>
          <w:szCs w:val="24"/>
          <w:lang w:eastAsia="en-US"/>
        </w:rPr>
        <w:t xml:space="preserve">the </w:t>
      </w:r>
      <w:r w:rsidR="00F270E5" w:rsidRPr="00F270E5">
        <w:rPr>
          <w:rFonts w:ascii="Times New Roman" w:eastAsia="Times New Roman" w:hAnsi="Times New Roman" w:cs="Times New Roman"/>
          <w:sz w:val="24"/>
          <w:szCs w:val="24"/>
          <w:lang w:eastAsia="en-US"/>
        </w:rPr>
        <w:t>sub-national data</w:t>
      </w:r>
      <w:r>
        <w:rPr>
          <w:rFonts w:ascii="Times New Roman" w:eastAsia="Times New Roman" w:hAnsi="Times New Roman" w:cs="Times New Roman"/>
          <w:sz w:val="24"/>
          <w:szCs w:val="24"/>
          <w:lang w:eastAsia="en-US"/>
        </w:rPr>
        <w:t xml:space="preserve"> from China</w:t>
      </w:r>
      <w:r w:rsidR="00F270E5" w:rsidRPr="00F270E5">
        <w:rPr>
          <w:rFonts w:ascii="Times New Roman" w:eastAsia="Times New Roman" w:hAnsi="Times New Roman" w:cs="Times New Roman"/>
          <w:sz w:val="24"/>
          <w:szCs w:val="24"/>
          <w:lang w:eastAsia="en-US"/>
        </w:rPr>
        <w:t>.</w:t>
      </w:r>
    </w:p>
    <w:p w:rsidR="00045C69" w:rsidRPr="00F270E5" w:rsidRDefault="00045C69" w:rsidP="00E931A5">
      <w:pPr>
        <w:widowControl w:val="0"/>
        <w:tabs>
          <w:tab w:val="left" w:pos="720"/>
        </w:tabs>
        <w:autoSpaceDE w:val="0"/>
        <w:autoSpaceDN w:val="0"/>
        <w:adjustRightInd w:val="0"/>
        <w:spacing w:after="0" w:line="288" w:lineRule="auto"/>
        <w:jc w:val="both"/>
        <w:rPr>
          <w:rFonts w:ascii="Times New Roman" w:eastAsia="Times New Roman" w:hAnsi="Times New Roman" w:cs="Times New Roman"/>
          <w:sz w:val="24"/>
          <w:szCs w:val="24"/>
          <w:lang w:eastAsia="en-US"/>
        </w:rPr>
      </w:pPr>
    </w:p>
    <w:p w:rsidR="00D04838" w:rsidRDefault="00E014E1" w:rsidP="005F0B7C">
      <w:pPr>
        <w:tabs>
          <w:tab w:val="left" w:pos="720"/>
        </w:tabs>
        <w:autoSpaceDE w:val="0"/>
        <w:autoSpaceDN w:val="0"/>
        <w:adjustRightInd w:val="0"/>
        <w:spacing w:after="0" w:line="288" w:lineRule="auto"/>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ab/>
      </w:r>
      <w:r w:rsidR="00A70BEC">
        <w:rPr>
          <w:rFonts w:ascii="Times New Roman" w:eastAsia="Times New Roman" w:hAnsi="Times New Roman" w:cs="Times New Roman"/>
          <w:sz w:val="24"/>
          <w:szCs w:val="24"/>
          <w:lang w:val="en-US" w:eastAsia="en-US"/>
        </w:rPr>
        <w:t>While Table 1 giv</w:t>
      </w:r>
      <w:r w:rsidR="00C876E7">
        <w:rPr>
          <w:rFonts w:ascii="Times New Roman" w:eastAsia="Times New Roman" w:hAnsi="Times New Roman" w:cs="Times New Roman"/>
          <w:sz w:val="24"/>
          <w:szCs w:val="24"/>
          <w:lang w:val="en-US" w:eastAsia="en-US"/>
        </w:rPr>
        <w:t xml:space="preserve">es a broad overview of the ways that China’s sub-national data are misinterpreted, it is useful to have examples from particular articles.  We chose to showcase five articles; one from the blue ribbon group of journals, three from the development journals, and the final one, from the regional </w:t>
      </w:r>
      <w:r w:rsidR="009A682C">
        <w:rPr>
          <w:rFonts w:ascii="Times New Roman" w:eastAsia="Times New Roman" w:hAnsi="Times New Roman" w:cs="Times New Roman"/>
          <w:sz w:val="24"/>
          <w:szCs w:val="24"/>
          <w:lang w:val="en-US" w:eastAsia="en-US"/>
        </w:rPr>
        <w:t xml:space="preserve">and urban </w:t>
      </w:r>
      <w:r w:rsidR="00C876E7">
        <w:rPr>
          <w:rFonts w:ascii="Times New Roman" w:eastAsia="Times New Roman" w:hAnsi="Times New Roman" w:cs="Times New Roman"/>
          <w:sz w:val="24"/>
          <w:szCs w:val="24"/>
          <w:lang w:val="en-US" w:eastAsia="en-US"/>
        </w:rPr>
        <w:t xml:space="preserve">economics journals, is covered in Section 4. Two of the articles are published in </w:t>
      </w:r>
      <w:proofErr w:type="gramStart"/>
      <w:r w:rsidR="00C876E7">
        <w:rPr>
          <w:rFonts w:ascii="Times New Roman" w:eastAsia="Times New Roman" w:hAnsi="Times New Roman" w:cs="Times New Roman"/>
          <w:sz w:val="24"/>
          <w:szCs w:val="24"/>
          <w:lang w:val="en-US" w:eastAsia="en-US"/>
        </w:rPr>
        <w:t>2013-15,</w:t>
      </w:r>
      <w:proofErr w:type="gramEnd"/>
      <w:r w:rsidR="00C876E7">
        <w:rPr>
          <w:rFonts w:ascii="Times New Roman" w:eastAsia="Times New Roman" w:hAnsi="Times New Roman" w:cs="Times New Roman"/>
          <w:sz w:val="24"/>
          <w:szCs w:val="24"/>
          <w:lang w:val="en-US" w:eastAsia="en-US"/>
        </w:rPr>
        <w:t xml:space="preserve"> and one each from the earliest three sub-periods in Table 1,</w:t>
      </w:r>
      <w:r w:rsidR="009471F2">
        <w:rPr>
          <w:rFonts w:ascii="Times New Roman" w:eastAsia="Times New Roman" w:hAnsi="Times New Roman" w:cs="Times New Roman"/>
          <w:sz w:val="24"/>
          <w:szCs w:val="24"/>
          <w:lang w:val="en-US" w:eastAsia="en-US"/>
        </w:rPr>
        <w:t xml:space="preserve"> so as</w:t>
      </w:r>
      <w:r w:rsidR="00C876E7">
        <w:rPr>
          <w:rFonts w:ascii="Times New Roman" w:eastAsia="Times New Roman" w:hAnsi="Times New Roman" w:cs="Times New Roman"/>
          <w:sz w:val="24"/>
          <w:szCs w:val="24"/>
          <w:lang w:val="en-US" w:eastAsia="en-US"/>
        </w:rPr>
        <w:t xml:space="preserve"> to show that even recently published articles continue to misinterpret China’s sub-national data. </w:t>
      </w:r>
      <w:r w:rsidR="00A70BEC">
        <w:rPr>
          <w:rFonts w:ascii="Times New Roman" w:eastAsia="Times New Roman" w:hAnsi="Times New Roman" w:cs="Times New Roman"/>
          <w:sz w:val="24"/>
          <w:szCs w:val="24"/>
          <w:lang w:val="en-US" w:eastAsia="en-US"/>
        </w:rPr>
        <w:t>Some of the</w:t>
      </w:r>
      <w:r w:rsidR="005E4D54">
        <w:rPr>
          <w:rFonts w:ascii="Times New Roman" w:eastAsia="Times New Roman" w:hAnsi="Times New Roman" w:cs="Times New Roman"/>
          <w:sz w:val="24"/>
          <w:szCs w:val="24"/>
          <w:lang w:val="en-US" w:eastAsia="en-US"/>
        </w:rPr>
        <w:t xml:space="preserve"> articles have good</w:t>
      </w:r>
      <w:r w:rsidR="00C876E7">
        <w:rPr>
          <w:rFonts w:ascii="Times New Roman" w:eastAsia="Times New Roman" w:hAnsi="Times New Roman" w:cs="Times New Roman"/>
          <w:sz w:val="24"/>
          <w:szCs w:val="24"/>
          <w:lang w:val="en-US" w:eastAsia="en-US"/>
        </w:rPr>
        <w:t xml:space="preserve"> research designs</w:t>
      </w:r>
      <w:r w:rsidR="009471F2">
        <w:rPr>
          <w:rFonts w:ascii="Times New Roman" w:eastAsia="Times New Roman" w:hAnsi="Times New Roman" w:cs="Times New Roman"/>
          <w:sz w:val="24"/>
          <w:szCs w:val="24"/>
          <w:lang w:val="en-US" w:eastAsia="en-US"/>
        </w:rPr>
        <w:t xml:space="preserve"> and</w:t>
      </w:r>
      <w:r w:rsidR="00C876E7">
        <w:rPr>
          <w:rFonts w:ascii="Times New Roman" w:eastAsia="Times New Roman" w:hAnsi="Times New Roman" w:cs="Times New Roman"/>
          <w:sz w:val="24"/>
          <w:szCs w:val="24"/>
          <w:lang w:val="en-US" w:eastAsia="en-US"/>
        </w:rPr>
        <w:t xml:space="preserve"> thought</w:t>
      </w:r>
      <w:r w:rsidR="005E4D54">
        <w:rPr>
          <w:rFonts w:ascii="Times New Roman" w:eastAsia="Times New Roman" w:hAnsi="Times New Roman" w:cs="Times New Roman"/>
          <w:sz w:val="24"/>
          <w:szCs w:val="24"/>
          <w:lang w:val="en-US" w:eastAsia="en-US"/>
        </w:rPr>
        <w:t>ful</w:t>
      </w:r>
      <w:r w:rsidR="00C876E7">
        <w:rPr>
          <w:rFonts w:ascii="Times New Roman" w:eastAsia="Times New Roman" w:hAnsi="Times New Roman" w:cs="Times New Roman"/>
          <w:sz w:val="24"/>
          <w:szCs w:val="24"/>
          <w:lang w:val="en-US" w:eastAsia="en-US"/>
        </w:rPr>
        <w:t xml:space="preserve"> identification strategies</w:t>
      </w:r>
      <w:r w:rsidR="005E4D54">
        <w:rPr>
          <w:rFonts w:ascii="Times New Roman" w:eastAsia="Times New Roman" w:hAnsi="Times New Roman" w:cs="Times New Roman"/>
          <w:sz w:val="24"/>
          <w:szCs w:val="24"/>
          <w:lang w:val="en-US" w:eastAsia="en-US"/>
        </w:rPr>
        <w:t xml:space="preserve"> but</w:t>
      </w:r>
      <w:r w:rsidR="00C876E7">
        <w:rPr>
          <w:rFonts w:ascii="Times New Roman" w:eastAsia="Times New Roman" w:hAnsi="Times New Roman" w:cs="Times New Roman"/>
          <w:sz w:val="24"/>
          <w:szCs w:val="24"/>
          <w:lang w:val="en-US" w:eastAsia="en-US"/>
        </w:rPr>
        <w:t xml:space="preserve"> </w:t>
      </w:r>
      <w:r w:rsidR="009471F2">
        <w:rPr>
          <w:rFonts w:ascii="Times New Roman" w:eastAsia="Times New Roman" w:hAnsi="Times New Roman" w:cs="Times New Roman"/>
          <w:sz w:val="24"/>
          <w:szCs w:val="24"/>
          <w:lang w:val="en-US" w:eastAsia="en-US"/>
        </w:rPr>
        <w:t xml:space="preserve">treat </w:t>
      </w:r>
      <w:r w:rsidR="00C876E7">
        <w:rPr>
          <w:rFonts w:ascii="Times New Roman" w:eastAsia="Times New Roman" w:hAnsi="Times New Roman" w:cs="Times New Roman"/>
          <w:sz w:val="24"/>
          <w:szCs w:val="24"/>
          <w:lang w:val="en-US" w:eastAsia="en-US"/>
        </w:rPr>
        <w:t xml:space="preserve">statistical </w:t>
      </w:r>
      <w:r w:rsidR="005E4D54">
        <w:rPr>
          <w:rFonts w:ascii="Times New Roman" w:eastAsia="Times New Roman" w:hAnsi="Times New Roman" w:cs="Times New Roman"/>
          <w:sz w:val="24"/>
          <w:szCs w:val="24"/>
          <w:lang w:val="en-US" w:eastAsia="en-US"/>
        </w:rPr>
        <w:t xml:space="preserve">yearbook data on population and employment in non-census years at face value, with no awareness that </w:t>
      </w:r>
      <w:r w:rsidR="009471F2">
        <w:rPr>
          <w:rFonts w:ascii="Times New Roman" w:eastAsia="Times New Roman" w:hAnsi="Times New Roman" w:cs="Times New Roman"/>
          <w:sz w:val="24"/>
          <w:szCs w:val="24"/>
          <w:lang w:val="en-US" w:eastAsia="en-US"/>
        </w:rPr>
        <w:t>these statistics</w:t>
      </w:r>
      <w:r w:rsidR="005E4D54">
        <w:rPr>
          <w:rFonts w:ascii="Times New Roman" w:eastAsia="Times New Roman" w:hAnsi="Times New Roman" w:cs="Times New Roman"/>
          <w:sz w:val="24"/>
          <w:szCs w:val="24"/>
          <w:lang w:val="en-US" w:eastAsia="en-US"/>
        </w:rPr>
        <w:t xml:space="preserve"> often relate to notions from China’s planned economy past </w:t>
      </w:r>
      <w:r w:rsidR="00A70BEC">
        <w:rPr>
          <w:rFonts w:ascii="Times New Roman" w:eastAsia="Times New Roman" w:hAnsi="Times New Roman" w:cs="Times New Roman"/>
          <w:sz w:val="24"/>
          <w:szCs w:val="24"/>
          <w:lang w:val="en-US" w:eastAsia="en-US"/>
        </w:rPr>
        <w:t xml:space="preserve">rather than </w:t>
      </w:r>
      <w:r w:rsidR="009471F2">
        <w:rPr>
          <w:rFonts w:ascii="Times New Roman" w:eastAsia="Times New Roman" w:hAnsi="Times New Roman" w:cs="Times New Roman"/>
          <w:sz w:val="24"/>
          <w:szCs w:val="24"/>
          <w:lang w:val="en-US" w:eastAsia="en-US"/>
        </w:rPr>
        <w:t xml:space="preserve">to </w:t>
      </w:r>
      <w:r w:rsidR="005E4D54">
        <w:rPr>
          <w:rFonts w:ascii="Times New Roman" w:eastAsia="Times New Roman" w:hAnsi="Times New Roman" w:cs="Times New Roman"/>
          <w:sz w:val="24"/>
          <w:szCs w:val="24"/>
          <w:lang w:val="en-US" w:eastAsia="en-US"/>
        </w:rPr>
        <w:t xml:space="preserve">either </w:t>
      </w:r>
      <w:r w:rsidR="009471F2">
        <w:rPr>
          <w:rFonts w:ascii="Times New Roman" w:eastAsia="Times New Roman" w:hAnsi="Times New Roman" w:cs="Times New Roman"/>
          <w:sz w:val="24"/>
          <w:szCs w:val="24"/>
          <w:lang w:val="en-US" w:eastAsia="en-US"/>
        </w:rPr>
        <w:t xml:space="preserve">the </w:t>
      </w:r>
      <w:r w:rsidR="005E4D54">
        <w:rPr>
          <w:rFonts w:ascii="Times New Roman" w:eastAsia="Times New Roman" w:hAnsi="Times New Roman" w:cs="Times New Roman"/>
          <w:i/>
          <w:sz w:val="24"/>
          <w:szCs w:val="24"/>
          <w:lang w:val="en-US" w:eastAsia="en-US"/>
        </w:rPr>
        <w:t>de facto</w:t>
      </w:r>
      <w:r w:rsidR="005E4D54">
        <w:rPr>
          <w:rFonts w:ascii="Times New Roman" w:eastAsia="Times New Roman" w:hAnsi="Times New Roman" w:cs="Times New Roman"/>
          <w:sz w:val="24"/>
          <w:szCs w:val="24"/>
          <w:lang w:val="en-US" w:eastAsia="en-US"/>
        </w:rPr>
        <w:t xml:space="preserve"> population or total employment</w:t>
      </w:r>
      <w:r w:rsidR="009471F2">
        <w:rPr>
          <w:rFonts w:ascii="Times New Roman" w:eastAsia="Times New Roman" w:hAnsi="Times New Roman" w:cs="Times New Roman"/>
          <w:sz w:val="24"/>
          <w:szCs w:val="24"/>
          <w:lang w:val="en-US" w:eastAsia="en-US"/>
        </w:rPr>
        <w:t xml:space="preserve"> that researchers may have in mind</w:t>
      </w:r>
      <w:r w:rsidR="005E4D54">
        <w:rPr>
          <w:rFonts w:ascii="Times New Roman" w:eastAsia="Times New Roman" w:hAnsi="Times New Roman" w:cs="Times New Roman"/>
          <w:sz w:val="24"/>
          <w:szCs w:val="24"/>
          <w:lang w:val="en-US" w:eastAsia="en-US"/>
        </w:rPr>
        <w:t>.</w:t>
      </w:r>
    </w:p>
    <w:p w:rsidR="00D04838" w:rsidRDefault="00D04838" w:rsidP="00E931A5">
      <w:pPr>
        <w:tabs>
          <w:tab w:val="left" w:pos="720"/>
        </w:tabs>
        <w:autoSpaceDE w:val="0"/>
        <w:autoSpaceDN w:val="0"/>
        <w:adjustRightInd w:val="0"/>
        <w:spacing w:after="0" w:line="288" w:lineRule="auto"/>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ab/>
      </w:r>
    </w:p>
    <w:p w:rsidR="00D04838" w:rsidRDefault="00D04838" w:rsidP="00E931A5">
      <w:pPr>
        <w:tabs>
          <w:tab w:val="left" w:pos="720"/>
        </w:tabs>
        <w:autoSpaceDE w:val="0"/>
        <w:autoSpaceDN w:val="0"/>
        <w:adjustRightInd w:val="0"/>
        <w:spacing w:after="0" w:line="288" w:lineRule="auto"/>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ab/>
      </w:r>
    </w:p>
    <w:p w:rsidR="00A955BB" w:rsidRDefault="00A955BB" w:rsidP="00D04838">
      <w:pPr>
        <w:spacing w:after="0" w:line="240" w:lineRule="auto"/>
        <w:jc w:val="center"/>
        <w:rPr>
          <w:rFonts w:ascii="Times New Roman" w:eastAsia="Times New Roman" w:hAnsi="Times New Roman" w:cs="Times New Roman"/>
          <w:b/>
          <w:color w:val="000000"/>
        </w:rPr>
        <w:sectPr w:rsidR="00A955BB" w:rsidSect="00B36856">
          <w:footerReference w:type="default" r:id="rId13"/>
          <w:pgSz w:w="11907" w:h="16840" w:code="9"/>
          <w:pgMar w:top="1440" w:right="1440" w:bottom="1440" w:left="1440" w:header="709" w:footer="709" w:gutter="0"/>
          <w:cols w:space="708"/>
          <w:titlePg/>
          <w:docGrid w:linePitch="360"/>
        </w:sectPr>
      </w:pPr>
    </w:p>
    <w:tbl>
      <w:tblPr>
        <w:tblW w:w="5000" w:type="pct"/>
        <w:tblCellMar>
          <w:left w:w="0" w:type="dxa"/>
          <w:right w:w="0" w:type="dxa"/>
        </w:tblCellMar>
        <w:tblLook w:val="04A0" w:firstRow="1" w:lastRow="0" w:firstColumn="1" w:lastColumn="0" w:noHBand="0" w:noVBand="1"/>
      </w:tblPr>
      <w:tblGrid>
        <w:gridCol w:w="1906"/>
        <w:gridCol w:w="1598"/>
        <w:gridCol w:w="1597"/>
        <w:gridCol w:w="1482"/>
        <w:gridCol w:w="1482"/>
        <w:gridCol w:w="1519"/>
        <w:gridCol w:w="1468"/>
        <w:gridCol w:w="1446"/>
        <w:gridCol w:w="1429"/>
        <w:gridCol w:w="33"/>
      </w:tblGrid>
      <w:tr w:rsidR="00D04838" w:rsidRPr="00BD144A" w:rsidTr="00D04838">
        <w:trPr>
          <w:trHeight w:val="300"/>
        </w:trPr>
        <w:tc>
          <w:tcPr>
            <w:tcW w:w="5000" w:type="pct"/>
            <w:gridSpan w:val="10"/>
            <w:tcBorders>
              <w:bottom w:val="single" w:sz="4" w:space="0" w:color="auto"/>
            </w:tcBorders>
            <w:shd w:val="clear" w:color="auto" w:fill="auto"/>
            <w:noWrap/>
            <w:vAlign w:val="center"/>
          </w:tcPr>
          <w:p w:rsidR="00D04838" w:rsidRPr="00A955BB" w:rsidRDefault="00D04838" w:rsidP="00A955BB">
            <w:pPr>
              <w:spacing w:after="0" w:line="240" w:lineRule="auto"/>
              <w:jc w:val="center"/>
              <w:rPr>
                <w:rFonts w:ascii="Times New Roman" w:eastAsia="Times New Roman" w:hAnsi="Times New Roman" w:cs="Times New Roman"/>
                <w:b/>
                <w:color w:val="000000"/>
              </w:rPr>
            </w:pPr>
            <w:r w:rsidRPr="00A955BB">
              <w:rPr>
                <w:rFonts w:ascii="Times New Roman" w:eastAsia="Times New Roman" w:hAnsi="Times New Roman" w:cs="Times New Roman"/>
                <w:b/>
                <w:color w:val="000000"/>
              </w:rPr>
              <w:lastRenderedPageBreak/>
              <w:t xml:space="preserve">Table 1. Distribution of Papers that Use China’s Sub-national Data: </w:t>
            </w:r>
          </w:p>
          <w:p w:rsidR="00D04838" w:rsidRPr="00A955BB" w:rsidRDefault="00D04838" w:rsidP="00A955BB">
            <w:pPr>
              <w:spacing w:after="0" w:line="240" w:lineRule="auto"/>
              <w:jc w:val="center"/>
              <w:rPr>
                <w:rFonts w:ascii="Times New Roman" w:eastAsia="Times New Roman" w:hAnsi="Times New Roman" w:cs="Times New Roman"/>
                <w:b/>
                <w:color w:val="000000"/>
              </w:rPr>
            </w:pPr>
            <w:r w:rsidRPr="00A955BB">
              <w:rPr>
                <w:rFonts w:ascii="Times New Roman" w:eastAsia="Times New Roman" w:hAnsi="Times New Roman" w:cs="Times New Roman"/>
                <w:b/>
                <w:color w:val="000000"/>
              </w:rPr>
              <w:t>Wrong Interpretations and Correct Interpretations</w:t>
            </w:r>
          </w:p>
        </w:tc>
      </w:tr>
      <w:tr w:rsidR="00D04838" w:rsidRPr="00A955BB" w:rsidTr="00D04838">
        <w:trPr>
          <w:gridAfter w:val="1"/>
          <w:wAfter w:w="12" w:type="pct"/>
          <w:trHeight w:val="300"/>
        </w:trPr>
        <w:tc>
          <w:tcPr>
            <w:tcW w:w="682" w:type="pct"/>
            <w:tcBorders>
              <w:top w:val="single" w:sz="4" w:space="0" w:color="auto"/>
            </w:tcBorders>
            <w:shd w:val="clear" w:color="auto" w:fill="auto"/>
            <w:noWrap/>
            <w:vAlign w:val="center"/>
          </w:tcPr>
          <w:p w:rsidR="00D04838" w:rsidRPr="00A955BB" w:rsidRDefault="00D04838" w:rsidP="00A955BB">
            <w:pPr>
              <w:spacing w:after="0" w:line="240" w:lineRule="auto"/>
              <w:rPr>
                <w:rFonts w:ascii="Times New Roman" w:eastAsia="Times New Roman" w:hAnsi="Times New Roman" w:cs="Times New Roman"/>
                <w:i/>
                <w:color w:val="000000"/>
                <w:u w:val="single"/>
              </w:rPr>
            </w:pPr>
          </w:p>
        </w:tc>
        <w:tc>
          <w:tcPr>
            <w:tcW w:w="1144" w:type="pct"/>
            <w:gridSpan w:val="2"/>
            <w:tcBorders>
              <w:top w:val="single" w:sz="4" w:space="0" w:color="auto"/>
            </w:tcBorders>
            <w:shd w:val="clear" w:color="auto" w:fill="auto"/>
            <w:noWrap/>
            <w:vAlign w:val="center"/>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Unit Size Errors</w:t>
            </w:r>
          </w:p>
        </w:tc>
        <w:tc>
          <w:tcPr>
            <w:tcW w:w="1062" w:type="pct"/>
            <w:gridSpan w:val="2"/>
            <w:tcBorders>
              <w:top w:val="single" w:sz="4" w:space="0" w:color="auto"/>
            </w:tcBorders>
            <w:shd w:val="clear" w:color="auto" w:fill="auto"/>
            <w:noWrap/>
            <w:vAlign w:val="center"/>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Denominator Errors</w:t>
            </w:r>
          </w:p>
        </w:tc>
        <w:tc>
          <w:tcPr>
            <w:tcW w:w="544" w:type="pct"/>
            <w:vMerge w:val="restart"/>
            <w:tcBorders>
              <w:top w:val="single" w:sz="4" w:space="0" w:color="auto"/>
            </w:tcBorders>
            <w:shd w:val="clear" w:color="auto" w:fill="auto"/>
            <w:noWrap/>
            <w:vAlign w:val="center"/>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Survey</w:t>
            </w:r>
          </w:p>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Errors</w:t>
            </w:r>
          </w:p>
        </w:tc>
        <w:tc>
          <w:tcPr>
            <w:tcW w:w="526" w:type="pct"/>
            <w:vMerge w:val="restart"/>
            <w:tcBorders>
              <w:top w:val="single" w:sz="4" w:space="0" w:color="auto"/>
            </w:tcBorders>
            <w:shd w:val="clear" w:color="auto" w:fill="auto"/>
            <w:noWrap/>
            <w:vAlign w:val="center"/>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Total papers with errors</w:t>
            </w:r>
          </w:p>
        </w:tc>
        <w:tc>
          <w:tcPr>
            <w:tcW w:w="518" w:type="pct"/>
            <w:vMerge w:val="restart"/>
            <w:tcBorders>
              <w:top w:val="single" w:sz="4" w:space="0" w:color="auto"/>
            </w:tcBorders>
            <w:shd w:val="clear" w:color="auto" w:fill="auto"/>
            <w:noWrap/>
            <w:vAlign w:val="center"/>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Total without these errors</w:t>
            </w:r>
          </w:p>
        </w:tc>
        <w:tc>
          <w:tcPr>
            <w:tcW w:w="512" w:type="pct"/>
            <w:vMerge w:val="restart"/>
            <w:tcBorders>
              <w:top w:val="single" w:sz="4" w:space="0" w:color="auto"/>
            </w:tcBorders>
            <w:shd w:val="clear" w:color="auto" w:fill="auto"/>
            <w:noWrap/>
            <w:vAlign w:val="center"/>
          </w:tcPr>
          <w:p w:rsidR="00D04838" w:rsidRPr="00A955BB" w:rsidRDefault="00D04838" w:rsidP="00A955BB">
            <w:pPr>
              <w:spacing w:after="0" w:line="240" w:lineRule="auto"/>
              <w:jc w:val="center"/>
              <w:rPr>
                <w:rFonts w:ascii="Times New Roman" w:eastAsia="Times New Roman" w:hAnsi="Times New Roman" w:cs="Times New Roman"/>
                <w:bCs/>
                <w:color w:val="000000"/>
              </w:rPr>
            </w:pPr>
            <w:r w:rsidRPr="00A955BB">
              <w:rPr>
                <w:rFonts w:ascii="Times New Roman" w:eastAsia="Times New Roman" w:hAnsi="Times New Roman" w:cs="Times New Roman"/>
                <w:bCs/>
                <w:color w:val="000000"/>
              </w:rPr>
              <w:t>Total of all papers</w:t>
            </w:r>
          </w:p>
        </w:tc>
      </w:tr>
      <w:tr w:rsidR="00D04838" w:rsidRPr="00A955BB" w:rsidTr="00D04838">
        <w:trPr>
          <w:gridAfter w:val="1"/>
          <w:wAfter w:w="12" w:type="pct"/>
          <w:trHeight w:val="300"/>
        </w:trPr>
        <w:tc>
          <w:tcPr>
            <w:tcW w:w="682" w:type="pct"/>
            <w:tcBorders>
              <w:top w:val="single" w:sz="4" w:space="0" w:color="auto"/>
            </w:tcBorders>
            <w:shd w:val="clear" w:color="auto" w:fill="auto"/>
            <w:noWrap/>
            <w:vAlign w:val="center"/>
          </w:tcPr>
          <w:p w:rsidR="00D04838" w:rsidRPr="00A955BB" w:rsidRDefault="00D04838" w:rsidP="00A955BB">
            <w:pPr>
              <w:spacing w:after="0" w:line="240" w:lineRule="auto"/>
              <w:rPr>
                <w:rFonts w:ascii="Times New Roman" w:eastAsia="Times New Roman" w:hAnsi="Times New Roman" w:cs="Times New Roman"/>
                <w:i/>
                <w:color w:val="000000"/>
                <w:u w:val="single"/>
              </w:rPr>
            </w:pPr>
          </w:p>
        </w:tc>
        <w:tc>
          <w:tcPr>
            <w:tcW w:w="572" w:type="pct"/>
            <w:tcBorders>
              <w:top w:val="single" w:sz="4" w:space="0" w:color="auto"/>
            </w:tcBorders>
            <w:shd w:val="clear" w:color="auto" w:fill="auto"/>
            <w:noWrap/>
            <w:vAlign w:val="center"/>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Population</w:t>
            </w:r>
          </w:p>
        </w:tc>
        <w:tc>
          <w:tcPr>
            <w:tcW w:w="572" w:type="pct"/>
            <w:tcBorders>
              <w:top w:val="single" w:sz="4" w:space="0" w:color="auto"/>
            </w:tcBorders>
            <w:shd w:val="clear" w:color="auto" w:fill="auto"/>
            <w:noWrap/>
            <w:vAlign w:val="center"/>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Employment</w:t>
            </w:r>
          </w:p>
        </w:tc>
        <w:tc>
          <w:tcPr>
            <w:tcW w:w="531" w:type="pct"/>
            <w:tcBorders>
              <w:top w:val="single" w:sz="4" w:space="0" w:color="auto"/>
            </w:tcBorders>
            <w:shd w:val="clear" w:color="auto" w:fill="auto"/>
            <w:noWrap/>
            <w:vAlign w:val="center"/>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Population</w:t>
            </w:r>
          </w:p>
        </w:tc>
        <w:tc>
          <w:tcPr>
            <w:tcW w:w="531" w:type="pct"/>
            <w:tcBorders>
              <w:top w:val="single" w:sz="4" w:space="0" w:color="auto"/>
            </w:tcBorders>
            <w:shd w:val="clear" w:color="auto" w:fill="auto"/>
            <w:noWrap/>
            <w:vAlign w:val="center"/>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Employment</w:t>
            </w:r>
          </w:p>
        </w:tc>
        <w:tc>
          <w:tcPr>
            <w:tcW w:w="544" w:type="pct"/>
            <w:vMerge/>
            <w:shd w:val="clear" w:color="auto" w:fill="auto"/>
            <w:noWrap/>
            <w:vAlign w:val="center"/>
          </w:tcPr>
          <w:p w:rsidR="00D04838" w:rsidRPr="00A955BB" w:rsidRDefault="00D04838" w:rsidP="00A955BB">
            <w:pPr>
              <w:spacing w:after="0" w:line="240" w:lineRule="auto"/>
              <w:jc w:val="center"/>
              <w:rPr>
                <w:rFonts w:ascii="Times New Roman" w:eastAsia="Times New Roman" w:hAnsi="Times New Roman" w:cs="Times New Roman"/>
                <w:color w:val="000000"/>
              </w:rPr>
            </w:pPr>
          </w:p>
        </w:tc>
        <w:tc>
          <w:tcPr>
            <w:tcW w:w="526" w:type="pct"/>
            <w:vMerge/>
            <w:shd w:val="clear" w:color="auto" w:fill="auto"/>
            <w:noWrap/>
            <w:vAlign w:val="center"/>
          </w:tcPr>
          <w:p w:rsidR="00D04838" w:rsidRPr="00A955BB" w:rsidRDefault="00D04838" w:rsidP="00A955BB">
            <w:pPr>
              <w:spacing w:after="0" w:line="240" w:lineRule="auto"/>
              <w:jc w:val="center"/>
              <w:rPr>
                <w:rFonts w:ascii="Times New Roman" w:eastAsia="Times New Roman" w:hAnsi="Times New Roman" w:cs="Times New Roman"/>
                <w:color w:val="000000"/>
              </w:rPr>
            </w:pPr>
          </w:p>
        </w:tc>
        <w:tc>
          <w:tcPr>
            <w:tcW w:w="518" w:type="pct"/>
            <w:vMerge/>
            <w:shd w:val="clear" w:color="auto" w:fill="auto"/>
            <w:noWrap/>
            <w:vAlign w:val="center"/>
          </w:tcPr>
          <w:p w:rsidR="00D04838" w:rsidRPr="00A955BB" w:rsidRDefault="00D04838" w:rsidP="00A955BB">
            <w:pPr>
              <w:spacing w:after="0" w:line="240" w:lineRule="auto"/>
              <w:jc w:val="center"/>
              <w:rPr>
                <w:rFonts w:ascii="Times New Roman" w:eastAsia="Times New Roman" w:hAnsi="Times New Roman" w:cs="Times New Roman"/>
                <w:color w:val="000000"/>
              </w:rPr>
            </w:pPr>
          </w:p>
        </w:tc>
        <w:tc>
          <w:tcPr>
            <w:tcW w:w="512" w:type="pct"/>
            <w:vMerge/>
            <w:shd w:val="clear" w:color="auto" w:fill="auto"/>
            <w:noWrap/>
            <w:vAlign w:val="center"/>
          </w:tcPr>
          <w:p w:rsidR="00D04838" w:rsidRPr="00A955BB" w:rsidRDefault="00D04838" w:rsidP="00A955BB">
            <w:pPr>
              <w:spacing w:after="0" w:line="240" w:lineRule="auto"/>
              <w:jc w:val="center"/>
              <w:rPr>
                <w:rFonts w:ascii="Times New Roman" w:eastAsia="Times New Roman" w:hAnsi="Times New Roman" w:cs="Times New Roman"/>
                <w:b/>
                <w:color w:val="000000"/>
              </w:rPr>
            </w:pPr>
          </w:p>
        </w:tc>
      </w:tr>
      <w:tr w:rsidR="00D04838" w:rsidRPr="00A955BB" w:rsidTr="00D04838">
        <w:trPr>
          <w:gridAfter w:val="1"/>
          <w:wAfter w:w="12" w:type="pct"/>
          <w:trHeight w:val="300"/>
        </w:trPr>
        <w:tc>
          <w:tcPr>
            <w:tcW w:w="682" w:type="pct"/>
            <w:tcBorders>
              <w:top w:val="single" w:sz="4" w:space="0" w:color="auto"/>
            </w:tcBorders>
            <w:shd w:val="clear" w:color="auto" w:fill="auto"/>
            <w:noWrap/>
            <w:vAlign w:val="center"/>
          </w:tcPr>
          <w:p w:rsidR="00D04838" w:rsidRPr="00A955BB" w:rsidRDefault="00D04838" w:rsidP="00A955BB">
            <w:pPr>
              <w:spacing w:after="0" w:line="240" w:lineRule="auto"/>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Type of Journal</w:t>
            </w:r>
          </w:p>
        </w:tc>
        <w:tc>
          <w:tcPr>
            <w:tcW w:w="572" w:type="pct"/>
            <w:tcBorders>
              <w:top w:val="single" w:sz="4" w:space="0" w:color="auto"/>
            </w:tcBorders>
            <w:shd w:val="clear" w:color="auto" w:fill="auto"/>
            <w:noWrap/>
            <w:vAlign w:val="center"/>
          </w:tcPr>
          <w:p w:rsidR="00D04838" w:rsidRPr="00A955BB" w:rsidRDefault="00D04838" w:rsidP="00A955BB">
            <w:pPr>
              <w:spacing w:after="0" w:line="240" w:lineRule="auto"/>
              <w:jc w:val="center"/>
              <w:rPr>
                <w:rFonts w:ascii="Times New Roman" w:eastAsia="Times New Roman" w:hAnsi="Times New Roman" w:cs="Times New Roman"/>
                <w:color w:val="000000"/>
              </w:rPr>
            </w:pPr>
          </w:p>
        </w:tc>
        <w:tc>
          <w:tcPr>
            <w:tcW w:w="572" w:type="pct"/>
            <w:tcBorders>
              <w:top w:val="single" w:sz="4" w:space="0" w:color="auto"/>
            </w:tcBorders>
            <w:shd w:val="clear" w:color="auto" w:fill="auto"/>
            <w:noWrap/>
            <w:vAlign w:val="center"/>
          </w:tcPr>
          <w:p w:rsidR="00D04838" w:rsidRPr="00A955BB" w:rsidRDefault="00D04838" w:rsidP="00A955BB">
            <w:pPr>
              <w:spacing w:after="0" w:line="240" w:lineRule="auto"/>
              <w:jc w:val="center"/>
              <w:rPr>
                <w:rFonts w:ascii="Times New Roman" w:eastAsia="Times New Roman" w:hAnsi="Times New Roman" w:cs="Times New Roman"/>
                <w:color w:val="000000"/>
              </w:rPr>
            </w:pPr>
          </w:p>
        </w:tc>
        <w:tc>
          <w:tcPr>
            <w:tcW w:w="531" w:type="pct"/>
            <w:tcBorders>
              <w:top w:val="single" w:sz="4" w:space="0" w:color="auto"/>
            </w:tcBorders>
            <w:shd w:val="clear" w:color="auto" w:fill="auto"/>
            <w:noWrap/>
            <w:vAlign w:val="center"/>
          </w:tcPr>
          <w:p w:rsidR="00D04838" w:rsidRPr="00A955BB" w:rsidRDefault="00D04838" w:rsidP="00A955BB">
            <w:pPr>
              <w:spacing w:after="0" w:line="240" w:lineRule="auto"/>
              <w:jc w:val="center"/>
              <w:rPr>
                <w:rFonts w:ascii="Times New Roman" w:eastAsia="Times New Roman" w:hAnsi="Times New Roman" w:cs="Times New Roman"/>
                <w:color w:val="000000"/>
              </w:rPr>
            </w:pPr>
          </w:p>
        </w:tc>
        <w:tc>
          <w:tcPr>
            <w:tcW w:w="531" w:type="pct"/>
            <w:tcBorders>
              <w:top w:val="single" w:sz="4" w:space="0" w:color="auto"/>
            </w:tcBorders>
            <w:shd w:val="clear" w:color="auto" w:fill="auto"/>
            <w:noWrap/>
            <w:vAlign w:val="center"/>
          </w:tcPr>
          <w:p w:rsidR="00D04838" w:rsidRPr="00A955BB" w:rsidRDefault="00D04838" w:rsidP="00A955BB">
            <w:pPr>
              <w:spacing w:after="0" w:line="240" w:lineRule="auto"/>
              <w:jc w:val="center"/>
              <w:rPr>
                <w:rFonts w:ascii="Times New Roman" w:eastAsia="Times New Roman" w:hAnsi="Times New Roman" w:cs="Times New Roman"/>
                <w:color w:val="000000"/>
              </w:rPr>
            </w:pPr>
          </w:p>
        </w:tc>
        <w:tc>
          <w:tcPr>
            <w:tcW w:w="544" w:type="pct"/>
            <w:tcBorders>
              <w:top w:val="single" w:sz="4" w:space="0" w:color="auto"/>
            </w:tcBorders>
            <w:shd w:val="clear" w:color="auto" w:fill="auto"/>
            <w:noWrap/>
            <w:vAlign w:val="center"/>
          </w:tcPr>
          <w:p w:rsidR="00D04838" w:rsidRPr="00A955BB" w:rsidRDefault="00D04838" w:rsidP="00A955BB">
            <w:pPr>
              <w:spacing w:after="0" w:line="240" w:lineRule="auto"/>
              <w:jc w:val="center"/>
              <w:rPr>
                <w:rFonts w:ascii="Times New Roman" w:eastAsia="Times New Roman" w:hAnsi="Times New Roman" w:cs="Times New Roman"/>
                <w:color w:val="000000"/>
              </w:rPr>
            </w:pPr>
          </w:p>
        </w:tc>
        <w:tc>
          <w:tcPr>
            <w:tcW w:w="526" w:type="pct"/>
            <w:tcBorders>
              <w:top w:val="single" w:sz="4" w:space="0" w:color="auto"/>
            </w:tcBorders>
            <w:shd w:val="clear" w:color="auto" w:fill="auto"/>
            <w:noWrap/>
            <w:vAlign w:val="center"/>
          </w:tcPr>
          <w:p w:rsidR="00D04838" w:rsidRPr="00A955BB" w:rsidRDefault="00D04838" w:rsidP="00A955BB">
            <w:pPr>
              <w:spacing w:after="0" w:line="240" w:lineRule="auto"/>
              <w:jc w:val="center"/>
              <w:rPr>
                <w:rFonts w:ascii="Times New Roman" w:eastAsia="Times New Roman" w:hAnsi="Times New Roman" w:cs="Times New Roman"/>
                <w:color w:val="000000"/>
              </w:rPr>
            </w:pPr>
          </w:p>
        </w:tc>
        <w:tc>
          <w:tcPr>
            <w:tcW w:w="518" w:type="pct"/>
            <w:tcBorders>
              <w:top w:val="single" w:sz="4" w:space="0" w:color="auto"/>
            </w:tcBorders>
            <w:shd w:val="clear" w:color="auto" w:fill="auto"/>
            <w:noWrap/>
            <w:vAlign w:val="center"/>
          </w:tcPr>
          <w:p w:rsidR="00D04838" w:rsidRPr="00A955BB" w:rsidRDefault="00D04838" w:rsidP="00A955BB">
            <w:pPr>
              <w:spacing w:after="0" w:line="240" w:lineRule="auto"/>
              <w:jc w:val="center"/>
              <w:rPr>
                <w:rFonts w:ascii="Times New Roman" w:eastAsia="Times New Roman" w:hAnsi="Times New Roman" w:cs="Times New Roman"/>
                <w:color w:val="000000"/>
              </w:rPr>
            </w:pPr>
          </w:p>
        </w:tc>
        <w:tc>
          <w:tcPr>
            <w:tcW w:w="512" w:type="pct"/>
            <w:tcBorders>
              <w:top w:val="single" w:sz="4" w:space="0" w:color="auto"/>
            </w:tcBorders>
            <w:shd w:val="clear" w:color="auto" w:fill="auto"/>
            <w:noWrap/>
            <w:vAlign w:val="center"/>
          </w:tcPr>
          <w:p w:rsidR="00D04838" w:rsidRPr="00A955BB" w:rsidRDefault="00D04838" w:rsidP="00A955BB">
            <w:pPr>
              <w:spacing w:after="0" w:line="240" w:lineRule="auto"/>
              <w:jc w:val="center"/>
              <w:rPr>
                <w:rFonts w:ascii="Times New Roman" w:eastAsia="Times New Roman" w:hAnsi="Times New Roman" w:cs="Times New Roman"/>
                <w:b/>
                <w:color w:val="000000"/>
              </w:rPr>
            </w:pPr>
          </w:p>
        </w:tc>
      </w:tr>
      <w:tr w:rsidR="00D04838" w:rsidRPr="00A955BB" w:rsidTr="00D04838">
        <w:trPr>
          <w:gridAfter w:val="1"/>
          <w:wAfter w:w="12" w:type="pct"/>
          <w:trHeight w:val="300"/>
        </w:trPr>
        <w:tc>
          <w:tcPr>
            <w:tcW w:w="682" w:type="pct"/>
            <w:shd w:val="clear" w:color="auto" w:fill="auto"/>
            <w:noWrap/>
            <w:vAlign w:val="center"/>
            <w:hideMark/>
          </w:tcPr>
          <w:p w:rsidR="00D04838" w:rsidRPr="00A955BB" w:rsidRDefault="00D04838" w:rsidP="00A955BB">
            <w:pPr>
              <w:spacing w:after="0" w:line="240" w:lineRule="auto"/>
              <w:rPr>
                <w:rFonts w:ascii="Times New Roman" w:eastAsia="Times New Roman" w:hAnsi="Times New Roman" w:cs="Times New Roman"/>
                <w:color w:val="000000"/>
              </w:rPr>
            </w:pPr>
            <w:r w:rsidRPr="00A955BB">
              <w:rPr>
                <w:rFonts w:ascii="Times New Roman" w:eastAsia="Times New Roman" w:hAnsi="Times New Roman" w:cs="Times New Roman"/>
                <w:color w:val="000000"/>
              </w:rPr>
              <w:t>Blue Ribbon</w:t>
            </w:r>
          </w:p>
        </w:tc>
        <w:tc>
          <w:tcPr>
            <w:tcW w:w="572"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9</w:t>
            </w:r>
          </w:p>
        </w:tc>
        <w:tc>
          <w:tcPr>
            <w:tcW w:w="572"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3</w:t>
            </w:r>
          </w:p>
        </w:tc>
        <w:tc>
          <w:tcPr>
            <w:tcW w:w="531"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4</w:t>
            </w:r>
          </w:p>
        </w:tc>
        <w:tc>
          <w:tcPr>
            <w:tcW w:w="531"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1</w:t>
            </w:r>
          </w:p>
        </w:tc>
        <w:tc>
          <w:tcPr>
            <w:tcW w:w="544"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4</w:t>
            </w:r>
          </w:p>
        </w:tc>
        <w:tc>
          <w:tcPr>
            <w:tcW w:w="526"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12</w:t>
            </w:r>
          </w:p>
        </w:tc>
        <w:tc>
          <w:tcPr>
            <w:tcW w:w="518"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2</w:t>
            </w:r>
          </w:p>
        </w:tc>
        <w:tc>
          <w:tcPr>
            <w:tcW w:w="512"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14</w:t>
            </w:r>
          </w:p>
        </w:tc>
      </w:tr>
      <w:tr w:rsidR="00D04838" w:rsidRPr="00A955BB" w:rsidTr="00D04838">
        <w:trPr>
          <w:gridAfter w:val="1"/>
          <w:wAfter w:w="12" w:type="pct"/>
          <w:trHeight w:val="300"/>
        </w:trPr>
        <w:tc>
          <w:tcPr>
            <w:tcW w:w="682" w:type="pct"/>
            <w:shd w:val="clear" w:color="auto" w:fill="auto"/>
            <w:noWrap/>
            <w:vAlign w:val="center"/>
            <w:hideMark/>
          </w:tcPr>
          <w:p w:rsidR="00D04838" w:rsidRPr="00A955BB" w:rsidRDefault="00D04838" w:rsidP="00A955BB">
            <w:pPr>
              <w:spacing w:after="0" w:line="240" w:lineRule="auto"/>
              <w:rPr>
                <w:rFonts w:ascii="Times New Roman" w:eastAsia="Times New Roman" w:hAnsi="Times New Roman" w:cs="Times New Roman"/>
                <w:color w:val="000000"/>
              </w:rPr>
            </w:pPr>
          </w:p>
        </w:tc>
        <w:tc>
          <w:tcPr>
            <w:tcW w:w="572"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64%</w:t>
            </w:r>
          </w:p>
        </w:tc>
        <w:tc>
          <w:tcPr>
            <w:tcW w:w="572"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21%</w:t>
            </w:r>
          </w:p>
        </w:tc>
        <w:tc>
          <w:tcPr>
            <w:tcW w:w="531"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29%</w:t>
            </w:r>
          </w:p>
        </w:tc>
        <w:tc>
          <w:tcPr>
            <w:tcW w:w="531"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7%</w:t>
            </w:r>
          </w:p>
        </w:tc>
        <w:tc>
          <w:tcPr>
            <w:tcW w:w="544"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29%</w:t>
            </w:r>
          </w:p>
        </w:tc>
        <w:tc>
          <w:tcPr>
            <w:tcW w:w="526"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86%</w:t>
            </w:r>
          </w:p>
        </w:tc>
        <w:tc>
          <w:tcPr>
            <w:tcW w:w="518"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14%</w:t>
            </w:r>
          </w:p>
        </w:tc>
        <w:tc>
          <w:tcPr>
            <w:tcW w:w="512"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100%</w:t>
            </w:r>
          </w:p>
        </w:tc>
      </w:tr>
      <w:tr w:rsidR="00D04838" w:rsidRPr="00A955BB" w:rsidTr="00D04838">
        <w:trPr>
          <w:gridAfter w:val="1"/>
          <w:wAfter w:w="12" w:type="pct"/>
          <w:trHeight w:val="300"/>
        </w:trPr>
        <w:tc>
          <w:tcPr>
            <w:tcW w:w="682" w:type="pct"/>
            <w:shd w:val="clear" w:color="auto" w:fill="auto"/>
            <w:noWrap/>
            <w:vAlign w:val="center"/>
            <w:hideMark/>
          </w:tcPr>
          <w:p w:rsidR="00D04838" w:rsidRPr="00A955BB" w:rsidRDefault="00D04838" w:rsidP="00A955BB">
            <w:pPr>
              <w:spacing w:after="0" w:line="240" w:lineRule="auto"/>
              <w:rPr>
                <w:rFonts w:ascii="Times New Roman" w:eastAsia="Times New Roman" w:hAnsi="Times New Roman" w:cs="Times New Roman"/>
                <w:color w:val="000000"/>
              </w:rPr>
            </w:pPr>
            <w:r w:rsidRPr="00A955BB">
              <w:rPr>
                <w:rFonts w:ascii="Times New Roman" w:eastAsia="Times New Roman" w:hAnsi="Times New Roman" w:cs="Times New Roman"/>
                <w:color w:val="000000"/>
              </w:rPr>
              <w:t>Development</w:t>
            </w:r>
          </w:p>
        </w:tc>
        <w:tc>
          <w:tcPr>
            <w:tcW w:w="572"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25</w:t>
            </w:r>
          </w:p>
        </w:tc>
        <w:tc>
          <w:tcPr>
            <w:tcW w:w="572"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15</w:t>
            </w:r>
          </w:p>
        </w:tc>
        <w:tc>
          <w:tcPr>
            <w:tcW w:w="531"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26</w:t>
            </w:r>
          </w:p>
        </w:tc>
        <w:tc>
          <w:tcPr>
            <w:tcW w:w="531"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4</w:t>
            </w:r>
          </w:p>
        </w:tc>
        <w:tc>
          <w:tcPr>
            <w:tcW w:w="544"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15</w:t>
            </w:r>
          </w:p>
        </w:tc>
        <w:tc>
          <w:tcPr>
            <w:tcW w:w="526"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52</w:t>
            </w:r>
          </w:p>
        </w:tc>
        <w:tc>
          <w:tcPr>
            <w:tcW w:w="518"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12</w:t>
            </w:r>
          </w:p>
        </w:tc>
        <w:tc>
          <w:tcPr>
            <w:tcW w:w="512"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64</w:t>
            </w:r>
          </w:p>
        </w:tc>
      </w:tr>
      <w:tr w:rsidR="00D04838" w:rsidRPr="00A955BB" w:rsidTr="00D04838">
        <w:trPr>
          <w:gridAfter w:val="1"/>
          <w:wAfter w:w="12" w:type="pct"/>
          <w:trHeight w:val="300"/>
        </w:trPr>
        <w:tc>
          <w:tcPr>
            <w:tcW w:w="682" w:type="pct"/>
            <w:shd w:val="clear" w:color="auto" w:fill="auto"/>
            <w:noWrap/>
            <w:vAlign w:val="center"/>
            <w:hideMark/>
          </w:tcPr>
          <w:p w:rsidR="00D04838" w:rsidRPr="00A955BB" w:rsidRDefault="00D04838" w:rsidP="00A955BB">
            <w:pPr>
              <w:spacing w:after="0" w:line="240" w:lineRule="auto"/>
              <w:rPr>
                <w:rFonts w:ascii="Times New Roman" w:eastAsia="Times New Roman" w:hAnsi="Times New Roman" w:cs="Times New Roman"/>
                <w:color w:val="000000"/>
              </w:rPr>
            </w:pPr>
          </w:p>
        </w:tc>
        <w:tc>
          <w:tcPr>
            <w:tcW w:w="572"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39%</w:t>
            </w:r>
          </w:p>
        </w:tc>
        <w:tc>
          <w:tcPr>
            <w:tcW w:w="572"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23%</w:t>
            </w:r>
          </w:p>
        </w:tc>
        <w:tc>
          <w:tcPr>
            <w:tcW w:w="531"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41%</w:t>
            </w:r>
          </w:p>
        </w:tc>
        <w:tc>
          <w:tcPr>
            <w:tcW w:w="531"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6%</w:t>
            </w:r>
          </w:p>
        </w:tc>
        <w:tc>
          <w:tcPr>
            <w:tcW w:w="544"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23%</w:t>
            </w:r>
          </w:p>
        </w:tc>
        <w:tc>
          <w:tcPr>
            <w:tcW w:w="526"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81%</w:t>
            </w:r>
          </w:p>
        </w:tc>
        <w:tc>
          <w:tcPr>
            <w:tcW w:w="518"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19%</w:t>
            </w:r>
          </w:p>
        </w:tc>
        <w:tc>
          <w:tcPr>
            <w:tcW w:w="512"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100%</w:t>
            </w:r>
          </w:p>
        </w:tc>
      </w:tr>
      <w:tr w:rsidR="00D04838" w:rsidRPr="00A955BB" w:rsidTr="00D04838">
        <w:trPr>
          <w:gridAfter w:val="1"/>
          <w:wAfter w:w="12" w:type="pct"/>
          <w:trHeight w:val="300"/>
        </w:trPr>
        <w:tc>
          <w:tcPr>
            <w:tcW w:w="682" w:type="pct"/>
            <w:shd w:val="clear" w:color="auto" w:fill="auto"/>
            <w:noWrap/>
            <w:vAlign w:val="center"/>
            <w:hideMark/>
          </w:tcPr>
          <w:p w:rsidR="00D04838" w:rsidRPr="00A955BB" w:rsidRDefault="00D04838" w:rsidP="005F0B7C">
            <w:pPr>
              <w:spacing w:after="0" w:line="240" w:lineRule="auto"/>
              <w:rPr>
                <w:rFonts w:ascii="Times New Roman" w:eastAsia="Times New Roman" w:hAnsi="Times New Roman" w:cs="Times New Roman"/>
                <w:color w:val="000000"/>
              </w:rPr>
            </w:pPr>
            <w:r w:rsidRPr="00A955BB">
              <w:rPr>
                <w:rFonts w:ascii="Times New Roman" w:eastAsia="Times New Roman" w:hAnsi="Times New Roman" w:cs="Times New Roman"/>
                <w:color w:val="000000"/>
              </w:rPr>
              <w:t>Regional/Urban</w:t>
            </w:r>
          </w:p>
        </w:tc>
        <w:tc>
          <w:tcPr>
            <w:tcW w:w="572"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11</w:t>
            </w:r>
          </w:p>
        </w:tc>
        <w:tc>
          <w:tcPr>
            <w:tcW w:w="572"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3</w:t>
            </w:r>
          </w:p>
        </w:tc>
        <w:tc>
          <w:tcPr>
            <w:tcW w:w="531"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4</w:t>
            </w:r>
          </w:p>
        </w:tc>
        <w:tc>
          <w:tcPr>
            <w:tcW w:w="531"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2</w:t>
            </w:r>
          </w:p>
        </w:tc>
        <w:tc>
          <w:tcPr>
            <w:tcW w:w="544"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2</w:t>
            </w:r>
          </w:p>
        </w:tc>
        <w:tc>
          <w:tcPr>
            <w:tcW w:w="526"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15</w:t>
            </w:r>
          </w:p>
        </w:tc>
        <w:tc>
          <w:tcPr>
            <w:tcW w:w="518"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1</w:t>
            </w:r>
          </w:p>
        </w:tc>
        <w:tc>
          <w:tcPr>
            <w:tcW w:w="512"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16</w:t>
            </w:r>
          </w:p>
        </w:tc>
      </w:tr>
      <w:tr w:rsidR="00D04838" w:rsidRPr="00A955BB" w:rsidTr="00D04838">
        <w:trPr>
          <w:gridAfter w:val="1"/>
          <w:wAfter w:w="12" w:type="pct"/>
          <w:trHeight w:val="300"/>
        </w:trPr>
        <w:tc>
          <w:tcPr>
            <w:tcW w:w="682" w:type="pct"/>
            <w:shd w:val="clear" w:color="auto" w:fill="auto"/>
            <w:noWrap/>
            <w:vAlign w:val="center"/>
            <w:hideMark/>
          </w:tcPr>
          <w:p w:rsidR="00D04838" w:rsidRPr="00A955BB" w:rsidRDefault="00D04838" w:rsidP="00A955BB">
            <w:pPr>
              <w:spacing w:after="0" w:line="240" w:lineRule="auto"/>
              <w:rPr>
                <w:rFonts w:ascii="Times New Roman" w:eastAsia="Times New Roman" w:hAnsi="Times New Roman" w:cs="Times New Roman"/>
                <w:color w:val="000000"/>
              </w:rPr>
            </w:pPr>
          </w:p>
        </w:tc>
        <w:tc>
          <w:tcPr>
            <w:tcW w:w="572"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69%</w:t>
            </w:r>
          </w:p>
        </w:tc>
        <w:tc>
          <w:tcPr>
            <w:tcW w:w="572"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19%</w:t>
            </w:r>
          </w:p>
        </w:tc>
        <w:tc>
          <w:tcPr>
            <w:tcW w:w="531"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25%</w:t>
            </w:r>
          </w:p>
        </w:tc>
        <w:tc>
          <w:tcPr>
            <w:tcW w:w="531"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13%</w:t>
            </w:r>
          </w:p>
        </w:tc>
        <w:tc>
          <w:tcPr>
            <w:tcW w:w="544"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13%</w:t>
            </w:r>
          </w:p>
        </w:tc>
        <w:tc>
          <w:tcPr>
            <w:tcW w:w="526"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94%</w:t>
            </w:r>
          </w:p>
        </w:tc>
        <w:tc>
          <w:tcPr>
            <w:tcW w:w="518"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6%</w:t>
            </w:r>
          </w:p>
        </w:tc>
        <w:tc>
          <w:tcPr>
            <w:tcW w:w="512"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100%</w:t>
            </w:r>
          </w:p>
        </w:tc>
      </w:tr>
      <w:tr w:rsidR="00D04838" w:rsidRPr="00A955BB" w:rsidTr="00D04838">
        <w:trPr>
          <w:gridAfter w:val="1"/>
          <w:wAfter w:w="12" w:type="pct"/>
          <w:trHeight w:val="300"/>
        </w:trPr>
        <w:tc>
          <w:tcPr>
            <w:tcW w:w="682" w:type="pct"/>
            <w:shd w:val="clear" w:color="auto" w:fill="auto"/>
            <w:noWrap/>
            <w:vAlign w:val="center"/>
            <w:hideMark/>
          </w:tcPr>
          <w:p w:rsidR="00D04838" w:rsidRPr="00A955BB" w:rsidRDefault="00D04838" w:rsidP="00A955BB">
            <w:pPr>
              <w:spacing w:after="0" w:line="240" w:lineRule="auto"/>
              <w:rPr>
                <w:rFonts w:ascii="Times New Roman" w:eastAsia="Times New Roman" w:hAnsi="Times New Roman" w:cs="Times New Roman"/>
                <w:color w:val="000000"/>
              </w:rPr>
            </w:pPr>
            <w:r w:rsidRPr="00A955BB">
              <w:rPr>
                <w:rFonts w:ascii="Times New Roman" w:eastAsia="Times New Roman" w:hAnsi="Times New Roman" w:cs="Times New Roman"/>
                <w:color w:val="000000"/>
              </w:rPr>
              <w:t>Total</w:t>
            </w:r>
          </w:p>
        </w:tc>
        <w:tc>
          <w:tcPr>
            <w:tcW w:w="572"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45</w:t>
            </w:r>
          </w:p>
        </w:tc>
        <w:tc>
          <w:tcPr>
            <w:tcW w:w="572"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21</w:t>
            </w:r>
          </w:p>
        </w:tc>
        <w:tc>
          <w:tcPr>
            <w:tcW w:w="531"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34</w:t>
            </w:r>
          </w:p>
        </w:tc>
        <w:tc>
          <w:tcPr>
            <w:tcW w:w="531"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7</w:t>
            </w:r>
          </w:p>
        </w:tc>
        <w:tc>
          <w:tcPr>
            <w:tcW w:w="544"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21</w:t>
            </w:r>
          </w:p>
        </w:tc>
        <w:tc>
          <w:tcPr>
            <w:tcW w:w="526"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79</w:t>
            </w:r>
          </w:p>
        </w:tc>
        <w:tc>
          <w:tcPr>
            <w:tcW w:w="518"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15</w:t>
            </w:r>
          </w:p>
        </w:tc>
        <w:tc>
          <w:tcPr>
            <w:tcW w:w="512"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94</w:t>
            </w:r>
          </w:p>
        </w:tc>
      </w:tr>
      <w:tr w:rsidR="00D04838" w:rsidRPr="00A955BB" w:rsidTr="00D04838">
        <w:trPr>
          <w:gridAfter w:val="1"/>
          <w:wAfter w:w="12" w:type="pct"/>
          <w:trHeight w:val="300"/>
        </w:trPr>
        <w:tc>
          <w:tcPr>
            <w:tcW w:w="682" w:type="pct"/>
            <w:shd w:val="clear" w:color="auto" w:fill="auto"/>
            <w:noWrap/>
            <w:vAlign w:val="center"/>
            <w:hideMark/>
          </w:tcPr>
          <w:p w:rsidR="00D04838" w:rsidRPr="00A955BB" w:rsidRDefault="00D04838" w:rsidP="00A955BB">
            <w:pPr>
              <w:spacing w:after="0" w:line="240" w:lineRule="auto"/>
              <w:rPr>
                <w:rFonts w:ascii="Times New Roman" w:eastAsia="Times New Roman" w:hAnsi="Times New Roman" w:cs="Times New Roman"/>
                <w:color w:val="000000"/>
              </w:rPr>
            </w:pPr>
          </w:p>
        </w:tc>
        <w:tc>
          <w:tcPr>
            <w:tcW w:w="572"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48%</w:t>
            </w:r>
          </w:p>
        </w:tc>
        <w:tc>
          <w:tcPr>
            <w:tcW w:w="572"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22%</w:t>
            </w:r>
          </w:p>
        </w:tc>
        <w:tc>
          <w:tcPr>
            <w:tcW w:w="531"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36%</w:t>
            </w:r>
          </w:p>
        </w:tc>
        <w:tc>
          <w:tcPr>
            <w:tcW w:w="531"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7%</w:t>
            </w:r>
          </w:p>
        </w:tc>
        <w:tc>
          <w:tcPr>
            <w:tcW w:w="544"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22%</w:t>
            </w:r>
          </w:p>
        </w:tc>
        <w:tc>
          <w:tcPr>
            <w:tcW w:w="526"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84%</w:t>
            </w:r>
          </w:p>
        </w:tc>
        <w:tc>
          <w:tcPr>
            <w:tcW w:w="518"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16%</w:t>
            </w:r>
          </w:p>
        </w:tc>
        <w:tc>
          <w:tcPr>
            <w:tcW w:w="512"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100%</w:t>
            </w:r>
          </w:p>
        </w:tc>
      </w:tr>
      <w:tr w:rsidR="00D04838" w:rsidRPr="00A955BB" w:rsidTr="00D04838">
        <w:trPr>
          <w:gridAfter w:val="1"/>
          <w:wAfter w:w="12" w:type="pct"/>
          <w:trHeight w:val="300"/>
        </w:trPr>
        <w:tc>
          <w:tcPr>
            <w:tcW w:w="682" w:type="pct"/>
            <w:shd w:val="clear" w:color="auto" w:fill="auto"/>
            <w:noWrap/>
            <w:vAlign w:val="center"/>
          </w:tcPr>
          <w:p w:rsidR="00D04838" w:rsidRPr="00A955BB" w:rsidRDefault="00D04838" w:rsidP="00A955BB">
            <w:pPr>
              <w:spacing w:after="0" w:line="240" w:lineRule="auto"/>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Publication Date</w:t>
            </w:r>
          </w:p>
        </w:tc>
        <w:tc>
          <w:tcPr>
            <w:tcW w:w="572" w:type="pct"/>
            <w:shd w:val="clear" w:color="auto" w:fill="auto"/>
            <w:noWrap/>
            <w:vAlign w:val="center"/>
          </w:tcPr>
          <w:p w:rsidR="00D04838" w:rsidRPr="00A955BB" w:rsidRDefault="00D04838" w:rsidP="00A955BB">
            <w:pPr>
              <w:spacing w:after="0" w:line="240" w:lineRule="auto"/>
              <w:jc w:val="center"/>
              <w:rPr>
                <w:rFonts w:ascii="Times New Roman" w:eastAsia="Times New Roman" w:hAnsi="Times New Roman" w:cs="Times New Roman"/>
                <w:color w:val="000000"/>
              </w:rPr>
            </w:pPr>
          </w:p>
        </w:tc>
        <w:tc>
          <w:tcPr>
            <w:tcW w:w="572" w:type="pct"/>
            <w:shd w:val="clear" w:color="auto" w:fill="auto"/>
            <w:noWrap/>
            <w:vAlign w:val="center"/>
          </w:tcPr>
          <w:p w:rsidR="00D04838" w:rsidRPr="00A955BB" w:rsidRDefault="00D04838" w:rsidP="00A955BB">
            <w:pPr>
              <w:spacing w:after="0" w:line="240" w:lineRule="auto"/>
              <w:jc w:val="center"/>
              <w:rPr>
                <w:rFonts w:ascii="Times New Roman" w:eastAsia="Times New Roman" w:hAnsi="Times New Roman" w:cs="Times New Roman"/>
                <w:color w:val="000000"/>
              </w:rPr>
            </w:pPr>
          </w:p>
        </w:tc>
        <w:tc>
          <w:tcPr>
            <w:tcW w:w="531" w:type="pct"/>
            <w:shd w:val="clear" w:color="auto" w:fill="auto"/>
            <w:noWrap/>
            <w:vAlign w:val="center"/>
          </w:tcPr>
          <w:p w:rsidR="00D04838" w:rsidRPr="00A955BB" w:rsidRDefault="00D04838" w:rsidP="00A955BB">
            <w:pPr>
              <w:spacing w:after="0" w:line="240" w:lineRule="auto"/>
              <w:jc w:val="center"/>
              <w:rPr>
                <w:rFonts w:ascii="Times New Roman" w:eastAsia="Times New Roman" w:hAnsi="Times New Roman" w:cs="Times New Roman"/>
                <w:color w:val="000000"/>
              </w:rPr>
            </w:pPr>
          </w:p>
        </w:tc>
        <w:tc>
          <w:tcPr>
            <w:tcW w:w="531" w:type="pct"/>
            <w:shd w:val="clear" w:color="auto" w:fill="auto"/>
            <w:noWrap/>
            <w:vAlign w:val="center"/>
          </w:tcPr>
          <w:p w:rsidR="00D04838" w:rsidRPr="00A955BB" w:rsidRDefault="00D04838" w:rsidP="00A955BB">
            <w:pPr>
              <w:spacing w:after="0" w:line="240" w:lineRule="auto"/>
              <w:jc w:val="center"/>
              <w:rPr>
                <w:rFonts w:ascii="Times New Roman" w:eastAsia="Times New Roman" w:hAnsi="Times New Roman" w:cs="Times New Roman"/>
                <w:color w:val="000000"/>
              </w:rPr>
            </w:pPr>
          </w:p>
        </w:tc>
        <w:tc>
          <w:tcPr>
            <w:tcW w:w="544" w:type="pct"/>
            <w:shd w:val="clear" w:color="auto" w:fill="auto"/>
            <w:noWrap/>
            <w:vAlign w:val="center"/>
          </w:tcPr>
          <w:p w:rsidR="00D04838" w:rsidRPr="00A955BB" w:rsidRDefault="00D04838" w:rsidP="00A955BB">
            <w:pPr>
              <w:spacing w:after="0" w:line="240" w:lineRule="auto"/>
              <w:jc w:val="center"/>
              <w:rPr>
                <w:rFonts w:ascii="Times New Roman" w:eastAsia="Times New Roman" w:hAnsi="Times New Roman" w:cs="Times New Roman"/>
                <w:color w:val="000000"/>
              </w:rPr>
            </w:pPr>
          </w:p>
        </w:tc>
        <w:tc>
          <w:tcPr>
            <w:tcW w:w="526" w:type="pct"/>
            <w:shd w:val="clear" w:color="auto" w:fill="auto"/>
            <w:noWrap/>
            <w:vAlign w:val="center"/>
          </w:tcPr>
          <w:p w:rsidR="00D04838" w:rsidRPr="00A955BB" w:rsidRDefault="00D04838" w:rsidP="00A955BB">
            <w:pPr>
              <w:spacing w:after="0" w:line="240" w:lineRule="auto"/>
              <w:jc w:val="center"/>
              <w:rPr>
                <w:rFonts w:ascii="Times New Roman" w:eastAsia="Times New Roman" w:hAnsi="Times New Roman" w:cs="Times New Roman"/>
                <w:color w:val="000000"/>
              </w:rPr>
            </w:pPr>
          </w:p>
        </w:tc>
        <w:tc>
          <w:tcPr>
            <w:tcW w:w="518" w:type="pct"/>
            <w:shd w:val="clear" w:color="auto" w:fill="auto"/>
            <w:noWrap/>
            <w:vAlign w:val="center"/>
          </w:tcPr>
          <w:p w:rsidR="00D04838" w:rsidRPr="00A955BB" w:rsidRDefault="00D04838" w:rsidP="00A955BB">
            <w:pPr>
              <w:spacing w:after="0" w:line="240" w:lineRule="auto"/>
              <w:jc w:val="center"/>
              <w:rPr>
                <w:rFonts w:ascii="Times New Roman" w:eastAsia="Times New Roman" w:hAnsi="Times New Roman" w:cs="Times New Roman"/>
                <w:color w:val="000000"/>
              </w:rPr>
            </w:pPr>
          </w:p>
        </w:tc>
        <w:tc>
          <w:tcPr>
            <w:tcW w:w="512" w:type="pct"/>
            <w:shd w:val="clear" w:color="auto" w:fill="auto"/>
            <w:noWrap/>
            <w:vAlign w:val="center"/>
          </w:tcPr>
          <w:p w:rsidR="00D04838" w:rsidRPr="00A955BB" w:rsidRDefault="00D04838" w:rsidP="00A955BB">
            <w:pPr>
              <w:spacing w:after="0" w:line="240" w:lineRule="auto"/>
              <w:jc w:val="center"/>
              <w:rPr>
                <w:rFonts w:ascii="Times New Roman" w:eastAsia="Times New Roman" w:hAnsi="Times New Roman" w:cs="Times New Roman"/>
                <w:color w:val="000000"/>
              </w:rPr>
            </w:pPr>
          </w:p>
        </w:tc>
      </w:tr>
      <w:tr w:rsidR="00D04838" w:rsidRPr="00A955BB" w:rsidTr="00D04838">
        <w:trPr>
          <w:gridAfter w:val="1"/>
          <w:wAfter w:w="12" w:type="pct"/>
          <w:trHeight w:val="300"/>
        </w:trPr>
        <w:tc>
          <w:tcPr>
            <w:tcW w:w="682" w:type="pct"/>
            <w:shd w:val="clear" w:color="auto" w:fill="auto"/>
            <w:noWrap/>
            <w:vAlign w:val="center"/>
            <w:hideMark/>
          </w:tcPr>
          <w:p w:rsidR="00D04838" w:rsidRPr="00A955BB" w:rsidRDefault="00D04838" w:rsidP="00A955BB">
            <w:pPr>
              <w:spacing w:after="0" w:line="240" w:lineRule="auto"/>
              <w:rPr>
                <w:rFonts w:ascii="Times New Roman" w:eastAsia="Times New Roman" w:hAnsi="Times New Roman" w:cs="Times New Roman"/>
                <w:color w:val="000000"/>
              </w:rPr>
            </w:pPr>
            <w:r w:rsidRPr="00A955BB">
              <w:rPr>
                <w:rFonts w:ascii="Times New Roman" w:eastAsia="Times New Roman" w:hAnsi="Times New Roman" w:cs="Times New Roman"/>
                <w:color w:val="000000"/>
              </w:rPr>
              <w:t>2005-2006</w:t>
            </w:r>
          </w:p>
        </w:tc>
        <w:tc>
          <w:tcPr>
            <w:tcW w:w="572"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9</w:t>
            </w:r>
          </w:p>
        </w:tc>
        <w:tc>
          <w:tcPr>
            <w:tcW w:w="572"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5</w:t>
            </w:r>
          </w:p>
        </w:tc>
        <w:tc>
          <w:tcPr>
            <w:tcW w:w="531"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3</w:t>
            </w:r>
          </w:p>
        </w:tc>
        <w:tc>
          <w:tcPr>
            <w:tcW w:w="531"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2</w:t>
            </w:r>
          </w:p>
        </w:tc>
        <w:tc>
          <w:tcPr>
            <w:tcW w:w="544"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7</w:t>
            </w:r>
          </w:p>
        </w:tc>
        <w:tc>
          <w:tcPr>
            <w:tcW w:w="526"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16</w:t>
            </w:r>
          </w:p>
        </w:tc>
        <w:tc>
          <w:tcPr>
            <w:tcW w:w="518"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3</w:t>
            </w:r>
          </w:p>
        </w:tc>
        <w:tc>
          <w:tcPr>
            <w:tcW w:w="512"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19</w:t>
            </w:r>
          </w:p>
        </w:tc>
      </w:tr>
      <w:tr w:rsidR="00D04838" w:rsidRPr="00A955BB" w:rsidTr="00D04838">
        <w:trPr>
          <w:gridAfter w:val="1"/>
          <w:wAfter w:w="12" w:type="pct"/>
          <w:trHeight w:val="300"/>
        </w:trPr>
        <w:tc>
          <w:tcPr>
            <w:tcW w:w="682" w:type="pct"/>
            <w:shd w:val="clear" w:color="auto" w:fill="auto"/>
            <w:noWrap/>
            <w:vAlign w:val="center"/>
            <w:hideMark/>
          </w:tcPr>
          <w:p w:rsidR="00D04838" w:rsidRPr="00A955BB" w:rsidRDefault="00D04838" w:rsidP="00A955BB">
            <w:pPr>
              <w:spacing w:after="0" w:line="240" w:lineRule="auto"/>
              <w:rPr>
                <w:rFonts w:ascii="Times New Roman" w:eastAsia="Times New Roman" w:hAnsi="Times New Roman" w:cs="Times New Roman"/>
                <w:color w:val="000000"/>
              </w:rPr>
            </w:pPr>
          </w:p>
        </w:tc>
        <w:tc>
          <w:tcPr>
            <w:tcW w:w="572"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47%</w:t>
            </w:r>
          </w:p>
        </w:tc>
        <w:tc>
          <w:tcPr>
            <w:tcW w:w="572"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26%</w:t>
            </w:r>
          </w:p>
        </w:tc>
        <w:tc>
          <w:tcPr>
            <w:tcW w:w="531"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16%</w:t>
            </w:r>
          </w:p>
        </w:tc>
        <w:tc>
          <w:tcPr>
            <w:tcW w:w="531"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11%</w:t>
            </w:r>
          </w:p>
        </w:tc>
        <w:tc>
          <w:tcPr>
            <w:tcW w:w="544"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37%</w:t>
            </w:r>
          </w:p>
        </w:tc>
        <w:tc>
          <w:tcPr>
            <w:tcW w:w="526"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84%</w:t>
            </w:r>
          </w:p>
        </w:tc>
        <w:tc>
          <w:tcPr>
            <w:tcW w:w="518"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16%</w:t>
            </w:r>
          </w:p>
        </w:tc>
        <w:tc>
          <w:tcPr>
            <w:tcW w:w="512"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100%</w:t>
            </w:r>
          </w:p>
        </w:tc>
      </w:tr>
      <w:tr w:rsidR="00D04838" w:rsidRPr="00A955BB" w:rsidTr="00D04838">
        <w:trPr>
          <w:gridAfter w:val="1"/>
          <w:wAfter w:w="12" w:type="pct"/>
          <w:trHeight w:val="300"/>
        </w:trPr>
        <w:tc>
          <w:tcPr>
            <w:tcW w:w="682" w:type="pct"/>
            <w:shd w:val="clear" w:color="auto" w:fill="auto"/>
            <w:noWrap/>
            <w:vAlign w:val="center"/>
            <w:hideMark/>
          </w:tcPr>
          <w:p w:rsidR="00D04838" w:rsidRPr="00A955BB" w:rsidRDefault="00D04838" w:rsidP="00A955BB">
            <w:pPr>
              <w:spacing w:after="0" w:line="240" w:lineRule="auto"/>
              <w:rPr>
                <w:rFonts w:ascii="Times New Roman" w:eastAsia="Times New Roman" w:hAnsi="Times New Roman" w:cs="Times New Roman"/>
                <w:color w:val="000000"/>
              </w:rPr>
            </w:pPr>
            <w:r w:rsidRPr="00A955BB">
              <w:rPr>
                <w:rFonts w:ascii="Times New Roman" w:eastAsia="Times New Roman" w:hAnsi="Times New Roman" w:cs="Times New Roman"/>
                <w:color w:val="000000"/>
              </w:rPr>
              <w:t>2007-2008</w:t>
            </w:r>
          </w:p>
        </w:tc>
        <w:tc>
          <w:tcPr>
            <w:tcW w:w="572"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6</w:t>
            </w:r>
          </w:p>
        </w:tc>
        <w:tc>
          <w:tcPr>
            <w:tcW w:w="572"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4</w:t>
            </w:r>
          </w:p>
        </w:tc>
        <w:tc>
          <w:tcPr>
            <w:tcW w:w="531"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5</w:t>
            </w:r>
          </w:p>
        </w:tc>
        <w:tc>
          <w:tcPr>
            <w:tcW w:w="531"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2</w:t>
            </w:r>
          </w:p>
        </w:tc>
        <w:tc>
          <w:tcPr>
            <w:tcW w:w="544"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3</w:t>
            </w:r>
          </w:p>
        </w:tc>
        <w:tc>
          <w:tcPr>
            <w:tcW w:w="526"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12</w:t>
            </w:r>
          </w:p>
        </w:tc>
        <w:tc>
          <w:tcPr>
            <w:tcW w:w="518"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1</w:t>
            </w:r>
          </w:p>
        </w:tc>
        <w:tc>
          <w:tcPr>
            <w:tcW w:w="512"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13</w:t>
            </w:r>
          </w:p>
        </w:tc>
      </w:tr>
      <w:tr w:rsidR="00D04838" w:rsidRPr="00A955BB" w:rsidTr="00D04838">
        <w:trPr>
          <w:gridAfter w:val="1"/>
          <w:wAfter w:w="12" w:type="pct"/>
          <w:trHeight w:val="300"/>
        </w:trPr>
        <w:tc>
          <w:tcPr>
            <w:tcW w:w="682" w:type="pct"/>
            <w:shd w:val="clear" w:color="auto" w:fill="auto"/>
            <w:noWrap/>
            <w:vAlign w:val="center"/>
            <w:hideMark/>
          </w:tcPr>
          <w:p w:rsidR="00D04838" w:rsidRPr="00A955BB" w:rsidRDefault="00D04838" w:rsidP="00A955BB">
            <w:pPr>
              <w:spacing w:after="0" w:line="240" w:lineRule="auto"/>
              <w:rPr>
                <w:rFonts w:ascii="Times New Roman" w:eastAsia="Times New Roman" w:hAnsi="Times New Roman" w:cs="Times New Roman"/>
                <w:color w:val="000000"/>
              </w:rPr>
            </w:pPr>
          </w:p>
        </w:tc>
        <w:tc>
          <w:tcPr>
            <w:tcW w:w="572"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46%</w:t>
            </w:r>
          </w:p>
        </w:tc>
        <w:tc>
          <w:tcPr>
            <w:tcW w:w="572"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31%</w:t>
            </w:r>
          </w:p>
        </w:tc>
        <w:tc>
          <w:tcPr>
            <w:tcW w:w="531"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38%</w:t>
            </w:r>
          </w:p>
        </w:tc>
        <w:tc>
          <w:tcPr>
            <w:tcW w:w="531"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15%</w:t>
            </w:r>
          </w:p>
        </w:tc>
        <w:tc>
          <w:tcPr>
            <w:tcW w:w="544"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23%</w:t>
            </w:r>
          </w:p>
        </w:tc>
        <w:tc>
          <w:tcPr>
            <w:tcW w:w="526"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92%</w:t>
            </w:r>
          </w:p>
        </w:tc>
        <w:tc>
          <w:tcPr>
            <w:tcW w:w="518"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8%</w:t>
            </w:r>
          </w:p>
        </w:tc>
        <w:tc>
          <w:tcPr>
            <w:tcW w:w="512"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100%</w:t>
            </w:r>
          </w:p>
        </w:tc>
      </w:tr>
      <w:tr w:rsidR="00D04838" w:rsidRPr="00A955BB" w:rsidTr="00D04838">
        <w:trPr>
          <w:gridAfter w:val="1"/>
          <w:wAfter w:w="12" w:type="pct"/>
          <w:trHeight w:val="300"/>
        </w:trPr>
        <w:tc>
          <w:tcPr>
            <w:tcW w:w="682" w:type="pct"/>
            <w:shd w:val="clear" w:color="auto" w:fill="auto"/>
            <w:noWrap/>
            <w:vAlign w:val="center"/>
            <w:hideMark/>
          </w:tcPr>
          <w:p w:rsidR="00D04838" w:rsidRPr="00A955BB" w:rsidRDefault="00D04838" w:rsidP="00A955BB">
            <w:pPr>
              <w:spacing w:after="0" w:line="240" w:lineRule="auto"/>
              <w:rPr>
                <w:rFonts w:ascii="Times New Roman" w:eastAsia="Times New Roman" w:hAnsi="Times New Roman" w:cs="Times New Roman"/>
                <w:color w:val="000000"/>
              </w:rPr>
            </w:pPr>
            <w:r w:rsidRPr="00A955BB">
              <w:rPr>
                <w:rFonts w:ascii="Times New Roman" w:eastAsia="Times New Roman" w:hAnsi="Times New Roman" w:cs="Times New Roman"/>
                <w:color w:val="000000"/>
              </w:rPr>
              <w:t>2009-2010</w:t>
            </w:r>
          </w:p>
        </w:tc>
        <w:tc>
          <w:tcPr>
            <w:tcW w:w="572"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9</w:t>
            </w:r>
          </w:p>
        </w:tc>
        <w:tc>
          <w:tcPr>
            <w:tcW w:w="572"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6</w:t>
            </w:r>
          </w:p>
        </w:tc>
        <w:tc>
          <w:tcPr>
            <w:tcW w:w="531"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8</w:t>
            </w:r>
          </w:p>
        </w:tc>
        <w:tc>
          <w:tcPr>
            <w:tcW w:w="531"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1</w:t>
            </w:r>
          </w:p>
        </w:tc>
        <w:tc>
          <w:tcPr>
            <w:tcW w:w="544"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3</w:t>
            </w:r>
          </w:p>
        </w:tc>
        <w:tc>
          <w:tcPr>
            <w:tcW w:w="526"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15</w:t>
            </w:r>
          </w:p>
        </w:tc>
        <w:tc>
          <w:tcPr>
            <w:tcW w:w="518"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4</w:t>
            </w:r>
          </w:p>
        </w:tc>
        <w:tc>
          <w:tcPr>
            <w:tcW w:w="512"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19</w:t>
            </w:r>
          </w:p>
        </w:tc>
      </w:tr>
      <w:tr w:rsidR="00D04838" w:rsidRPr="00A955BB" w:rsidTr="00D04838">
        <w:trPr>
          <w:gridAfter w:val="1"/>
          <w:wAfter w:w="12" w:type="pct"/>
          <w:trHeight w:val="300"/>
        </w:trPr>
        <w:tc>
          <w:tcPr>
            <w:tcW w:w="682" w:type="pct"/>
            <w:shd w:val="clear" w:color="auto" w:fill="auto"/>
            <w:noWrap/>
            <w:vAlign w:val="center"/>
            <w:hideMark/>
          </w:tcPr>
          <w:p w:rsidR="00D04838" w:rsidRPr="00A955BB" w:rsidRDefault="00D04838" w:rsidP="00A955BB">
            <w:pPr>
              <w:spacing w:after="0" w:line="240" w:lineRule="auto"/>
              <w:rPr>
                <w:rFonts w:ascii="Times New Roman" w:eastAsia="Times New Roman" w:hAnsi="Times New Roman" w:cs="Times New Roman"/>
                <w:color w:val="000000"/>
              </w:rPr>
            </w:pPr>
          </w:p>
        </w:tc>
        <w:tc>
          <w:tcPr>
            <w:tcW w:w="572"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47%</w:t>
            </w:r>
          </w:p>
        </w:tc>
        <w:tc>
          <w:tcPr>
            <w:tcW w:w="572"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32%</w:t>
            </w:r>
          </w:p>
        </w:tc>
        <w:tc>
          <w:tcPr>
            <w:tcW w:w="531"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42%</w:t>
            </w:r>
          </w:p>
        </w:tc>
        <w:tc>
          <w:tcPr>
            <w:tcW w:w="531"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5%</w:t>
            </w:r>
          </w:p>
        </w:tc>
        <w:tc>
          <w:tcPr>
            <w:tcW w:w="544"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16%</w:t>
            </w:r>
          </w:p>
        </w:tc>
        <w:tc>
          <w:tcPr>
            <w:tcW w:w="526"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79%</w:t>
            </w:r>
          </w:p>
        </w:tc>
        <w:tc>
          <w:tcPr>
            <w:tcW w:w="518"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21%</w:t>
            </w:r>
          </w:p>
        </w:tc>
        <w:tc>
          <w:tcPr>
            <w:tcW w:w="512"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100%</w:t>
            </w:r>
          </w:p>
        </w:tc>
      </w:tr>
      <w:tr w:rsidR="00D04838" w:rsidRPr="00A955BB" w:rsidTr="00D04838">
        <w:trPr>
          <w:gridAfter w:val="1"/>
          <w:wAfter w:w="12" w:type="pct"/>
          <w:trHeight w:val="300"/>
        </w:trPr>
        <w:tc>
          <w:tcPr>
            <w:tcW w:w="682" w:type="pct"/>
            <w:shd w:val="clear" w:color="auto" w:fill="auto"/>
            <w:noWrap/>
            <w:vAlign w:val="center"/>
            <w:hideMark/>
          </w:tcPr>
          <w:p w:rsidR="00D04838" w:rsidRPr="00A955BB" w:rsidRDefault="00D04838" w:rsidP="00A955BB">
            <w:pPr>
              <w:spacing w:after="0" w:line="240" w:lineRule="auto"/>
              <w:rPr>
                <w:rFonts w:ascii="Times New Roman" w:eastAsia="Times New Roman" w:hAnsi="Times New Roman" w:cs="Times New Roman"/>
                <w:color w:val="000000"/>
              </w:rPr>
            </w:pPr>
            <w:r w:rsidRPr="00A955BB">
              <w:rPr>
                <w:rFonts w:ascii="Times New Roman" w:eastAsia="Times New Roman" w:hAnsi="Times New Roman" w:cs="Times New Roman"/>
                <w:color w:val="000000"/>
              </w:rPr>
              <w:t>2011-2012</w:t>
            </w:r>
          </w:p>
        </w:tc>
        <w:tc>
          <w:tcPr>
            <w:tcW w:w="572"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7</w:t>
            </w:r>
          </w:p>
        </w:tc>
        <w:tc>
          <w:tcPr>
            <w:tcW w:w="572"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1</w:t>
            </w:r>
          </w:p>
        </w:tc>
        <w:tc>
          <w:tcPr>
            <w:tcW w:w="531"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7</w:t>
            </w:r>
          </w:p>
        </w:tc>
        <w:tc>
          <w:tcPr>
            <w:tcW w:w="531"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1</w:t>
            </w:r>
          </w:p>
        </w:tc>
        <w:tc>
          <w:tcPr>
            <w:tcW w:w="544"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5</w:t>
            </w:r>
          </w:p>
        </w:tc>
        <w:tc>
          <w:tcPr>
            <w:tcW w:w="526"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15</w:t>
            </w:r>
          </w:p>
        </w:tc>
        <w:tc>
          <w:tcPr>
            <w:tcW w:w="518"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2</w:t>
            </w:r>
          </w:p>
        </w:tc>
        <w:tc>
          <w:tcPr>
            <w:tcW w:w="512"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17</w:t>
            </w:r>
          </w:p>
        </w:tc>
      </w:tr>
      <w:tr w:rsidR="00D04838" w:rsidRPr="00A955BB" w:rsidTr="00D04838">
        <w:trPr>
          <w:gridAfter w:val="1"/>
          <w:wAfter w:w="12" w:type="pct"/>
          <w:trHeight w:val="300"/>
        </w:trPr>
        <w:tc>
          <w:tcPr>
            <w:tcW w:w="682" w:type="pct"/>
            <w:shd w:val="clear" w:color="auto" w:fill="auto"/>
            <w:noWrap/>
            <w:vAlign w:val="center"/>
            <w:hideMark/>
          </w:tcPr>
          <w:p w:rsidR="00D04838" w:rsidRPr="00A955BB" w:rsidRDefault="00D04838" w:rsidP="00A955BB">
            <w:pPr>
              <w:spacing w:after="0" w:line="240" w:lineRule="auto"/>
              <w:rPr>
                <w:rFonts w:ascii="Times New Roman" w:eastAsia="Times New Roman" w:hAnsi="Times New Roman" w:cs="Times New Roman"/>
                <w:color w:val="000000"/>
              </w:rPr>
            </w:pPr>
          </w:p>
        </w:tc>
        <w:tc>
          <w:tcPr>
            <w:tcW w:w="572"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41%</w:t>
            </w:r>
          </w:p>
        </w:tc>
        <w:tc>
          <w:tcPr>
            <w:tcW w:w="572"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6%</w:t>
            </w:r>
          </w:p>
        </w:tc>
        <w:tc>
          <w:tcPr>
            <w:tcW w:w="531"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41%</w:t>
            </w:r>
          </w:p>
        </w:tc>
        <w:tc>
          <w:tcPr>
            <w:tcW w:w="531"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6%</w:t>
            </w:r>
          </w:p>
        </w:tc>
        <w:tc>
          <w:tcPr>
            <w:tcW w:w="544"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29%</w:t>
            </w:r>
          </w:p>
        </w:tc>
        <w:tc>
          <w:tcPr>
            <w:tcW w:w="526"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88%</w:t>
            </w:r>
          </w:p>
        </w:tc>
        <w:tc>
          <w:tcPr>
            <w:tcW w:w="518"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12%</w:t>
            </w:r>
          </w:p>
        </w:tc>
        <w:tc>
          <w:tcPr>
            <w:tcW w:w="512"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100%</w:t>
            </w:r>
          </w:p>
        </w:tc>
      </w:tr>
      <w:tr w:rsidR="00D04838" w:rsidRPr="00A955BB" w:rsidTr="00D04838">
        <w:trPr>
          <w:gridAfter w:val="1"/>
          <w:wAfter w:w="12" w:type="pct"/>
          <w:trHeight w:val="300"/>
        </w:trPr>
        <w:tc>
          <w:tcPr>
            <w:tcW w:w="682" w:type="pct"/>
            <w:shd w:val="clear" w:color="auto" w:fill="auto"/>
            <w:noWrap/>
            <w:vAlign w:val="center"/>
            <w:hideMark/>
          </w:tcPr>
          <w:p w:rsidR="00D04838" w:rsidRPr="00A955BB" w:rsidRDefault="00D04838" w:rsidP="00A955BB">
            <w:pPr>
              <w:spacing w:after="0" w:line="240" w:lineRule="auto"/>
              <w:rPr>
                <w:rFonts w:ascii="Times New Roman" w:eastAsia="Times New Roman" w:hAnsi="Times New Roman" w:cs="Times New Roman"/>
                <w:color w:val="000000"/>
              </w:rPr>
            </w:pPr>
            <w:r w:rsidRPr="00A955BB">
              <w:rPr>
                <w:rFonts w:ascii="Times New Roman" w:eastAsia="Times New Roman" w:hAnsi="Times New Roman" w:cs="Times New Roman"/>
                <w:color w:val="000000"/>
              </w:rPr>
              <w:t>2013-2015</w:t>
            </w:r>
          </w:p>
        </w:tc>
        <w:tc>
          <w:tcPr>
            <w:tcW w:w="572"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14</w:t>
            </w:r>
          </w:p>
        </w:tc>
        <w:tc>
          <w:tcPr>
            <w:tcW w:w="572"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5</w:t>
            </w:r>
          </w:p>
        </w:tc>
        <w:tc>
          <w:tcPr>
            <w:tcW w:w="531"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11</w:t>
            </w:r>
          </w:p>
        </w:tc>
        <w:tc>
          <w:tcPr>
            <w:tcW w:w="531"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1</w:t>
            </w:r>
          </w:p>
        </w:tc>
        <w:tc>
          <w:tcPr>
            <w:tcW w:w="544"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3</w:t>
            </w:r>
          </w:p>
        </w:tc>
        <w:tc>
          <w:tcPr>
            <w:tcW w:w="526"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21</w:t>
            </w:r>
          </w:p>
        </w:tc>
        <w:tc>
          <w:tcPr>
            <w:tcW w:w="518"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5</w:t>
            </w:r>
          </w:p>
        </w:tc>
        <w:tc>
          <w:tcPr>
            <w:tcW w:w="512"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26</w:t>
            </w:r>
          </w:p>
        </w:tc>
      </w:tr>
      <w:tr w:rsidR="00D04838" w:rsidRPr="00A955BB" w:rsidTr="00D04838">
        <w:trPr>
          <w:gridAfter w:val="1"/>
          <w:wAfter w:w="12" w:type="pct"/>
          <w:trHeight w:val="300"/>
        </w:trPr>
        <w:tc>
          <w:tcPr>
            <w:tcW w:w="682" w:type="pct"/>
            <w:shd w:val="clear" w:color="auto" w:fill="auto"/>
            <w:noWrap/>
            <w:vAlign w:val="center"/>
            <w:hideMark/>
          </w:tcPr>
          <w:p w:rsidR="00D04838" w:rsidRPr="00A955BB" w:rsidRDefault="00D04838" w:rsidP="00A955BB">
            <w:pPr>
              <w:spacing w:after="0" w:line="240" w:lineRule="auto"/>
              <w:rPr>
                <w:rFonts w:ascii="Times New Roman" w:eastAsia="Times New Roman" w:hAnsi="Times New Roman" w:cs="Times New Roman"/>
                <w:color w:val="000000"/>
              </w:rPr>
            </w:pPr>
          </w:p>
        </w:tc>
        <w:tc>
          <w:tcPr>
            <w:tcW w:w="572"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54%</w:t>
            </w:r>
          </w:p>
        </w:tc>
        <w:tc>
          <w:tcPr>
            <w:tcW w:w="572"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19%</w:t>
            </w:r>
          </w:p>
        </w:tc>
        <w:tc>
          <w:tcPr>
            <w:tcW w:w="531"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42%</w:t>
            </w:r>
          </w:p>
        </w:tc>
        <w:tc>
          <w:tcPr>
            <w:tcW w:w="531"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4%</w:t>
            </w:r>
          </w:p>
        </w:tc>
        <w:tc>
          <w:tcPr>
            <w:tcW w:w="544"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12%</w:t>
            </w:r>
          </w:p>
        </w:tc>
        <w:tc>
          <w:tcPr>
            <w:tcW w:w="526"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81%</w:t>
            </w:r>
          </w:p>
        </w:tc>
        <w:tc>
          <w:tcPr>
            <w:tcW w:w="518"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19%</w:t>
            </w:r>
          </w:p>
        </w:tc>
        <w:tc>
          <w:tcPr>
            <w:tcW w:w="512"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100%</w:t>
            </w:r>
          </w:p>
        </w:tc>
      </w:tr>
      <w:tr w:rsidR="00D04838" w:rsidRPr="00A955BB" w:rsidTr="00D04838">
        <w:trPr>
          <w:gridAfter w:val="1"/>
          <w:wAfter w:w="12" w:type="pct"/>
          <w:trHeight w:val="300"/>
        </w:trPr>
        <w:tc>
          <w:tcPr>
            <w:tcW w:w="682" w:type="pct"/>
            <w:shd w:val="clear" w:color="auto" w:fill="auto"/>
            <w:noWrap/>
            <w:vAlign w:val="center"/>
            <w:hideMark/>
          </w:tcPr>
          <w:p w:rsidR="00D04838" w:rsidRPr="00A955BB" w:rsidRDefault="00D04838" w:rsidP="00A955BB">
            <w:pPr>
              <w:spacing w:after="0" w:line="240" w:lineRule="auto"/>
              <w:rPr>
                <w:rFonts w:ascii="Times New Roman" w:eastAsia="Times New Roman" w:hAnsi="Times New Roman" w:cs="Times New Roman"/>
                <w:color w:val="000000"/>
              </w:rPr>
            </w:pPr>
            <w:r w:rsidRPr="00A955BB">
              <w:rPr>
                <w:rFonts w:ascii="Times New Roman" w:eastAsia="Times New Roman" w:hAnsi="Times New Roman" w:cs="Times New Roman"/>
                <w:color w:val="000000"/>
              </w:rPr>
              <w:t>Total</w:t>
            </w:r>
          </w:p>
        </w:tc>
        <w:tc>
          <w:tcPr>
            <w:tcW w:w="572"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45</w:t>
            </w:r>
          </w:p>
        </w:tc>
        <w:tc>
          <w:tcPr>
            <w:tcW w:w="572"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21</w:t>
            </w:r>
          </w:p>
        </w:tc>
        <w:tc>
          <w:tcPr>
            <w:tcW w:w="531"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34</w:t>
            </w:r>
          </w:p>
        </w:tc>
        <w:tc>
          <w:tcPr>
            <w:tcW w:w="531"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7</w:t>
            </w:r>
          </w:p>
        </w:tc>
        <w:tc>
          <w:tcPr>
            <w:tcW w:w="544"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21</w:t>
            </w:r>
          </w:p>
        </w:tc>
        <w:tc>
          <w:tcPr>
            <w:tcW w:w="526"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79</w:t>
            </w:r>
          </w:p>
        </w:tc>
        <w:tc>
          <w:tcPr>
            <w:tcW w:w="518"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15</w:t>
            </w:r>
          </w:p>
        </w:tc>
        <w:tc>
          <w:tcPr>
            <w:tcW w:w="512" w:type="pct"/>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color w:val="000000"/>
              </w:rPr>
            </w:pPr>
            <w:r w:rsidRPr="00A955BB">
              <w:rPr>
                <w:rFonts w:ascii="Times New Roman" w:eastAsia="Times New Roman" w:hAnsi="Times New Roman" w:cs="Times New Roman"/>
                <w:color w:val="000000"/>
              </w:rPr>
              <w:t>94</w:t>
            </w:r>
          </w:p>
        </w:tc>
      </w:tr>
      <w:tr w:rsidR="00D04838" w:rsidRPr="00A955BB" w:rsidTr="00D04838">
        <w:trPr>
          <w:gridAfter w:val="1"/>
          <w:wAfter w:w="12" w:type="pct"/>
          <w:trHeight w:val="300"/>
        </w:trPr>
        <w:tc>
          <w:tcPr>
            <w:tcW w:w="682" w:type="pct"/>
            <w:tcBorders>
              <w:bottom w:val="single" w:sz="4" w:space="0" w:color="auto"/>
            </w:tcBorders>
            <w:shd w:val="clear" w:color="auto" w:fill="auto"/>
            <w:noWrap/>
            <w:vAlign w:val="center"/>
            <w:hideMark/>
          </w:tcPr>
          <w:p w:rsidR="00D04838" w:rsidRPr="00A955BB" w:rsidRDefault="00D04838" w:rsidP="00A955BB">
            <w:pPr>
              <w:spacing w:after="0" w:line="240" w:lineRule="auto"/>
              <w:rPr>
                <w:rFonts w:ascii="Times New Roman" w:eastAsia="Times New Roman" w:hAnsi="Times New Roman" w:cs="Times New Roman"/>
                <w:color w:val="000000"/>
              </w:rPr>
            </w:pPr>
          </w:p>
        </w:tc>
        <w:tc>
          <w:tcPr>
            <w:tcW w:w="572" w:type="pct"/>
            <w:tcBorders>
              <w:bottom w:val="single" w:sz="4" w:space="0" w:color="auto"/>
            </w:tcBorders>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48%</w:t>
            </w:r>
          </w:p>
        </w:tc>
        <w:tc>
          <w:tcPr>
            <w:tcW w:w="572" w:type="pct"/>
            <w:tcBorders>
              <w:bottom w:val="single" w:sz="4" w:space="0" w:color="auto"/>
            </w:tcBorders>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22%</w:t>
            </w:r>
          </w:p>
        </w:tc>
        <w:tc>
          <w:tcPr>
            <w:tcW w:w="531" w:type="pct"/>
            <w:tcBorders>
              <w:bottom w:val="single" w:sz="4" w:space="0" w:color="auto"/>
            </w:tcBorders>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36%</w:t>
            </w:r>
          </w:p>
        </w:tc>
        <w:tc>
          <w:tcPr>
            <w:tcW w:w="531" w:type="pct"/>
            <w:tcBorders>
              <w:bottom w:val="single" w:sz="4" w:space="0" w:color="auto"/>
            </w:tcBorders>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7%</w:t>
            </w:r>
          </w:p>
        </w:tc>
        <w:tc>
          <w:tcPr>
            <w:tcW w:w="544" w:type="pct"/>
            <w:tcBorders>
              <w:bottom w:val="single" w:sz="4" w:space="0" w:color="auto"/>
            </w:tcBorders>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22%</w:t>
            </w:r>
          </w:p>
        </w:tc>
        <w:tc>
          <w:tcPr>
            <w:tcW w:w="526" w:type="pct"/>
            <w:tcBorders>
              <w:bottom w:val="single" w:sz="4" w:space="0" w:color="auto"/>
            </w:tcBorders>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84%</w:t>
            </w:r>
          </w:p>
        </w:tc>
        <w:tc>
          <w:tcPr>
            <w:tcW w:w="518" w:type="pct"/>
            <w:tcBorders>
              <w:bottom w:val="single" w:sz="4" w:space="0" w:color="auto"/>
            </w:tcBorders>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16%</w:t>
            </w:r>
          </w:p>
        </w:tc>
        <w:tc>
          <w:tcPr>
            <w:tcW w:w="512" w:type="pct"/>
            <w:tcBorders>
              <w:bottom w:val="single" w:sz="4" w:space="0" w:color="auto"/>
            </w:tcBorders>
            <w:shd w:val="clear" w:color="auto" w:fill="auto"/>
            <w:noWrap/>
            <w:vAlign w:val="center"/>
            <w:hideMark/>
          </w:tcPr>
          <w:p w:rsidR="00D04838" w:rsidRPr="00A955BB" w:rsidRDefault="00D04838" w:rsidP="00A955BB">
            <w:pPr>
              <w:spacing w:after="0" w:line="240" w:lineRule="auto"/>
              <w:jc w:val="center"/>
              <w:rPr>
                <w:rFonts w:ascii="Times New Roman" w:eastAsia="Times New Roman" w:hAnsi="Times New Roman" w:cs="Times New Roman"/>
                <w:i/>
                <w:color w:val="000000"/>
              </w:rPr>
            </w:pPr>
            <w:r w:rsidRPr="00A955BB">
              <w:rPr>
                <w:rFonts w:ascii="Times New Roman" w:eastAsia="Times New Roman" w:hAnsi="Times New Roman" w:cs="Times New Roman"/>
                <w:i/>
                <w:color w:val="000000"/>
              </w:rPr>
              <w:t>100%</w:t>
            </w:r>
          </w:p>
        </w:tc>
      </w:tr>
      <w:tr w:rsidR="00D04838" w:rsidRPr="00BD144A" w:rsidTr="00D04838">
        <w:trPr>
          <w:trHeight w:val="300"/>
        </w:trPr>
        <w:tc>
          <w:tcPr>
            <w:tcW w:w="5000" w:type="pct"/>
            <w:gridSpan w:val="10"/>
            <w:tcBorders>
              <w:top w:val="single" w:sz="4" w:space="0" w:color="auto"/>
            </w:tcBorders>
            <w:shd w:val="clear" w:color="auto" w:fill="auto"/>
            <w:noWrap/>
            <w:vAlign w:val="center"/>
          </w:tcPr>
          <w:p w:rsidR="00D04838" w:rsidRPr="005F0B7C" w:rsidRDefault="00D04838" w:rsidP="00A955BB">
            <w:pPr>
              <w:spacing w:after="0" w:line="240" w:lineRule="auto"/>
              <w:jc w:val="both"/>
              <w:rPr>
                <w:rFonts w:ascii="Times New Roman" w:eastAsia="Times New Roman" w:hAnsi="Times New Roman" w:cs="Times New Roman"/>
                <w:color w:val="000000"/>
                <w:sz w:val="20"/>
                <w:szCs w:val="20"/>
              </w:rPr>
            </w:pPr>
            <w:r w:rsidRPr="005F0B7C">
              <w:rPr>
                <w:rFonts w:ascii="Times New Roman" w:eastAsia="Times New Roman" w:hAnsi="Times New Roman" w:cs="Times New Roman"/>
                <w:i/>
                <w:color w:val="000000"/>
                <w:sz w:val="20"/>
                <w:szCs w:val="20"/>
              </w:rPr>
              <w:t>Notes</w:t>
            </w:r>
            <w:r w:rsidRPr="005F0B7C">
              <w:rPr>
                <w:rFonts w:ascii="Times New Roman" w:eastAsia="Times New Roman" w:hAnsi="Times New Roman" w:cs="Times New Roman"/>
                <w:color w:val="000000"/>
                <w:sz w:val="20"/>
                <w:szCs w:val="20"/>
              </w:rPr>
              <w:t xml:space="preserve">: Unit size errors are measuring sub-national areas with the wrong population or employment from </w:t>
            </w:r>
            <w:r w:rsidRPr="005F0B7C">
              <w:rPr>
                <w:rFonts w:ascii="Times New Roman" w:eastAsia="Times New Roman" w:hAnsi="Times New Roman" w:cs="Times New Roman"/>
                <w:i/>
                <w:iCs/>
                <w:color w:val="000000"/>
                <w:sz w:val="20"/>
                <w:szCs w:val="20"/>
              </w:rPr>
              <w:t xml:space="preserve">Statistical Yearbooks </w:t>
            </w:r>
            <w:r w:rsidRPr="005F0B7C">
              <w:rPr>
                <w:rFonts w:ascii="Times New Roman" w:eastAsia="Times New Roman" w:hAnsi="Times New Roman" w:cs="Times New Roman"/>
                <w:color w:val="000000"/>
                <w:sz w:val="20"/>
                <w:szCs w:val="20"/>
              </w:rPr>
              <w:t xml:space="preserve">which omit some residents or workers. Denominator errors are using incomplete </w:t>
            </w:r>
            <w:r w:rsidRPr="005F0B7C">
              <w:rPr>
                <w:rFonts w:ascii="Times New Roman" w:eastAsia="Times New Roman" w:hAnsi="Times New Roman" w:cs="Times New Roman"/>
                <w:i/>
                <w:iCs/>
                <w:color w:val="000000"/>
                <w:sz w:val="20"/>
                <w:szCs w:val="20"/>
              </w:rPr>
              <w:t xml:space="preserve">Statistical Yearbook </w:t>
            </w:r>
            <w:r w:rsidRPr="005F0B7C">
              <w:rPr>
                <w:rFonts w:ascii="Times New Roman" w:eastAsia="Times New Roman" w:hAnsi="Times New Roman" w:cs="Times New Roman"/>
                <w:color w:val="000000"/>
                <w:sz w:val="20"/>
                <w:szCs w:val="20"/>
              </w:rPr>
              <w:t xml:space="preserve">data on population or employment to denominate local GDP, or using </w:t>
            </w:r>
            <w:r w:rsidRPr="005F0B7C">
              <w:rPr>
                <w:rFonts w:ascii="Times New Roman" w:eastAsia="Times New Roman" w:hAnsi="Times New Roman" w:cs="Times New Roman"/>
                <w:i/>
                <w:iCs/>
                <w:color w:val="000000"/>
                <w:sz w:val="20"/>
                <w:szCs w:val="20"/>
              </w:rPr>
              <w:t>Yearbook</w:t>
            </w:r>
            <w:r w:rsidRPr="005F0B7C">
              <w:rPr>
                <w:rFonts w:ascii="Times New Roman" w:eastAsia="Times New Roman" w:hAnsi="Times New Roman" w:cs="Times New Roman"/>
                <w:color w:val="000000"/>
                <w:sz w:val="20"/>
                <w:szCs w:val="20"/>
              </w:rPr>
              <w:t xml:space="preserve"> data on GDP per capita without noting that the denominator is registered population or an incomplete total of workers. Papers with survey errors use NBS annual household survey data without acknowledging the exclusion of non-</w:t>
            </w:r>
            <w:proofErr w:type="spellStart"/>
            <w:r w:rsidRPr="005F0B7C">
              <w:rPr>
                <w:rFonts w:ascii="Times New Roman" w:eastAsia="Times New Roman" w:hAnsi="Times New Roman" w:cs="Times New Roman"/>
                <w:i/>
                <w:color w:val="000000"/>
                <w:sz w:val="20"/>
                <w:szCs w:val="20"/>
              </w:rPr>
              <w:t>hukou</w:t>
            </w:r>
            <w:proofErr w:type="spellEnd"/>
            <w:r w:rsidRPr="005F0B7C">
              <w:rPr>
                <w:rFonts w:ascii="Times New Roman" w:eastAsia="Times New Roman" w:hAnsi="Times New Roman" w:cs="Times New Roman"/>
                <w:color w:val="000000"/>
                <w:sz w:val="20"/>
                <w:szCs w:val="20"/>
              </w:rPr>
              <w:t xml:space="preserve"> migrants. A paper may make more than one type of error, so the sum of the first five columns may exceed the total number of papers with errors in column (6). Papers without these errors may use census data, or NBS backdated provincial GDP per capita data corrected after the 2010 census, or NBS annual household survey data with acknowledgement of the exclusion of non-</w:t>
            </w:r>
            <w:proofErr w:type="spellStart"/>
            <w:r w:rsidRPr="005F0B7C">
              <w:rPr>
                <w:rFonts w:ascii="Times New Roman" w:eastAsia="Times New Roman" w:hAnsi="Times New Roman" w:cs="Times New Roman"/>
                <w:i/>
                <w:color w:val="000000"/>
                <w:sz w:val="20"/>
                <w:szCs w:val="20"/>
              </w:rPr>
              <w:t>hukou</w:t>
            </w:r>
            <w:proofErr w:type="spellEnd"/>
            <w:r w:rsidRPr="005F0B7C">
              <w:rPr>
                <w:rFonts w:ascii="Times New Roman" w:eastAsia="Times New Roman" w:hAnsi="Times New Roman" w:cs="Times New Roman"/>
                <w:color w:val="000000"/>
                <w:sz w:val="20"/>
                <w:szCs w:val="20"/>
              </w:rPr>
              <w:t xml:space="preserve"> migrants, or other data that is not affected by the counting error in NBS data for sub-national units (e.g. from the World Bank, from other NBS surveys such as firm-level data and so forth). The percentages in each cell are of all papers.</w:t>
            </w:r>
          </w:p>
        </w:tc>
      </w:tr>
    </w:tbl>
    <w:p w:rsidR="00A955BB" w:rsidRDefault="00A955BB">
      <w:pPr>
        <w:rPr>
          <w:rFonts w:ascii="Times New Roman" w:eastAsia="Times New Roman" w:hAnsi="Times New Roman" w:cs="Times New Roman"/>
          <w:sz w:val="24"/>
          <w:szCs w:val="24"/>
          <w:lang w:val="en-US" w:eastAsia="en-US"/>
        </w:rPr>
        <w:sectPr w:rsidR="00A955BB" w:rsidSect="005F0B7C">
          <w:pgSz w:w="16840" w:h="11907" w:orient="landscape" w:code="9"/>
          <w:pgMar w:top="993" w:right="1440" w:bottom="1440" w:left="1440" w:header="709" w:footer="709" w:gutter="0"/>
          <w:cols w:space="708"/>
          <w:docGrid w:linePitch="360"/>
        </w:sectPr>
      </w:pPr>
    </w:p>
    <w:p w:rsidR="00744AF7" w:rsidRDefault="006B1DCF" w:rsidP="00E931A5">
      <w:pPr>
        <w:tabs>
          <w:tab w:val="left" w:pos="720"/>
        </w:tabs>
        <w:autoSpaceDE w:val="0"/>
        <w:autoSpaceDN w:val="0"/>
        <w:adjustRightInd w:val="0"/>
        <w:spacing w:after="0" w:line="288" w:lineRule="auto"/>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lastRenderedPageBreak/>
        <w:tab/>
      </w:r>
      <w:r w:rsidR="005E4D54">
        <w:rPr>
          <w:rFonts w:ascii="Times New Roman" w:eastAsia="Times New Roman" w:hAnsi="Times New Roman" w:cs="Times New Roman"/>
          <w:sz w:val="24"/>
          <w:szCs w:val="24"/>
          <w:lang w:val="en-US" w:eastAsia="en-US"/>
        </w:rPr>
        <w:t xml:space="preserve">Faber (2014) is an example of using the wrong population to measure </w:t>
      </w:r>
      <w:r w:rsidR="009A682C">
        <w:rPr>
          <w:rFonts w:ascii="Times New Roman" w:eastAsia="Times New Roman" w:hAnsi="Times New Roman" w:cs="Times New Roman"/>
          <w:sz w:val="24"/>
          <w:szCs w:val="24"/>
          <w:lang w:val="en-US" w:eastAsia="en-US"/>
        </w:rPr>
        <w:t xml:space="preserve">changes for </w:t>
      </w:r>
      <w:r w:rsidR="005E4D54">
        <w:rPr>
          <w:rFonts w:ascii="Times New Roman" w:eastAsia="Times New Roman" w:hAnsi="Times New Roman" w:cs="Times New Roman"/>
          <w:sz w:val="24"/>
          <w:szCs w:val="24"/>
          <w:lang w:val="en-US" w:eastAsia="en-US"/>
        </w:rPr>
        <w:t xml:space="preserve">sub-national units, </w:t>
      </w:r>
      <w:r w:rsidR="00744AF7">
        <w:rPr>
          <w:rFonts w:ascii="Times New Roman" w:eastAsia="Times New Roman" w:hAnsi="Times New Roman" w:cs="Times New Roman"/>
          <w:sz w:val="24"/>
          <w:szCs w:val="24"/>
          <w:lang w:val="en-US" w:eastAsia="en-US"/>
        </w:rPr>
        <w:t>in this case</w:t>
      </w:r>
      <w:r w:rsidR="009A682C">
        <w:rPr>
          <w:rFonts w:ascii="Times New Roman" w:eastAsia="Times New Roman" w:hAnsi="Times New Roman" w:cs="Times New Roman"/>
          <w:sz w:val="24"/>
          <w:szCs w:val="24"/>
          <w:lang w:val="en-US" w:eastAsia="en-US"/>
        </w:rPr>
        <w:t>, rural</w:t>
      </w:r>
      <w:r w:rsidR="00744AF7">
        <w:rPr>
          <w:rFonts w:ascii="Times New Roman" w:eastAsia="Times New Roman" w:hAnsi="Times New Roman" w:cs="Times New Roman"/>
          <w:sz w:val="24"/>
          <w:szCs w:val="24"/>
          <w:lang w:val="en-US" w:eastAsia="en-US"/>
        </w:rPr>
        <w:t xml:space="preserve"> </w:t>
      </w:r>
      <w:r w:rsidR="009A682C">
        <w:rPr>
          <w:rFonts w:ascii="Times New Roman" w:eastAsia="Times New Roman" w:hAnsi="Times New Roman" w:cs="Times New Roman"/>
          <w:sz w:val="24"/>
          <w:szCs w:val="24"/>
          <w:lang w:val="en-US" w:eastAsia="en-US"/>
        </w:rPr>
        <w:t>counties. The i</w:t>
      </w:r>
      <w:r w:rsidR="005E4D54">
        <w:rPr>
          <w:rFonts w:ascii="Times New Roman" w:eastAsia="Times New Roman" w:hAnsi="Times New Roman" w:cs="Times New Roman"/>
          <w:sz w:val="24"/>
          <w:szCs w:val="24"/>
          <w:lang w:val="en-US" w:eastAsia="en-US"/>
        </w:rPr>
        <w:t xml:space="preserve">mpacts of transport infrastructure </w:t>
      </w:r>
      <w:r w:rsidR="00744AF7">
        <w:rPr>
          <w:rFonts w:ascii="Times New Roman" w:eastAsia="Times New Roman" w:hAnsi="Times New Roman" w:cs="Times New Roman"/>
          <w:sz w:val="24"/>
          <w:szCs w:val="24"/>
          <w:lang w:val="en-US" w:eastAsia="en-US"/>
        </w:rPr>
        <w:t>are</w:t>
      </w:r>
      <w:r w:rsidR="005E4D54">
        <w:rPr>
          <w:rFonts w:ascii="Times New Roman" w:eastAsia="Times New Roman" w:hAnsi="Times New Roman" w:cs="Times New Roman"/>
          <w:sz w:val="24"/>
          <w:szCs w:val="24"/>
          <w:lang w:val="en-US" w:eastAsia="en-US"/>
        </w:rPr>
        <w:t xml:space="preserve"> studied, </w:t>
      </w:r>
      <w:r w:rsidR="00744AF7">
        <w:rPr>
          <w:rFonts w:ascii="Times New Roman" w:eastAsia="Times New Roman" w:hAnsi="Times New Roman" w:cs="Times New Roman"/>
          <w:sz w:val="24"/>
          <w:szCs w:val="24"/>
          <w:lang w:val="en-US" w:eastAsia="en-US"/>
        </w:rPr>
        <w:t xml:space="preserve">using China’s National Trunk Highway System that </w:t>
      </w:r>
      <w:r w:rsidR="00292FCF">
        <w:rPr>
          <w:rFonts w:ascii="Times New Roman" w:eastAsia="Times New Roman" w:hAnsi="Times New Roman" w:cs="Times New Roman"/>
          <w:sz w:val="24"/>
          <w:szCs w:val="24"/>
          <w:lang w:val="en-US" w:eastAsia="en-US"/>
        </w:rPr>
        <w:t>link</w:t>
      </w:r>
      <w:r w:rsidR="00744AF7">
        <w:rPr>
          <w:rFonts w:ascii="Times New Roman" w:eastAsia="Times New Roman" w:hAnsi="Times New Roman" w:cs="Times New Roman"/>
          <w:sz w:val="24"/>
          <w:szCs w:val="24"/>
          <w:lang w:val="en-US" w:eastAsia="en-US"/>
        </w:rPr>
        <w:t>s</w:t>
      </w:r>
      <w:r w:rsidR="009471F2">
        <w:rPr>
          <w:rFonts w:ascii="Times New Roman" w:eastAsia="Times New Roman" w:hAnsi="Times New Roman" w:cs="Times New Roman"/>
          <w:sz w:val="24"/>
          <w:szCs w:val="24"/>
          <w:lang w:val="en-US" w:eastAsia="en-US"/>
        </w:rPr>
        <w:t xml:space="preserve"> cities of</w:t>
      </w:r>
      <w:r w:rsidR="00744AF7">
        <w:rPr>
          <w:rFonts w:ascii="Times New Roman" w:eastAsia="Times New Roman" w:hAnsi="Times New Roman" w:cs="Times New Roman"/>
          <w:sz w:val="24"/>
          <w:szCs w:val="24"/>
          <w:lang w:val="en-US" w:eastAsia="en-US"/>
        </w:rPr>
        <w:t xml:space="preserve"> urban population </w:t>
      </w:r>
      <w:r w:rsidR="009471F2">
        <w:rPr>
          <w:rFonts w:ascii="Times New Roman" w:eastAsia="Times New Roman" w:hAnsi="Times New Roman" w:cs="Times New Roman"/>
          <w:sz w:val="24"/>
          <w:szCs w:val="24"/>
          <w:lang w:val="en-US" w:eastAsia="en-US"/>
        </w:rPr>
        <w:t>over</w:t>
      </w:r>
      <w:r w:rsidR="00292FCF">
        <w:rPr>
          <w:rFonts w:ascii="Times New Roman" w:eastAsia="Times New Roman" w:hAnsi="Times New Roman" w:cs="Times New Roman"/>
          <w:sz w:val="24"/>
          <w:szCs w:val="24"/>
          <w:lang w:val="en-US" w:eastAsia="en-US"/>
        </w:rPr>
        <w:t xml:space="preserve"> </w:t>
      </w:r>
      <w:r w:rsidR="00744AF7">
        <w:rPr>
          <w:rFonts w:ascii="Times New Roman" w:eastAsia="Times New Roman" w:hAnsi="Times New Roman" w:cs="Times New Roman"/>
          <w:sz w:val="24"/>
          <w:szCs w:val="24"/>
          <w:lang w:val="en-US" w:eastAsia="en-US"/>
        </w:rPr>
        <w:t>500,000, and whose placement lets some small, peripheral</w:t>
      </w:r>
      <w:r w:rsidR="00A70BEC">
        <w:rPr>
          <w:rFonts w:ascii="Times New Roman" w:eastAsia="Times New Roman" w:hAnsi="Times New Roman" w:cs="Times New Roman"/>
          <w:sz w:val="24"/>
          <w:szCs w:val="24"/>
          <w:lang w:val="en-US" w:eastAsia="en-US"/>
        </w:rPr>
        <w:t>,</w:t>
      </w:r>
      <w:r w:rsidR="00744AF7">
        <w:rPr>
          <w:rFonts w:ascii="Times New Roman" w:eastAsia="Times New Roman" w:hAnsi="Times New Roman" w:cs="Times New Roman"/>
          <w:sz w:val="24"/>
          <w:szCs w:val="24"/>
          <w:lang w:val="en-US" w:eastAsia="en-US"/>
        </w:rPr>
        <w:t xml:space="preserve"> counties along the route connect </w:t>
      </w:r>
      <w:r w:rsidR="008C2CCE">
        <w:rPr>
          <w:rFonts w:ascii="Times New Roman" w:eastAsia="Times New Roman" w:hAnsi="Times New Roman" w:cs="Times New Roman"/>
          <w:sz w:val="24"/>
          <w:szCs w:val="24"/>
          <w:lang w:val="en-US" w:eastAsia="en-US"/>
        </w:rPr>
        <w:t xml:space="preserve">to </w:t>
      </w:r>
      <w:r w:rsidR="00744AF7">
        <w:rPr>
          <w:rFonts w:ascii="Times New Roman" w:eastAsia="Times New Roman" w:hAnsi="Times New Roman" w:cs="Times New Roman"/>
          <w:sz w:val="24"/>
          <w:szCs w:val="24"/>
          <w:lang w:val="en-US" w:eastAsia="en-US"/>
        </w:rPr>
        <w:t>bigger cities. The reduc</w:t>
      </w:r>
      <w:r w:rsidR="008C2CCE">
        <w:rPr>
          <w:rFonts w:ascii="Times New Roman" w:eastAsia="Times New Roman" w:hAnsi="Times New Roman" w:cs="Times New Roman"/>
          <w:sz w:val="24"/>
          <w:szCs w:val="24"/>
          <w:lang w:val="en-US" w:eastAsia="en-US"/>
        </w:rPr>
        <w:t xml:space="preserve">ed </w:t>
      </w:r>
      <w:r w:rsidR="00744AF7">
        <w:rPr>
          <w:rFonts w:ascii="Times New Roman" w:eastAsia="Times New Roman" w:hAnsi="Times New Roman" w:cs="Times New Roman"/>
          <w:sz w:val="24"/>
          <w:szCs w:val="24"/>
          <w:lang w:val="en-US" w:eastAsia="en-US"/>
        </w:rPr>
        <w:t>trade costs might be expected to generate new activity in these peripheral regions</w:t>
      </w:r>
      <w:r w:rsidR="008C2CCE">
        <w:rPr>
          <w:rFonts w:ascii="Times New Roman" w:eastAsia="Times New Roman" w:hAnsi="Times New Roman" w:cs="Times New Roman"/>
          <w:sz w:val="24"/>
          <w:szCs w:val="24"/>
          <w:lang w:val="en-US" w:eastAsia="en-US"/>
        </w:rPr>
        <w:t xml:space="preserve"> and</w:t>
      </w:r>
      <w:r w:rsidR="009471F2">
        <w:rPr>
          <w:rFonts w:ascii="Times New Roman" w:eastAsia="Times New Roman" w:hAnsi="Times New Roman" w:cs="Times New Roman"/>
          <w:sz w:val="24"/>
          <w:szCs w:val="24"/>
          <w:lang w:val="en-US" w:eastAsia="en-US"/>
        </w:rPr>
        <w:t xml:space="preserve"> </w:t>
      </w:r>
      <w:r w:rsidR="00744AF7">
        <w:rPr>
          <w:rFonts w:ascii="Times New Roman" w:eastAsia="Times New Roman" w:hAnsi="Times New Roman" w:cs="Times New Roman"/>
          <w:sz w:val="24"/>
          <w:szCs w:val="24"/>
          <w:lang w:val="en-US" w:eastAsia="en-US"/>
        </w:rPr>
        <w:t>econometric</w:t>
      </w:r>
      <w:r w:rsidR="008C2CCE">
        <w:rPr>
          <w:rFonts w:ascii="Times New Roman" w:eastAsia="Times New Roman" w:hAnsi="Times New Roman" w:cs="Times New Roman"/>
          <w:sz w:val="24"/>
          <w:szCs w:val="24"/>
          <w:lang w:val="en-US" w:eastAsia="en-US"/>
        </w:rPr>
        <w:t xml:space="preserve"> models examine county-level </w:t>
      </w:r>
      <w:r w:rsidR="00744AF7">
        <w:rPr>
          <w:rFonts w:ascii="Times New Roman" w:eastAsia="Times New Roman" w:hAnsi="Times New Roman" w:cs="Times New Roman"/>
          <w:sz w:val="24"/>
          <w:szCs w:val="24"/>
          <w:lang w:val="en-US" w:eastAsia="en-US"/>
        </w:rPr>
        <w:t xml:space="preserve">changes between 1997 and 2006 </w:t>
      </w:r>
      <w:r w:rsidR="008C2CCE">
        <w:rPr>
          <w:rFonts w:ascii="Times New Roman" w:eastAsia="Times New Roman" w:hAnsi="Times New Roman" w:cs="Times New Roman"/>
          <w:sz w:val="24"/>
          <w:szCs w:val="24"/>
          <w:lang w:val="en-US" w:eastAsia="en-US"/>
        </w:rPr>
        <w:t>to test this prediction. Amongst the seven</w:t>
      </w:r>
      <w:r w:rsidR="00744AF7">
        <w:rPr>
          <w:rFonts w:ascii="Times New Roman" w:eastAsia="Times New Roman" w:hAnsi="Times New Roman" w:cs="Times New Roman"/>
          <w:sz w:val="24"/>
          <w:szCs w:val="24"/>
          <w:lang w:val="en-US" w:eastAsia="en-US"/>
        </w:rPr>
        <w:t xml:space="preserve"> outcome variables </w:t>
      </w:r>
      <w:r w:rsidR="008C2CCE">
        <w:rPr>
          <w:rFonts w:ascii="Times New Roman" w:eastAsia="Times New Roman" w:hAnsi="Times New Roman" w:cs="Times New Roman"/>
          <w:sz w:val="24"/>
          <w:szCs w:val="24"/>
          <w:lang w:val="en-US" w:eastAsia="en-US"/>
        </w:rPr>
        <w:t>are population</w:t>
      </w:r>
      <w:r w:rsidR="00744AF7">
        <w:rPr>
          <w:rFonts w:ascii="Times New Roman" w:eastAsia="Times New Roman" w:hAnsi="Times New Roman" w:cs="Times New Roman"/>
          <w:sz w:val="24"/>
          <w:szCs w:val="24"/>
          <w:lang w:val="en-US" w:eastAsia="en-US"/>
        </w:rPr>
        <w:t xml:space="preserve"> and urban population, </w:t>
      </w:r>
      <w:r w:rsidR="008C2CCE">
        <w:rPr>
          <w:rFonts w:ascii="Times New Roman" w:eastAsia="Times New Roman" w:hAnsi="Times New Roman" w:cs="Times New Roman"/>
          <w:sz w:val="24"/>
          <w:szCs w:val="24"/>
          <w:lang w:val="en-US" w:eastAsia="en-US"/>
        </w:rPr>
        <w:t xml:space="preserve">both from </w:t>
      </w:r>
      <w:r w:rsidR="00744AF7">
        <w:rPr>
          <w:rFonts w:ascii="Times New Roman" w:eastAsia="Times New Roman" w:hAnsi="Times New Roman" w:cs="Times New Roman"/>
          <w:sz w:val="24"/>
          <w:szCs w:val="24"/>
          <w:lang w:val="en-US" w:eastAsia="en-US"/>
        </w:rPr>
        <w:t>statistical yearbooks</w:t>
      </w:r>
      <w:r w:rsidR="00A70BEC">
        <w:rPr>
          <w:rFonts w:ascii="Times New Roman" w:eastAsia="Times New Roman" w:hAnsi="Times New Roman" w:cs="Times New Roman"/>
          <w:sz w:val="24"/>
          <w:szCs w:val="24"/>
          <w:lang w:val="en-US" w:eastAsia="en-US"/>
        </w:rPr>
        <w:t>;</w:t>
      </w:r>
      <w:r w:rsidR="008C2CCE">
        <w:rPr>
          <w:rFonts w:ascii="Times New Roman" w:eastAsia="Times New Roman" w:hAnsi="Times New Roman" w:cs="Times New Roman"/>
          <w:sz w:val="24"/>
          <w:szCs w:val="24"/>
          <w:lang w:val="en-US" w:eastAsia="en-US"/>
        </w:rPr>
        <w:t xml:space="preserve"> the </w:t>
      </w:r>
      <w:r w:rsidR="002C6873">
        <w:rPr>
          <w:rFonts w:ascii="Times New Roman" w:eastAsia="Times New Roman" w:hAnsi="Times New Roman" w:cs="Times New Roman"/>
          <w:sz w:val="24"/>
          <w:szCs w:val="24"/>
          <w:lang w:val="en-US" w:eastAsia="en-US"/>
        </w:rPr>
        <w:t>results suggest an absence of</w:t>
      </w:r>
      <w:r w:rsidR="009471F2">
        <w:rPr>
          <w:rFonts w:ascii="Times New Roman" w:eastAsia="Times New Roman" w:hAnsi="Times New Roman" w:cs="Times New Roman"/>
          <w:sz w:val="24"/>
          <w:szCs w:val="24"/>
          <w:lang w:val="en-US" w:eastAsia="en-US"/>
        </w:rPr>
        <w:t xml:space="preserve"> </w:t>
      </w:r>
      <w:r w:rsidR="002C6873">
        <w:rPr>
          <w:rFonts w:ascii="Times New Roman" w:eastAsia="Times New Roman" w:hAnsi="Times New Roman" w:cs="Times New Roman"/>
          <w:sz w:val="24"/>
          <w:szCs w:val="24"/>
          <w:lang w:val="en-US" w:eastAsia="en-US"/>
        </w:rPr>
        <w:t xml:space="preserve">highway </w:t>
      </w:r>
      <w:r w:rsidR="009471F2">
        <w:rPr>
          <w:rFonts w:ascii="Times New Roman" w:eastAsia="Times New Roman" w:hAnsi="Times New Roman" w:cs="Times New Roman"/>
          <w:sz w:val="24"/>
          <w:szCs w:val="24"/>
          <w:lang w:val="en-US" w:eastAsia="en-US"/>
        </w:rPr>
        <w:t xml:space="preserve">connection effects on </w:t>
      </w:r>
      <w:r w:rsidR="002C6873">
        <w:rPr>
          <w:rFonts w:ascii="Times New Roman" w:eastAsia="Times New Roman" w:hAnsi="Times New Roman" w:cs="Times New Roman"/>
          <w:sz w:val="24"/>
          <w:szCs w:val="24"/>
          <w:lang w:val="en-US" w:eastAsia="en-US"/>
        </w:rPr>
        <w:t xml:space="preserve">the </w:t>
      </w:r>
      <w:r w:rsidR="008C2CCE">
        <w:rPr>
          <w:rFonts w:ascii="Times New Roman" w:eastAsia="Times New Roman" w:hAnsi="Times New Roman" w:cs="Times New Roman"/>
          <w:sz w:val="24"/>
          <w:szCs w:val="24"/>
          <w:lang w:val="en-US" w:eastAsia="en-US"/>
        </w:rPr>
        <w:t>urbanization of these peripheral counties</w:t>
      </w:r>
      <w:r w:rsidR="00744AF7">
        <w:rPr>
          <w:rFonts w:ascii="Times New Roman" w:eastAsia="Times New Roman" w:hAnsi="Times New Roman" w:cs="Times New Roman"/>
          <w:sz w:val="24"/>
          <w:szCs w:val="24"/>
          <w:lang w:val="en-US" w:eastAsia="en-US"/>
        </w:rPr>
        <w:t xml:space="preserve">. </w:t>
      </w:r>
      <w:r w:rsidR="009471F2">
        <w:rPr>
          <w:rFonts w:ascii="Times New Roman" w:eastAsia="Times New Roman" w:hAnsi="Times New Roman" w:cs="Times New Roman"/>
          <w:sz w:val="24"/>
          <w:szCs w:val="24"/>
          <w:lang w:val="en-US" w:eastAsia="en-US"/>
        </w:rPr>
        <w:t>But</w:t>
      </w:r>
      <w:r w:rsidR="008C2CCE">
        <w:rPr>
          <w:rFonts w:ascii="Times New Roman" w:eastAsia="Times New Roman" w:hAnsi="Times New Roman" w:cs="Times New Roman"/>
          <w:sz w:val="24"/>
          <w:szCs w:val="24"/>
          <w:lang w:val="en-US" w:eastAsia="en-US"/>
        </w:rPr>
        <w:t xml:space="preserve"> county-leve</w:t>
      </w:r>
      <w:r w:rsidR="00206D26">
        <w:rPr>
          <w:rFonts w:ascii="Times New Roman" w:eastAsia="Times New Roman" w:hAnsi="Times New Roman" w:cs="Times New Roman"/>
          <w:sz w:val="24"/>
          <w:szCs w:val="24"/>
          <w:lang w:val="en-US" w:eastAsia="en-US"/>
        </w:rPr>
        <w:t xml:space="preserve">l population </w:t>
      </w:r>
      <w:r w:rsidR="004B0433">
        <w:rPr>
          <w:rFonts w:ascii="Times New Roman" w:eastAsia="Times New Roman" w:hAnsi="Times New Roman" w:cs="Times New Roman"/>
          <w:sz w:val="24"/>
          <w:szCs w:val="24"/>
          <w:lang w:val="en-US" w:eastAsia="en-US"/>
        </w:rPr>
        <w:t xml:space="preserve">data </w:t>
      </w:r>
      <w:r w:rsidR="00206D26">
        <w:rPr>
          <w:rFonts w:ascii="Times New Roman" w:eastAsia="Times New Roman" w:hAnsi="Times New Roman" w:cs="Times New Roman"/>
          <w:sz w:val="24"/>
          <w:szCs w:val="24"/>
          <w:lang w:val="en-US" w:eastAsia="en-US"/>
        </w:rPr>
        <w:t>in non-</w:t>
      </w:r>
      <w:r w:rsidR="004B0433">
        <w:rPr>
          <w:rFonts w:ascii="Times New Roman" w:eastAsia="Times New Roman" w:hAnsi="Times New Roman" w:cs="Times New Roman"/>
          <w:sz w:val="24"/>
          <w:szCs w:val="24"/>
          <w:lang w:val="en-US" w:eastAsia="en-US"/>
        </w:rPr>
        <w:t xml:space="preserve">census years are for </w:t>
      </w:r>
      <w:proofErr w:type="spellStart"/>
      <w:r w:rsidR="008C2CCE" w:rsidRPr="008C2CCE">
        <w:rPr>
          <w:rFonts w:ascii="Times New Roman" w:eastAsia="Times New Roman" w:hAnsi="Times New Roman" w:cs="Times New Roman"/>
          <w:bCs/>
          <w:i/>
          <w:iCs/>
          <w:sz w:val="24"/>
          <w:szCs w:val="24"/>
          <w:lang w:val="en-US" w:eastAsia="en-US"/>
        </w:rPr>
        <w:t>hukou</w:t>
      </w:r>
      <w:proofErr w:type="spellEnd"/>
      <w:r w:rsidR="004B0433">
        <w:rPr>
          <w:rFonts w:ascii="Times New Roman" w:eastAsia="Times New Roman" w:hAnsi="Times New Roman" w:cs="Times New Roman"/>
          <w:sz w:val="24"/>
          <w:szCs w:val="24"/>
          <w:lang w:val="en-US" w:eastAsia="en-US"/>
        </w:rPr>
        <w:t xml:space="preserve"> registrations</w:t>
      </w:r>
      <w:r w:rsidR="008C2CCE">
        <w:rPr>
          <w:rFonts w:ascii="Times New Roman" w:eastAsia="Times New Roman" w:hAnsi="Times New Roman" w:cs="Times New Roman"/>
          <w:sz w:val="24"/>
          <w:szCs w:val="24"/>
          <w:lang w:val="en-US" w:eastAsia="en-US"/>
        </w:rPr>
        <w:t xml:space="preserve"> rather than </w:t>
      </w:r>
      <w:r w:rsidR="004B0433">
        <w:rPr>
          <w:rFonts w:ascii="Times New Roman" w:eastAsia="Times New Roman" w:hAnsi="Times New Roman" w:cs="Times New Roman"/>
          <w:sz w:val="24"/>
          <w:szCs w:val="24"/>
          <w:lang w:val="en-US" w:eastAsia="en-US"/>
        </w:rPr>
        <w:t xml:space="preserve">for </w:t>
      </w:r>
      <w:r w:rsidR="008C2CCE">
        <w:rPr>
          <w:rFonts w:ascii="Times New Roman" w:eastAsia="Times New Roman" w:hAnsi="Times New Roman" w:cs="Times New Roman"/>
          <w:sz w:val="24"/>
          <w:szCs w:val="24"/>
          <w:lang w:val="en-US" w:eastAsia="en-US"/>
        </w:rPr>
        <w:t>resident</w:t>
      </w:r>
      <w:r w:rsidR="004B0433">
        <w:rPr>
          <w:rFonts w:ascii="Times New Roman" w:eastAsia="Times New Roman" w:hAnsi="Times New Roman" w:cs="Times New Roman"/>
          <w:sz w:val="24"/>
          <w:szCs w:val="24"/>
          <w:lang w:val="en-US" w:eastAsia="en-US"/>
        </w:rPr>
        <w:t>s</w:t>
      </w:r>
      <w:r w:rsidR="008C2CCE">
        <w:rPr>
          <w:rFonts w:ascii="Times New Roman" w:eastAsia="Times New Roman" w:hAnsi="Times New Roman" w:cs="Times New Roman"/>
          <w:sz w:val="24"/>
          <w:szCs w:val="24"/>
          <w:lang w:val="en-US" w:eastAsia="en-US"/>
        </w:rPr>
        <w:t xml:space="preserve"> </w:t>
      </w:r>
      <w:r w:rsidR="00F25301">
        <w:rPr>
          <w:rFonts w:ascii="Times New Roman" w:eastAsia="Times New Roman" w:hAnsi="Times New Roman" w:cs="Times New Roman"/>
          <w:sz w:val="24"/>
          <w:szCs w:val="24"/>
          <w:lang w:val="en-US" w:eastAsia="en-US"/>
        </w:rPr>
        <w:t>(</w:t>
      </w:r>
      <w:proofErr w:type="spellStart"/>
      <w:r w:rsidR="00F25301" w:rsidRPr="00F25301">
        <w:rPr>
          <w:rFonts w:ascii="Times New Roman" w:eastAsia="Times New Roman" w:hAnsi="Times New Roman" w:cs="Times New Roman"/>
          <w:sz w:val="24"/>
          <w:szCs w:val="24"/>
          <w:lang w:val="en-US" w:eastAsia="en-US"/>
        </w:rPr>
        <w:t>Scharping</w:t>
      </w:r>
      <w:proofErr w:type="spellEnd"/>
      <w:r w:rsidR="008C2CCE">
        <w:rPr>
          <w:rFonts w:ascii="Times New Roman" w:eastAsia="Times New Roman" w:hAnsi="Times New Roman" w:cs="Times New Roman"/>
          <w:sz w:val="24"/>
          <w:szCs w:val="24"/>
          <w:lang w:val="en-US" w:eastAsia="en-US"/>
        </w:rPr>
        <w:t>,</w:t>
      </w:r>
      <w:r w:rsidR="00F25301">
        <w:rPr>
          <w:rFonts w:ascii="Times New Roman" w:eastAsia="Times New Roman" w:hAnsi="Times New Roman" w:cs="Times New Roman"/>
          <w:sz w:val="24"/>
          <w:szCs w:val="24"/>
          <w:lang w:val="en-US" w:eastAsia="en-US"/>
        </w:rPr>
        <w:t xml:space="preserve"> 2001)</w:t>
      </w:r>
      <w:r w:rsidR="00206D26">
        <w:rPr>
          <w:rFonts w:ascii="Times New Roman" w:eastAsia="Times New Roman" w:hAnsi="Times New Roman" w:cs="Times New Roman"/>
          <w:sz w:val="24"/>
          <w:szCs w:val="24"/>
          <w:lang w:val="en-US" w:eastAsia="en-US"/>
        </w:rPr>
        <w:t>,</w:t>
      </w:r>
      <w:r w:rsidR="008C2CCE">
        <w:rPr>
          <w:rFonts w:ascii="Times New Roman" w:eastAsia="Times New Roman" w:hAnsi="Times New Roman" w:cs="Times New Roman"/>
          <w:sz w:val="24"/>
          <w:szCs w:val="24"/>
          <w:lang w:val="en-US" w:eastAsia="en-US"/>
        </w:rPr>
        <w:t xml:space="preserve"> and are </w:t>
      </w:r>
      <w:r w:rsidR="00F25301">
        <w:rPr>
          <w:rFonts w:ascii="Times New Roman" w:eastAsia="Times New Roman" w:hAnsi="Times New Roman" w:cs="Times New Roman"/>
          <w:sz w:val="24"/>
          <w:szCs w:val="24"/>
          <w:lang w:val="en-US" w:eastAsia="en-US"/>
        </w:rPr>
        <w:t xml:space="preserve">therefore </w:t>
      </w:r>
      <w:r w:rsidR="002C6873">
        <w:rPr>
          <w:rFonts w:ascii="Times New Roman" w:eastAsia="Times New Roman" w:hAnsi="Times New Roman" w:cs="Times New Roman"/>
          <w:sz w:val="24"/>
          <w:szCs w:val="24"/>
          <w:lang w:val="en-US" w:eastAsia="en-US"/>
        </w:rPr>
        <w:t>unsuitable</w:t>
      </w:r>
      <w:r w:rsidR="008C2CCE">
        <w:rPr>
          <w:rFonts w:ascii="Times New Roman" w:eastAsia="Times New Roman" w:hAnsi="Times New Roman" w:cs="Times New Roman"/>
          <w:sz w:val="24"/>
          <w:szCs w:val="24"/>
          <w:lang w:val="en-US" w:eastAsia="en-US"/>
        </w:rPr>
        <w:t xml:space="preserve"> for </w:t>
      </w:r>
      <w:r w:rsidR="00292FCF">
        <w:rPr>
          <w:rFonts w:ascii="Times New Roman" w:eastAsia="Times New Roman" w:hAnsi="Times New Roman" w:cs="Times New Roman"/>
          <w:sz w:val="24"/>
          <w:szCs w:val="24"/>
          <w:lang w:val="en-US" w:eastAsia="en-US"/>
        </w:rPr>
        <w:t xml:space="preserve">testing </w:t>
      </w:r>
      <w:r w:rsidR="004B0433">
        <w:rPr>
          <w:rFonts w:ascii="Times New Roman" w:eastAsia="Times New Roman" w:hAnsi="Times New Roman" w:cs="Times New Roman"/>
          <w:sz w:val="24"/>
          <w:szCs w:val="24"/>
          <w:lang w:val="en-US" w:eastAsia="en-US"/>
        </w:rPr>
        <w:t xml:space="preserve">if </w:t>
      </w:r>
      <w:r w:rsidR="002B2EB5">
        <w:rPr>
          <w:rFonts w:ascii="Times New Roman" w:eastAsia="Times New Roman" w:hAnsi="Times New Roman" w:cs="Times New Roman"/>
          <w:sz w:val="24"/>
          <w:szCs w:val="24"/>
          <w:lang w:val="en-US" w:eastAsia="en-US"/>
        </w:rPr>
        <w:t xml:space="preserve">connected </w:t>
      </w:r>
      <w:r w:rsidR="008C2CCE">
        <w:rPr>
          <w:rFonts w:ascii="Times New Roman" w:eastAsia="Times New Roman" w:hAnsi="Times New Roman" w:cs="Times New Roman"/>
          <w:sz w:val="24"/>
          <w:szCs w:val="24"/>
          <w:lang w:val="en-US" w:eastAsia="en-US"/>
        </w:rPr>
        <w:t xml:space="preserve">counties </w:t>
      </w:r>
      <w:r w:rsidR="00292FCF">
        <w:rPr>
          <w:rFonts w:ascii="Times New Roman" w:eastAsia="Times New Roman" w:hAnsi="Times New Roman" w:cs="Times New Roman"/>
          <w:sz w:val="24"/>
          <w:szCs w:val="24"/>
          <w:lang w:val="en-US" w:eastAsia="en-US"/>
        </w:rPr>
        <w:t>urbanize faster</w:t>
      </w:r>
      <w:r w:rsidR="008C2CCE">
        <w:rPr>
          <w:rFonts w:ascii="Times New Roman" w:eastAsia="Times New Roman" w:hAnsi="Times New Roman" w:cs="Times New Roman"/>
          <w:sz w:val="24"/>
          <w:szCs w:val="24"/>
          <w:lang w:val="en-US" w:eastAsia="en-US"/>
        </w:rPr>
        <w:t xml:space="preserve">. </w:t>
      </w:r>
      <w:r w:rsidR="00292FCF">
        <w:rPr>
          <w:rFonts w:ascii="Times New Roman" w:eastAsia="Times New Roman" w:hAnsi="Times New Roman" w:cs="Times New Roman"/>
          <w:sz w:val="24"/>
          <w:szCs w:val="24"/>
          <w:lang w:val="en-US" w:eastAsia="en-US"/>
        </w:rPr>
        <w:t>A</w:t>
      </w:r>
      <w:r w:rsidR="008C2CCE">
        <w:rPr>
          <w:rFonts w:ascii="Times New Roman" w:eastAsia="Times New Roman" w:hAnsi="Times New Roman" w:cs="Times New Roman"/>
          <w:sz w:val="24"/>
          <w:szCs w:val="24"/>
          <w:lang w:val="en-US" w:eastAsia="en-US"/>
        </w:rPr>
        <w:t xml:space="preserve">ny such urbanization would </w:t>
      </w:r>
      <w:r w:rsidR="004B0433">
        <w:rPr>
          <w:rFonts w:ascii="Times New Roman" w:eastAsia="Times New Roman" w:hAnsi="Times New Roman" w:cs="Times New Roman"/>
          <w:sz w:val="24"/>
          <w:szCs w:val="24"/>
          <w:lang w:val="en-US" w:eastAsia="en-US"/>
        </w:rPr>
        <w:t>attract</w:t>
      </w:r>
      <w:r w:rsidR="008C2CCE">
        <w:rPr>
          <w:rFonts w:ascii="Times New Roman" w:eastAsia="Times New Roman" w:hAnsi="Times New Roman" w:cs="Times New Roman"/>
          <w:sz w:val="24"/>
          <w:szCs w:val="24"/>
          <w:lang w:val="en-US" w:eastAsia="en-US"/>
        </w:rPr>
        <w:t xml:space="preserve"> non-</w:t>
      </w:r>
      <w:proofErr w:type="spellStart"/>
      <w:r w:rsidR="008C2CCE" w:rsidRPr="008C2CCE">
        <w:rPr>
          <w:rFonts w:ascii="Times New Roman" w:eastAsia="Times New Roman" w:hAnsi="Times New Roman" w:cs="Times New Roman"/>
          <w:bCs/>
          <w:i/>
          <w:iCs/>
          <w:sz w:val="24"/>
          <w:szCs w:val="24"/>
          <w:lang w:val="en-US" w:eastAsia="en-US"/>
        </w:rPr>
        <w:t>hukou</w:t>
      </w:r>
      <w:proofErr w:type="spellEnd"/>
      <w:r w:rsidR="008C2CCE">
        <w:rPr>
          <w:rFonts w:ascii="Times New Roman" w:eastAsia="Times New Roman" w:hAnsi="Times New Roman" w:cs="Times New Roman"/>
          <w:sz w:val="24"/>
          <w:szCs w:val="24"/>
          <w:lang w:val="en-US" w:eastAsia="en-US"/>
        </w:rPr>
        <w:t xml:space="preserve"> migrants</w:t>
      </w:r>
      <w:r w:rsidR="00292FCF">
        <w:rPr>
          <w:rFonts w:ascii="Times New Roman" w:eastAsia="Times New Roman" w:hAnsi="Times New Roman" w:cs="Times New Roman"/>
          <w:sz w:val="24"/>
          <w:szCs w:val="24"/>
          <w:lang w:val="en-US" w:eastAsia="en-US"/>
        </w:rPr>
        <w:t xml:space="preserve"> from elsewhere</w:t>
      </w:r>
      <w:r w:rsidR="008C2CCE">
        <w:rPr>
          <w:rFonts w:ascii="Times New Roman" w:eastAsia="Times New Roman" w:hAnsi="Times New Roman" w:cs="Times New Roman"/>
          <w:sz w:val="24"/>
          <w:szCs w:val="24"/>
          <w:lang w:val="en-US" w:eastAsia="en-US"/>
        </w:rPr>
        <w:t>, and the statistical yearbooks</w:t>
      </w:r>
      <w:r w:rsidR="00F25301">
        <w:rPr>
          <w:rFonts w:ascii="Times New Roman" w:eastAsia="Times New Roman" w:hAnsi="Times New Roman" w:cs="Times New Roman"/>
          <w:sz w:val="24"/>
          <w:szCs w:val="24"/>
          <w:lang w:val="en-US" w:eastAsia="en-US"/>
        </w:rPr>
        <w:t xml:space="preserve"> </w:t>
      </w:r>
      <w:r w:rsidR="008C2CCE">
        <w:rPr>
          <w:rFonts w:ascii="Times New Roman" w:eastAsia="Times New Roman" w:hAnsi="Times New Roman" w:cs="Times New Roman"/>
          <w:sz w:val="24"/>
          <w:szCs w:val="24"/>
          <w:lang w:val="en-US" w:eastAsia="en-US"/>
        </w:rPr>
        <w:t xml:space="preserve">do not </w:t>
      </w:r>
      <w:r w:rsidR="00405D06">
        <w:rPr>
          <w:rFonts w:ascii="Times New Roman" w:eastAsia="Times New Roman" w:hAnsi="Times New Roman" w:cs="Times New Roman"/>
          <w:sz w:val="24"/>
          <w:szCs w:val="24"/>
          <w:lang w:val="en-US" w:eastAsia="en-US"/>
        </w:rPr>
        <w:t>count these people because the yearbooks</w:t>
      </w:r>
      <w:r w:rsidR="00292FCF">
        <w:rPr>
          <w:rFonts w:ascii="Times New Roman" w:eastAsia="Times New Roman" w:hAnsi="Times New Roman" w:cs="Times New Roman"/>
          <w:sz w:val="24"/>
          <w:szCs w:val="24"/>
          <w:lang w:val="en-US" w:eastAsia="en-US"/>
        </w:rPr>
        <w:t xml:space="preserve"> rely on </w:t>
      </w:r>
      <w:proofErr w:type="spellStart"/>
      <w:r w:rsidR="00206D26" w:rsidRPr="00206D26">
        <w:rPr>
          <w:rFonts w:ascii="Times New Roman" w:eastAsia="Times New Roman" w:hAnsi="Times New Roman" w:cs="Times New Roman"/>
          <w:bCs/>
          <w:i/>
          <w:iCs/>
          <w:sz w:val="24"/>
          <w:szCs w:val="24"/>
          <w:lang w:val="en-US" w:eastAsia="en-US"/>
        </w:rPr>
        <w:t>hukou</w:t>
      </w:r>
      <w:proofErr w:type="spellEnd"/>
      <w:r w:rsidR="00206D26" w:rsidRPr="00206D26">
        <w:rPr>
          <w:rFonts w:ascii="Times New Roman" w:eastAsia="Times New Roman" w:hAnsi="Times New Roman" w:cs="Times New Roman"/>
          <w:sz w:val="24"/>
          <w:szCs w:val="24"/>
          <w:lang w:val="en-US" w:eastAsia="en-US"/>
        </w:rPr>
        <w:t xml:space="preserve"> </w:t>
      </w:r>
      <w:r w:rsidR="00292FCF">
        <w:rPr>
          <w:rFonts w:ascii="Times New Roman" w:eastAsia="Times New Roman" w:hAnsi="Times New Roman" w:cs="Times New Roman"/>
          <w:sz w:val="24"/>
          <w:szCs w:val="24"/>
          <w:lang w:val="en-US" w:eastAsia="en-US"/>
        </w:rPr>
        <w:t xml:space="preserve">data </w:t>
      </w:r>
      <w:r w:rsidR="008C2CCE">
        <w:rPr>
          <w:rFonts w:ascii="Times New Roman" w:eastAsia="Times New Roman" w:hAnsi="Times New Roman" w:cs="Times New Roman"/>
          <w:sz w:val="24"/>
          <w:szCs w:val="24"/>
          <w:lang w:val="en-US" w:eastAsia="en-US"/>
        </w:rPr>
        <w:t>obtained from the Ministry of Public Security.</w:t>
      </w:r>
      <w:r w:rsidR="00292FCF">
        <w:rPr>
          <w:rFonts w:ascii="Times New Roman" w:eastAsia="Times New Roman" w:hAnsi="Times New Roman" w:cs="Times New Roman"/>
          <w:sz w:val="24"/>
          <w:szCs w:val="24"/>
          <w:lang w:val="en-US" w:eastAsia="en-US"/>
        </w:rPr>
        <w:t xml:space="preserve"> In order to test the hypothesis </w:t>
      </w:r>
      <w:r w:rsidR="00F25301">
        <w:rPr>
          <w:rFonts w:ascii="Times New Roman" w:eastAsia="Times New Roman" w:hAnsi="Times New Roman" w:cs="Times New Roman"/>
          <w:sz w:val="24"/>
          <w:szCs w:val="24"/>
          <w:lang w:val="en-US" w:eastAsia="en-US"/>
        </w:rPr>
        <w:t xml:space="preserve">of faster urbanization for connected counties </w:t>
      </w:r>
      <w:r w:rsidR="00292FCF">
        <w:rPr>
          <w:rFonts w:ascii="Times New Roman" w:eastAsia="Times New Roman" w:hAnsi="Times New Roman" w:cs="Times New Roman"/>
          <w:sz w:val="24"/>
          <w:szCs w:val="24"/>
          <w:lang w:val="en-US" w:eastAsia="en-US"/>
        </w:rPr>
        <w:t xml:space="preserve">one could use census data from 2000 and 2010 to examine growth in </w:t>
      </w:r>
      <w:r w:rsidR="002B2EB5">
        <w:rPr>
          <w:rFonts w:ascii="Times New Roman" w:eastAsia="Times New Roman" w:hAnsi="Times New Roman" w:cs="Times New Roman"/>
          <w:sz w:val="24"/>
          <w:szCs w:val="24"/>
          <w:lang w:val="en-US" w:eastAsia="en-US"/>
        </w:rPr>
        <w:t xml:space="preserve">the </w:t>
      </w:r>
      <w:r w:rsidR="00292FCF">
        <w:rPr>
          <w:rFonts w:ascii="Times New Roman" w:eastAsia="Times New Roman" w:hAnsi="Times New Roman" w:cs="Times New Roman"/>
          <w:sz w:val="24"/>
          <w:szCs w:val="24"/>
          <w:lang w:val="en-US" w:eastAsia="en-US"/>
        </w:rPr>
        <w:t xml:space="preserve">urban resident population, </w:t>
      </w:r>
      <w:r w:rsidR="004E2928">
        <w:rPr>
          <w:rFonts w:ascii="Times New Roman" w:eastAsia="Times New Roman" w:hAnsi="Times New Roman" w:cs="Times New Roman"/>
          <w:sz w:val="24"/>
          <w:szCs w:val="24"/>
          <w:lang w:val="en-US" w:eastAsia="en-US"/>
        </w:rPr>
        <w:t xml:space="preserve">but outside of census years China’s county-level statistics do not </w:t>
      </w:r>
      <w:r w:rsidR="00A70BEC">
        <w:rPr>
          <w:rFonts w:ascii="Times New Roman" w:eastAsia="Times New Roman" w:hAnsi="Times New Roman" w:cs="Times New Roman"/>
          <w:sz w:val="24"/>
          <w:szCs w:val="24"/>
          <w:lang w:val="en-US" w:eastAsia="en-US"/>
        </w:rPr>
        <w:t xml:space="preserve">show </w:t>
      </w:r>
      <w:r w:rsidR="004E2928">
        <w:rPr>
          <w:rFonts w:ascii="Times New Roman" w:eastAsia="Times New Roman" w:hAnsi="Times New Roman" w:cs="Times New Roman"/>
          <w:sz w:val="24"/>
          <w:szCs w:val="24"/>
          <w:lang w:val="en-US" w:eastAsia="en-US"/>
        </w:rPr>
        <w:t xml:space="preserve">how many people </w:t>
      </w:r>
      <w:r w:rsidR="009471F2">
        <w:rPr>
          <w:rFonts w:ascii="Times New Roman" w:eastAsia="Times New Roman" w:hAnsi="Times New Roman" w:cs="Times New Roman"/>
          <w:sz w:val="24"/>
          <w:szCs w:val="24"/>
          <w:lang w:val="en-US" w:eastAsia="en-US"/>
        </w:rPr>
        <w:t xml:space="preserve">actually </w:t>
      </w:r>
      <w:r w:rsidR="00A2297D">
        <w:rPr>
          <w:rFonts w:ascii="Times New Roman" w:eastAsia="Times New Roman" w:hAnsi="Times New Roman" w:cs="Times New Roman"/>
          <w:sz w:val="24"/>
          <w:szCs w:val="24"/>
          <w:lang w:val="en-US" w:eastAsia="en-US"/>
        </w:rPr>
        <w:t>live in each county</w:t>
      </w:r>
      <w:r w:rsidR="004E2928">
        <w:rPr>
          <w:rFonts w:ascii="Times New Roman" w:eastAsia="Times New Roman" w:hAnsi="Times New Roman" w:cs="Times New Roman"/>
          <w:sz w:val="24"/>
          <w:szCs w:val="24"/>
          <w:lang w:val="en-US" w:eastAsia="en-US"/>
        </w:rPr>
        <w:t>.</w:t>
      </w:r>
    </w:p>
    <w:p w:rsidR="00045C69" w:rsidRPr="008C2CCE" w:rsidRDefault="00045C69" w:rsidP="00E931A5">
      <w:pPr>
        <w:tabs>
          <w:tab w:val="left" w:pos="720"/>
        </w:tabs>
        <w:autoSpaceDE w:val="0"/>
        <w:autoSpaceDN w:val="0"/>
        <w:adjustRightInd w:val="0"/>
        <w:spacing w:after="0" w:line="288" w:lineRule="auto"/>
        <w:jc w:val="both"/>
        <w:rPr>
          <w:rFonts w:ascii="Times New Roman" w:eastAsia="Times New Roman" w:hAnsi="Times New Roman" w:cs="Times New Roman"/>
          <w:i/>
          <w:sz w:val="24"/>
          <w:szCs w:val="24"/>
          <w:lang w:val="en-US" w:eastAsia="en-US"/>
        </w:rPr>
      </w:pPr>
    </w:p>
    <w:p w:rsidR="005E4D54" w:rsidRDefault="00744AF7" w:rsidP="00E931A5">
      <w:pPr>
        <w:tabs>
          <w:tab w:val="left" w:pos="720"/>
        </w:tabs>
        <w:autoSpaceDE w:val="0"/>
        <w:autoSpaceDN w:val="0"/>
        <w:adjustRightInd w:val="0"/>
        <w:spacing w:after="0" w:line="288"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en-US" w:eastAsia="en-US"/>
        </w:rPr>
        <w:t xml:space="preserve"> </w:t>
      </w:r>
      <w:r w:rsidR="009471F2">
        <w:rPr>
          <w:rFonts w:ascii="Times New Roman" w:eastAsia="Times New Roman" w:hAnsi="Times New Roman" w:cs="Times New Roman"/>
          <w:sz w:val="24"/>
          <w:szCs w:val="24"/>
          <w:lang w:val="en-US" w:eastAsia="en-US"/>
        </w:rPr>
        <w:tab/>
      </w:r>
      <w:r w:rsidR="007B4773">
        <w:rPr>
          <w:rFonts w:ascii="Times New Roman" w:eastAsia="Times New Roman" w:hAnsi="Times New Roman" w:cs="Times New Roman"/>
          <w:sz w:val="24"/>
          <w:szCs w:val="24"/>
          <w:lang w:val="en-US" w:eastAsia="en-US"/>
        </w:rPr>
        <w:t>Au and Henderso</w:t>
      </w:r>
      <w:r w:rsidR="00F25301">
        <w:rPr>
          <w:rFonts w:ascii="Times New Roman" w:eastAsia="Times New Roman" w:hAnsi="Times New Roman" w:cs="Times New Roman"/>
          <w:sz w:val="24"/>
          <w:szCs w:val="24"/>
          <w:lang w:val="en-US" w:eastAsia="en-US"/>
        </w:rPr>
        <w:t>n (2006b) are another example where</w:t>
      </w:r>
      <w:r w:rsidR="007B4773">
        <w:rPr>
          <w:rFonts w:ascii="Times New Roman" w:eastAsia="Times New Roman" w:hAnsi="Times New Roman" w:cs="Times New Roman"/>
          <w:sz w:val="24"/>
          <w:szCs w:val="24"/>
          <w:lang w:val="en-US" w:eastAsia="en-US"/>
        </w:rPr>
        <w:t xml:space="preserve"> </w:t>
      </w:r>
      <w:r w:rsidR="00E93C73">
        <w:rPr>
          <w:rFonts w:ascii="Times New Roman" w:eastAsia="Times New Roman" w:hAnsi="Times New Roman" w:cs="Times New Roman"/>
          <w:sz w:val="24"/>
          <w:szCs w:val="24"/>
          <w:lang w:val="en-US" w:eastAsia="en-US"/>
        </w:rPr>
        <w:t xml:space="preserve">yearbook data </w:t>
      </w:r>
      <w:r w:rsidR="00F25301">
        <w:rPr>
          <w:rFonts w:ascii="Times New Roman" w:eastAsia="Times New Roman" w:hAnsi="Times New Roman" w:cs="Times New Roman"/>
          <w:sz w:val="24"/>
          <w:szCs w:val="24"/>
          <w:lang w:val="en-US" w:eastAsia="en-US"/>
        </w:rPr>
        <w:t xml:space="preserve">can mislead analysis that relies </w:t>
      </w:r>
      <w:r w:rsidR="007B4773">
        <w:rPr>
          <w:rFonts w:ascii="Times New Roman" w:eastAsia="Times New Roman" w:hAnsi="Times New Roman" w:cs="Times New Roman"/>
          <w:sz w:val="24"/>
          <w:szCs w:val="24"/>
          <w:lang w:val="en-US" w:eastAsia="en-US"/>
        </w:rPr>
        <w:t>on the size of sub-national units.</w:t>
      </w:r>
      <w:r w:rsidR="009A682C">
        <w:rPr>
          <w:rFonts w:ascii="Times New Roman" w:eastAsia="Times New Roman" w:hAnsi="Times New Roman" w:cs="Times New Roman"/>
          <w:sz w:val="24"/>
          <w:szCs w:val="24"/>
          <w:lang w:val="en-US" w:eastAsia="en-US"/>
        </w:rPr>
        <w:t xml:space="preserve"> </w:t>
      </w:r>
      <w:r w:rsidR="00E93C73">
        <w:rPr>
          <w:rFonts w:ascii="Times New Roman" w:eastAsia="Times New Roman" w:hAnsi="Times New Roman" w:cs="Times New Roman"/>
          <w:sz w:val="24"/>
          <w:szCs w:val="24"/>
          <w:lang w:val="en-US" w:eastAsia="en-US"/>
        </w:rPr>
        <w:t xml:space="preserve">Using annual data from urban statistical yearbooks from 1991 to 1998, and rural data from 1995, 1997, and 1998, Au and Henderson estimate </w:t>
      </w:r>
      <w:r w:rsidR="00936752">
        <w:rPr>
          <w:rFonts w:ascii="Times New Roman" w:eastAsia="Times New Roman" w:hAnsi="Times New Roman" w:cs="Times New Roman"/>
          <w:sz w:val="24"/>
          <w:szCs w:val="24"/>
          <w:lang w:val="en-US" w:eastAsia="en-US"/>
        </w:rPr>
        <w:t>the effect that</w:t>
      </w:r>
      <w:r w:rsidR="00F25301">
        <w:rPr>
          <w:rFonts w:ascii="Times New Roman" w:eastAsia="Times New Roman" w:hAnsi="Times New Roman" w:cs="Times New Roman"/>
          <w:sz w:val="24"/>
          <w:szCs w:val="24"/>
          <w:lang w:val="en-US" w:eastAsia="en-US"/>
        </w:rPr>
        <w:t xml:space="preserve"> cit</w:t>
      </w:r>
      <w:r w:rsidR="00936752">
        <w:rPr>
          <w:rFonts w:ascii="Times New Roman" w:eastAsia="Times New Roman" w:hAnsi="Times New Roman" w:cs="Times New Roman"/>
          <w:sz w:val="24"/>
          <w:szCs w:val="24"/>
          <w:lang w:val="en-US" w:eastAsia="en-US"/>
        </w:rPr>
        <w:t>y scale</w:t>
      </w:r>
      <w:r w:rsidR="00F25301">
        <w:rPr>
          <w:rFonts w:ascii="Times New Roman" w:eastAsia="Times New Roman" w:hAnsi="Times New Roman" w:cs="Times New Roman"/>
          <w:sz w:val="24"/>
          <w:szCs w:val="24"/>
          <w:lang w:val="en-US" w:eastAsia="en-US"/>
        </w:rPr>
        <w:t xml:space="preserve"> (employment) </w:t>
      </w:r>
      <w:r w:rsidR="00936752">
        <w:rPr>
          <w:rFonts w:ascii="Times New Roman" w:eastAsia="Times New Roman" w:hAnsi="Times New Roman" w:cs="Times New Roman"/>
          <w:sz w:val="24"/>
          <w:szCs w:val="24"/>
          <w:lang w:val="en-US" w:eastAsia="en-US"/>
        </w:rPr>
        <w:t xml:space="preserve">has </w:t>
      </w:r>
      <w:r w:rsidR="00F25301">
        <w:rPr>
          <w:rFonts w:ascii="Times New Roman" w:eastAsia="Times New Roman" w:hAnsi="Times New Roman" w:cs="Times New Roman"/>
          <w:sz w:val="24"/>
          <w:szCs w:val="24"/>
          <w:lang w:val="en-US" w:eastAsia="en-US"/>
        </w:rPr>
        <w:t xml:space="preserve">on per worker productivity, and the effect of township scale </w:t>
      </w:r>
      <w:r w:rsidR="00206D26">
        <w:rPr>
          <w:rFonts w:ascii="Times New Roman" w:eastAsia="Times New Roman" w:hAnsi="Times New Roman" w:cs="Times New Roman"/>
          <w:sz w:val="24"/>
          <w:szCs w:val="24"/>
          <w:lang w:val="en-US" w:eastAsia="en-US"/>
        </w:rPr>
        <w:t xml:space="preserve">in the rural sector </w:t>
      </w:r>
      <w:r w:rsidR="00F25301">
        <w:rPr>
          <w:rFonts w:ascii="Times New Roman" w:eastAsia="Times New Roman" w:hAnsi="Times New Roman" w:cs="Times New Roman"/>
          <w:sz w:val="24"/>
          <w:szCs w:val="24"/>
          <w:lang w:val="en-US" w:eastAsia="en-US"/>
        </w:rPr>
        <w:t xml:space="preserve">on </w:t>
      </w:r>
      <w:r w:rsidR="00206D26">
        <w:rPr>
          <w:rFonts w:ascii="Times New Roman" w:eastAsia="Times New Roman" w:hAnsi="Times New Roman" w:cs="Times New Roman"/>
          <w:sz w:val="24"/>
          <w:szCs w:val="24"/>
          <w:lang w:val="en-US" w:eastAsia="en-US"/>
        </w:rPr>
        <w:t xml:space="preserve">the </w:t>
      </w:r>
      <w:r w:rsidR="00F25301">
        <w:rPr>
          <w:rFonts w:ascii="Times New Roman" w:eastAsia="Times New Roman" w:hAnsi="Times New Roman" w:cs="Times New Roman"/>
          <w:sz w:val="24"/>
          <w:szCs w:val="24"/>
          <w:lang w:val="en-US" w:eastAsia="en-US"/>
        </w:rPr>
        <w:t>labour pr</w:t>
      </w:r>
      <w:r w:rsidR="00206D26">
        <w:rPr>
          <w:rFonts w:ascii="Times New Roman" w:eastAsia="Times New Roman" w:hAnsi="Times New Roman" w:cs="Times New Roman"/>
          <w:sz w:val="24"/>
          <w:szCs w:val="24"/>
          <w:lang w:val="en-US" w:eastAsia="en-US"/>
        </w:rPr>
        <w:t>oductivity of</w:t>
      </w:r>
      <w:r w:rsidR="00F25301">
        <w:rPr>
          <w:rFonts w:ascii="Times New Roman" w:eastAsia="Times New Roman" w:hAnsi="Times New Roman" w:cs="Times New Roman"/>
          <w:sz w:val="24"/>
          <w:szCs w:val="24"/>
          <w:lang w:val="en-US" w:eastAsia="en-US"/>
        </w:rPr>
        <w:t xml:space="preserve"> township and village enterprises (TVEs). The econometric estimates are used to </w:t>
      </w:r>
      <w:r w:rsidR="00206D26">
        <w:rPr>
          <w:rFonts w:ascii="Times New Roman" w:eastAsia="Times New Roman" w:hAnsi="Times New Roman" w:cs="Times New Roman"/>
          <w:sz w:val="24"/>
          <w:szCs w:val="24"/>
          <w:lang w:val="en-US" w:eastAsia="en-US"/>
        </w:rPr>
        <w:t>simulate large, positive, effects on national output from doubling the size of urban agglomerations and rural industrial locations, where this incr</w:t>
      </w:r>
      <w:r w:rsidR="004B0433">
        <w:rPr>
          <w:rFonts w:ascii="Times New Roman" w:eastAsia="Times New Roman" w:hAnsi="Times New Roman" w:cs="Times New Roman"/>
          <w:sz w:val="24"/>
          <w:szCs w:val="24"/>
          <w:lang w:val="en-US" w:eastAsia="en-US"/>
        </w:rPr>
        <w:t xml:space="preserve">eased scale would follow from </w:t>
      </w:r>
      <w:r w:rsidR="00206D26">
        <w:rPr>
          <w:rFonts w:ascii="Times New Roman" w:eastAsia="Times New Roman" w:hAnsi="Times New Roman" w:cs="Times New Roman"/>
          <w:sz w:val="24"/>
          <w:szCs w:val="24"/>
          <w:lang w:val="en-US" w:eastAsia="en-US"/>
        </w:rPr>
        <w:t>relaxing</w:t>
      </w:r>
      <w:r w:rsidR="004B0433">
        <w:rPr>
          <w:rFonts w:ascii="Times New Roman" w:eastAsia="Times New Roman" w:hAnsi="Times New Roman" w:cs="Times New Roman"/>
          <w:sz w:val="24"/>
          <w:szCs w:val="24"/>
          <w:lang w:val="en-US" w:eastAsia="en-US"/>
        </w:rPr>
        <w:t xml:space="preserve"> </w:t>
      </w:r>
      <w:r w:rsidR="00206D26">
        <w:rPr>
          <w:rFonts w:ascii="Times New Roman" w:eastAsia="Times New Roman" w:hAnsi="Times New Roman" w:cs="Times New Roman"/>
          <w:sz w:val="24"/>
          <w:szCs w:val="24"/>
          <w:lang w:val="en-US" w:eastAsia="en-US"/>
        </w:rPr>
        <w:t>migration</w:t>
      </w:r>
      <w:r w:rsidR="00B77E3D">
        <w:rPr>
          <w:rFonts w:ascii="Times New Roman" w:eastAsia="Times New Roman" w:hAnsi="Times New Roman" w:cs="Times New Roman"/>
          <w:sz w:val="24"/>
          <w:szCs w:val="24"/>
          <w:lang w:val="en-US" w:eastAsia="en-US"/>
        </w:rPr>
        <w:t xml:space="preserve"> restrictions. </w:t>
      </w:r>
      <w:r w:rsidR="009239DB">
        <w:rPr>
          <w:rFonts w:ascii="Times New Roman" w:eastAsia="Times New Roman" w:hAnsi="Times New Roman" w:cs="Times New Roman"/>
          <w:sz w:val="24"/>
          <w:szCs w:val="24"/>
          <w:lang w:val="en-US" w:eastAsia="en-US"/>
        </w:rPr>
        <w:t>I</w:t>
      </w:r>
      <w:r w:rsidR="002B2EB5">
        <w:rPr>
          <w:rFonts w:ascii="Times New Roman" w:eastAsia="Times New Roman" w:hAnsi="Times New Roman" w:cs="Times New Roman"/>
          <w:sz w:val="24"/>
          <w:szCs w:val="24"/>
          <w:lang w:val="en-US" w:eastAsia="en-US"/>
        </w:rPr>
        <w:t xml:space="preserve">t </w:t>
      </w:r>
      <w:r w:rsidR="00B77E3D">
        <w:rPr>
          <w:rFonts w:ascii="Times New Roman" w:eastAsia="Times New Roman" w:hAnsi="Times New Roman" w:cs="Times New Roman"/>
          <w:sz w:val="24"/>
          <w:szCs w:val="24"/>
          <w:lang w:val="en-US" w:eastAsia="en-US"/>
        </w:rPr>
        <w:t xml:space="preserve">surely </w:t>
      </w:r>
      <w:r w:rsidR="002B2EB5">
        <w:rPr>
          <w:rFonts w:ascii="Times New Roman" w:eastAsia="Times New Roman" w:hAnsi="Times New Roman" w:cs="Times New Roman"/>
          <w:sz w:val="24"/>
          <w:szCs w:val="24"/>
          <w:lang w:val="en-US" w:eastAsia="en-US"/>
        </w:rPr>
        <w:t xml:space="preserve">is </w:t>
      </w:r>
      <w:r w:rsidR="00B77E3D">
        <w:rPr>
          <w:rFonts w:ascii="Times New Roman" w:eastAsia="Times New Roman" w:hAnsi="Times New Roman" w:cs="Times New Roman"/>
          <w:sz w:val="24"/>
          <w:szCs w:val="24"/>
          <w:lang w:val="en-US" w:eastAsia="en-US"/>
        </w:rPr>
        <w:t xml:space="preserve">true </w:t>
      </w:r>
      <w:r w:rsidR="00206D26">
        <w:rPr>
          <w:rFonts w:ascii="Times New Roman" w:eastAsia="Times New Roman" w:hAnsi="Times New Roman" w:cs="Times New Roman"/>
          <w:sz w:val="24"/>
          <w:szCs w:val="24"/>
          <w:lang w:val="en-US" w:eastAsia="en-US"/>
        </w:rPr>
        <w:t xml:space="preserve">that </w:t>
      </w:r>
      <w:r w:rsidR="004B0433">
        <w:rPr>
          <w:rFonts w:ascii="Times New Roman" w:eastAsia="Times New Roman" w:hAnsi="Times New Roman" w:cs="Times New Roman"/>
          <w:sz w:val="24"/>
          <w:szCs w:val="24"/>
          <w:lang w:val="en-US" w:eastAsia="en-US"/>
        </w:rPr>
        <w:t>the</w:t>
      </w:r>
      <w:r w:rsidR="00206D26">
        <w:rPr>
          <w:rFonts w:ascii="Times New Roman" w:eastAsia="Times New Roman" w:hAnsi="Times New Roman" w:cs="Times New Roman"/>
          <w:sz w:val="24"/>
          <w:szCs w:val="24"/>
          <w:lang w:val="en-US" w:eastAsia="en-US"/>
        </w:rPr>
        <w:t xml:space="preserve"> restrictions l</w:t>
      </w:r>
      <w:r w:rsidR="009239DB">
        <w:rPr>
          <w:rFonts w:ascii="Times New Roman" w:eastAsia="Times New Roman" w:hAnsi="Times New Roman" w:cs="Times New Roman"/>
          <w:sz w:val="24"/>
          <w:szCs w:val="24"/>
          <w:lang w:val="en-US" w:eastAsia="en-US"/>
        </w:rPr>
        <w:t>ower productivity</w:t>
      </w:r>
      <w:r w:rsidR="004B0433">
        <w:rPr>
          <w:rFonts w:ascii="Times New Roman" w:eastAsia="Times New Roman" w:hAnsi="Times New Roman" w:cs="Times New Roman"/>
          <w:sz w:val="24"/>
          <w:szCs w:val="24"/>
          <w:lang w:val="en-US" w:eastAsia="en-US"/>
        </w:rPr>
        <w:t>,</w:t>
      </w:r>
      <w:r w:rsidR="009239DB">
        <w:rPr>
          <w:rFonts w:ascii="Times New Roman" w:eastAsia="Times New Roman" w:hAnsi="Times New Roman" w:cs="Times New Roman"/>
          <w:sz w:val="24"/>
          <w:szCs w:val="24"/>
          <w:lang w:val="en-US" w:eastAsia="en-US"/>
        </w:rPr>
        <w:t xml:space="preserve"> but</w:t>
      </w:r>
      <w:r w:rsidR="00206D26">
        <w:rPr>
          <w:rFonts w:ascii="Times New Roman" w:eastAsia="Times New Roman" w:hAnsi="Times New Roman" w:cs="Times New Roman"/>
          <w:sz w:val="24"/>
          <w:szCs w:val="24"/>
          <w:lang w:val="en-US" w:eastAsia="en-US"/>
        </w:rPr>
        <w:t xml:space="preserve"> the employment data used by Au and Henderson are </w:t>
      </w:r>
      <w:r w:rsidR="00181E62">
        <w:rPr>
          <w:rFonts w:ascii="Times New Roman" w:eastAsia="Times New Roman" w:hAnsi="Times New Roman" w:cs="Times New Roman"/>
          <w:sz w:val="24"/>
          <w:szCs w:val="24"/>
          <w:lang w:val="en-US" w:eastAsia="en-US"/>
        </w:rPr>
        <w:t xml:space="preserve">not a </w:t>
      </w:r>
      <w:r w:rsidR="00206D26">
        <w:rPr>
          <w:rFonts w:ascii="Times New Roman" w:eastAsia="Times New Roman" w:hAnsi="Times New Roman" w:cs="Times New Roman"/>
          <w:sz w:val="24"/>
          <w:szCs w:val="24"/>
          <w:lang w:val="en-US" w:eastAsia="en-US"/>
        </w:rPr>
        <w:t xml:space="preserve">reliable </w:t>
      </w:r>
      <w:r w:rsidR="00181E62">
        <w:rPr>
          <w:rFonts w:ascii="Times New Roman" w:eastAsia="Times New Roman" w:hAnsi="Times New Roman" w:cs="Times New Roman"/>
          <w:sz w:val="24"/>
          <w:szCs w:val="24"/>
          <w:lang w:val="en-US" w:eastAsia="en-US"/>
        </w:rPr>
        <w:t>basis for estimating these effects.</w:t>
      </w:r>
      <w:r w:rsidR="00206D26">
        <w:rPr>
          <w:rFonts w:ascii="Times New Roman" w:eastAsia="Times New Roman" w:hAnsi="Times New Roman" w:cs="Times New Roman"/>
          <w:sz w:val="24"/>
          <w:szCs w:val="24"/>
          <w:lang w:val="en-US" w:eastAsia="en-US"/>
        </w:rPr>
        <w:t xml:space="preserve"> </w:t>
      </w:r>
      <w:proofErr w:type="spellStart"/>
      <w:proofErr w:type="gramStart"/>
      <w:r w:rsidR="00B77E3D">
        <w:rPr>
          <w:rFonts w:ascii="Times New Roman" w:eastAsia="Times New Roman" w:hAnsi="Times New Roman" w:cs="Times New Roman"/>
          <w:sz w:val="24"/>
          <w:szCs w:val="24"/>
          <w:lang w:val="en-US" w:eastAsia="en-US"/>
        </w:rPr>
        <w:t>Holz</w:t>
      </w:r>
      <w:proofErr w:type="spellEnd"/>
      <w:r w:rsidR="00B77E3D">
        <w:rPr>
          <w:rFonts w:ascii="Times New Roman" w:eastAsia="Times New Roman" w:hAnsi="Times New Roman" w:cs="Times New Roman"/>
          <w:sz w:val="24"/>
          <w:szCs w:val="24"/>
          <w:lang w:val="en-US" w:eastAsia="en-US"/>
        </w:rPr>
        <w:t xml:space="preserve"> (2013) shows that all-sector employment is only available in the decadal population census and micro-census, while annual data are only for subsets of total employment.</w:t>
      </w:r>
      <w:proofErr w:type="gramEnd"/>
      <w:r w:rsidR="00B77E3D">
        <w:rPr>
          <w:rFonts w:ascii="Times New Roman" w:eastAsia="Times New Roman" w:hAnsi="Times New Roman" w:cs="Times New Roman"/>
          <w:sz w:val="24"/>
          <w:szCs w:val="24"/>
          <w:lang w:val="en-US" w:eastAsia="en-US"/>
        </w:rPr>
        <w:t xml:space="preserve"> In particular, the enterprises that report regularly to the statistics bureaucracy (what </w:t>
      </w:r>
      <w:proofErr w:type="spellStart"/>
      <w:r w:rsidR="00B77E3D">
        <w:rPr>
          <w:rFonts w:ascii="Times New Roman" w:eastAsia="Times New Roman" w:hAnsi="Times New Roman" w:cs="Times New Roman"/>
          <w:sz w:val="24"/>
          <w:szCs w:val="24"/>
          <w:lang w:val="en-US" w:eastAsia="en-US"/>
        </w:rPr>
        <w:t>Holz</w:t>
      </w:r>
      <w:proofErr w:type="spellEnd"/>
      <w:r w:rsidR="00B77E3D">
        <w:rPr>
          <w:rFonts w:ascii="Times New Roman" w:eastAsia="Times New Roman" w:hAnsi="Times New Roman" w:cs="Times New Roman"/>
          <w:sz w:val="24"/>
          <w:szCs w:val="24"/>
          <w:lang w:val="en-US" w:eastAsia="en-US"/>
        </w:rPr>
        <w:t xml:space="preserve"> calls ‘directly reporting industrial enterprises’) as a legacy of the planning system have a share of industry employment that </w:t>
      </w:r>
      <w:r w:rsidR="00A70BEC">
        <w:rPr>
          <w:rFonts w:ascii="Times New Roman" w:eastAsia="Times New Roman" w:hAnsi="Times New Roman" w:cs="Times New Roman"/>
          <w:sz w:val="24"/>
          <w:szCs w:val="24"/>
          <w:lang w:val="en-US" w:eastAsia="en-US"/>
        </w:rPr>
        <w:t xml:space="preserve">varies </w:t>
      </w:r>
      <w:r w:rsidR="00B77E3D">
        <w:rPr>
          <w:rFonts w:ascii="Times New Roman" w:eastAsia="Times New Roman" w:hAnsi="Times New Roman" w:cs="Times New Roman"/>
          <w:sz w:val="24"/>
          <w:szCs w:val="24"/>
          <w:lang w:val="en-US" w:eastAsia="en-US"/>
        </w:rPr>
        <w:t xml:space="preserve">from about two-thirds </w:t>
      </w:r>
      <w:r w:rsidR="004B0433">
        <w:rPr>
          <w:rFonts w:ascii="Times New Roman" w:eastAsia="Times New Roman" w:hAnsi="Times New Roman" w:cs="Times New Roman"/>
          <w:sz w:val="24"/>
          <w:szCs w:val="24"/>
          <w:lang w:val="en-US" w:eastAsia="en-US"/>
        </w:rPr>
        <w:t>i</w:t>
      </w:r>
      <w:r w:rsidR="00B77E3D">
        <w:rPr>
          <w:rFonts w:ascii="Times New Roman" w:eastAsia="Times New Roman" w:hAnsi="Times New Roman" w:cs="Times New Roman"/>
          <w:sz w:val="24"/>
          <w:szCs w:val="24"/>
          <w:lang w:val="en-US" w:eastAsia="en-US"/>
        </w:rPr>
        <w:t xml:space="preserve">n some years to </w:t>
      </w:r>
      <w:r w:rsidR="009239DB">
        <w:rPr>
          <w:rFonts w:ascii="Times New Roman" w:eastAsia="Times New Roman" w:hAnsi="Times New Roman" w:cs="Times New Roman"/>
          <w:sz w:val="24"/>
          <w:szCs w:val="24"/>
          <w:lang w:val="en-US" w:eastAsia="en-US"/>
        </w:rPr>
        <w:t>as low as 40 percent in other</w:t>
      </w:r>
      <w:r w:rsidR="004B0433">
        <w:rPr>
          <w:rFonts w:ascii="Times New Roman" w:eastAsia="Times New Roman" w:hAnsi="Times New Roman" w:cs="Times New Roman"/>
          <w:sz w:val="24"/>
          <w:szCs w:val="24"/>
          <w:lang w:val="en-US" w:eastAsia="en-US"/>
        </w:rPr>
        <w:t>s</w:t>
      </w:r>
      <w:r w:rsidR="009239DB">
        <w:rPr>
          <w:rFonts w:ascii="Times New Roman" w:eastAsia="Times New Roman" w:hAnsi="Times New Roman" w:cs="Times New Roman"/>
          <w:sz w:val="24"/>
          <w:szCs w:val="24"/>
          <w:lang w:val="en-US" w:eastAsia="en-US"/>
        </w:rPr>
        <w:t>.</w:t>
      </w:r>
      <w:r w:rsidR="00F9083D">
        <w:rPr>
          <w:rFonts w:ascii="Times New Roman" w:eastAsia="Times New Roman" w:hAnsi="Times New Roman" w:cs="Times New Roman"/>
          <w:sz w:val="24"/>
          <w:szCs w:val="24"/>
          <w:lang w:val="en-US" w:eastAsia="en-US"/>
        </w:rPr>
        <w:t xml:space="preserve"> </w:t>
      </w:r>
      <w:r w:rsidR="00A70BEC">
        <w:rPr>
          <w:rFonts w:ascii="Times New Roman" w:eastAsia="Times New Roman" w:hAnsi="Times New Roman" w:cs="Times New Roman"/>
          <w:sz w:val="24"/>
          <w:szCs w:val="24"/>
          <w:lang w:val="en-US" w:eastAsia="en-US"/>
        </w:rPr>
        <w:t>More evidence</w:t>
      </w:r>
      <w:r w:rsidR="009239DB">
        <w:rPr>
          <w:rFonts w:ascii="Times New Roman" w:eastAsia="Times New Roman" w:hAnsi="Times New Roman" w:cs="Times New Roman"/>
          <w:sz w:val="24"/>
          <w:szCs w:val="24"/>
          <w:lang w:val="en-US" w:eastAsia="en-US"/>
        </w:rPr>
        <w:t xml:space="preserve"> that yearbooks miss </w:t>
      </w:r>
      <w:r w:rsidR="00A70BEC">
        <w:rPr>
          <w:rFonts w:ascii="Times New Roman" w:eastAsia="Times New Roman" w:hAnsi="Times New Roman" w:cs="Times New Roman"/>
          <w:sz w:val="24"/>
          <w:szCs w:val="24"/>
          <w:lang w:val="en-US" w:eastAsia="en-US"/>
        </w:rPr>
        <w:t>many employees</w:t>
      </w:r>
      <w:r w:rsidR="009239DB">
        <w:rPr>
          <w:rFonts w:ascii="Times New Roman" w:eastAsia="Times New Roman" w:hAnsi="Times New Roman" w:cs="Times New Roman"/>
          <w:sz w:val="24"/>
          <w:szCs w:val="24"/>
          <w:lang w:val="en-US" w:eastAsia="en-US"/>
        </w:rPr>
        <w:t xml:space="preserve"> is shown by the</w:t>
      </w:r>
      <w:r w:rsidR="004B0433">
        <w:rPr>
          <w:rFonts w:ascii="Times New Roman" w:eastAsia="Times New Roman" w:hAnsi="Times New Roman" w:cs="Times New Roman"/>
          <w:sz w:val="24"/>
          <w:szCs w:val="24"/>
          <w:lang w:val="en-US" w:eastAsia="en-US"/>
        </w:rPr>
        <w:t>ir</w:t>
      </w:r>
      <w:r w:rsidR="009239DB">
        <w:rPr>
          <w:rFonts w:ascii="Times New Roman" w:eastAsia="Times New Roman" w:hAnsi="Times New Roman" w:cs="Times New Roman"/>
          <w:sz w:val="24"/>
          <w:szCs w:val="24"/>
          <w:lang w:val="en-US" w:eastAsia="en-US"/>
        </w:rPr>
        <w:t xml:space="preserve"> city-level averages being just </w:t>
      </w:r>
      <w:r w:rsidR="00F9083D">
        <w:rPr>
          <w:rFonts w:ascii="Times New Roman" w:eastAsia="Times New Roman" w:hAnsi="Times New Roman" w:cs="Times New Roman"/>
          <w:sz w:val="24"/>
          <w:szCs w:val="24"/>
          <w:lang w:val="en-US" w:eastAsia="en-US"/>
        </w:rPr>
        <w:br/>
      </w:r>
      <w:r w:rsidR="009239DB">
        <w:rPr>
          <w:rFonts w:ascii="Times New Roman" w:eastAsia="Times New Roman" w:hAnsi="Times New Roman" w:cs="Times New Roman"/>
          <w:sz w:val="24"/>
          <w:szCs w:val="24"/>
          <w:lang w:val="en-US" w:eastAsia="en-US"/>
        </w:rPr>
        <w:t xml:space="preserve">43 percent </w:t>
      </w:r>
      <w:r w:rsidR="009239DB" w:rsidRPr="009239DB">
        <w:rPr>
          <w:rFonts w:ascii="Times New Roman" w:eastAsia="Times New Roman" w:hAnsi="Times New Roman" w:cs="Times New Roman"/>
          <w:sz w:val="24"/>
          <w:szCs w:val="24"/>
          <w:lang w:eastAsia="en-US"/>
        </w:rPr>
        <w:t xml:space="preserve">of </w:t>
      </w:r>
      <w:r w:rsidR="00A70BEC">
        <w:rPr>
          <w:rFonts w:ascii="Times New Roman" w:eastAsia="Times New Roman" w:hAnsi="Times New Roman" w:cs="Times New Roman"/>
          <w:sz w:val="24"/>
          <w:szCs w:val="24"/>
          <w:lang w:eastAsia="en-US"/>
        </w:rPr>
        <w:t xml:space="preserve">the </w:t>
      </w:r>
      <w:r w:rsidR="009239DB" w:rsidRPr="009239DB">
        <w:rPr>
          <w:rFonts w:ascii="Times New Roman" w:eastAsia="Times New Roman" w:hAnsi="Times New Roman" w:cs="Times New Roman"/>
          <w:sz w:val="24"/>
          <w:szCs w:val="24"/>
          <w:lang w:eastAsia="en-US"/>
        </w:rPr>
        <w:t xml:space="preserve">employment for each city that the census counts </w:t>
      </w:r>
      <w:r w:rsidR="00F9083D">
        <w:rPr>
          <w:rFonts w:ascii="Times New Roman" w:eastAsia="Times New Roman" w:hAnsi="Times New Roman" w:cs="Times New Roman"/>
          <w:sz w:val="24"/>
          <w:szCs w:val="24"/>
          <w:lang w:eastAsia="en-US"/>
        </w:rPr>
        <w:t>in the same year (Li and Gibson</w:t>
      </w:r>
      <w:r w:rsidR="009239DB" w:rsidRPr="009239DB">
        <w:rPr>
          <w:rFonts w:ascii="Times New Roman" w:eastAsia="Times New Roman" w:hAnsi="Times New Roman" w:cs="Times New Roman"/>
          <w:sz w:val="24"/>
          <w:szCs w:val="24"/>
          <w:lang w:eastAsia="en-US"/>
        </w:rPr>
        <w:t xml:space="preserve"> 2015).</w:t>
      </w:r>
    </w:p>
    <w:p w:rsidR="00045C69" w:rsidRDefault="00045C69" w:rsidP="00E931A5">
      <w:pPr>
        <w:tabs>
          <w:tab w:val="left" w:pos="720"/>
        </w:tabs>
        <w:autoSpaceDE w:val="0"/>
        <w:autoSpaceDN w:val="0"/>
        <w:adjustRightInd w:val="0"/>
        <w:spacing w:after="0" w:line="288" w:lineRule="auto"/>
        <w:jc w:val="both"/>
        <w:rPr>
          <w:rFonts w:ascii="Times New Roman" w:eastAsia="Times New Roman" w:hAnsi="Times New Roman" w:cs="Times New Roman"/>
          <w:sz w:val="24"/>
          <w:szCs w:val="24"/>
          <w:lang w:eastAsia="en-US"/>
        </w:rPr>
      </w:pPr>
    </w:p>
    <w:p w:rsidR="00D37461" w:rsidRDefault="009239DB" w:rsidP="00E931A5">
      <w:pPr>
        <w:tabs>
          <w:tab w:val="left" w:pos="720"/>
        </w:tabs>
        <w:autoSpaceDE w:val="0"/>
        <w:autoSpaceDN w:val="0"/>
        <w:adjustRightInd w:val="0"/>
        <w:spacing w:after="0" w:line="288"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r w:rsidR="00D37461">
        <w:rPr>
          <w:rFonts w:ascii="Times New Roman" w:eastAsia="Times New Roman" w:hAnsi="Times New Roman" w:cs="Times New Roman"/>
          <w:sz w:val="24"/>
          <w:szCs w:val="24"/>
          <w:lang w:eastAsia="en-US"/>
        </w:rPr>
        <w:t xml:space="preserve">The other two development articles </w:t>
      </w:r>
      <w:r w:rsidR="00A53655">
        <w:rPr>
          <w:rFonts w:ascii="Times New Roman" w:eastAsia="Times New Roman" w:hAnsi="Times New Roman" w:cs="Times New Roman"/>
          <w:sz w:val="24"/>
          <w:szCs w:val="24"/>
          <w:lang w:eastAsia="en-US"/>
        </w:rPr>
        <w:t xml:space="preserve">we showcase are both examples of denominator errors, where GDP </w:t>
      </w:r>
      <w:r w:rsidR="00A53655" w:rsidRPr="00A53655">
        <w:rPr>
          <w:rFonts w:ascii="Times New Roman" w:eastAsia="Times New Roman" w:hAnsi="Times New Roman" w:cs="Times New Roman"/>
          <w:i/>
          <w:sz w:val="24"/>
          <w:szCs w:val="24"/>
          <w:lang w:eastAsia="en-US"/>
        </w:rPr>
        <w:t>per capita</w:t>
      </w:r>
      <w:r w:rsidR="00A53655">
        <w:rPr>
          <w:rFonts w:ascii="Times New Roman" w:eastAsia="Times New Roman" w:hAnsi="Times New Roman" w:cs="Times New Roman"/>
          <w:sz w:val="24"/>
          <w:szCs w:val="24"/>
          <w:lang w:eastAsia="en-US"/>
        </w:rPr>
        <w:t xml:space="preserve"> data from yearbooks (or</w:t>
      </w:r>
      <w:r w:rsidR="00387698">
        <w:rPr>
          <w:rFonts w:ascii="Times New Roman" w:eastAsia="Times New Roman" w:hAnsi="Times New Roman" w:cs="Times New Roman"/>
          <w:sz w:val="24"/>
          <w:szCs w:val="24"/>
          <w:lang w:eastAsia="en-US"/>
        </w:rPr>
        <w:t>,</w:t>
      </w:r>
      <w:r w:rsidR="00A53655">
        <w:rPr>
          <w:rFonts w:ascii="Times New Roman" w:eastAsia="Times New Roman" w:hAnsi="Times New Roman" w:cs="Times New Roman"/>
          <w:sz w:val="24"/>
          <w:szCs w:val="24"/>
          <w:lang w:eastAsia="en-US"/>
        </w:rPr>
        <w:t xml:space="preserve"> equivalently, from </w:t>
      </w:r>
      <w:hyperlink r:id="rId14" w:history="1">
        <w:r w:rsidR="00A53655" w:rsidRPr="00AD239C">
          <w:rPr>
            <w:rStyle w:val="Hyperlink"/>
            <w:rFonts w:ascii="Times New Roman" w:eastAsia="Times New Roman" w:hAnsi="Times New Roman" w:cs="Times New Roman"/>
            <w:color w:val="auto"/>
            <w:sz w:val="24"/>
            <w:szCs w:val="24"/>
            <w:lang w:eastAsia="en-US"/>
          </w:rPr>
          <w:t>www.chinadataonline.org</w:t>
        </w:r>
      </w:hyperlink>
      <w:r w:rsidR="00A53655" w:rsidRPr="00AD239C">
        <w:rPr>
          <w:rFonts w:ascii="Times New Roman" w:eastAsia="Times New Roman" w:hAnsi="Times New Roman" w:cs="Times New Roman"/>
          <w:sz w:val="24"/>
          <w:szCs w:val="24"/>
          <w:lang w:eastAsia="en-US"/>
        </w:rPr>
        <w:t>)</w:t>
      </w:r>
      <w:r w:rsidR="00A53655">
        <w:rPr>
          <w:rFonts w:ascii="Times New Roman" w:eastAsia="Times New Roman" w:hAnsi="Times New Roman" w:cs="Times New Roman"/>
          <w:sz w:val="24"/>
          <w:szCs w:val="24"/>
          <w:lang w:eastAsia="en-US"/>
        </w:rPr>
        <w:t xml:space="preserve"> </w:t>
      </w:r>
      <w:r w:rsidR="00D37461">
        <w:rPr>
          <w:rFonts w:ascii="Times New Roman" w:eastAsia="Times New Roman" w:hAnsi="Times New Roman" w:cs="Times New Roman"/>
          <w:sz w:val="24"/>
          <w:szCs w:val="24"/>
          <w:lang w:eastAsia="en-US"/>
        </w:rPr>
        <w:t xml:space="preserve">is used </w:t>
      </w:r>
      <w:r w:rsidR="00A53655">
        <w:rPr>
          <w:rFonts w:ascii="Times New Roman" w:eastAsia="Times New Roman" w:hAnsi="Times New Roman" w:cs="Times New Roman"/>
          <w:sz w:val="24"/>
          <w:szCs w:val="24"/>
          <w:lang w:eastAsia="en-US"/>
        </w:rPr>
        <w:t xml:space="preserve">without acknowledging that </w:t>
      </w:r>
      <w:r w:rsidR="00D37461">
        <w:rPr>
          <w:rFonts w:ascii="Times New Roman" w:eastAsia="Times New Roman" w:hAnsi="Times New Roman" w:cs="Times New Roman"/>
          <w:sz w:val="24"/>
          <w:szCs w:val="24"/>
          <w:lang w:eastAsia="en-US"/>
        </w:rPr>
        <w:t>these statistics divide GDP by local</w:t>
      </w:r>
      <w:r w:rsidR="00A53655">
        <w:rPr>
          <w:rFonts w:ascii="Times New Roman" w:eastAsia="Times New Roman" w:hAnsi="Times New Roman" w:cs="Times New Roman"/>
          <w:sz w:val="24"/>
          <w:szCs w:val="24"/>
          <w:lang w:eastAsia="en-US"/>
        </w:rPr>
        <w:t xml:space="preserve"> </w:t>
      </w:r>
      <w:proofErr w:type="spellStart"/>
      <w:r w:rsidR="00A53655" w:rsidRPr="00A53655">
        <w:rPr>
          <w:rFonts w:ascii="Times New Roman" w:eastAsia="Times New Roman" w:hAnsi="Times New Roman" w:cs="Times New Roman"/>
          <w:bCs/>
          <w:i/>
          <w:iCs/>
          <w:sz w:val="24"/>
          <w:szCs w:val="24"/>
          <w:lang w:val="en-US" w:eastAsia="en-US"/>
        </w:rPr>
        <w:t>hukou</w:t>
      </w:r>
      <w:proofErr w:type="spellEnd"/>
      <w:r w:rsidR="00A53655">
        <w:rPr>
          <w:rFonts w:ascii="Times New Roman" w:eastAsia="Times New Roman" w:hAnsi="Times New Roman" w:cs="Times New Roman"/>
          <w:sz w:val="24"/>
          <w:szCs w:val="24"/>
          <w:lang w:eastAsia="en-US"/>
        </w:rPr>
        <w:t xml:space="preserve"> registered population, rather than </w:t>
      </w:r>
      <w:r w:rsidR="00347631">
        <w:rPr>
          <w:rFonts w:ascii="Times New Roman" w:eastAsia="Times New Roman" w:hAnsi="Times New Roman" w:cs="Times New Roman"/>
          <w:sz w:val="24"/>
          <w:szCs w:val="24"/>
          <w:lang w:eastAsia="en-US"/>
        </w:rPr>
        <w:t xml:space="preserve">by </w:t>
      </w:r>
      <w:r w:rsidR="00D37461">
        <w:rPr>
          <w:rFonts w:ascii="Times New Roman" w:eastAsia="Times New Roman" w:hAnsi="Times New Roman" w:cs="Times New Roman"/>
          <w:sz w:val="24"/>
          <w:szCs w:val="24"/>
          <w:lang w:eastAsia="en-US"/>
        </w:rPr>
        <w:t>the people actually producing or consuming</w:t>
      </w:r>
      <w:r w:rsidR="00A53655">
        <w:rPr>
          <w:rFonts w:ascii="Times New Roman" w:eastAsia="Times New Roman" w:hAnsi="Times New Roman" w:cs="Times New Roman"/>
          <w:sz w:val="24"/>
          <w:szCs w:val="24"/>
          <w:lang w:eastAsia="en-US"/>
        </w:rPr>
        <w:t xml:space="preserve"> the GDP</w:t>
      </w:r>
      <w:r w:rsidR="000F642B">
        <w:rPr>
          <w:rFonts w:ascii="Times New Roman" w:eastAsia="Times New Roman" w:hAnsi="Times New Roman" w:cs="Times New Roman"/>
          <w:sz w:val="24"/>
          <w:szCs w:val="24"/>
          <w:lang w:eastAsia="en-US"/>
        </w:rPr>
        <w:t xml:space="preserve">, and so will overstate growth rates for migrant-destinations and understate for </w:t>
      </w:r>
      <w:r w:rsidR="000F642B">
        <w:rPr>
          <w:rFonts w:ascii="Times New Roman" w:eastAsia="Times New Roman" w:hAnsi="Times New Roman" w:cs="Times New Roman"/>
          <w:sz w:val="24"/>
          <w:szCs w:val="24"/>
          <w:lang w:eastAsia="en-US"/>
        </w:rPr>
        <w:lastRenderedPageBreak/>
        <w:t>source</w:t>
      </w:r>
      <w:r w:rsidR="002B2EB5">
        <w:rPr>
          <w:rFonts w:ascii="Times New Roman" w:eastAsia="Times New Roman" w:hAnsi="Times New Roman" w:cs="Times New Roman"/>
          <w:sz w:val="24"/>
          <w:szCs w:val="24"/>
          <w:lang w:eastAsia="en-US"/>
        </w:rPr>
        <w:t xml:space="preserve"> area</w:t>
      </w:r>
      <w:r w:rsidR="000F642B">
        <w:rPr>
          <w:rFonts w:ascii="Times New Roman" w:eastAsia="Times New Roman" w:hAnsi="Times New Roman" w:cs="Times New Roman"/>
          <w:sz w:val="24"/>
          <w:szCs w:val="24"/>
          <w:lang w:eastAsia="en-US"/>
        </w:rPr>
        <w:t>s</w:t>
      </w:r>
      <w:r w:rsidR="00A53655">
        <w:rPr>
          <w:rFonts w:ascii="Times New Roman" w:eastAsia="Times New Roman" w:hAnsi="Times New Roman" w:cs="Times New Roman"/>
          <w:sz w:val="24"/>
          <w:szCs w:val="24"/>
          <w:lang w:eastAsia="en-US"/>
        </w:rPr>
        <w:t xml:space="preserve">. </w:t>
      </w:r>
      <w:r w:rsidR="00D37461">
        <w:rPr>
          <w:rFonts w:ascii="Times New Roman" w:eastAsia="Times New Roman" w:hAnsi="Times New Roman" w:cs="Times New Roman"/>
          <w:sz w:val="24"/>
          <w:szCs w:val="24"/>
          <w:lang w:eastAsia="en-US"/>
        </w:rPr>
        <w:t xml:space="preserve">Wei and </w:t>
      </w:r>
      <w:proofErr w:type="spellStart"/>
      <w:r w:rsidR="00D37461">
        <w:rPr>
          <w:rFonts w:ascii="Times New Roman" w:eastAsia="Times New Roman" w:hAnsi="Times New Roman" w:cs="Times New Roman"/>
          <w:sz w:val="24"/>
          <w:szCs w:val="24"/>
          <w:lang w:eastAsia="en-US"/>
        </w:rPr>
        <w:t>Hao</w:t>
      </w:r>
      <w:proofErr w:type="spellEnd"/>
      <w:r w:rsidR="00D37461">
        <w:rPr>
          <w:rFonts w:ascii="Times New Roman" w:eastAsia="Times New Roman" w:hAnsi="Times New Roman" w:cs="Times New Roman"/>
          <w:sz w:val="24"/>
          <w:szCs w:val="24"/>
          <w:lang w:eastAsia="en-US"/>
        </w:rPr>
        <w:t xml:space="preserve"> (2010) create a panel of five-yearly growth rates in GDP </w:t>
      </w:r>
      <w:r w:rsidR="00D37461" w:rsidRPr="00D37461">
        <w:rPr>
          <w:rFonts w:ascii="Times New Roman" w:eastAsia="Times New Roman" w:hAnsi="Times New Roman" w:cs="Times New Roman"/>
          <w:i/>
          <w:sz w:val="24"/>
          <w:szCs w:val="24"/>
          <w:lang w:eastAsia="en-US"/>
        </w:rPr>
        <w:t>per capita</w:t>
      </w:r>
      <w:r w:rsidR="00D37461">
        <w:rPr>
          <w:rFonts w:ascii="Times New Roman" w:eastAsia="Times New Roman" w:hAnsi="Times New Roman" w:cs="Times New Roman"/>
          <w:sz w:val="24"/>
          <w:szCs w:val="24"/>
          <w:lang w:eastAsia="en-US"/>
        </w:rPr>
        <w:t xml:space="preserve"> for 1989-94, 1994-99, and 1999-2004, at the provincial level, and regress these on demographic variables and </w:t>
      </w:r>
      <w:r w:rsidR="00A70BEC">
        <w:rPr>
          <w:rFonts w:ascii="Times New Roman" w:eastAsia="Times New Roman" w:hAnsi="Times New Roman" w:cs="Times New Roman"/>
          <w:sz w:val="24"/>
          <w:szCs w:val="24"/>
          <w:lang w:eastAsia="en-US"/>
        </w:rPr>
        <w:t xml:space="preserve">on </w:t>
      </w:r>
      <w:r w:rsidR="00D37461">
        <w:rPr>
          <w:rFonts w:ascii="Times New Roman" w:eastAsia="Times New Roman" w:hAnsi="Times New Roman" w:cs="Times New Roman"/>
          <w:sz w:val="24"/>
          <w:szCs w:val="24"/>
          <w:lang w:eastAsia="en-US"/>
        </w:rPr>
        <w:t xml:space="preserve">other controls. The authors note </w:t>
      </w:r>
      <w:r w:rsidR="000F642B">
        <w:rPr>
          <w:rFonts w:ascii="Times New Roman" w:eastAsia="Times New Roman" w:hAnsi="Times New Roman" w:cs="Times New Roman"/>
          <w:sz w:val="24"/>
          <w:szCs w:val="24"/>
          <w:lang w:eastAsia="en-US"/>
        </w:rPr>
        <w:t xml:space="preserve">that </w:t>
      </w:r>
      <w:r w:rsidR="00D37461">
        <w:rPr>
          <w:rFonts w:ascii="Times New Roman" w:eastAsia="Times New Roman" w:hAnsi="Times New Roman" w:cs="Times New Roman"/>
          <w:sz w:val="24"/>
          <w:szCs w:val="24"/>
          <w:lang w:eastAsia="en-US"/>
        </w:rPr>
        <w:t>the ‘floating’ population (</w:t>
      </w:r>
      <w:r w:rsidR="00387698">
        <w:rPr>
          <w:rFonts w:ascii="Times New Roman" w:eastAsia="Times New Roman" w:hAnsi="Times New Roman" w:cs="Times New Roman"/>
          <w:sz w:val="24"/>
          <w:szCs w:val="24"/>
          <w:lang w:eastAsia="en-US"/>
        </w:rPr>
        <w:t>that is,</w:t>
      </w:r>
      <w:r w:rsidR="00D37461">
        <w:rPr>
          <w:rFonts w:ascii="Times New Roman" w:eastAsia="Times New Roman" w:hAnsi="Times New Roman" w:cs="Times New Roman"/>
          <w:sz w:val="24"/>
          <w:szCs w:val="24"/>
          <w:lang w:eastAsia="en-US"/>
        </w:rPr>
        <w:t xml:space="preserve"> the non-</w:t>
      </w:r>
      <w:proofErr w:type="spellStart"/>
      <w:r w:rsidR="00D37461" w:rsidRPr="00D37461">
        <w:rPr>
          <w:rFonts w:ascii="Times New Roman" w:eastAsia="Times New Roman" w:hAnsi="Times New Roman" w:cs="Times New Roman"/>
          <w:bCs/>
          <w:i/>
          <w:iCs/>
          <w:sz w:val="24"/>
          <w:szCs w:val="24"/>
          <w:lang w:val="en-US" w:eastAsia="en-US"/>
        </w:rPr>
        <w:t>hukou</w:t>
      </w:r>
      <w:proofErr w:type="spellEnd"/>
      <w:r w:rsidR="00D37461">
        <w:rPr>
          <w:rFonts w:ascii="Times New Roman" w:eastAsia="Times New Roman" w:hAnsi="Times New Roman" w:cs="Times New Roman"/>
          <w:sz w:val="24"/>
          <w:szCs w:val="24"/>
          <w:lang w:eastAsia="en-US"/>
        </w:rPr>
        <w:t xml:space="preserve"> migrants) may affect the demographic variables on the right-hand side of the regression but ignor</w:t>
      </w:r>
      <w:r w:rsidR="000F642B">
        <w:rPr>
          <w:rFonts w:ascii="Times New Roman" w:eastAsia="Times New Roman" w:hAnsi="Times New Roman" w:cs="Times New Roman"/>
          <w:sz w:val="24"/>
          <w:szCs w:val="24"/>
          <w:lang w:eastAsia="en-US"/>
        </w:rPr>
        <w:t>e the systematic errors in the</w:t>
      </w:r>
      <w:r w:rsidR="00D37461">
        <w:rPr>
          <w:rFonts w:ascii="Times New Roman" w:eastAsia="Times New Roman" w:hAnsi="Times New Roman" w:cs="Times New Roman"/>
          <w:sz w:val="24"/>
          <w:szCs w:val="24"/>
          <w:lang w:eastAsia="en-US"/>
        </w:rPr>
        <w:t xml:space="preserve"> dependent variable. Li and Gibson (2013) </w:t>
      </w:r>
      <w:r w:rsidR="000F642B">
        <w:rPr>
          <w:rFonts w:ascii="Times New Roman" w:eastAsia="Times New Roman" w:hAnsi="Times New Roman" w:cs="Times New Roman"/>
          <w:sz w:val="24"/>
          <w:szCs w:val="24"/>
          <w:lang w:eastAsia="en-US"/>
        </w:rPr>
        <w:t xml:space="preserve">show that annual trend growth rates for destination provinces are exaggerated by up </w:t>
      </w:r>
      <w:r w:rsidR="002B2EB5">
        <w:rPr>
          <w:rFonts w:ascii="Times New Roman" w:eastAsia="Times New Roman" w:hAnsi="Times New Roman" w:cs="Times New Roman"/>
          <w:sz w:val="24"/>
          <w:szCs w:val="24"/>
          <w:lang w:eastAsia="en-US"/>
        </w:rPr>
        <w:t>to two percentage points due to</w:t>
      </w:r>
      <w:r w:rsidR="000F642B">
        <w:rPr>
          <w:rFonts w:ascii="Times New Roman" w:eastAsia="Times New Roman" w:hAnsi="Times New Roman" w:cs="Times New Roman"/>
          <w:sz w:val="24"/>
          <w:szCs w:val="24"/>
          <w:lang w:eastAsia="en-US"/>
        </w:rPr>
        <w:t xml:space="preserve"> use of the </w:t>
      </w:r>
      <w:proofErr w:type="spellStart"/>
      <w:r w:rsidR="000F642B" w:rsidRPr="000F642B">
        <w:rPr>
          <w:rFonts w:ascii="Times New Roman" w:eastAsia="Times New Roman" w:hAnsi="Times New Roman" w:cs="Times New Roman"/>
          <w:bCs/>
          <w:i/>
          <w:iCs/>
          <w:sz w:val="24"/>
          <w:szCs w:val="24"/>
          <w:lang w:val="en-US" w:eastAsia="en-US"/>
        </w:rPr>
        <w:t>hukou</w:t>
      </w:r>
      <w:proofErr w:type="spellEnd"/>
      <w:r w:rsidR="000F642B">
        <w:rPr>
          <w:rFonts w:ascii="Times New Roman" w:eastAsia="Times New Roman" w:hAnsi="Times New Roman" w:cs="Times New Roman"/>
          <w:sz w:val="24"/>
          <w:szCs w:val="24"/>
          <w:lang w:eastAsia="en-US"/>
        </w:rPr>
        <w:t xml:space="preserve"> denominator in the statistical yearbooks</w:t>
      </w:r>
      <w:r w:rsidR="00A2297D">
        <w:rPr>
          <w:rFonts w:ascii="Times New Roman" w:eastAsia="Times New Roman" w:hAnsi="Times New Roman" w:cs="Times New Roman"/>
          <w:sz w:val="24"/>
          <w:szCs w:val="24"/>
          <w:lang w:eastAsia="en-US"/>
        </w:rPr>
        <w:t>. T</w:t>
      </w:r>
      <w:r w:rsidR="00A70BEC">
        <w:rPr>
          <w:rFonts w:ascii="Times New Roman" w:eastAsia="Times New Roman" w:hAnsi="Times New Roman" w:cs="Times New Roman"/>
          <w:sz w:val="24"/>
          <w:szCs w:val="24"/>
          <w:lang w:eastAsia="en-US"/>
        </w:rPr>
        <w:t xml:space="preserve">his systematic error </w:t>
      </w:r>
      <w:r w:rsidR="00A2297D">
        <w:rPr>
          <w:rFonts w:ascii="Times New Roman" w:eastAsia="Times New Roman" w:hAnsi="Times New Roman" w:cs="Times New Roman"/>
          <w:sz w:val="24"/>
          <w:szCs w:val="24"/>
          <w:lang w:eastAsia="en-US"/>
        </w:rPr>
        <w:t>may</w:t>
      </w:r>
      <w:r w:rsidR="00A70BEC">
        <w:rPr>
          <w:rFonts w:ascii="Times New Roman" w:eastAsia="Times New Roman" w:hAnsi="Times New Roman" w:cs="Times New Roman"/>
          <w:sz w:val="24"/>
          <w:szCs w:val="24"/>
          <w:lang w:eastAsia="en-US"/>
        </w:rPr>
        <w:t xml:space="preserve"> affect Wei and </w:t>
      </w:r>
      <w:proofErr w:type="spellStart"/>
      <w:r w:rsidR="00A70BEC">
        <w:rPr>
          <w:rFonts w:ascii="Times New Roman" w:eastAsia="Times New Roman" w:hAnsi="Times New Roman" w:cs="Times New Roman"/>
          <w:sz w:val="24"/>
          <w:szCs w:val="24"/>
          <w:lang w:eastAsia="en-US"/>
        </w:rPr>
        <w:t>Hao</w:t>
      </w:r>
      <w:r w:rsidR="00A2297D">
        <w:rPr>
          <w:rFonts w:ascii="Times New Roman" w:eastAsia="Times New Roman" w:hAnsi="Times New Roman" w:cs="Times New Roman"/>
          <w:sz w:val="24"/>
          <w:szCs w:val="24"/>
          <w:lang w:eastAsia="en-US"/>
        </w:rPr>
        <w:t>’s</w:t>
      </w:r>
      <w:proofErr w:type="spellEnd"/>
      <w:r w:rsidR="00A70BEC">
        <w:rPr>
          <w:rFonts w:ascii="Times New Roman" w:eastAsia="Times New Roman" w:hAnsi="Times New Roman" w:cs="Times New Roman"/>
          <w:sz w:val="24"/>
          <w:szCs w:val="24"/>
          <w:lang w:eastAsia="en-US"/>
        </w:rPr>
        <w:t xml:space="preserve"> </w:t>
      </w:r>
      <w:r w:rsidR="00A2297D">
        <w:rPr>
          <w:rFonts w:ascii="Times New Roman" w:eastAsia="Times New Roman" w:hAnsi="Times New Roman" w:cs="Times New Roman"/>
          <w:sz w:val="24"/>
          <w:szCs w:val="24"/>
          <w:lang w:eastAsia="en-US"/>
        </w:rPr>
        <w:t xml:space="preserve">tests of whether </w:t>
      </w:r>
      <w:r w:rsidR="00A70BEC">
        <w:rPr>
          <w:rFonts w:ascii="Times New Roman" w:eastAsia="Times New Roman" w:hAnsi="Times New Roman" w:cs="Times New Roman"/>
          <w:sz w:val="24"/>
          <w:szCs w:val="24"/>
          <w:lang w:eastAsia="en-US"/>
        </w:rPr>
        <w:t>changing demographic structure has an influence on economic growth</w:t>
      </w:r>
      <w:r w:rsidR="00A2297D">
        <w:rPr>
          <w:rFonts w:ascii="Times New Roman" w:eastAsia="Times New Roman" w:hAnsi="Times New Roman" w:cs="Times New Roman"/>
          <w:sz w:val="24"/>
          <w:szCs w:val="24"/>
          <w:lang w:eastAsia="en-US"/>
        </w:rPr>
        <w:t xml:space="preserve">, since </w:t>
      </w:r>
      <w:r w:rsidR="00405D06">
        <w:rPr>
          <w:rFonts w:ascii="Times New Roman" w:eastAsia="Times New Roman" w:hAnsi="Times New Roman" w:cs="Times New Roman"/>
          <w:sz w:val="24"/>
          <w:szCs w:val="24"/>
          <w:lang w:eastAsia="en-US"/>
        </w:rPr>
        <w:t xml:space="preserve">demographic </w:t>
      </w:r>
      <w:r w:rsidR="00A2297D">
        <w:rPr>
          <w:rFonts w:ascii="Times New Roman" w:eastAsia="Times New Roman" w:hAnsi="Times New Roman" w:cs="Times New Roman"/>
          <w:sz w:val="24"/>
          <w:szCs w:val="24"/>
          <w:lang w:eastAsia="en-US"/>
        </w:rPr>
        <w:t xml:space="preserve">structure </w:t>
      </w:r>
      <w:r w:rsidR="00405D06">
        <w:rPr>
          <w:rFonts w:ascii="Times New Roman" w:eastAsia="Times New Roman" w:hAnsi="Times New Roman" w:cs="Times New Roman"/>
          <w:sz w:val="24"/>
          <w:szCs w:val="24"/>
          <w:lang w:eastAsia="en-US"/>
        </w:rPr>
        <w:t>of migrant destination provinces is unlikely to be the same as for origin provinces.</w:t>
      </w:r>
    </w:p>
    <w:p w:rsidR="00045C69" w:rsidRDefault="00045C69" w:rsidP="00E931A5">
      <w:pPr>
        <w:tabs>
          <w:tab w:val="left" w:pos="720"/>
        </w:tabs>
        <w:autoSpaceDE w:val="0"/>
        <w:autoSpaceDN w:val="0"/>
        <w:adjustRightInd w:val="0"/>
        <w:spacing w:after="0" w:line="288" w:lineRule="auto"/>
        <w:jc w:val="both"/>
        <w:rPr>
          <w:rFonts w:ascii="Times New Roman" w:eastAsia="Times New Roman" w:hAnsi="Times New Roman" w:cs="Times New Roman"/>
          <w:sz w:val="24"/>
          <w:szCs w:val="24"/>
          <w:lang w:eastAsia="en-US"/>
        </w:rPr>
      </w:pPr>
    </w:p>
    <w:p w:rsidR="00A53655" w:rsidRDefault="00D37461" w:rsidP="00E931A5">
      <w:pPr>
        <w:tabs>
          <w:tab w:val="left" w:pos="720"/>
        </w:tabs>
        <w:autoSpaceDE w:val="0"/>
        <w:autoSpaceDN w:val="0"/>
        <w:adjustRightInd w:val="0"/>
        <w:spacing w:after="0" w:line="288"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proofErr w:type="spellStart"/>
      <w:r w:rsidR="00A53655">
        <w:rPr>
          <w:rFonts w:ascii="Times New Roman" w:eastAsia="Times New Roman" w:hAnsi="Times New Roman" w:cs="Times New Roman"/>
          <w:sz w:val="24"/>
          <w:szCs w:val="24"/>
          <w:lang w:eastAsia="en-US"/>
        </w:rPr>
        <w:t>Poncet</w:t>
      </w:r>
      <w:proofErr w:type="spellEnd"/>
      <w:r w:rsidR="00A53655">
        <w:rPr>
          <w:rFonts w:ascii="Times New Roman" w:eastAsia="Times New Roman" w:hAnsi="Times New Roman" w:cs="Times New Roman"/>
          <w:sz w:val="24"/>
          <w:szCs w:val="24"/>
          <w:lang w:eastAsia="en-US"/>
        </w:rPr>
        <w:t xml:space="preserve"> and De </w:t>
      </w:r>
      <w:proofErr w:type="spellStart"/>
      <w:r w:rsidR="00A53655">
        <w:rPr>
          <w:rFonts w:ascii="Times New Roman" w:eastAsia="Times New Roman" w:hAnsi="Times New Roman" w:cs="Times New Roman"/>
          <w:sz w:val="24"/>
          <w:szCs w:val="24"/>
          <w:lang w:eastAsia="en-US"/>
        </w:rPr>
        <w:t>Waldemar</w:t>
      </w:r>
      <w:proofErr w:type="spellEnd"/>
      <w:r w:rsidR="00A53655">
        <w:rPr>
          <w:rFonts w:ascii="Times New Roman" w:eastAsia="Times New Roman" w:hAnsi="Times New Roman" w:cs="Times New Roman"/>
          <w:sz w:val="24"/>
          <w:szCs w:val="24"/>
          <w:lang w:eastAsia="en-US"/>
        </w:rPr>
        <w:t xml:space="preserve"> (2013) use data from a panel of China’s cities to examine whether areas that specialize in more complex goods have faster growth. </w:t>
      </w:r>
      <w:r w:rsidR="00DE252F">
        <w:rPr>
          <w:rFonts w:ascii="Times New Roman" w:eastAsia="Times New Roman" w:hAnsi="Times New Roman" w:cs="Times New Roman"/>
          <w:sz w:val="24"/>
          <w:szCs w:val="24"/>
          <w:lang w:eastAsia="en-US"/>
        </w:rPr>
        <w:t>T</w:t>
      </w:r>
      <w:r w:rsidR="00347631">
        <w:rPr>
          <w:rFonts w:ascii="Times New Roman" w:eastAsia="Times New Roman" w:hAnsi="Times New Roman" w:cs="Times New Roman"/>
          <w:sz w:val="24"/>
          <w:szCs w:val="24"/>
          <w:lang w:eastAsia="en-US"/>
        </w:rPr>
        <w:t xml:space="preserve">hey calculate growth in city-level GDP </w:t>
      </w:r>
      <w:r w:rsidR="00347631" w:rsidRPr="004B0433">
        <w:rPr>
          <w:rFonts w:ascii="Times New Roman" w:eastAsia="Times New Roman" w:hAnsi="Times New Roman" w:cs="Times New Roman"/>
          <w:i/>
          <w:sz w:val="24"/>
          <w:szCs w:val="24"/>
          <w:lang w:eastAsia="en-US"/>
        </w:rPr>
        <w:t>per capita</w:t>
      </w:r>
      <w:r w:rsidR="00347631">
        <w:rPr>
          <w:rFonts w:ascii="Times New Roman" w:eastAsia="Times New Roman" w:hAnsi="Times New Roman" w:cs="Times New Roman"/>
          <w:sz w:val="24"/>
          <w:szCs w:val="24"/>
          <w:lang w:eastAsia="en-US"/>
        </w:rPr>
        <w:t xml:space="preserve"> for 221 cities over</w:t>
      </w:r>
      <w:r w:rsidR="00DE252F">
        <w:rPr>
          <w:rFonts w:ascii="Times New Roman" w:eastAsia="Times New Roman" w:hAnsi="Times New Roman" w:cs="Times New Roman"/>
          <w:sz w:val="24"/>
          <w:szCs w:val="24"/>
          <w:lang w:eastAsia="en-US"/>
        </w:rPr>
        <w:t xml:space="preserve"> three four-year periods from 1997 to</w:t>
      </w:r>
      <w:r w:rsidR="00347631">
        <w:rPr>
          <w:rFonts w:ascii="Times New Roman" w:eastAsia="Times New Roman" w:hAnsi="Times New Roman" w:cs="Times New Roman"/>
          <w:sz w:val="24"/>
          <w:szCs w:val="24"/>
          <w:lang w:eastAsia="en-US"/>
        </w:rPr>
        <w:t xml:space="preserve"> 2009, and regres</w:t>
      </w:r>
      <w:r w:rsidR="004B0433">
        <w:rPr>
          <w:rFonts w:ascii="Times New Roman" w:eastAsia="Times New Roman" w:hAnsi="Times New Roman" w:cs="Times New Roman"/>
          <w:sz w:val="24"/>
          <w:szCs w:val="24"/>
          <w:lang w:eastAsia="en-US"/>
        </w:rPr>
        <w:t>s this</w:t>
      </w:r>
      <w:r w:rsidR="00347631">
        <w:rPr>
          <w:rFonts w:ascii="Times New Roman" w:eastAsia="Times New Roman" w:hAnsi="Times New Roman" w:cs="Times New Roman"/>
          <w:sz w:val="24"/>
          <w:szCs w:val="24"/>
          <w:lang w:eastAsia="en-US"/>
        </w:rPr>
        <w:t xml:space="preserve"> on indicators of complexity, openness, foreign direct investment and economic structure. </w:t>
      </w:r>
      <w:proofErr w:type="gramStart"/>
      <w:r w:rsidR="00347631">
        <w:rPr>
          <w:rFonts w:ascii="Times New Roman" w:eastAsia="Times New Roman" w:hAnsi="Times New Roman" w:cs="Times New Roman"/>
          <w:sz w:val="24"/>
          <w:szCs w:val="24"/>
          <w:lang w:eastAsia="en-US"/>
        </w:rPr>
        <w:t xml:space="preserve">The </w:t>
      </w:r>
      <w:r w:rsidR="00DE252F">
        <w:rPr>
          <w:rFonts w:ascii="Times New Roman" w:eastAsia="Times New Roman" w:hAnsi="Times New Roman" w:cs="Times New Roman"/>
          <w:sz w:val="24"/>
          <w:szCs w:val="24"/>
          <w:lang w:eastAsia="en-US"/>
        </w:rPr>
        <w:t xml:space="preserve">2010 census shows that the </w:t>
      </w:r>
      <w:r w:rsidR="00347631">
        <w:rPr>
          <w:rFonts w:ascii="Times New Roman" w:eastAsia="Times New Roman" w:hAnsi="Times New Roman" w:cs="Times New Roman"/>
          <w:sz w:val="24"/>
          <w:szCs w:val="24"/>
          <w:lang w:eastAsia="en-US"/>
        </w:rPr>
        <w:t>share of non-</w:t>
      </w:r>
      <w:proofErr w:type="spellStart"/>
      <w:r w:rsidR="00347631" w:rsidRPr="00347631">
        <w:rPr>
          <w:rFonts w:ascii="Times New Roman" w:eastAsia="Times New Roman" w:hAnsi="Times New Roman" w:cs="Times New Roman"/>
          <w:bCs/>
          <w:i/>
          <w:iCs/>
          <w:sz w:val="24"/>
          <w:szCs w:val="24"/>
          <w:lang w:val="en-US" w:eastAsia="en-US"/>
        </w:rPr>
        <w:t>hukou</w:t>
      </w:r>
      <w:proofErr w:type="spellEnd"/>
      <w:r w:rsidR="00347631">
        <w:rPr>
          <w:rFonts w:ascii="Times New Roman" w:eastAsia="Times New Roman" w:hAnsi="Times New Roman" w:cs="Times New Roman"/>
          <w:sz w:val="24"/>
          <w:szCs w:val="24"/>
          <w:lang w:eastAsia="en-US"/>
        </w:rPr>
        <w:t xml:space="preserve"> migrants in the resident population of cities varies widely, </w:t>
      </w:r>
      <w:r w:rsidR="00DE252F">
        <w:rPr>
          <w:rFonts w:ascii="Times New Roman" w:eastAsia="Times New Roman" w:hAnsi="Times New Roman" w:cs="Times New Roman"/>
          <w:sz w:val="24"/>
          <w:szCs w:val="24"/>
          <w:lang w:eastAsia="en-US"/>
        </w:rPr>
        <w:t>from zero for the 10</w:t>
      </w:r>
      <w:r w:rsidR="00DE252F" w:rsidRPr="00DE252F">
        <w:rPr>
          <w:rFonts w:ascii="Times New Roman" w:eastAsia="Times New Roman" w:hAnsi="Times New Roman" w:cs="Times New Roman"/>
          <w:sz w:val="24"/>
          <w:szCs w:val="24"/>
          <w:vertAlign w:val="superscript"/>
          <w:lang w:eastAsia="en-US"/>
        </w:rPr>
        <w:t>th</w:t>
      </w:r>
      <w:r w:rsidR="00DE252F">
        <w:rPr>
          <w:rFonts w:ascii="Times New Roman" w:eastAsia="Times New Roman" w:hAnsi="Times New Roman" w:cs="Times New Roman"/>
          <w:sz w:val="24"/>
          <w:szCs w:val="24"/>
          <w:lang w:eastAsia="en-US"/>
        </w:rPr>
        <w:t xml:space="preserve"> percentile city (noting that</w:t>
      </w:r>
      <w:r w:rsidR="00347631">
        <w:rPr>
          <w:rFonts w:ascii="Times New Roman" w:eastAsia="Times New Roman" w:hAnsi="Times New Roman" w:cs="Times New Roman"/>
          <w:sz w:val="24"/>
          <w:szCs w:val="24"/>
          <w:lang w:eastAsia="en-US"/>
        </w:rPr>
        <w:t xml:space="preserve"> ‘unpopular’</w:t>
      </w:r>
      <w:r w:rsidR="00DE252F">
        <w:rPr>
          <w:rFonts w:ascii="Times New Roman" w:eastAsia="Times New Roman" w:hAnsi="Times New Roman" w:cs="Times New Roman"/>
          <w:sz w:val="24"/>
          <w:szCs w:val="24"/>
          <w:lang w:eastAsia="en-US"/>
        </w:rPr>
        <w:t xml:space="preserve"> cities</w:t>
      </w:r>
      <w:r>
        <w:rPr>
          <w:rFonts w:ascii="Times New Roman" w:eastAsia="Times New Roman" w:hAnsi="Times New Roman" w:cs="Times New Roman"/>
          <w:sz w:val="24"/>
          <w:szCs w:val="24"/>
          <w:lang w:eastAsia="en-US"/>
        </w:rPr>
        <w:t>,</w:t>
      </w:r>
      <w:r w:rsidR="00DE252F">
        <w:rPr>
          <w:rFonts w:ascii="Times New Roman" w:eastAsia="Times New Roman" w:hAnsi="Times New Roman" w:cs="Times New Roman"/>
          <w:sz w:val="24"/>
          <w:szCs w:val="24"/>
          <w:lang w:eastAsia="en-US"/>
        </w:rPr>
        <w:t xml:space="preserve"> </w:t>
      </w:r>
      <w:r w:rsidR="00A70BEC">
        <w:rPr>
          <w:rFonts w:ascii="Times New Roman" w:eastAsia="Times New Roman" w:hAnsi="Times New Roman" w:cs="Times New Roman"/>
          <w:sz w:val="24"/>
          <w:szCs w:val="24"/>
          <w:lang w:eastAsia="en-US"/>
        </w:rPr>
        <w:t xml:space="preserve">with fewer </w:t>
      </w:r>
      <w:r w:rsidR="00DE252F">
        <w:rPr>
          <w:rFonts w:ascii="Times New Roman" w:eastAsia="Times New Roman" w:hAnsi="Times New Roman" w:cs="Times New Roman"/>
          <w:sz w:val="24"/>
          <w:szCs w:val="24"/>
          <w:lang w:eastAsia="en-US"/>
        </w:rPr>
        <w:t>residents than the</w:t>
      </w:r>
      <w:r w:rsidR="00A70BEC">
        <w:rPr>
          <w:rFonts w:ascii="Times New Roman" w:eastAsia="Times New Roman" w:hAnsi="Times New Roman" w:cs="Times New Roman"/>
          <w:sz w:val="24"/>
          <w:szCs w:val="24"/>
          <w:lang w:eastAsia="en-US"/>
        </w:rPr>
        <w:t>ir</w:t>
      </w:r>
      <w:r w:rsidR="00DE252F">
        <w:rPr>
          <w:rFonts w:ascii="Times New Roman" w:eastAsia="Times New Roman" w:hAnsi="Times New Roman" w:cs="Times New Roman"/>
          <w:sz w:val="24"/>
          <w:szCs w:val="24"/>
          <w:lang w:eastAsia="en-US"/>
        </w:rPr>
        <w:t xml:space="preserve"> registered population</w:t>
      </w:r>
      <w:r>
        <w:rPr>
          <w:rFonts w:ascii="Times New Roman" w:eastAsia="Times New Roman" w:hAnsi="Times New Roman" w:cs="Times New Roman"/>
          <w:sz w:val="24"/>
          <w:szCs w:val="24"/>
          <w:lang w:eastAsia="en-US"/>
        </w:rPr>
        <w:t>,</w:t>
      </w:r>
      <w:r w:rsidR="00DE252F">
        <w:rPr>
          <w:rFonts w:ascii="Times New Roman" w:eastAsia="Times New Roman" w:hAnsi="Times New Roman" w:cs="Times New Roman"/>
          <w:sz w:val="24"/>
          <w:szCs w:val="24"/>
          <w:lang w:eastAsia="en-US"/>
        </w:rPr>
        <w:t xml:space="preserve"> have negative values) to just under one-half at the 90</w:t>
      </w:r>
      <w:r w:rsidR="00DE252F" w:rsidRPr="00DE252F">
        <w:rPr>
          <w:rFonts w:ascii="Times New Roman" w:eastAsia="Times New Roman" w:hAnsi="Times New Roman" w:cs="Times New Roman"/>
          <w:sz w:val="24"/>
          <w:szCs w:val="24"/>
          <w:vertAlign w:val="superscript"/>
          <w:lang w:eastAsia="en-US"/>
        </w:rPr>
        <w:t>th</w:t>
      </w:r>
      <w:r w:rsidR="00DE252F">
        <w:rPr>
          <w:rFonts w:ascii="Times New Roman" w:eastAsia="Times New Roman" w:hAnsi="Times New Roman" w:cs="Times New Roman"/>
          <w:sz w:val="24"/>
          <w:szCs w:val="24"/>
          <w:lang w:eastAsia="en-US"/>
        </w:rPr>
        <w:t xml:space="preserve"> percentile.</w:t>
      </w:r>
      <w:proofErr w:type="gramEnd"/>
      <w:r w:rsidR="00DE252F">
        <w:rPr>
          <w:rFonts w:ascii="Times New Roman" w:eastAsia="Times New Roman" w:hAnsi="Times New Roman" w:cs="Times New Roman"/>
          <w:sz w:val="24"/>
          <w:szCs w:val="24"/>
          <w:lang w:eastAsia="en-US"/>
        </w:rPr>
        <w:t xml:space="preserve"> Consequently, the measurement err</w:t>
      </w:r>
      <w:r w:rsidR="002C6873">
        <w:rPr>
          <w:rFonts w:ascii="Times New Roman" w:eastAsia="Times New Roman" w:hAnsi="Times New Roman" w:cs="Times New Roman"/>
          <w:sz w:val="24"/>
          <w:szCs w:val="24"/>
          <w:lang w:eastAsia="en-US"/>
        </w:rPr>
        <w:t>or in city-level growth rates of</w:t>
      </w:r>
      <w:r w:rsidR="00DE252F">
        <w:rPr>
          <w:rFonts w:ascii="Times New Roman" w:eastAsia="Times New Roman" w:hAnsi="Times New Roman" w:cs="Times New Roman"/>
          <w:sz w:val="24"/>
          <w:szCs w:val="24"/>
          <w:lang w:eastAsia="en-US"/>
        </w:rPr>
        <w:t xml:space="preserve"> GDP </w:t>
      </w:r>
      <w:r w:rsidR="00DE252F" w:rsidRPr="004B0433">
        <w:rPr>
          <w:rFonts w:ascii="Times New Roman" w:eastAsia="Times New Roman" w:hAnsi="Times New Roman" w:cs="Times New Roman"/>
          <w:i/>
          <w:sz w:val="24"/>
          <w:szCs w:val="24"/>
          <w:lang w:eastAsia="en-US"/>
        </w:rPr>
        <w:t>per capita</w:t>
      </w:r>
      <w:r w:rsidR="00DE252F">
        <w:rPr>
          <w:rFonts w:ascii="Times New Roman" w:eastAsia="Times New Roman" w:hAnsi="Times New Roman" w:cs="Times New Roman"/>
          <w:sz w:val="24"/>
          <w:szCs w:val="24"/>
          <w:lang w:eastAsia="en-US"/>
        </w:rPr>
        <w:t xml:space="preserve"> will vary considerably</w:t>
      </w:r>
      <w:r w:rsidR="003E0468">
        <w:rPr>
          <w:rFonts w:ascii="Times New Roman" w:eastAsia="Times New Roman" w:hAnsi="Times New Roman" w:cs="Times New Roman"/>
          <w:sz w:val="24"/>
          <w:szCs w:val="24"/>
          <w:lang w:eastAsia="en-US"/>
        </w:rPr>
        <w:t xml:space="preserve"> over space, and also over time</w:t>
      </w:r>
      <w:r w:rsidR="00DE252F">
        <w:rPr>
          <w:rFonts w:ascii="Times New Roman" w:eastAsia="Times New Roman" w:hAnsi="Times New Roman" w:cs="Times New Roman"/>
          <w:sz w:val="24"/>
          <w:szCs w:val="24"/>
          <w:lang w:eastAsia="en-US"/>
        </w:rPr>
        <w:t xml:space="preserve"> as </w:t>
      </w:r>
      <w:r w:rsidR="004B0433">
        <w:rPr>
          <w:rFonts w:ascii="Times New Roman" w:eastAsia="Times New Roman" w:hAnsi="Times New Roman" w:cs="Times New Roman"/>
          <w:sz w:val="24"/>
          <w:szCs w:val="24"/>
          <w:lang w:eastAsia="en-US"/>
        </w:rPr>
        <w:t xml:space="preserve">the </w:t>
      </w:r>
      <w:r w:rsidR="003E0468">
        <w:rPr>
          <w:rFonts w:ascii="Times New Roman" w:eastAsia="Times New Roman" w:hAnsi="Times New Roman" w:cs="Times New Roman"/>
          <w:sz w:val="24"/>
          <w:szCs w:val="24"/>
          <w:lang w:eastAsia="en-US"/>
        </w:rPr>
        <w:t xml:space="preserve">rate </w:t>
      </w:r>
      <w:r w:rsidR="004B0433">
        <w:rPr>
          <w:rFonts w:ascii="Times New Roman" w:eastAsia="Times New Roman" w:hAnsi="Times New Roman" w:cs="Times New Roman"/>
          <w:sz w:val="24"/>
          <w:szCs w:val="24"/>
          <w:lang w:eastAsia="en-US"/>
        </w:rPr>
        <w:t xml:space="preserve">of </w:t>
      </w:r>
      <w:r w:rsidR="00DE252F">
        <w:rPr>
          <w:rFonts w:ascii="Times New Roman" w:eastAsia="Times New Roman" w:hAnsi="Times New Roman" w:cs="Times New Roman"/>
          <w:sz w:val="24"/>
          <w:szCs w:val="24"/>
          <w:lang w:eastAsia="en-US"/>
        </w:rPr>
        <w:t>non-</w:t>
      </w:r>
      <w:proofErr w:type="spellStart"/>
      <w:r w:rsidR="00DE252F" w:rsidRPr="00DE252F">
        <w:rPr>
          <w:rFonts w:ascii="Times New Roman" w:eastAsia="Times New Roman" w:hAnsi="Times New Roman" w:cs="Times New Roman"/>
          <w:bCs/>
          <w:i/>
          <w:iCs/>
          <w:sz w:val="24"/>
          <w:szCs w:val="24"/>
          <w:lang w:val="en-US" w:eastAsia="en-US"/>
        </w:rPr>
        <w:t>hukou</w:t>
      </w:r>
      <w:proofErr w:type="spellEnd"/>
      <w:r w:rsidR="00DE252F">
        <w:rPr>
          <w:rFonts w:ascii="Times New Roman" w:eastAsia="Times New Roman" w:hAnsi="Times New Roman" w:cs="Times New Roman"/>
          <w:sz w:val="24"/>
          <w:szCs w:val="24"/>
          <w:lang w:eastAsia="en-US"/>
        </w:rPr>
        <w:t xml:space="preserve"> migration </w:t>
      </w:r>
      <w:r w:rsidR="004B0433">
        <w:rPr>
          <w:rFonts w:ascii="Times New Roman" w:eastAsia="Times New Roman" w:hAnsi="Times New Roman" w:cs="Times New Roman"/>
          <w:sz w:val="24"/>
          <w:szCs w:val="24"/>
          <w:lang w:eastAsia="en-US"/>
        </w:rPr>
        <w:t>varies</w:t>
      </w:r>
      <w:r w:rsidR="00A70BEC">
        <w:rPr>
          <w:rFonts w:ascii="Times New Roman" w:eastAsia="Times New Roman" w:hAnsi="Times New Roman" w:cs="Times New Roman"/>
          <w:sz w:val="24"/>
          <w:szCs w:val="24"/>
          <w:lang w:eastAsia="en-US"/>
        </w:rPr>
        <w:t>, and can be expected to bias the coefficients of panel growth</w:t>
      </w:r>
      <w:r w:rsidR="002B2EB5">
        <w:rPr>
          <w:rFonts w:ascii="Times New Roman" w:eastAsia="Times New Roman" w:hAnsi="Times New Roman" w:cs="Times New Roman"/>
          <w:sz w:val="24"/>
          <w:szCs w:val="24"/>
          <w:lang w:eastAsia="en-US"/>
        </w:rPr>
        <w:t xml:space="preserve"> regressions</w:t>
      </w:r>
      <w:r w:rsidR="004B0433">
        <w:rPr>
          <w:rFonts w:ascii="Times New Roman" w:eastAsia="Times New Roman" w:hAnsi="Times New Roman" w:cs="Times New Roman"/>
          <w:sz w:val="24"/>
          <w:szCs w:val="24"/>
          <w:lang w:eastAsia="en-US"/>
        </w:rPr>
        <w:t>.</w:t>
      </w:r>
    </w:p>
    <w:p w:rsidR="00045C69" w:rsidRDefault="00045C69" w:rsidP="00E931A5">
      <w:pPr>
        <w:tabs>
          <w:tab w:val="left" w:pos="720"/>
        </w:tabs>
        <w:autoSpaceDE w:val="0"/>
        <w:autoSpaceDN w:val="0"/>
        <w:adjustRightInd w:val="0"/>
        <w:spacing w:after="0" w:line="288" w:lineRule="auto"/>
        <w:jc w:val="both"/>
        <w:rPr>
          <w:rFonts w:ascii="Times New Roman" w:eastAsia="Times New Roman" w:hAnsi="Times New Roman" w:cs="Times New Roman"/>
          <w:sz w:val="24"/>
          <w:szCs w:val="24"/>
          <w:lang w:eastAsia="en-US"/>
        </w:rPr>
      </w:pPr>
    </w:p>
    <w:p w:rsidR="00526C99" w:rsidRPr="00473E63" w:rsidRDefault="00526C99" w:rsidP="00387698">
      <w:pPr>
        <w:pStyle w:val="ListParagraph"/>
        <w:keepNext/>
        <w:numPr>
          <w:ilvl w:val="0"/>
          <w:numId w:val="15"/>
        </w:numPr>
        <w:spacing w:line="288" w:lineRule="auto"/>
        <w:ind w:left="426" w:hanging="426"/>
        <w:jc w:val="both"/>
        <w:rPr>
          <w:b/>
        </w:rPr>
      </w:pPr>
      <w:r w:rsidRPr="00473E63">
        <w:rPr>
          <w:b/>
        </w:rPr>
        <w:t>A</w:t>
      </w:r>
      <w:r w:rsidR="00330BBA">
        <w:rPr>
          <w:b/>
        </w:rPr>
        <w:t xml:space="preserve"> CRITICAL TEST OF A HIGHLY CITED STUDY</w:t>
      </w:r>
    </w:p>
    <w:p w:rsidR="00387698" w:rsidRPr="00387698" w:rsidRDefault="00387698" w:rsidP="00E931A5">
      <w:pPr>
        <w:spacing w:after="0" w:line="288" w:lineRule="auto"/>
        <w:jc w:val="both"/>
        <w:rPr>
          <w:rFonts w:ascii="Times New Roman" w:eastAsia="Times New Roman" w:hAnsi="Times New Roman" w:cs="Times New Roman"/>
          <w:sz w:val="12"/>
          <w:szCs w:val="12"/>
          <w:lang w:val="en-US" w:eastAsia="en-US"/>
        </w:rPr>
      </w:pPr>
    </w:p>
    <w:p w:rsidR="002D009D" w:rsidRDefault="009070C7" w:rsidP="00E931A5">
      <w:pPr>
        <w:spacing w:after="0" w:line="288" w:lineRule="auto"/>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 xml:space="preserve">Our structured literature review </w:t>
      </w:r>
      <w:r w:rsidR="002C676B">
        <w:rPr>
          <w:rFonts w:ascii="Times New Roman" w:eastAsia="Times New Roman" w:hAnsi="Times New Roman" w:cs="Times New Roman"/>
          <w:sz w:val="24"/>
          <w:szCs w:val="24"/>
          <w:lang w:val="en-US" w:eastAsia="en-US"/>
        </w:rPr>
        <w:t>indicate</w:t>
      </w:r>
      <w:r w:rsidR="00DB7424">
        <w:rPr>
          <w:rFonts w:ascii="Times New Roman" w:eastAsia="Times New Roman" w:hAnsi="Times New Roman" w:cs="Times New Roman"/>
          <w:sz w:val="24"/>
          <w:szCs w:val="24"/>
          <w:lang w:val="en-US" w:eastAsia="en-US"/>
        </w:rPr>
        <w:t xml:space="preserve">s that </w:t>
      </w:r>
      <w:r w:rsidR="00A2297D">
        <w:rPr>
          <w:rFonts w:ascii="Times New Roman" w:eastAsia="Times New Roman" w:hAnsi="Times New Roman" w:cs="Times New Roman"/>
          <w:sz w:val="24"/>
          <w:szCs w:val="24"/>
          <w:lang w:val="en-US" w:eastAsia="en-US"/>
        </w:rPr>
        <w:t xml:space="preserve">important </w:t>
      </w:r>
      <w:r>
        <w:rPr>
          <w:rFonts w:ascii="Times New Roman" w:eastAsia="Times New Roman" w:hAnsi="Times New Roman" w:cs="Times New Roman"/>
          <w:sz w:val="24"/>
          <w:szCs w:val="24"/>
          <w:lang w:val="en-US" w:eastAsia="en-US"/>
        </w:rPr>
        <w:t>features of China’s sub-national data are widely ignored in papers published in three groups of economics journals.</w:t>
      </w:r>
      <w:r w:rsidR="00DB7424">
        <w:rPr>
          <w:rFonts w:ascii="Times New Roman" w:eastAsia="Times New Roman" w:hAnsi="Times New Roman" w:cs="Times New Roman"/>
          <w:sz w:val="24"/>
          <w:szCs w:val="24"/>
          <w:lang w:val="en-US" w:eastAsia="en-US"/>
        </w:rPr>
        <w:t xml:space="preserve"> The articles that we</w:t>
      </w:r>
      <w:r w:rsidR="002B53D9">
        <w:rPr>
          <w:rFonts w:ascii="Times New Roman" w:eastAsia="Times New Roman" w:hAnsi="Times New Roman" w:cs="Times New Roman"/>
          <w:sz w:val="24"/>
          <w:szCs w:val="24"/>
          <w:lang w:val="en-US" w:eastAsia="en-US"/>
        </w:rPr>
        <w:t xml:space="preserve"> highlighted as examples </w:t>
      </w:r>
      <w:r w:rsidR="004C530D">
        <w:rPr>
          <w:rFonts w:ascii="Times New Roman" w:eastAsia="Times New Roman" w:hAnsi="Times New Roman" w:cs="Times New Roman"/>
          <w:sz w:val="24"/>
          <w:szCs w:val="24"/>
          <w:lang w:val="en-US" w:eastAsia="en-US"/>
        </w:rPr>
        <w:t xml:space="preserve">of studies whose </w:t>
      </w:r>
      <w:r w:rsidR="002B53D9">
        <w:rPr>
          <w:rFonts w:ascii="Times New Roman" w:eastAsia="Times New Roman" w:hAnsi="Times New Roman" w:cs="Times New Roman"/>
          <w:sz w:val="24"/>
          <w:szCs w:val="24"/>
          <w:lang w:val="en-US" w:eastAsia="en-US"/>
        </w:rPr>
        <w:t xml:space="preserve">results may be </w:t>
      </w:r>
      <w:r w:rsidR="00DB7424">
        <w:rPr>
          <w:rFonts w:ascii="Times New Roman" w:eastAsia="Times New Roman" w:hAnsi="Times New Roman" w:cs="Times New Roman"/>
          <w:sz w:val="24"/>
          <w:szCs w:val="24"/>
          <w:lang w:val="en-US" w:eastAsia="en-US"/>
        </w:rPr>
        <w:t xml:space="preserve">biased </w:t>
      </w:r>
      <w:r w:rsidR="002B53D9">
        <w:rPr>
          <w:rFonts w:ascii="Times New Roman" w:eastAsia="Times New Roman" w:hAnsi="Times New Roman" w:cs="Times New Roman"/>
          <w:sz w:val="24"/>
          <w:szCs w:val="24"/>
          <w:lang w:val="en-US" w:eastAsia="en-US"/>
        </w:rPr>
        <w:t xml:space="preserve">due to </w:t>
      </w:r>
      <w:r w:rsidR="004C530D">
        <w:rPr>
          <w:rFonts w:ascii="Times New Roman" w:eastAsia="Times New Roman" w:hAnsi="Times New Roman" w:cs="Times New Roman"/>
          <w:sz w:val="24"/>
          <w:szCs w:val="24"/>
          <w:lang w:val="en-US" w:eastAsia="en-US"/>
        </w:rPr>
        <w:t xml:space="preserve">authors </w:t>
      </w:r>
      <w:r w:rsidR="002B53D9">
        <w:rPr>
          <w:rFonts w:ascii="Times New Roman" w:eastAsia="Times New Roman" w:hAnsi="Times New Roman" w:cs="Times New Roman"/>
          <w:sz w:val="24"/>
          <w:szCs w:val="24"/>
          <w:lang w:val="en-US" w:eastAsia="en-US"/>
        </w:rPr>
        <w:t>misinterpreting the</w:t>
      </w:r>
      <w:r w:rsidR="00A2297D">
        <w:rPr>
          <w:rFonts w:ascii="Times New Roman" w:eastAsia="Times New Roman" w:hAnsi="Times New Roman" w:cs="Times New Roman"/>
          <w:sz w:val="24"/>
          <w:szCs w:val="24"/>
          <w:lang w:val="en-US" w:eastAsia="en-US"/>
        </w:rPr>
        <w:t>se</w:t>
      </w:r>
      <w:r w:rsidR="002B53D9">
        <w:rPr>
          <w:rFonts w:ascii="Times New Roman" w:eastAsia="Times New Roman" w:hAnsi="Times New Roman" w:cs="Times New Roman"/>
          <w:sz w:val="24"/>
          <w:szCs w:val="24"/>
          <w:lang w:val="en-US" w:eastAsia="en-US"/>
        </w:rPr>
        <w:t xml:space="preserve"> data add some specificity to our claims. However, we have not, and indeed, cannot because the </w:t>
      </w:r>
      <w:proofErr w:type="gramStart"/>
      <w:r w:rsidR="002B53D9">
        <w:rPr>
          <w:rFonts w:ascii="Times New Roman" w:eastAsia="Times New Roman" w:hAnsi="Times New Roman" w:cs="Times New Roman"/>
          <w:sz w:val="24"/>
          <w:szCs w:val="24"/>
          <w:lang w:val="en-US" w:eastAsia="en-US"/>
        </w:rPr>
        <w:t>right</w:t>
      </w:r>
      <w:proofErr w:type="gramEnd"/>
      <w:r w:rsidR="002B53D9">
        <w:rPr>
          <w:rFonts w:ascii="Times New Roman" w:eastAsia="Times New Roman" w:hAnsi="Times New Roman" w:cs="Times New Roman"/>
          <w:sz w:val="24"/>
          <w:szCs w:val="24"/>
          <w:lang w:val="en-US" w:eastAsia="en-US"/>
        </w:rPr>
        <w:t xml:space="preserve"> data do not exist, replicate these analyses using more appropriate </w:t>
      </w:r>
      <w:r w:rsidR="002B53D9">
        <w:rPr>
          <w:rFonts w:ascii="Times New Roman" w:eastAsia="Times New Roman" w:hAnsi="Times New Roman" w:cs="Times New Roman"/>
          <w:i/>
          <w:sz w:val="24"/>
          <w:szCs w:val="24"/>
          <w:lang w:val="en-US" w:eastAsia="en-US"/>
        </w:rPr>
        <w:t xml:space="preserve">de facto </w:t>
      </w:r>
      <w:r w:rsidR="002B53D9">
        <w:rPr>
          <w:rFonts w:ascii="Times New Roman" w:eastAsia="Times New Roman" w:hAnsi="Times New Roman" w:cs="Times New Roman"/>
          <w:sz w:val="24"/>
          <w:szCs w:val="24"/>
          <w:lang w:val="en-US" w:eastAsia="en-US"/>
        </w:rPr>
        <w:t xml:space="preserve">population data, </w:t>
      </w:r>
      <w:r w:rsidR="002B53D9">
        <w:rPr>
          <w:rFonts w:ascii="Times New Roman" w:eastAsia="Times New Roman" w:hAnsi="Times New Roman" w:cs="Times New Roman"/>
          <w:i/>
          <w:sz w:val="24"/>
          <w:szCs w:val="24"/>
          <w:lang w:val="en-US" w:eastAsia="en-US"/>
        </w:rPr>
        <w:t>per capita</w:t>
      </w:r>
      <w:r w:rsidR="002B53D9">
        <w:rPr>
          <w:rFonts w:ascii="Times New Roman" w:eastAsia="Times New Roman" w:hAnsi="Times New Roman" w:cs="Times New Roman"/>
          <w:sz w:val="24"/>
          <w:szCs w:val="24"/>
          <w:lang w:val="en-US" w:eastAsia="en-US"/>
        </w:rPr>
        <w:t xml:space="preserve"> GDP on a resident denominator basis, or total employment data</w:t>
      </w:r>
      <w:r w:rsidR="00A2297D">
        <w:rPr>
          <w:rFonts w:ascii="Times New Roman" w:eastAsia="Times New Roman" w:hAnsi="Times New Roman" w:cs="Times New Roman"/>
          <w:sz w:val="24"/>
          <w:szCs w:val="24"/>
          <w:lang w:val="en-US" w:eastAsia="en-US"/>
        </w:rPr>
        <w:t>,</w:t>
      </w:r>
      <w:r w:rsidR="002B53D9">
        <w:rPr>
          <w:rFonts w:ascii="Times New Roman" w:eastAsia="Times New Roman" w:hAnsi="Times New Roman" w:cs="Times New Roman"/>
          <w:sz w:val="24"/>
          <w:szCs w:val="24"/>
          <w:lang w:val="en-US" w:eastAsia="en-US"/>
        </w:rPr>
        <w:t xml:space="preserve"> in order to demonstrate the biases that we claim are likely to occur. </w:t>
      </w:r>
    </w:p>
    <w:p w:rsidR="00045C69" w:rsidRDefault="00045C69" w:rsidP="00E931A5">
      <w:pPr>
        <w:spacing w:after="0" w:line="288" w:lineRule="auto"/>
        <w:jc w:val="both"/>
        <w:rPr>
          <w:rFonts w:ascii="Times New Roman" w:eastAsia="Times New Roman" w:hAnsi="Times New Roman" w:cs="Times New Roman"/>
          <w:sz w:val="24"/>
          <w:szCs w:val="24"/>
          <w:lang w:val="en-US" w:eastAsia="en-US"/>
        </w:rPr>
      </w:pPr>
    </w:p>
    <w:p w:rsidR="004E7C55" w:rsidRDefault="002B53D9" w:rsidP="00E931A5">
      <w:pPr>
        <w:spacing w:after="0" w:line="288" w:lineRule="auto"/>
        <w:ind w:firstLine="72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 xml:space="preserve">In this section, we do attempt such a demonstration, for </w:t>
      </w:r>
      <w:r w:rsidR="00DB7424">
        <w:rPr>
          <w:rFonts w:ascii="Times New Roman" w:eastAsia="Times New Roman" w:hAnsi="Times New Roman" w:cs="Times New Roman"/>
          <w:sz w:val="24"/>
          <w:szCs w:val="24"/>
          <w:lang w:val="en-US" w:eastAsia="en-US"/>
        </w:rPr>
        <w:t xml:space="preserve">the </w:t>
      </w:r>
      <w:r>
        <w:rPr>
          <w:rFonts w:ascii="Times New Roman" w:eastAsia="Times New Roman" w:hAnsi="Times New Roman" w:cs="Times New Roman"/>
          <w:sz w:val="24"/>
          <w:szCs w:val="24"/>
          <w:lang w:val="en-US" w:eastAsia="en-US"/>
        </w:rPr>
        <w:t xml:space="preserve">study </w:t>
      </w:r>
      <w:r w:rsidR="00DB7424">
        <w:rPr>
          <w:rFonts w:ascii="Times New Roman" w:eastAsia="Times New Roman" w:hAnsi="Times New Roman" w:cs="Times New Roman"/>
          <w:sz w:val="24"/>
          <w:szCs w:val="24"/>
          <w:lang w:val="en-US" w:eastAsia="en-US"/>
        </w:rPr>
        <w:t xml:space="preserve">by Deng </w:t>
      </w:r>
      <w:r w:rsidR="00387698" w:rsidRPr="00B36856">
        <w:rPr>
          <w:rFonts w:ascii="Times New Roman" w:eastAsia="Times New Roman" w:hAnsi="Times New Roman" w:cs="Times New Roman"/>
          <w:i/>
          <w:sz w:val="24"/>
          <w:szCs w:val="24"/>
          <w:lang w:eastAsia="en-US"/>
        </w:rPr>
        <w:t>et al</w:t>
      </w:r>
      <w:r w:rsidR="00387698">
        <w:rPr>
          <w:rFonts w:ascii="Times New Roman" w:eastAsia="Times New Roman" w:hAnsi="Times New Roman" w:cs="Times New Roman"/>
          <w:sz w:val="24"/>
          <w:szCs w:val="24"/>
          <w:lang w:eastAsia="en-US"/>
        </w:rPr>
        <w:t xml:space="preserve">. </w:t>
      </w:r>
      <w:r w:rsidR="00DB7424">
        <w:rPr>
          <w:rFonts w:ascii="Times New Roman" w:eastAsia="Times New Roman" w:hAnsi="Times New Roman" w:cs="Times New Roman"/>
          <w:sz w:val="24"/>
          <w:szCs w:val="24"/>
          <w:lang w:val="en-US" w:eastAsia="en-US"/>
        </w:rPr>
        <w:t xml:space="preserve">(2008) </w:t>
      </w:r>
      <w:r>
        <w:rPr>
          <w:rFonts w:ascii="Times New Roman" w:eastAsia="Times New Roman" w:hAnsi="Times New Roman" w:cs="Times New Roman"/>
          <w:sz w:val="24"/>
          <w:szCs w:val="24"/>
          <w:lang w:val="en-US" w:eastAsia="en-US"/>
        </w:rPr>
        <w:t xml:space="preserve">that was the most cited </w:t>
      </w:r>
      <w:r w:rsidR="00A2297D">
        <w:rPr>
          <w:rFonts w:ascii="Times New Roman" w:eastAsia="Times New Roman" w:hAnsi="Times New Roman" w:cs="Times New Roman"/>
          <w:sz w:val="24"/>
          <w:szCs w:val="24"/>
          <w:lang w:val="en-US" w:eastAsia="en-US"/>
        </w:rPr>
        <w:t>article (wi</w:t>
      </w:r>
      <w:r w:rsidR="00875829">
        <w:rPr>
          <w:rFonts w:ascii="Times New Roman" w:eastAsia="Times New Roman" w:hAnsi="Times New Roman" w:cs="Times New Roman"/>
          <w:sz w:val="24"/>
          <w:szCs w:val="24"/>
          <w:lang w:val="en-US" w:eastAsia="en-US"/>
        </w:rPr>
        <w:t>th 232</w:t>
      </w:r>
      <w:r w:rsidR="00A2297D">
        <w:rPr>
          <w:rFonts w:ascii="Times New Roman" w:eastAsia="Times New Roman" w:hAnsi="Times New Roman" w:cs="Times New Roman"/>
          <w:sz w:val="24"/>
          <w:szCs w:val="24"/>
          <w:lang w:val="en-US" w:eastAsia="en-US"/>
        </w:rPr>
        <w:t xml:space="preserve"> </w:t>
      </w:r>
      <w:r w:rsidR="00A2297D" w:rsidRPr="00875829">
        <w:rPr>
          <w:rFonts w:ascii="Times New Roman" w:eastAsia="Times New Roman" w:hAnsi="Times New Roman" w:cs="Times New Roman"/>
          <w:i/>
          <w:sz w:val="24"/>
          <w:szCs w:val="24"/>
          <w:lang w:val="en-US" w:eastAsia="en-US"/>
        </w:rPr>
        <w:t>Google Scholar</w:t>
      </w:r>
      <w:r w:rsidR="00A2297D">
        <w:rPr>
          <w:rFonts w:ascii="Times New Roman" w:eastAsia="Times New Roman" w:hAnsi="Times New Roman" w:cs="Times New Roman"/>
          <w:sz w:val="24"/>
          <w:szCs w:val="24"/>
          <w:lang w:val="en-US" w:eastAsia="en-US"/>
        </w:rPr>
        <w:t xml:space="preserve"> cites)</w:t>
      </w:r>
      <w:r>
        <w:rPr>
          <w:rFonts w:ascii="Times New Roman" w:eastAsia="Times New Roman" w:hAnsi="Times New Roman" w:cs="Times New Roman"/>
          <w:sz w:val="24"/>
          <w:szCs w:val="24"/>
          <w:lang w:val="en-US" w:eastAsia="en-US"/>
        </w:rPr>
        <w:t xml:space="preserve"> from </w:t>
      </w:r>
      <w:r w:rsidR="00A2297D">
        <w:rPr>
          <w:rFonts w:ascii="Times New Roman" w:eastAsia="Times New Roman" w:hAnsi="Times New Roman" w:cs="Times New Roman"/>
          <w:sz w:val="24"/>
          <w:szCs w:val="24"/>
          <w:lang w:val="en-US" w:eastAsia="en-US"/>
        </w:rPr>
        <w:t xml:space="preserve">those reviewed in </w:t>
      </w:r>
      <w:r>
        <w:rPr>
          <w:rFonts w:ascii="Times New Roman" w:eastAsia="Times New Roman" w:hAnsi="Times New Roman" w:cs="Times New Roman"/>
          <w:sz w:val="24"/>
          <w:szCs w:val="24"/>
          <w:lang w:val="en-US" w:eastAsia="en-US"/>
        </w:rPr>
        <w:t>regional and urban economics journals.</w:t>
      </w:r>
      <w:r w:rsidR="002D009D">
        <w:rPr>
          <w:rFonts w:ascii="Times New Roman" w:eastAsia="Times New Roman" w:hAnsi="Times New Roman" w:cs="Times New Roman"/>
          <w:sz w:val="24"/>
          <w:szCs w:val="24"/>
          <w:lang w:val="en-US" w:eastAsia="en-US"/>
        </w:rPr>
        <w:t xml:space="preserve"> Deng </w:t>
      </w:r>
      <w:r w:rsidR="00387698" w:rsidRPr="00B36856">
        <w:rPr>
          <w:rFonts w:ascii="Times New Roman" w:eastAsia="Times New Roman" w:hAnsi="Times New Roman" w:cs="Times New Roman"/>
          <w:i/>
          <w:sz w:val="24"/>
          <w:szCs w:val="24"/>
          <w:lang w:eastAsia="en-US"/>
        </w:rPr>
        <w:t>et al</w:t>
      </w:r>
      <w:r w:rsidR="00387698">
        <w:rPr>
          <w:rFonts w:ascii="Times New Roman" w:eastAsia="Times New Roman" w:hAnsi="Times New Roman" w:cs="Times New Roman"/>
          <w:sz w:val="24"/>
          <w:szCs w:val="24"/>
          <w:lang w:eastAsia="en-US"/>
        </w:rPr>
        <w:t xml:space="preserve">. </w:t>
      </w:r>
      <w:r w:rsidR="002D009D">
        <w:rPr>
          <w:rFonts w:ascii="Times New Roman" w:eastAsia="Times New Roman" w:hAnsi="Times New Roman" w:cs="Times New Roman"/>
          <w:sz w:val="24"/>
          <w:szCs w:val="24"/>
          <w:lang w:val="en-US" w:eastAsia="en-US"/>
        </w:rPr>
        <w:t xml:space="preserve">(2008) </w:t>
      </w:r>
      <w:r w:rsidR="00DB7424">
        <w:rPr>
          <w:rFonts w:ascii="Times New Roman" w:eastAsia="Times New Roman" w:hAnsi="Times New Roman" w:cs="Times New Roman"/>
          <w:sz w:val="24"/>
          <w:szCs w:val="24"/>
          <w:lang w:val="en-US" w:eastAsia="en-US"/>
        </w:rPr>
        <w:t xml:space="preserve">used Landsat </w:t>
      </w:r>
      <w:r w:rsidR="005B24B5">
        <w:rPr>
          <w:rFonts w:ascii="Times New Roman" w:eastAsia="Times New Roman" w:hAnsi="Times New Roman" w:cs="Times New Roman"/>
          <w:sz w:val="24"/>
          <w:szCs w:val="24"/>
          <w:lang w:val="en-US" w:eastAsia="en-US"/>
        </w:rPr>
        <w:t xml:space="preserve">data </w:t>
      </w:r>
      <w:r w:rsidR="00DB7424">
        <w:rPr>
          <w:rFonts w:ascii="Times New Roman" w:eastAsia="Times New Roman" w:hAnsi="Times New Roman" w:cs="Times New Roman"/>
          <w:sz w:val="24"/>
          <w:szCs w:val="24"/>
          <w:lang w:val="en-US" w:eastAsia="en-US"/>
        </w:rPr>
        <w:t xml:space="preserve">to measure urban </w:t>
      </w:r>
      <w:r w:rsidR="002D009D">
        <w:rPr>
          <w:rFonts w:ascii="Times New Roman" w:eastAsia="Times New Roman" w:hAnsi="Times New Roman" w:cs="Times New Roman"/>
          <w:sz w:val="24"/>
          <w:szCs w:val="24"/>
          <w:lang w:val="en-US" w:eastAsia="en-US"/>
        </w:rPr>
        <w:t xml:space="preserve">area </w:t>
      </w:r>
      <w:r w:rsidR="00DB7424">
        <w:rPr>
          <w:rFonts w:ascii="Times New Roman" w:eastAsia="Times New Roman" w:hAnsi="Times New Roman" w:cs="Times New Roman"/>
          <w:sz w:val="24"/>
          <w:szCs w:val="24"/>
          <w:lang w:val="en-US" w:eastAsia="en-US"/>
        </w:rPr>
        <w:t xml:space="preserve">for China’s counties in 1995 and 2000, and related the </w:t>
      </w:r>
      <w:r w:rsidR="002D009D">
        <w:rPr>
          <w:rFonts w:ascii="Times New Roman" w:eastAsia="Times New Roman" w:hAnsi="Times New Roman" w:cs="Times New Roman"/>
          <w:sz w:val="24"/>
          <w:szCs w:val="24"/>
          <w:lang w:val="en-US" w:eastAsia="en-US"/>
        </w:rPr>
        <w:t xml:space="preserve">growth </w:t>
      </w:r>
      <w:r w:rsidR="00DB7424">
        <w:rPr>
          <w:rFonts w:ascii="Times New Roman" w:eastAsia="Times New Roman" w:hAnsi="Times New Roman" w:cs="Times New Roman"/>
          <w:sz w:val="24"/>
          <w:szCs w:val="24"/>
          <w:lang w:val="en-US" w:eastAsia="en-US"/>
        </w:rPr>
        <w:t>in urban area to change</w:t>
      </w:r>
      <w:r w:rsidR="002D009D">
        <w:rPr>
          <w:rFonts w:ascii="Times New Roman" w:eastAsia="Times New Roman" w:hAnsi="Times New Roman" w:cs="Times New Roman"/>
          <w:sz w:val="24"/>
          <w:szCs w:val="24"/>
          <w:lang w:val="en-US" w:eastAsia="en-US"/>
        </w:rPr>
        <w:t>s</w:t>
      </w:r>
      <w:r w:rsidR="00DB7424">
        <w:rPr>
          <w:rFonts w:ascii="Times New Roman" w:eastAsia="Times New Roman" w:hAnsi="Times New Roman" w:cs="Times New Roman"/>
          <w:sz w:val="24"/>
          <w:szCs w:val="24"/>
          <w:lang w:val="en-US" w:eastAsia="en-US"/>
        </w:rPr>
        <w:t xml:space="preserve"> in county GDP and population</w:t>
      </w:r>
      <w:r w:rsidR="002D009D">
        <w:rPr>
          <w:rFonts w:ascii="Times New Roman" w:eastAsia="Times New Roman" w:hAnsi="Times New Roman" w:cs="Times New Roman"/>
          <w:sz w:val="24"/>
          <w:szCs w:val="24"/>
          <w:lang w:val="en-US" w:eastAsia="en-US"/>
        </w:rPr>
        <w:t>, with</w:t>
      </w:r>
      <w:r w:rsidR="00DB7424">
        <w:rPr>
          <w:rFonts w:ascii="Times New Roman" w:eastAsia="Times New Roman" w:hAnsi="Times New Roman" w:cs="Times New Roman"/>
          <w:sz w:val="24"/>
          <w:szCs w:val="24"/>
          <w:lang w:val="en-US" w:eastAsia="en-US"/>
        </w:rPr>
        <w:t xml:space="preserve"> measures of agricultural investment, highway density, and industrial structure</w:t>
      </w:r>
      <w:r w:rsidR="002D009D">
        <w:rPr>
          <w:rFonts w:ascii="Times New Roman" w:eastAsia="Times New Roman" w:hAnsi="Times New Roman" w:cs="Times New Roman"/>
          <w:sz w:val="24"/>
          <w:szCs w:val="24"/>
          <w:lang w:val="en-US" w:eastAsia="en-US"/>
        </w:rPr>
        <w:t xml:space="preserve"> as controls</w:t>
      </w:r>
      <w:r w:rsidR="00DB7424">
        <w:rPr>
          <w:rFonts w:ascii="Times New Roman" w:eastAsia="Times New Roman" w:hAnsi="Times New Roman" w:cs="Times New Roman"/>
          <w:sz w:val="24"/>
          <w:szCs w:val="24"/>
          <w:lang w:val="en-US" w:eastAsia="en-US"/>
        </w:rPr>
        <w:t>.</w:t>
      </w:r>
      <w:r w:rsidR="002D009D">
        <w:rPr>
          <w:rFonts w:ascii="Times New Roman" w:eastAsia="Times New Roman" w:hAnsi="Times New Roman" w:cs="Times New Roman"/>
          <w:sz w:val="24"/>
          <w:szCs w:val="24"/>
          <w:lang w:val="en-US" w:eastAsia="en-US"/>
        </w:rPr>
        <w:t xml:space="preserve"> </w:t>
      </w:r>
      <w:r w:rsidR="005B24B5">
        <w:rPr>
          <w:rFonts w:ascii="Times New Roman" w:eastAsia="Times New Roman" w:hAnsi="Times New Roman" w:cs="Times New Roman"/>
          <w:sz w:val="24"/>
          <w:szCs w:val="24"/>
          <w:lang w:val="en-US" w:eastAsia="en-US"/>
        </w:rPr>
        <w:t>T</w:t>
      </w:r>
      <w:r w:rsidR="002D009D">
        <w:rPr>
          <w:rFonts w:ascii="Times New Roman" w:eastAsia="Times New Roman" w:hAnsi="Times New Roman" w:cs="Times New Roman"/>
          <w:sz w:val="24"/>
          <w:szCs w:val="24"/>
          <w:lang w:val="en-US" w:eastAsia="en-US"/>
        </w:rPr>
        <w:t>o see how using resident</w:t>
      </w:r>
      <w:r w:rsidR="005B24B5">
        <w:rPr>
          <w:rFonts w:ascii="Times New Roman" w:eastAsia="Times New Roman" w:hAnsi="Times New Roman" w:cs="Times New Roman"/>
          <w:sz w:val="24"/>
          <w:szCs w:val="24"/>
          <w:lang w:val="en-US" w:eastAsia="en-US"/>
        </w:rPr>
        <w:t>s,</w:t>
      </w:r>
      <w:r w:rsidR="002D009D">
        <w:rPr>
          <w:rFonts w:ascii="Times New Roman" w:eastAsia="Times New Roman" w:hAnsi="Times New Roman" w:cs="Times New Roman"/>
          <w:sz w:val="24"/>
          <w:szCs w:val="24"/>
          <w:lang w:val="en-US" w:eastAsia="en-US"/>
        </w:rPr>
        <w:t xml:space="preserve"> rather than </w:t>
      </w:r>
      <w:r w:rsidR="005B24B5">
        <w:rPr>
          <w:rFonts w:ascii="Times New Roman" w:eastAsia="Times New Roman" w:hAnsi="Times New Roman" w:cs="Times New Roman"/>
          <w:sz w:val="24"/>
          <w:szCs w:val="24"/>
          <w:lang w:val="en-US" w:eastAsia="en-US"/>
        </w:rPr>
        <w:t xml:space="preserve">the </w:t>
      </w:r>
      <w:proofErr w:type="spellStart"/>
      <w:r w:rsidR="002D009D" w:rsidRPr="002D009D">
        <w:rPr>
          <w:rFonts w:ascii="Times New Roman" w:eastAsia="Times New Roman" w:hAnsi="Times New Roman" w:cs="Times New Roman"/>
          <w:bCs/>
          <w:i/>
          <w:iCs/>
          <w:sz w:val="24"/>
          <w:szCs w:val="24"/>
          <w:lang w:val="en-US" w:eastAsia="en-US"/>
        </w:rPr>
        <w:t>hukou</w:t>
      </w:r>
      <w:proofErr w:type="spellEnd"/>
      <w:r w:rsidR="002D009D">
        <w:rPr>
          <w:rFonts w:ascii="Times New Roman" w:eastAsia="Times New Roman" w:hAnsi="Times New Roman" w:cs="Times New Roman"/>
          <w:sz w:val="24"/>
          <w:szCs w:val="24"/>
          <w:lang w:val="en-US" w:eastAsia="en-US"/>
        </w:rPr>
        <w:t xml:space="preserve"> registered population</w:t>
      </w:r>
      <w:r w:rsidR="005B24B5">
        <w:rPr>
          <w:rFonts w:ascii="Times New Roman" w:eastAsia="Times New Roman" w:hAnsi="Times New Roman" w:cs="Times New Roman"/>
          <w:sz w:val="24"/>
          <w:szCs w:val="24"/>
          <w:lang w:val="en-US" w:eastAsia="en-US"/>
        </w:rPr>
        <w:t>,</w:t>
      </w:r>
      <w:r w:rsidR="002D009D">
        <w:rPr>
          <w:rFonts w:ascii="Times New Roman" w:eastAsia="Times New Roman" w:hAnsi="Times New Roman" w:cs="Times New Roman"/>
          <w:sz w:val="24"/>
          <w:szCs w:val="24"/>
          <w:lang w:val="en-US" w:eastAsia="en-US"/>
        </w:rPr>
        <w:t xml:space="preserve"> affects </w:t>
      </w:r>
      <w:r w:rsidR="005B24B5">
        <w:rPr>
          <w:rFonts w:ascii="Times New Roman" w:eastAsia="Times New Roman" w:hAnsi="Times New Roman" w:cs="Times New Roman"/>
          <w:sz w:val="24"/>
          <w:szCs w:val="24"/>
          <w:lang w:val="en-US" w:eastAsia="en-US"/>
        </w:rPr>
        <w:t xml:space="preserve">the </w:t>
      </w:r>
      <w:r w:rsidR="002D009D">
        <w:rPr>
          <w:rFonts w:ascii="Times New Roman" w:eastAsia="Times New Roman" w:hAnsi="Times New Roman" w:cs="Times New Roman"/>
          <w:sz w:val="24"/>
          <w:szCs w:val="24"/>
          <w:lang w:val="en-US" w:eastAsia="en-US"/>
        </w:rPr>
        <w:t xml:space="preserve">results we need to restrict attention to census years, and Landsat estimates of urban area </w:t>
      </w:r>
      <w:r w:rsidR="002C6873">
        <w:rPr>
          <w:rFonts w:ascii="Times New Roman" w:eastAsia="Times New Roman" w:hAnsi="Times New Roman" w:cs="Times New Roman"/>
          <w:sz w:val="24"/>
          <w:szCs w:val="24"/>
          <w:lang w:val="en-US" w:eastAsia="en-US"/>
        </w:rPr>
        <w:t xml:space="preserve">in 2010 </w:t>
      </w:r>
      <w:r w:rsidR="005B24B5">
        <w:rPr>
          <w:rFonts w:ascii="Times New Roman" w:eastAsia="Times New Roman" w:hAnsi="Times New Roman" w:cs="Times New Roman"/>
          <w:sz w:val="24"/>
          <w:szCs w:val="24"/>
          <w:lang w:val="en-US" w:eastAsia="en-US"/>
        </w:rPr>
        <w:t xml:space="preserve">are not yet </w:t>
      </w:r>
      <w:r w:rsidR="002D009D">
        <w:rPr>
          <w:rFonts w:ascii="Times New Roman" w:eastAsia="Times New Roman" w:hAnsi="Times New Roman" w:cs="Times New Roman"/>
          <w:sz w:val="24"/>
          <w:szCs w:val="24"/>
          <w:lang w:val="en-US" w:eastAsia="en-US"/>
        </w:rPr>
        <w:t xml:space="preserve">available. However, </w:t>
      </w:r>
      <w:r w:rsidR="009669F9">
        <w:rPr>
          <w:rFonts w:ascii="Times New Roman" w:eastAsia="Times New Roman" w:hAnsi="Times New Roman" w:cs="Times New Roman"/>
          <w:sz w:val="24"/>
          <w:szCs w:val="24"/>
          <w:lang w:val="en-US" w:eastAsia="en-US"/>
        </w:rPr>
        <w:t xml:space="preserve">estimates of urban area in 2000 and 2010 from </w:t>
      </w:r>
      <w:r w:rsidR="002D009D" w:rsidRPr="002D009D">
        <w:rPr>
          <w:rFonts w:ascii="Times New Roman" w:eastAsia="Times New Roman" w:hAnsi="Times New Roman" w:cs="Times New Roman"/>
          <w:sz w:val="24"/>
          <w:szCs w:val="24"/>
          <w:lang w:val="en-US" w:eastAsia="en-US"/>
        </w:rPr>
        <w:t xml:space="preserve">the Defense Meteorological Satellite Program’s Operational </w:t>
      </w:r>
      <w:proofErr w:type="spellStart"/>
      <w:r w:rsidR="002D009D" w:rsidRPr="002D009D">
        <w:rPr>
          <w:rFonts w:ascii="Times New Roman" w:eastAsia="Times New Roman" w:hAnsi="Times New Roman" w:cs="Times New Roman"/>
          <w:sz w:val="24"/>
          <w:szCs w:val="24"/>
          <w:lang w:val="en-US" w:eastAsia="en-US"/>
        </w:rPr>
        <w:lastRenderedPageBreak/>
        <w:t>Linescan</w:t>
      </w:r>
      <w:proofErr w:type="spellEnd"/>
      <w:r w:rsidR="002D009D" w:rsidRPr="002D009D">
        <w:rPr>
          <w:rFonts w:ascii="Times New Roman" w:eastAsia="Times New Roman" w:hAnsi="Times New Roman" w:cs="Times New Roman"/>
          <w:sz w:val="24"/>
          <w:szCs w:val="24"/>
          <w:lang w:val="en-US" w:eastAsia="en-US"/>
        </w:rPr>
        <w:t xml:space="preserve"> System (DMSP/OLS)</w:t>
      </w:r>
      <w:r w:rsidR="002D009D">
        <w:rPr>
          <w:rFonts w:ascii="Times New Roman" w:eastAsia="Times New Roman" w:hAnsi="Times New Roman" w:cs="Times New Roman"/>
          <w:sz w:val="24"/>
          <w:szCs w:val="24"/>
          <w:lang w:val="en-US" w:eastAsia="en-US"/>
        </w:rPr>
        <w:t xml:space="preserve"> night lights data are available from Gibson </w:t>
      </w:r>
      <w:r w:rsidR="00387698" w:rsidRPr="00B36856">
        <w:rPr>
          <w:rFonts w:ascii="Times New Roman" w:eastAsia="Times New Roman" w:hAnsi="Times New Roman" w:cs="Times New Roman"/>
          <w:i/>
          <w:sz w:val="24"/>
          <w:szCs w:val="24"/>
          <w:lang w:eastAsia="en-US"/>
        </w:rPr>
        <w:t>et al</w:t>
      </w:r>
      <w:r w:rsidR="00387698">
        <w:rPr>
          <w:rFonts w:ascii="Times New Roman" w:eastAsia="Times New Roman" w:hAnsi="Times New Roman" w:cs="Times New Roman"/>
          <w:sz w:val="24"/>
          <w:szCs w:val="24"/>
          <w:lang w:eastAsia="en-US"/>
        </w:rPr>
        <w:t xml:space="preserve">. </w:t>
      </w:r>
      <w:r w:rsidR="002D009D">
        <w:rPr>
          <w:rFonts w:ascii="Times New Roman" w:eastAsia="Times New Roman" w:hAnsi="Times New Roman" w:cs="Times New Roman"/>
          <w:sz w:val="24"/>
          <w:szCs w:val="24"/>
          <w:lang w:val="en-US" w:eastAsia="en-US"/>
        </w:rPr>
        <w:t xml:space="preserve">(2014). </w:t>
      </w:r>
      <w:r w:rsidR="00B628DF">
        <w:rPr>
          <w:rFonts w:ascii="Times New Roman" w:eastAsia="Times New Roman" w:hAnsi="Times New Roman" w:cs="Times New Roman"/>
          <w:sz w:val="24"/>
          <w:szCs w:val="24"/>
          <w:lang w:val="en-US" w:eastAsia="en-US"/>
        </w:rPr>
        <w:t>That analysis was for cities, or more specifically, urban d</w:t>
      </w:r>
      <w:r w:rsidR="00B628DF" w:rsidRPr="00B628DF">
        <w:rPr>
          <w:rFonts w:ascii="Times New Roman" w:eastAsia="Times New Roman" w:hAnsi="Times New Roman" w:cs="Times New Roman"/>
          <w:sz w:val="24"/>
          <w:szCs w:val="24"/>
          <w:lang w:val="en-US" w:eastAsia="en-US"/>
        </w:rPr>
        <w:t>istricts (</w:t>
      </w:r>
      <w:proofErr w:type="spellStart"/>
      <w:r w:rsidR="00B628DF" w:rsidRPr="00B628DF">
        <w:rPr>
          <w:rFonts w:ascii="Times New Roman" w:eastAsia="Times New Roman" w:hAnsi="Times New Roman" w:cs="Times New Roman"/>
          <w:i/>
          <w:sz w:val="24"/>
          <w:szCs w:val="24"/>
          <w:lang w:val="en-US" w:eastAsia="en-US"/>
        </w:rPr>
        <w:t>shiqu</w:t>
      </w:r>
      <w:proofErr w:type="spellEnd"/>
      <w:r w:rsidR="00B628DF" w:rsidRPr="00B628DF">
        <w:rPr>
          <w:rFonts w:ascii="Times New Roman" w:eastAsia="Times New Roman" w:hAnsi="Times New Roman" w:cs="Times New Roman"/>
          <w:sz w:val="24"/>
          <w:szCs w:val="24"/>
          <w:lang w:val="en-US" w:eastAsia="en-US"/>
        </w:rPr>
        <w:t xml:space="preserve">), which best proxy </w:t>
      </w:r>
      <w:r w:rsidR="002C6873">
        <w:rPr>
          <w:rFonts w:ascii="Times New Roman" w:eastAsia="Times New Roman" w:hAnsi="Times New Roman" w:cs="Times New Roman"/>
          <w:sz w:val="24"/>
          <w:szCs w:val="24"/>
          <w:lang w:val="en-US" w:eastAsia="en-US"/>
        </w:rPr>
        <w:t xml:space="preserve">for </w:t>
      </w:r>
      <w:r w:rsidR="00B628DF" w:rsidRPr="00B628DF">
        <w:rPr>
          <w:rFonts w:ascii="Times New Roman" w:eastAsia="Times New Roman" w:hAnsi="Times New Roman" w:cs="Times New Roman"/>
          <w:sz w:val="24"/>
          <w:szCs w:val="24"/>
          <w:lang w:val="en-US" w:eastAsia="en-US"/>
        </w:rPr>
        <w:t>an urban core</w:t>
      </w:r>
      <w:r w:rsidR="00B628DF">
        <w:rPr>
          <w:rFonts w:ascii="Times New Roman" w:eastAsia="Times New Roman" w:hAnsi="Times New Roman" w:cs="Times New Roman"/>
          <w:sz w:val="24"/>
          <w:szCs w:val="24"/>
          <w:lang w:val="en-US" w:eastAsia="en-US"/>
        </w:rPr>
        <w:t xml:space="preserve"> in C</w:t>
      </w:r>
      <w:r w:rsidR="005B24B5">
        <w:rPr>
          <w:rFonts w:ascii="Times New Roman" w:eastAsia="Times New Roman" w:hAnsi="Times New Roman" w:cs="Times New Roman"/>
          <w:sz w:val="24"/>
          <w:szCs w:val="24"/>
          <w:lang w:val="en-US" w:eastAsia="en-US"/>
        </w:rPr>
        <w:t xml:space="preserve">hina (Roberts et al, 2012), </w:t>
      </w:r>
      <w:r w:rsidR="004E7C55">
        <w:rPr>
          <w:rFonts w:ascii="Times New Roman" w:eastAsia="Times New Roman" w:hAnsi="Times New Roman" w:cs="Times New Roman"/>
          <w:sz w:val="24"/>
          <w:szCs w:val="24"/>
          <w:lang w:val="en-US" w:eastAsia="en-US"/>
        </w:rPr>
        <w:t xml:space="preserve">starting </w:t>
      </w:r>
      <w:r w:rsidR="005B24B5">
        <w:rPr>
          <w:rFonts w:ascii="Times New Roman" w:eastAsia="Times New Roman" w:hAnsi="Times New Roman" w:cs="Times New Roman"/>
          <w:sz w:val="24"/>
          <w:szCs w:val="24"/>
          <w:lang w:val="en-US" w:eastAsia="en-US"/>
        </w:rPr>
        <w:t xml:space="preserve">with </w:t>
      </w:r>
      <w:r w:rsidR="004E7C55">
        <w:rPr>
          <w:rFonts w:ascii="Times New Roman" w:eastAsia="Times New Roman" w:hAnsi="Times New Roman" w:cs="Times New Roman"/>
          <w:sz w:val="24"/>
          <w:szCs w:val="24"/>
          <w:lang w:val="en-US" w:eastAsia="en-US"/>
        </w:rPr>
        <w:t xml:space="preserve">260 cities that had data </w:t>
      </w:r>
      <w:r w:rsidR="002C676B">
        <w:rPr>
          <w:rFonts w:ascii="Times New Roman" w:eastAsia="Times New Roman" w:hAnsi="Times New Roman" w:cs="Times New Roman"/>
          <w:sz w:val="24"/>
          <w:szCs w:val="24"/>
          <w:lang w:val="en-US" w:eastAsia="en-US"/>
        </w:rPr>
        <w:t xml:space="preserve">reported </w:t>
      </w:r>
      <w:r w:rsidR="004E7C55">
        <w:rPr>
          <w:rFonts w:ascii="Times New Roman" w:eastAsia="Times New Roman" w:hAnsi="Times New Roman" w:cs="Times New Roman"/>
          <w:sz w:val="24"/>
          <w:szCs w:val="24"/>
          <w:lang w:val="en-US" w:eastAsia="en-US"/>
        </w:rPr>
        <w:t>on built-up area, GDP, and registered population for at least 15 of the 20 years from 1993 to 2012.</w:t>
      </w:r>
      <w:r w:rsidR="00A06CCA">
        <w:rPr>
          <w:rFonts w:ascii="Times New Roman" w:eastAsia="Times New Roman" w:hAnsi="Times New Roman" w:cs="Times New Roman"/>
          <w:sz w:val="24"/>
          <w:szCs w:val="24"/>
          <w:lang w:val="en-US" w:eastAsia="en-US"/>
        </w:rPr>
        <w:t xml:space="preserve"> </w:t>
      </w:r>
      <w:r w:rsidR="00B628DF">
        <w:rPr>
          <w:rFonts w:ascii="Times New Roman" w:eastAsia="Times New Roman" w:hAnsi="Times New Roman" w:cs="Times New Roman"/>
          <w:sz w:val="24"/>
          <w:szCs w:val="24"/>
          <w:lang w:val="en-US" w:eastAsia="en-US"/>
        </w:rPr>
        <w:t xml:space="preserve">In later years, </w:t>
      </w:r>
      <w:r w:rsidR="0049632A">
        <w:rPr>
          <w:rFonts w:ascii="Times New Roman" w:eastAsia="Times New Roman" w:hAnsi="Times New Roman" w:cs="Times New Roman"/>
          <w:sz w:val="24"/>
          <w:szCs w:val="24"/>
          <w:lang w:val="en-US" w:eastAsia="en-US"/>
        </w:rPr>
        <w:t xml:space="preserve">the lit area for </w:t>
      </w:r>
      <w:r w:rsidR="00B91C4F">
        <w:rPr>
          <w:rFonts w:ascii="Times New Roman" w:eastAsia="Times New Roman" w:hAnsi="Times New Roman" w:cs="Times New Roman"/>
          <w:sz w:val="24"/>
          <w:szCs w:val="24"/>
          <w:lang w:val="en-US" w:eastAsia="en-US"/>
        </w:rPr>
        <w:t>s</w:t>
      </w:r>
      <w:r w:rsidR="005C1760">
        <w:rPr>
          <w:rFonts w:ascii="Times New Roman" w:eastAsia="Times New Roman" w:hAnsi="Times New Roman" w:cs="Times New Roman"/>
          <w:sz w:val="24"/>
          <w:szCs w:val="24"/>
          <w:lang w:val="en-US" w:eastAsia="en-US"/>
        </w:rPr>
        <w:t xml:space="preserve">ome </w:t>
      </w:r>
      <w:r w:rsidR="002C676B">
        <w:rPr>
          <w:rFonts w:ascii="Times New Roman" w:eastAsia="Times New Roman" w:hAnsi="Times New Roman" w:cs="Times New Roman"/>
          <w:sz w:val="24"/>
          <w:szCs w:val="24"/>
          <w:lang w:val="en-US" w:eastAsia="en-US"/>
        </w:rPr>
        <w:t>cities can</w:t>
      </w:r>
      <w:r w:rsidR="0049632A">
        <w:rPr>
          <w:rFonts w:ascii="Times New Roman" w:eastAsia="Times New Roman" w:hAnsi="Times New Roman" w:cs="Times New Roman"/>
          <w:sz w:val="24"/>
          <w:szCs w:val="24"/>
          <w:lang w:val="en-US" w:eastAsia="en-US"/>
        </w:rPr>
        <w:t>not</w:t>
      </w:r>
      <w:r w:rsidR="005C1760">
        <w:rPr>
          <w:rFonts w:ascii="Times New Roman" w:eastAsia="Times New Roman" w:hAnsi="Times New Roman" w:cs="Times New Roman"/>
          <w:sz w:val="24"/>
          <w:szCs w:val="24"/>
          <w:lang w:val="en-US" w:eastAsia="en-US"/>
        </w:rPr>
        <w:t xml:space="preserve"> be </w:t>
      </w:r>
      <w:r w:rsidR="005B24B5">
        <w:rPr>
          <w:rFonts w:ascii="Times New Roman" w:eastAsia="Times New Roman" w:hAnsi="Times New Roman" w:cs="Times New Roman"/>
          <w:sz w:val="24"/>
          <w:szCs w:val="24"/>
          <w:lang w:val="en-US" w:eastAsia="en-US"/>
        </w:rPr>
        <w:t xml:space="preserve">separated </w:t>
      </w:r>
      <w:r w:rsidR="005C1760">
        <w:rPr>
          <w:rFonts w:ascii="Times New Roman" w:eastAsia="Times New Roman" w:hAnsi="Times New Roman" w:cs="Times New Roman"/>
          <w:sz w:val="24"/>
          <w:szCs w:val="24"/>
          <w:lang w:val="en-US" w:eastAsia="en-US"/>
        </w:rPr>
        <w:t xml:space="preserve">from their </w:t>
      </w:r>
      <w:proofErr w:type="spellStart"/>
      <w:r w:rsidR="005C1760">
        <w:rPr>
          <w:rFonts w:ascii="Times New Roman" w:eastAsia="Times New Roman" w:hAnsi="Times New Roman" w:cs="Times New Roman"/>
          <w:sz w:val="24"/>
          <w:szCs w:val="24"/>
          <w:lang w:val="en-US" w:eastAsia="en-US"/>
        </w:rPr>
        <w:t>neighbo</w:t>
      </w:r>
      <w:r w:rsidR="00875829">
        <w:rPr>
          <w:rFonts w:ascii="Times New Roman" w:eastAsia="Times New Roman" w:hAnsi="Times New Roman" w:cs="Times New Roman"/>
          <w:sz w:val="24"/>
          <w:szCs w:val="24"/>
          <w:lang w:val="en-US" w:eastAsia="en-US"/>
        </w:rPr>
        <w:t>u</w:t>
      </w:r>
      <w:r w:rsidR="005C1760">
        <w:rPr>
          <w:rFonts w:ascii="Times New Roman" w:eastAsia="Times New Roman" w:hAnsi="Times New Roman" w:cs="Times New Roman"/>
          <w:sz w:val="24"/>
          <w:szCs w:val="24"/>
          <w:lang w:val="en-US" w:eastAsia="en-US"/>
        </w:rPr>
        <w:t>rs</w:t>
      </w:r>
      <w:proofErr w:type="spellEnd"/>
      <w:r w:rsidR="0049632A">
        <w:rPr>
          <w:rFonts w:ascii="Times New Roman" w:eastAsia="Times New Roman" w:hAnsi="Times New Roman" w:cs="Times New Roman"/>
          <w:sz w:val="24"/>
          <w:szCs w:val="24"/>
          <w:lang w:val="en-US" w:eastAsia="en-US"/>
        </w:rPr>
        <w:t xml:space="preserve">, </w:t>
      </w:r>
      <w:r w:rsidR="00B628DF">
        <w:rPr>
          <w:rFonts w:ascii="Times New Roman" w:eastAsia="Times New Roman" w:hAnsi="Times New Roman" w:cs="Times New Roman"/>
          <w:sz w:val="24"/>
          <w:szCs w:val="24"/>
          <w:lang w:val="en-US" w:eastAsia="en-US"/>
        </w:rPr>
        <w:t xml:space="preserve">especially in the </w:t>
      </w:r>
      <w:r w:rsidR="005C1760">
        <w:rPr>
          <w:rFonts w:ascii="Times New Roman" w:eastAsia="Times New Roman" w:hAnsi="Times New Roman" w:cs="Times New Roman"/>
          <w:sz w:val="24"/>
          <w:szCs w:val="24"/>
          <w:lang w:val="en-US" w:eastAsia="en-US"/>
        </w:rPr>
        <w:t xml:space="preserve">Pearl River delta and the Yangtze delta. </w:t>
      </w:r>
      <w:r w:rsidR="00B91C4F" w:rsidRPr="00B91C4F">
        <w:rPr>
          <w:rFonts w:ascii="Times New Roman" w:eastAsia="Times New Roman" w:hAnsi="Times New Roman" w:cs="Times New Roman"/>
          <w:sz w:val="24"/>
          <w:szCs w:val="24"/>
          <w:lang w:val="en-US" w:eastAsia="en-US"/>
        </w:rPr>
        <w:t xml:space="preserve">To provide consistent time series, cities </w:t>
      </w:r>
      <w:r w:rsidR="004D3615">
        <w:rPr>
          <w:rFonts w:ascii="Times New Roman" w:eastAsia="Times New Roman" w:hAnsi="Times New Roman" w:cs="Times New Roman"/>
          <w:sz w:val="24"/>
          <w:szCs w:val="24"/>
          <w:lang w:val="en-US" w:eastAsia="en-US"/>
        </w:rPr>
        <w:t xml:space="preserve">whose </w:t>
      </w:r>
      <w:r w:rsidR="0049632A">
        <w:rPr>
          <w:rFonts w:ascii="Times New Roman" w:eastAsia="Times New Roman" w:hAnsi="Times New Roman" w:cs="Times New Roman"/>
          <w:sz w:val="24"/>
          <w:szCs w:val="24"/>
          <w:lang w:val="en-US" w:eastAsia="en-US"/>
        </w:rPr>
        <w:t xml:space="preserve">night lights </w:t>
      </w:r>
      <w:r w:rsidR="00BF553B">
        <w:rPr>
          <w:rFonts w:ascii="Times New Roman" w:eastAsia="Times New Roman" w:hAnsi="Times New Roman" w:cs="Times New Roman"/>
          <w:sz w:val="24"/>
          <w:szCs w:val="24"/>
          <w:lang w:val="en-US" w:eastAsia="en-US"/>
        </w:rPr>
        <w:t>eventually join we</w:t>
      </w:r>
      <w:r w:rsidR="00B91C4F" w:rsidRPr="00B91C4F">
        <w:rPr>
          <w:rFonts w:ascii="Times New Roman" w:eastAsia="Times New Roman" w:hAnsi="Times New Roman" w:cs="Times New Roman"/>
          <w:sz w:val="24"/>
          <w:szCs w:val="24"/>
          <w:lang w:val="en-US" w:eastAsia="en-US"/>
        </w:rPr>
        <w:t xml:space="preserve">re </w:t>
      </w:r>
      <w:r w:rsidR="0049632A">
        <w:rPr>
          <w:rFonts w:ascii="Times New Roman" w:eastAsia="Times New Roman" w:hAnsi="Times New Roman" w:cs="Times New Roman"/>
          <w:sz w:val="24"/>
          <w:szCs w:val="24"/>
          <w:lang w:val="en-US" w:eastAsia="en-US"/>
        </w:rPr>
        <w:t xml:space="preserve">merged </w:t>
      </w:r>
      <w:r w:rsidR="00B91C4F" w:rsidRPr="00B91C4F">
        <w:rPr>
          <w:rFonts w:ascii="Times New Roman" w:eastAsia="Times New Roman" w:hAnsi="Times New Roman" w:cs="Times New Roman"/>
          <w:sz w:val="24"/>
          <w:szCs w:val="24"/>
          <w:lang w:val="en-US" w:eastAsia="en-US"/>
        </w:rPr>
        <w:t xml:space="preserve">for all years and after </w:t>
      </w:r>
      <w:r w:rsidR="0049632A">
        <w:rPr>
          <w:rFonts w:ascii="Times New Roman" w:eastAsia="Times New Roman" w:hAnsi="Times New Roman" w:cs="Times New Roman"/>
          <w:sz w:val="24"/>
          <w:szCs w:val="24"/>
          <w:lang w:val="en-US" w:eastAsia="en-US"/>
        </w:rPr>
        <w:t>this aggregation</w:t>
      </w:r>
      <w:r w:rsidR="00B91C4F" w:rsidRPr="00B91C4F">
        <w:rPr>
          <w:rFonts w:ascii="Times New Roman" w:eastAsia="Times New Roman" w:hAnsi="Times New Roman" w:cs="Times New Roman"/>
          <w:sz w:val="24"/>
          <w:szCs w:val="24"/>
          <w:lang w:val="en-US" w:eastAsia="en-US"/>
        </w:rPr>
        <w:t>, the number of citi</w:t>
      </w:r>
      <w:r w:rsidR="0049632A">
        <w:rPr>
          <w:rFonts w:ascii="Times New Roman" w:eastAsia="Times New Roman" w:hAnsi="Times New Roman" w:cs="Times New Roman"/>
          <w:sz w:val="24"/>
          <w:szCs w:val="24"/>
          <w:lang w:val="en-US" w:eastAsia="en-US"/>
        </w:rPr>
        <w:t xml:space="preserve">es in the sample dropped to </w:t>
      </w:r>
      <w:r w:rsidR="0049632A" w:rsidRPr="0049632A">
        <w:rPr>
          <w:rFonts w:ascii="Times New Roman" w:eastAsia="Times New Roman" w:hAnsi="Times New Roman" w:cs="Times New Roman"/>
          <w:i/>
          <w:iCs/>
          <w:sz w:val="24"/>
          <w:szCs w:val="24"/>
          <w:lang w:val="en-US" w:eastAsia="en-US"/>
        </w:rPr>
        <w:t>n</w:t>
      </w:r>
      <w:r w:rsidR="0049632A">
        <w:rPr>
          <w:rFonts w:ascii="Times New Roman" w:eastAsia="Times New Roman" w:hAnsi="Times New Roman" w:cs="Times New Roman"/>
          <w:sz w:val="24"/>
          <w:szCs w:val="24"/>
          <w:lang w:val="en-US" w:eastAsia="en-US"/>
        </w:rPr>
        <w:t>=</w:t>
      </w:r>
      <w:r w:rsidR="00B91C4F" w:rsidRPr="00B91C4F">
        <w:rPr>
          <w:rFonts w:ascii="Times New Roman" w:eastAsia="Times New Roman" w:hAnsi="Times New Roman" w:cs="Times New Roman"/>
          <w:sz w:val="24"/>
          <w:szCs w:val="24"/>
          <w:lang w:val="en-US" w:eastAsia="en-US"/>
        </w:rPr>
        <w:t>225 (but they continue to cover the same total area).</w:t>
      </w:r>
      <w:r w:rsidR="0049632A">
        <w:rPr>
          <w:rFonts w:ascii="Times New Roman" w:eastAsia="Times New Roman" w:hAnsi="Times New Roman" w:cs="Times New Roman"/>
          <w:sz w:val="24"/>
          <w:szCs w:val="24"/>
          <w:lang w:val="en-US" w:eastAsia="en-US"/>
        </w:rPr>
        <w:t xml:space="preserve"> The population</w:t>
      </w:r>
      <w:r w:rsidR="00B00601">
        <w:rPr>
          <w:rFonts w:ascii="Times New Roman" w:eastAsia="Times New Roman" w:hAnsi="Times New Roman" w:cs="Times New Roman"/>
          <w:sz w:val="24"/>
          <w:szCs w:val="24"/>
          <w:lang w:val="en-US" w:eastAsia="en-US"/>
        </w:rPr>
        <w:t>,</w:t>
      </w:r>
      <w:r w:rsidR="0049632A">
        <w:rPr>
          <w:rFonts w:ascii="Times New Roman" w:eastAsia="Times New Roman" w:hAnsi="Times New Roman" w:cs="Times New Roman"/>
          <w:sz w:val="24"/>
          <w:szCs w:val="24"/>
          <w:lang w:val="en-US" w:eastAsia="en-US"/>
        </w:rPr>
        <w:t xml:space="preserve"> GDP</w:t>
      </w:r>
      <w:r w:rsidR="00B00601">
        <w:rPr>
          <w:rFonts w:ascii="Times New Roman" w:eastAsia="Times New Roman" w:hAnsi="Times New Roman" w:cs="Times New Roman"/>
          <w:sz w:val="24"/>
          <w:szCs w:val="24"/>
          <w:lang w:val="en-US" w:eastAsia="en-US"/>
        </w:rPr>
        <w:t>, and other</w:t>
      </w:r>
      <w:r w:rsidR="0049632A">
        <w:rPr>
          <w:rFonts w:ascii="Times New Roman" w:eastAsia="Times New Roman" w:hAnsi="Times New Roman" w:cs="Times New Roman"/>
          <w:sz w:val="24"/>
          <w:szCs w:val="24"/>
          <w:lang w:val="en-US" w:eastAsia="en-US"/>
        </w:rPr>
        <w:t xml:space="preserve"> data used in the current analysis are aggregated in the same way, for both 2000 and 2010.</w:t>
      </w:r>
    </w:p>
    <w:p w:rsidR="00045C69" w:rsidRDefault="00045C69" w:rsidP="00E931A5">
      <w:pPr>
        <w:spacing w:after="0" w:line="288" w:lineRule="auto"/>
        <w:ind w:firstLine="720"/>
        <w:jc w:val="both"/>
        <w:rPr>
          <w:rFonts w:ascii="Times New Roman" w:eastAsia="Times New Roman" w:hAnsi="Times New Roman" w:cs="Times New Roman"/>
          <w:sz w:val="24"/>
          <w:szCs w:val="24"/>
          <w:lang w:val="en-US" w:eastAsia="en-US"/>
        </w:rPr>
      </w:pPr>
    </w:p>
    <w:p w:rsidR="00D81E4B" w:rsidRDefault="00B628DF" w:rsidP="00E931A5">
      <w:pPr>
        <w:spacing w:after="0" w:line="288" w:lineRule="auto"/>
        <w:jc w:val="both"/>
        <w:rPr>
          <w:rFonts w:ascii="Times New Roman" w:eastAsia="Times New Roman" w:hAnsi="Times New Roman" w:cs="Times New Roman"/>
          <w:iCs/>
          <w:sz w:val="24"/>
          <w:szCs w:val="24"/>
          <w:lang w:val="en-US" w:eastAsia="en-US"/>
        </w:rPr>
      </w:pPr>
      <w:r>
        <w:rPr>
          <w:rFonts w:ascii="Times New Roman" w:eastAsia="Times New Roman" w:hAnsi="Times New Roman" w:cs="Times New Roman"/>
          <w:sz w:val="24"/>
          <w:szCs w:val="24"/>
          <w:lang w:val="en-US" w:eastAsia="en-US"/>
        </w:rPr>
        <w:tab/>
        <w:t xml:space="preserve">Thus, in comparison to the original study by Deng </w:t>
      </w:r>
      <w:r w:rsidRPr="00427B25">
        <w:rPr>
          <w:rFonts w:ascii="Times New Roman" w:eastAsia="Times New Roman" w:hAnsi="Times New Roman" w:cs="Times New Roman"/>
          <w:i/>
          <w:sz w:val="24"/>
          <w:szCs w:val="24"/>
          <w:lang w:val="en-US" w:eastAsia="en-US"/>
        </w:rPr>
        <w:t>et al</w:t>
      </w:r>
      <w:r w:rsidR="00427B25">
        <w:rPr>
          <w:rFonts w:ascii="Times New Roman" w:eastAsia="Times New Roman" w:hAnsi="Times New Roman" w:cs="Times New Roman"/>
          <w:i/>
          <w:sz w:val="24"/>
          <w:szCs w:val="24"/>
          <w:lang w:val="en-US" w:eastAsia="en-US"/>
        </w:rPr>
        <w:t>.</w:t>
      </w:r>
      <w:r>
        <w:rPr>
          <w:rFonts w:ascii="Times New Roman" w:eastAsia="Times New Roman" w:hAnsi="Times New Roman" w:cs="Times New Roman"/>
          <w:sz w:val="24"/>
          <w:szCs w:val="24"/>
          <w:lang w:val="en-US" w:eastAsia="en-US"/>
        </w:rPr>
        <w:t xml:space="preserve"> (2008), </w:t>
      </w:r>
      <w:r w:rsidR="005B24B5">
        <w:rPr>
          <w:rFonts w:ascii="Times New Roman" w:eastAsia="Times New Roman" w:hAnsi="Times New Roman" w:cs="Times New Roman"/>
          <w:sz w:val="24"/>
          <w:szCs w:val="24"/>
          <w:lang w:val="en-US" w:eastAsia="en-US"/>
        </w:rPr>
        <w:t xml:space="preserve">our </w:t>
      </w:r>
      <w:r w:rsidR="004C530D">
        <w:rPr>
          <w:rFonts w:ascii="Times New Roman" w:eastAsia="Times New Roman" w:hAnsi="Times New Roman" w:cs="Times New Roman"/>
          <w:sz w:val="24"/>
          <w:szCs w:val="24"/>
          <w:lang w:val="en-US" w:eastAsia="en-US"/>
        </w:rPr>
        <w:t xml:space="preserve">demonstration uses different </w:t>
      </w:r>
      <w:r w:rsidR="0084042D">
        <w:rPr>
          <w:rFonts w:ascii="Times New Roman" w:eastAsia="Times New Roman" w:hAnsi="Times New Roman" w:cs="Times New Roman"/>
          <w:sz w:val="24"/>
          <w:szCs w:val="24"/>
          <w:lang w:val="en-US" w:eastAsia="en-US"/>
        </w:rPr>
        <w:t xml:space="preserve">remote sensing data, </w:t>
      </w:r>
      <w:r>
        <w:rPr>
          <w:rFonts w:ascii="Times New Roman" w:eastAsia="Times New Roman" w:hAnsi="Times New Roman" w:cs="Times New Roman"/>
          <w:sz w:val="24"/>
          <w:szCs w:val="24"/>
          <w:lang w:val="en-US" w:eastAsia="en-US"/>
        </w:rPr>
        <w:t xml:space="preserve">for different spatial units. </w:t>
      </w:r>
      <w:r w:rsidR="002C6873">
        <w:rPr>
          <w:rFonts w:ascii="Times New Roman" w:eastAsia="Times New Roman" w:hAnsi="Times New Roman" w:cs="Times New Roman"/>
          <w:sz w:val="24"/>
          <w:szCs w:val="24"/>
          <w:lang w:val="en-US" w:eastAsia="en-US"/>
        </w:rPr>
        <w:t xml:space="preserve">The different data </w:t>
      </w:r>
      <w:r w:rsidR="002C676B">
        <w:rPr>
          <w:rFonts w:ascii="Times New Roman" w:eastAsia="Times New Roman" w:hAnsi="Times New Roman" w:cs="Times New Roman"/>
          <w:sz w:val="24"/>
          <w:szCs w:val="24"/>
          <w:lang w:val="en-US" w:eastAsia="en-US"/>
        </w:rPr>
        <w:t>should not matter since</w:t>
      </w:r>
      <w:r w:rsidR="002C6873">
        <w:rPr>
          <w:rFonts w:ascii="Times New Roman" w:eastAsia="Times New Roman" w:hAnsi="Times New Roman" w:cs="Times New Roman"/>
          <w:sz w:val="24"/>
          <w:szCs w:val="24"/>
          <w:lang w:val="en-US" w:eastAsia="en-US"/>
        </w:rPr>
        <w:t xml:space="preserve"> the </w:t>
      </w:r>
      <w:r w:rsidR="005B24B5">
        <w:rPr>
          <w:rFonts w:ascii="Times New Roman" w:eastAsia="Times New Roman" w:hAnsi="Times New Roman" w:cs="Times New Roman"/>
          <w:sz w:val="24"/>
          <w:szCs w:val="24"/>
          <w:lang w:val="en-US" w:eastAsia="en-US"/>
        </w:rPr>
        <w:t>Pearson correlation coefficient</w:t>
      </w:r>
      <w:r w:rsidR="002C6873" w:rsidRPr="002C6873">
        <w:rPr>
          <w:rFonts w:ascii="Times New Roman" w:eastAsia="Times New Roman" w:hAnsi="Times New Roman" w:cs="Times New Roman"/>
          <w:sz w:val="24"/>
          <w:szCs w:val="24"/>
          <w:lang w:val="en-US" w:eastAsia="en-US"/>
        </w:rPr>
        <w:t xml:space="preserve"> </w:t>
      </w:r>
      <w:r w:rsidR="002C6873">
        <w:rPr>
          <w:rFonts w:ascii="Times New Roman" w:eastAsia="Times New Roman" w:hAnsi="Times New Roman" w:cs="Times New Roman"/>
          <w:sz w:val="24"/>
          <w:szCs w:val="24"/>
          <w:lang w:val="en-US" w:eastAsia="en-US"/>
        </w:rPr>
        <w:t>is</w:t>
      </w:r>
      <w:r w:rsidR="002C6873" w:rsidRPr="002C6873">
        <w:rPr>
          <w:rFonts w:ascii="Times New Roman" w:eastAsia="Times New Roman" w:hAnsi="Times New Roman" w:cs="Times New Roman"/>
          <w:sz w:val="24"/>
          <w:szCs w:val="24"/>
          <w:lang w:val="en-US" w:eastAsia="en-US"/>
        </w:rPr>
        <w:t xml:space="preserve"> 0.86</w:t>
      </w:r>
      <w:r w:rsidR="002C6873">
        <w:rPr>
          <w:rFonts w:ascii="Times New Roman" w:eastAsia="Times New Roman" w:hAnsi="Times New Roman" w:cs="Times New Roman"/>
          <w:sz w:val="24"/>
          <w:szCs w:val="24"/>
          <w:lang w:val="en-US" w:eastAsia="en-US"/>
        </w:rPr>
        <w:t xml:space="preserve"> when comparing Landsat</w:t>
      </w:r>
      <w:r w:rsidR="002C676B">
        <w:rPr>
          <w:rFonts w:ascii="Times New Roman" w:eastAsia="Times New Roman" w:hAnsi="Times New Roman" w:cs="Times New Roman"/>
          <w:sz w:val="24"/>
          <w:szCs w:val="24"/>
          <w:lang w:val="en-US" w:eastAsia="en-US"/>
        </w:rPr>
        <w:t xml:space="preserve"> and night light-derived measur</w:t>
      </w:r>
      <w:r w:rsidR="002C6873">
        <w:rPr>
          <w:rFonts w:ascii="Times New Roman" w:eastAsia="Times New Roman" w:hAnsi="Times New Roman" w:cs="Times New Roman"/>
          <w:sz w:val="24"/>
          <w:szCs w:val="24"/>
          <w:lang w:val="en-US" w:eastAsia="en-US"/>
        </w:rPr>
        <w:t>es of city area in 2000</w:t>
      </w:r>
      <w:r w:rsidR="002C6873" w:rsidRPr="002C6873">
        <w:rPr>
          <w:rFonts w:ascii="Times New Roman" w:eastAsia="Times New Roman" w:hAnsi="Times New Roman" w:cs="Times New Roman"/>
          <w:sz w:val="24"/>
          <w:szCs w:val="24"/>
          <w:lang w:val="en-US" w:eastAsia="en-US"/>
        </w:rPr>
        <w:t>.</w:t>
      </w:r>
      <w:r w:rsidR="002C6873" w:rsidRPr="002C6873">
        <w:rPr>
          <w:rFonts w:ascii="Times New Roman" w:eastAsia="Times New Roman" w:hAnsi="Times New Roman" w:cs="Times New Roman"/>
          <w:sz w:val="24"/>
          <w:szCs w:val="24"/>
          <w:vertAlign w:val="superscript"/>
          <w:lang w:val="en-US" w:eastAsia="en-US"/>
        </w:rPr>
        <w:footnoteReference w:id="9"/>
      </w:r>
      <w:r w:rsidR="002C676B">
        <w:rPr>
          <w:rFonts w:ascii="Times New Roman" w:eastAsia="Times New Roman" w:hAnsi="Times New Roman" w:cs="Times New Roman"/>
          <w:sz w:val="24"/>
          <w:szCs w:val="24"/>
          <w:lang w:val="en-US" w:eastAsia="en-US"/>
        </w:rPr>
        <w:t xml:space="preserve"> To measure </w:t>
      </w:r>
      <w:r w:rsidR="0049632A">
        <w:rPr>
          <w:rFonts w:ascii="Times New Roman" w:eastAsia="Times New Roman" w:hAnsi="Times New Roman" w:cs="Times New Roman"/>
          <w:sz w:val="24"/>
          <w:szCs w:val="24"/>
          <w:lang w:val="en-US" w:eastAsia="en-US"/>
        </w:rPr>
        <w:t xml:space="preserve">urban area </w:t>
      </w:r>
      <w:r w:rsidR="002C676B">
        <w:rPr>
          <w:rFonts w:ascii="Times New Roman" w:eastAsia="Times New Roman" w:hAnsi="Times New Roman" w:cs="Times New Roman"/>
          <w:sz w:val="24"/>
          <w:szCs w:val="24"/>
          <w:lang w:val="en-US" w:eastAsia="en-US"/>
        </w:rPr>
        <w:t>from</w:t>
      </w:r>
      <w:r w:rsidR="0049632A">
        <w:rPr>
          <w:rFonts w:ascii="Times New Roman" w:eastAsia="Times New Roman" w:hAnsi="Times New Roman" w:cs="Times New Roman"/>
          <w:sz w:val="24"/>
          <w:szCs w:val="24"/>
          <w:lang w:val="en-US" w:eastAsia="en-US"/>
        </w:rPr>
        <w:t xml:space="preserve"> night lights</w:t>
      </w:r>
      <w:r w:rsidR="002C676B">
        <w:rPr>
          <w:rFonts w:ascii="Times New Roman" w:eastAsia="Times New Roman" w:hAnsi="Times New Roman" w:cs="Times New Roman"/>
          <w:sz w:val="24"/>
          <w:szCs w:val="24"/>
          <w:lang w:val="en-US" w:eastAsia="en-US"/>
        </w:rPr>
        <w:t>, one needs</w:t>
      </w:r>
      <w:r w:rsidR="0049632A">
        <w:rPr>
          <w:rFonts w:ascii="Times New Roman" w:eastAsia="Times New Roman" w:hAnsi="Times New Roman" w:cs="Times New Roman"/>
          <w:sz w:val="24"/>
          <w:szCs w:val="24"/>
          <w:lang w:val="en-US" w:eastAsia="en-US"/>
        </w:rPr>
        <w:t xml:space="preserve"> a threshold level of brightness to exclude low-lit areas of sparse development</w:t>
      </w:r>
      <w:r w:rsidR="000C58B6">
        <w:rPr>
          <w:rFonts w:ascii="Times New Roman" w:eastAsia="Times New Roman" w:hAnsi="Times New Roman" w:cs="Times New Roman"/>
          <w:sz w:val="24"/>
          <w:szCs w:val="24"/>
          <w:lang w:val="en-US" w:eastAsia="en-US"/>
        </w:rPr>
        <w:t>, and</w:t>
      </w:r>
      <w:r w:rsidR="002C676B">
        <w:rPr>
          <w:rFonts w:ascii="Times New Roman" w:eastAsia="Times New Roman" w:hAnsi="Times New Roman" w:cs="Times New Roman"/>
          <w:sz w:val="24"/>
          <w:szCs w:val="24"/>
          <w:lang w:val="en-US" w:eastAsia="en-US"/>
        </w:rPr>
        <w:t xml:space="preserve"> </w:t>
      </w:r>
      <w:r w:rsidR="002C676B" w:rsidRPr="002C676B">
        <w:rPr>
          <w:rFonts w:ascii="Times New Roman" w:eastAsia="Times New Roman" w:hAnsi="Times New Roman" w:cs="Times New Roman"/>
          <w:sz w:val="24"/>
          <w:szCs w:val="24"/>
          <w:lang w:val="en-US" w:eastAsia="en-US"/>
        </w:rPr>
        <w:t xml:space="preserve">cross-validation exercises by Gibson </w:t>
      </w:r>
      <w:r w:rsidR="00387698" w:rsidRPr="00B36856">
        <w:rPr>
          <w:rFonts w:ascii="Times New Roman" w:eastAsia="Times New Roman" w:hAnsi="Times New Roman" w:cs="Times New Roman"/>
          <w:i/>
          <w:sz w:val="24"/>
          <w:szCs w:val="24"/>
          <w:lang w:eastAsia="en-US"/>
        </w:rPr>
        <w:t>et al</w:t>
      </w:r>
      <w:r w:rsidR="00387698">
        <w:rPr>
          <w:rFonts w:ascii="Times New Roman" w:eastAsia="Times New Roman" w:hAnsi="Times New Roman" w:cs="Times New Roman"/>
          <w:sz w:val="24"/>
          <w:szCs w:val="24"/>
          <w:lang w:eastAsia="en-US"/>
        </w:rPr>
        <w:t xml:space="preserve">. </w:t>
      </w:r>
      <w:r w:rsidR="002C676B" w:rsidRPr="002C676B">
        <w:rPr>
          <w:rFonts w:ascii="Times New Roman" w:eastAsia="Times New Roman" w:hAnsi="Times New Roman" w:cs="Times New Roman"/>
          <w:sz w:val="24"/>
          <w:szCs w:val="24"/>
          <w:lang w:val="en-US" w:eastAsia="en-US"/>
        </w:rPr>
        <w:t>(2014)</w:t>
      </w:r>
      <w:r w:rsidR="002C676B">
        <w:rPr>
          <w:rFonts w:ascii="Times New Roman" w:eastAsia="Times New Roman" w:hAnsi="Times New Roman" w:cs="Times New Roman"/>
          <w:sz w:val="24"/>
          <w:szCs w:val="24"/>
          <w:lang w:val="en-US" w:eastAsia="en-US"/>
        </w:rPr>
        <w:t xml:space="preserve"> indicate that 50% and 65% of the maximum luminosity is </w:t>
      </w:r>
      <w:r w:rsidR="0049632A">
        <w:rPr>
          <w:rFonts w:ascii="Times New Roman" w:eastAsia="Times New Roman" w:hAnsi="Times New Roman" w:cs="Times New Roman"/>
          <w:sz w:val="24"/>
          <w:szCs w:val="24"/>
          <w:lang w:val="en-US" w:eastAsia="en-US"/>
        </w:rPr>
        <w:t>appropriate.</w:t>
      </w:r>
      <w:r w:rsidR="0008772C">
        <w:rPr>
          <w:rStyle w:val="FootnoteReference"/>
          <w:rFonts w:ascii="Times New Roman" w:eastAsia="Times New Roman" w:hAnsi="Times New Roman" w:cs="Times New Roman"/>
          <w:sz w:val="24"/>
          <w:szCs w:val="24"/>
          <w:lang w:val="en-US" w:eastAsia="en-US"/>
        </w:rPr>
        <w:footnoteReference w:id="10"/>
      </w:r>
      <w:r w:rsidR="005B24B5">
        <w:rPr>
          <w:rFonts w:ascii="Times New Roman" w:eastAsia="Times New Roman" w:hAnsi="Times New Roman" w:cs="Times New Roman"/>
          <w:sz w:val="24"/>
          <w:szCs w:val="24"/>
          <w:lang w:val="en-US" w:eastAsia="en-US"/>
        </w:rPr>
        <w:t xml:space="preserve"> With</w:t>
      </w:r>
      <w:r w:rsidR="0049632A">
        <w:rPr>
          <w:rFonts w:ascii="Times New Roman" w:eastAsia="Times New Roman" w:hAnsi="Times New Roman" w:cs="Times New Roman"/>
          <w:sz w:val="24"/>
          <w:szCs w:val="24"/>
          <w:lang w:val="en-US" w:eastAsia="en-US"/>
        </w:rPr>
        <w:t xml:space="preserve"> these thresholds</w:t>
      </w:r>
      <w:r w:rsidR="005B24B5">
        <w:rPr>
          <w:rFonts w:ascii="Times New Roman" w:eastAsia="Times New Roman" w:hAnsi="Times New Roman" w:cs="Times New Roman"/>
          <w:sz w:val="24"/>
          <w:szCs w:val="24"/>
          <w:lang w:val="en-US" w:eastAsia="en-US"/>
        </w:rPr>
        <w:t>,</w:t>
      </w:r>
      <w:r w:rsidR="0049632A">
        <w:rPr>
          <w:rFonts w:ascii="Times New Roman" w:eastAsia="Times New Roman" w:hAnsi="Times New Roman" w:cs="Times New Roman"/>
          <w:sz w:val="24"/>
          <w:szCs w:val="24"/>
          <w:lang w:val="en-US" w:eastAsia="en-US"/>
        </w:rPr>
        <w:t xml:space="preserve"> a few dimly lit cities drop out of the sample, especially in earlier years when cities were smaller and less brightly lit</w:t>
      </w:r>
      <w:r w:rsidR="002A66A1">
        <w:rPr>
          <w:rFonts w:ascii="Times New Roman" w:eastAsia="Times New Roman" w:hAnsi="Times New Roman" w:cs="Times New Roman"/>
          <w:sz w:val="24"/>
          <w:szCs w:val="24"/>
          <w:lang w:val="en-US" w:eastAsia="en-US"/>
        </w:rPr>
        <w:t xml:space="preserve">, and </w:t>
      </w:r>
      <w:r w:rsidR="00B00601">
        <w:rPr>
          <w:rFonts w:ascii="Times New Roman" w:eastAsia="Times New Roman" w:hAnsi="Times New Roman" w:cs="Times New Roman"/>
          <w:sz w:val="24"/>
          <w:szCs w:val="24"/>
          <w:lang w:val="en-US" w:eastAsia="en-US"/>
        </w:rPr>
        <w:t>at</w:t>
      </w:r>
      <w:r w:rsidR="004970FB">
        <w:rPr>
          <w:rFonts w:ascii="Times New Roman" w:eastAsia="Times New Roman" w:hAnsi="Times New Roman" w:cs="Times New Roman"/>
          <w:sz w:val="24"/>
          <w:szCs w:val="24"/>
          <w:lang w:val="en-US" w:eastAsia="en-US"/>
        </w:rPr>
        <w:t xml:space="preserve"> </w:t>
      </w:r>
      <w:r w:rsidR="002A66A1">
        <w:rPr>
          <w:rFonts w:ascii="Times New Roman" w:eastAsia="Times New Roman" w:hAnsi="Times New Roman" w:cs="Times New Roman"/>
          <w:sz w:val="24"/>
          <w:szCs w:val="24"/>
          <w:lang w:val="en-US" w:eastAsia="en-US"/>
        </w:rPr>
        <w:t>the higher threshold</w:t>
      </w:r>
      <w:r w:rsidR="0049632A">
        <w:rPr>
          <w:rFonts w:ascii="Times New Roman" w:eastAsia="Times New Roman" w:hAnsi="Times New Roman" w:cs="Times New Roman"/>
          <w:sz w:val="24"/>
          <w:szCs w:val="24"/>
          <w:lang w:val="en-US" w:eastAsia="en-US"/>
        </w:rPr>
        <w:t xml:space="preserve">. </w:t>
      </w:r>
      <w:r w:rsidR="002A2086">
        <w:rPr>
          <w:rFonts w:ascii="Times New Roman" w:eastAsia="Times New Roman" w:hAnsi="Times New Roman" w:cs="Times New Roman"/>
          <w:sz w:val="24"/>
          <w:szCs w:val="24"/>
          <w:lang w:val="en-US" w:eastAsia="en-US"/>
        </w:rPr>
        <w:t xml:space="preserve">Also deleted are </w:t>
      </w:r>
      <w:r w:rsidR="002A66A1">
        <w:rPr>
          <w:rFonts w:ascii="Times New Roman" w:eastAsia="Times New Roman" w:hAnsi="Times New Roman" w:cs="Times New Roman"/>
          <w:sz w:val="24"/>
          <w:szCs w:val="24"/>
          <w:lang w:val="en-US" w:eastAsia="en-US"/>
        </w:rPr>
        <w:t xml:space="preserve">any cities </w:t>
      </w:r>
      <w:r w:rsidR="000C58B6">
        <w:rPr>
          <w:rFonts w:ascii="Times New Roman" w:eastAsia="Times New Roman" w:hAnsi="Times New Roman" w:cs="Times New Roman"/>
          <w:sz w:val="24"/>
          <w:szCs w:val="24"/>
          <w:lang w:val="en-US" w:eastAsia="en-US"/>
        </w:rPr>
        <w:t xml:space="preserve">smaller than </w:t>
      </w:r>
      <w:r w:rsidR="00554BDD">
        <w:rPr>
          <w:rFonts w:ascii="Times New Roman" w:eastAsia="Times New Roman" w:hAnsi="Times New Roman" w:cs="Times New Roman"/>
          <w:sz w:val="24"/>
          <w:szCs w:val="24"/>
          <w:lang w:val="en-US" w:eastAsia="en-US"/>
        </w:rPr>
        <w:t>one square kilometer, which is the resolution of t</w:t>
      </w:r>
      <w:r w:rsidR="0049632A">
        <w:rPr>
          <w:rFonts w:ascii="Times New Roman" w:eastAsia="Times New Roman" w:hAnsi="Times New Roman" w:cs="Times New Roman"/>
          <w:sz w:val="24"/>
          <w:szCs w:val="24"/>
          <w:lang w:val="en-US" w:eastAsia="en-US"/>
        </w:rPr>
        <w:t>he night lights data</w:t>
      </w:r>
      <w:r w:rsidR="00554BDD">
        <w:rPr>
          <w:rFonts w:ascii="Times New Roman" w:eastAsia="Times New Roman" w:hAnsi="Times New Roman" w:cs="Times New Roman"/>
          <w:sz w:val="24"/>
          <w:szCs w:val="24"/>
          <w:lang w:val="en-US" w:eastAsia="en-US"/>
        </w:rPr>
        <w:t xml:space="preserve">. After these deletions, the sample sizes are 221 cities </w:t>
      </w:r>
      <w:r w:rsidR="002A66A1">
        <w:rPr>
          <w:rFonts w:ascii="Times New Roman" w:eastAsia="Times New Roman" w:hAnsi="Times New Roman" w:cs="Times New Roman"/>
          <w:sz w:val="24"/>
          <w:szCs w:val="24"/>
          <w:lang w:val="en-US" w:eastAsia="en-US"/>
        </w:rPr>
        <w:t>if</w:t>
      </w:r>
      <w:r w:rsidR="00554BDD">
        <w:rPr>
          <w:rFonts w:ascii="Times New Roman" w:eastAsia="Times New Roman" w:hAnsi="Times New Roman" w:cs="Times New Roman"/>
          <w:sz w:val="24"/>
          <w:szCs w:val="24"/>
          <w:lang w:val="en-US" w:eastAsia="en-US"/>
        </w:rPr>
        <w:t xml:space="preserve"> using the 50% light threshold to define </w:t>
      </w:r>
      <w:r w:rsidR="00387698">
        <w:rPr>
          <w:rFonts w:ascii="Times New Roman" w:eastAsia="Times New Roman" w:hAnsi="Times New Roman" w:cs="Times New Roman"/>
          <w:sz w:val="24"/>
          <w:szCs w:val="24"/>
          <w:lang w:val="en-US" w:eastAsia="en-US"/>
        </w:rPr>
        <w:t>contiguously lit areas as urban</w:t>
      </w:r>
      <w:r w:rsidR="00554BDD">
        <w:rPr>
          <w:rFonts w:ascii="Times New Roman" w:eastAsia="Times New Roman" w:hAnsi="Times New Roman" w:cs="Times New Roman"/>
          <w:sz w:val="24"/>
          <w:szCs w:val="24"/>
          <w:lang w:val="en-US" w:eastAsia="en-US"/>
        </w:rPr>
        <w:t xml:space="preserve"> and 203 cities </w:t>
      </w:r>
      <w:r w:rsidR="002A66A1">
        <w:rPr>
          <w:rFonts w:ascii="Times New Roman" w:eastAsia="Times New Roman" w:hAnsi="Times New Roman" w:cs="Times New Roman"/>
          <w:sz w:val="24"/>
          <w:szCs w:val="24"/>
          <w:lang w:val="en-US" w:eastAsia="en-US"/>
        </w:rPr>
        <w:t xml:space="preserve">if </w:t>
      </w:r>
      <w:r w:rsidR="00554BDD">
        <w:rPr>
          <w:rFonts w:ascii="Times New Roman" w:eastAsia="Times New Roman" w:hAnsi="Times New Roman" w:cs="Times New Roman"/>
          <w:sz w:val="24"/>
          <w:szCs w:val="24"/>
          <w:lang w:val="en-US" w:eastAsia="en-US"/>
        </w:rPr>
        <w:t xml:space="preserve">using the 65% threshold. </w:t>
      </w:r>
      <w:r w:rsidR="00D81E4B">
        <w:rPr>
          <w:rFonts w:ascii="Times New Roman" w:eastAsia="Times New Roman" w:hAnsi="Times New Roman" w:cs="Times New Roman"/>
          <w:sz w:val="24"/>
          <w:szCs w:val="24"/>
          <w:lang w:val="en-US" w:eastAsia="en-US"/>
        </w:rPr>
        <w:t xml:space="preserve">The </w:t>
      </w:r>
      <w:r w:rsidR="000C58B6">
        <w:rPr>
          <w:rFonts w:ascii="Times New Roman" w:eastAsia="Times New Roman" w:hAnsi="Times New Roman" w:cs="Times New Roman"/>
          <w:sz w:val="24"/>
          <w:szCs w:val="24"/>
          <w:lang w:val="en-US" w:eastAsia="en-US"/>
        </w:rPr>
        <w:t xml:space="preserve">sample </w:t>
      </w:r>
      <w:r w:rsidR="00D81E4B">
        <w:rPr>
          <w:rFonts w:ascii="Times New Roman" w:eastAsia="Times New Roman" w:hAnsi="Times New Roman" w:cs="Times New Roman"/>
          <w:sz w:val="24"/>
          <w:szCs w:val="24"/>
          <w:lang w:val="en-US" w:eastAsia="en-US"/>
        </w:rPr>
        <w:t xml:space="preserve">summary statistics </w:t>
      </w:r>
      <w:r w:rsidR="005B24B5">
        <w:rPr>
          <w:rFonts w:ascii="Times New Roman" w:eastAsia="Times New Roman" w:hAnsi="Times New Roman" w:cs="Times New Roman"/>
          <w:sz w:val="24"/>
          <w:szCs w:val="24"/>
          <w:lang w:val="en-US" w:eastAsia="en-US"/>
        </w:rPr>
        <w:t xml:space="preserve">are </w:t>
      </w:r>
      <w:r w:rsidR="00D81E4B">
        <w:rPr>
          <w:rFonts w:ascii="Times New Roman" w:eastAsia="Times New Roman" w:hAnsi="Times New Roman" w:cs="Times New Roman"/>
          <w:sz w:val="24"/>
          <w:szCs w:val="24"/>
          <w:lang w:val="en-US" w:eastAsia="en-US"/>
        </w:rPr>
        <w:t xml:space="preserve">in </w:t>
      </w:r>
      <w:r w:rsidR="005B24B5">
        <w:rPr>
          <w:rFonts w:ascii="Times New Roman" w:eastAsia="Times New Roman" w:hAnsi="Times New Roman" w:cs="Times New Roman"/>
          <w:sz w:val="24"/>
          <w:szCs w:val="24"/>
          <w:lang w:val="en-US" w:eastAsia="en-US"/>
        </w:rPr>
        <w:t xml:space="preserve">Appendix </w:t>
      </w:r>
      <w:r w:rsidR="00D81E4B">
        <w:rPr>
          <w:rFonts w:ascii="Times New Roman" w:eastAsia="Times New Roman" w:hAnsi="Times New Roman" w:cs="Times New Roman"/>
          <w:sz w:val="24"/>
          <w:szCs w:val="24"/>
          <w:lang w:val="en-US" w:eastAsia="en-US"/>
        </w:rPr>
        <w:t xml:space="preserve">Table 1 </w:t>
      </w:r>
      <w:r w:rsidR="005B24B5">
        <w:rPr>
          <w:rFonts w:ascii="Times New Roman" w:eastAsia="Times New Roman" w:hAnsi="Times New Roman" w:cs="Times New Roman"/>
          <w:sz w:val="24"/>
          <w:szCs w:val="24"/>
          <w:lang w:val="en-US" w:eastAsia="en-US"/>
        </w:rPr>
        <w:t xml:space="preserve">and it is notable that </w:t>
      </w:r>
      <w:r w:rsidR="00B17764">
        <w:rPr>
          <w:rFonts w:ascii="Times New Roman" w:eastAsia="Times New Roman" w:hAnsi="Times New Roman" w:cs="Times New Roman"/>
          <w:iCs/>
          <w:sz w:val="24"/>
          <w:szCs w:val="24"/>
          <w:lang w:val="en-US" w:eastAsia="en-US"/>
        </w:rPr>
        <w:t>the residen</w:t>
      </w:r>
      <w:r w:rsidR="005B24B5">
        <w:rPr>
          <w:rFonts w:ascii="Times New Roman" w:eastAsia="Times New Roman" w:hAnsi="Times New Roman" w:cs="Times New Roman"/>
          <w:iCs/>
          <w:sz w:val="24"/>
          <w:szCs w:val="24"/>
          <w:lang w:val="en-US" w:eastAsia="en-US"/>
        </w:rPr>
        <w:t>t population counts are over 40 percent</w:t>
      </w:r>
      <w:r w:rsidR="00B17764">
        <w:rPr>
          <w:rFonts w:ascii="Times New Roman" w:eastAsia="Times New Roman" w:hAnsi="Times New Roman" w:cs="Times New Roman"/>
          <w:iCs/>
          <w:sz w:val="24"/>
          <w:szCs w:val="24"/>
          <w:lang w:val="en-US" w:eastAsia="en-US"/>
        </w:rPr>
        <w:t xml:space="preserve"> higher</w:t>
      </w:r>
      <w:r w:rsidR="005B24B5">
        <w:rPr>
          <w:rFonts w:ascii="Times New Roman" w:eastAsia="Times New Roman" w:hAnsi="Times New Roman" w:cs="Times New Roman"/>
          <w:iCs/>
          <w:sz w:val="24"/>
          <w:szCs w:val="24"/>
          <w:lang w:val="en-US" w:eastAsia="en-US"/>
        </w:rPr>
        <w:t xml:space="preserve"> than the </w:t>
      </w:r>
      <w:proofErr w:type="spellStart"/>
      <w:r w:rsidR="00B17764" w:rsidRPr="00B17764">
        <w:rPr>
          <w:rFonts w:ascii="Times New Roman" w:eastAsia="Times New Roman" w:hAnsi="Times New Roman" w:cs="Times New Roman"/>
          <w:bCs/>
          <w:i/>
          <w:iCs/>
          <w:sz w:val="24"/>
          <w:szCs w:val="24"/>
          <w:lang w:val="en-US" w:eastAsia="en-US"/>
        </w:rPr>
        <w:t>hukou</w:t>
      </w:r>
      <w:proofErr w:type="spellEnd"/>
      <w:r w:rsidR="00B17764">
        <w:rPr>
          <w:rFonts w:ascii="Times New Roman" w:eastAsia="Times New Roman" w:hAnsi="Times New Roman" w:cs="Times New Roman"/>
          <w:iCs/>
          <w:sz w:val="24"/>
          <w:szCs w:val="24"/>
          <w:lang w:val="en-US" w:eastAsia="en-US"/>
        </w:rPr>
        <w:t xml:space="preserve"> </w:t>
      </w:r>
      <w:r w:rsidR="005B24B5">
        <w:rPr>
          <w:rFonts w:ascii="Times New Roman" w:eastAsia="Times New Roman" w:hAnsi="Times New Roman" w:cs="Times New Roman"/>
          <w:iCs/>
          <w:sz w:val="24"/>
          <w:szCs w:val="24"/>
          <w:lang w:val="en-US" w:eastAsia="en-US"/>
        </w:rPr>
        <w:t>counts</w:t>
      </w:r>
      <w:r w:rsidR="000C58B6">
        <w:rPr>
          <w:rFonts w:ascii="Times New Roman" w:eastAsia="Times New Roman" w:hAnsi="Times New Roman" w:cs="Times New Roman"/>
          <w:iCs/>
          <w:sz w:val="24"/>
          <w:szCs w:val="24"/>
          <w:lang w:val="en-US" w:eastAsia="en-US"/>
        </w:rPr>
        <w:t>; the</w:t>
      </w:r>
      <w:r w:rsidR="00931595">
        <w:rPr>
          <w:rFonts w:ascii="Times New Roman" w:eastAsia="Times New Roman" w:hAnsi="Times New Roman" w:cs="Times New Roman"/>
          <w:iCs/>
          <w:sz w:val="24"/>
          <w:szCs w:val="24"/>
          <w:lang w:val="en-US" w:eastAsia="en-US"/>
        </w:rPr>
        <w:t xml:space="preserve"> difference between the two types of </w:t>
      </w:r>
      <w:r w:rsidR="00CF3933">
        <w:rPr>
          <w:rFonts w:ascii="Times New Roman" w:eastAsia="Times New Roman" w:hAnsi="Times New Roman" w:cs="Times New Roman"/>
          <w:iCs/>
          <w:sz w:val="24"/>
          <w:szCs w:val="24"/>
          <w:lang w:val="en-US" w:eastAsia="en-US"/>
        </w:rPr>
        <w:t xml:space="preserve">counts </w:t>
      </w:r>
      <w:r w:rsidR="005B24B5">
        <w:rPr>
          <w:rFonts w:ascii="Times New Roman" w:eastAsia="Times New Roman" w:hAnsi="Times New Roman" w:cs="Times New Roman"/>
          <w:iCs/>
          <w:sz w:val="24"/>
          <w:szCs w:val="24"/>
          <w:lang w:val="en-US" w:eastAsia="en-US"/>
        </w:rPr>
        <w:t>is at the heart of our</w:t>
      </w:r>
      <w:r w:rsidR="00BF553B">
        <w:rPr>
          <w:rFonts w:ascii="Times New Roman" w:eastAsia="Times New Roman" w:hAnsi="Times New Roman" w:cs="Times New Roman"/>
          <w:iCs/>
          <w:sz w:val="24"/>
          <w:szCs w:val="24"/>
          <w:lang w:val="en-US" w:eastAsia="en-US"/>
        </w:rPr>
        <w:t xml:space="preserve"> </w:t>
      </w:r>
      <w:r w:rsidR="003B4FBC">
        <w:rPr>
          <w:rFonts w:ascii="Times New Roman" w:eastAsia="Times New Roman" w:hAnsi="Times New Roman" w:cs="Times New Roman"/>
          <w:iCs/>
          <w:sz w:val="24"/>
          <w:szCs w:val="24"/>
          <w:lang w:val="en-US" w:eastAsia="en-US"/>
        </w:rPr>
        <w:t>tests</w:t>
      </w:r>
      <w:r w:rsidR="005B24B5">
        <w:rPr>
          <w:rFonts w:ascii="Times New Roman" w:eastAsia="Times New Roman" w:hAnsi="Times New Roman" w:cs="Times New Roman"/>
          <w:iCs/>
          <w:sz w:val="24"/>
          <w:szCs w:val="24"/>
          <w:lang w:val="en-US" w:eastAsia="en-US"/>
        </w:rPr>
        <w:t>.</w:t>
      </w:r>
      <w:r w:rsidR="003B4FBC">
        <w:rPr>
          <w:rFonts w:ascii="Times New Roman" w:eastAsia="Times New Roman" w:hAnsi="Times New Roman" w:cs="Times New Roman"/>
          <w:iCs/>
          <w:sz w:val="24"/>
          <w:szCs w:val="24"/>
          <w:lang w:val="en-US" w:eastAsia="en-US"/>
        </w:rPr>
        <w:t xml:space="preserve"> </w:t>
      </w:r>
    </w:p>
    <w:p w:rsidR="00045C69" w:rsidRPr="00B17764" w:rsidRDefault="00045C69" w:rsidP="00E931A5">
      <w:pPr>
        <w:spacing w:after="0" w:line="288" w:lineRule="auto"/>
        <w:jc w:val="both"/>
        <w:rPr>
          <w:rFonts w:ascii="Times New Roman" w:eastAsia="Times New Roman" w:hAnsi="Times New Roman" w:cs="Times New Roman"/>
          <w:iCs/>
          <w:sz w:val="24"/>
          <w:szCs w:val="24"/>
          <w:lang w:val="en-US" w:eastAsia="en-US"/>
        </w:rPr>
      </w:pPr>
    </w:p>
    <w:p w:rsidR="00045C69" w:rsidRDefault="006679A2" w:rsidP="00E931A5">
      <w:pPr>
        <w:widowControl w:val="0"/>
        <w:spacing w:after="0" w:line="288" w:lineRule="auto"/>
        <w:ind w:firstLine="720"/>
        <w:jc w:val="both"/>
        <w:rPr>
          <w:rFonts w:ascii="Times New Roman" w:eastAsia="Times New Roman" w:hAnsi="Times New Roman" w:cs="Times New Roman"/>
          <w:sz w:val="24"/>
          <w:szCs w:val="24"/>
          <w:lang w:val="en-US" w:eastAsia="en-US"/>
        </w:rPr>
      </w:pPr>
      <w:r w:rsidRPr="00526C99">
        <w:rPr>
          <w:rFonts w:ascii="Times New Roman" w:eastAsia="Times New Roman" w:hAnsi="Times New Roman" w:cs="Times New Roman"/>
          <w:sz w:val="24"/>
          <w:szCs w:val="24"/>
          <w:lang w:val="en-US" w:eastAsia="en-US"/>
        </w:rPr>
        <w:t xml:space="preserve">The </w:t>
      </w:r>
      <w:r w:rsidR="00E00563">
        <w:rPr>
          <w:rFonts w:ascii="Times New Roman" w:eastAsia="Times New Roman" w:hAnsi="Times New Roman" w:cs="Times New Roman"/>
          <w:sz w:val="24"/>
          <w:szCs w:val="24"/>
          <w:lang w:val="en-US" w:eastAsia="en-US"/>
        </w:rPr>
        <w:t>models of growth</w:t>
      </w:r>
      <w:r w:rsidR="002D5285">
        <w:rPr>
          <w:rFonts w:ascii="Times New Roman" w:eastAsia="Times New Roman" w:hAnsi="Times New Roman" w:cs="Times New Roman"/>
          <w:sz w:val="24"/>
          <w:szCs w:val="24"/>
          <w:lang w:val="en-US" w:eastAsia="en-US"/>
        </w:rPr>
        <w:t xml:space="preserve"> in urban area are reported in </w:t>
      </w:r>
      <w:r>
        <w:rPr>
          <w:rFonts w:ascii="Times New Roman" w:eastAsia="Times New Roman" w:hAnsi="Times New Roman" w:cs="Times New Roman"/>
          <w:sz w:val="24"/>
          <w:szCs w:val="24"/>
          <w:lang w:val="en-US" w:eastAsia="en-US"/>
        </w:rPr>
        <w:t xml:space="preserve">Table </w:t>
      </w:r>
      <w:r w:rsidR="00425CC1">
        <w:rPr>
          <w:rFonts w:ascii="Times New Roman" w:eastAsia="Times New Roman" w:hAnsi="Times New Roman" w:cs="Times New Roman"/>
          <w:sz w:val="24"/>
          <w:szCs w:val="24"/>
          <w:lang w:val="en-US" w:eastAsia="en-US"/>
        </w:rPr>
        <w:t>2</w:t>
      </w:r>
      <w:r w:rsidR="00E025D0">
        <w:rPr>
          <w:rFonts w:ascii="Times New Roman" w:eastAsia="Times New Roman" w:hAnsi="Times New Roman" w:cs="Times New Roman"/>
          <w:sz w:val="24"/>
          <w:szCs w:val="24"/>
          <w:lang w:val="en-US" w:eastAsia="en-US"/>
        </w:rPr>
        <w:t>, with the specifications that follow</w:t>
      </w:r>
      <w:r w:rsidR="002D5285">
        <w:rPr>
          <w:rFonts w:ascii="Times New Roman" w:eastAsia="Times New Roman" w:hAnsi="Times New Roman" w:cs="Times New Roman"/>
          <w:sz w:val="24"/>
          <w:szCs w:val="24"/>
          <w:lang w:val="en-US" w:eastAsia="en-US"/>
        </w:rPr>
        <w:t xml:space="preserve"> </w:t>
      </w:r>
      <w:r w:rsidR="008D3C38">
        <w:rPr>
          <w:rFonts w:ascii="Times New Roman" w:eastAsia="Times New Roman" w:hAnsi="Times New Roman" w:cs="Times New Roman"/>
          <w:sz w:val="24"/>
          <w:szCs w:val="24"/>
          <w:lang w:val="en-US" w:eastAsia="en-US"/>
        </w:rPr>
        <w:t>Deng et al (2008)</w:t>
      </w:r>
      <w:r w:rsidR="002D5285">
        <w:rPr>
          <w:rFonts w:ascii="Times New Roman" w:eastAsia="Times New Roman" w:hAnsi="Times New Roman" w:cs="Times New Roman"/>
          <w:sz w:val="24"/>
          <w:szCs w:val="24"/>
          <w:lang w:val="en-US" w:eastAsia="en-US"/>
        </w:rPr>
        <w:t xml:space="preserve"> in using</w:t>
      </w:r>
      <w:r w:rsidR="008D3C38">
        <w:rPr>
          <w:rFonts w:ascii="Times New Roman" w:eastAsia="Times New Roman" w:hAnsi="Times New Roman" w:cs="Times New Roman"/>
          <w:sz w:val="24"/>
          <w:szCs w:val="24"/>
          <w:lang w:val="en-US" w:eastAsia="en-US"/>
        </w:rPr>
        <w:t xml:space="preserve"> </w:t>
      </w:r>
      <w:r w:rsidR="002D5285">
        <w:rPr>
          <w:rFonts w:ascii="Times New Roman" w:eastAsia="Times New Roman" w:hAnsi="Times New Roman" w:cs="Times New Roman"/>
          <w:sz w:val="24"/>
          <w:szCs w:val="24"/>
          <w:lang w:val="en-US" w:eastAsia="en-US"/>
        </w:rPr>
        <w:t xml:space="preserve">the number of non-agricultural </w:t>
      </w:r>
      <w:proofErr w:type="spellStart"/>
      <w:r w:rsidR="002D5285" w:rsidRPr="002D5285">
        <w:rPr>
          <w:rFonts w:ascii="Times New Roman" w:eastAsia="Times New Roman" w:hAnsi="Times New Roman" w:cs="Times New Roman"/>
          <w:bCs/>
          <w:i/>
          <w:iCs/>
          <w:sz w:val="24"/>
          <w:szCs w:val="24"/>
          <w:lang w:val="en-US" w:eastAsia="en-US"/>
        </w:rPr>
        <w:t>hukou</w:t>
      </w:r>
      <w:proofErr w:type="spellEnd"/>
      <w:r w:rsidR="002D5285">
        <w:rPr>
          <w:rFonts w:ascii="Times New Roman" w:eastAsia="Times New Roman" w:hAnsi="Times New Roman" w:cs="Times New Roman"/>
          <w:i/>
          <w:iCs/>
          <w:sz w:val="24"/>
          <w:szCs w:val="24"/>
          <w:lang w:val="en-US" w:eastAsia="en-US"/>
        </w:rPr>
        <w:t xml:space="preserve"> </w:t>
      </w:r>
      <w:r w:rsidR="002D5285">
        <w:rPr>
          <w:rFonts w:ascii="Times New Roman" w:eastAsia="Times New Roman" w:hAnsi="Times New Roman" w:cs="Times New Roman"/>
          <w:sz w:val="24"/>
          <w:szCs w:val="24"/>
          <w:lang w:val="en-US" w:eastAsia="en-US"/>
        </w:rPr>
        <w:t xml:space="preserve">registrations </w:t>
      </w:r>
      <w:r w:rsidR="00E025D0">
        <w:rPr>
          <w:rFonts w:ascii="Times New Roman" w:eastAsia="Times New Roman" w:hAnsi="Times New Roman" w:cs="Times New Roman"/>
          <w:sz w:val="24"/>
          <w:szCs w:val="24"/>
          <w:lang w:val="en-US" w:eastAsia="en-US"/>
        </w:rPr>
        <w:t xml:space="preserve">as the measure of local population change </w:t>
      </w:r>
      <w:r w:rsidR="00E00563">
        <w:rPr>
          <w:rFonts w:ascii="Times New Roman" w:eastAsia="Times New Roman" w:hAnsi="Times New Roman" w:cs="Times New Roman"/>
          <w:sz w:val="24"/>
          <w:szCs w:val="24"/>
          <w:lang w:val="en-US" w:eastAsia="en-US"/>
        </w:rPr>
        <w:t>i</w:t>
      </w:r>
      <w:r w:rsidR="00E00563" w:rsidRPr="00E00563">
        <w:rPr>
          <w:rFonts w:ascii="Times New Roman" w:eastAsia="Times New Roman" w:hAnsi="Times New Roman" w:cs="Times New Roman"/>
          <w:sz w:val="24"/>
          <w:szCs w:val="24"/>
          <w:lang w:val="en-US" w:eastAsia="en-US"/>
        </w:rPr>
        <w:t>n columns (1) and (3)</w:t>
      </w:r>
      <w:r w:rsidR="00E025D0">
        <w:rPr>
          <w:rFonts w:ascii="Times New Roman" w:eastAsia="Times New Roman" w:hAnsi="Times New Roman" w:cs="Times New Roman"/>
          <w:sz w:val="24"/>
          <w:szCs w:val="24"/>
          <w:lang w:val="en-US" w:eastAsia="en-US"/>
        </w:rPr>
        <w:t>. The results</w:t>
      </w:r>
      <w:r w:rsidR="00E00563">
        <w:rPr>
          <w:rFonts w:ascii="Times New Roman" w:eastAsia="Times New Roman" w:hAnsi="Times New Roman" w:cs="Times New Roman"/>
          <w:sz w:val="24"/>
          <w:szCs w:val="24"/>
          <w:lang w:val="en-US" w:eastAsia="en-US"/>
        </w:rPr>
        <w:t xml:space="preserve"> are </w:t>
      </w:r>
      <w:r w:rsidR="002D5285">
        <w:rPr>
          <w:rFonts w:ascii="Times New Roman" w:eastAsia="Times New Roman" w:hAnsi="Times New Roman" w:cs="Times New Roman"/>
          <w:sz w:val="24"/>
          <w:szCs w:val="24"/>
          <w:lang w:val="en-US" w:eastAsia="en-US"/>
        </w:rPr>
        <w:t xml:space="preserve">similar </w:t>
      </w:r>
      <w:r w:rsidR="00E00563">
        <w:rPr>
          <w:rFonts w:ascii="Times New Roman" w:eastAsia="Times New Roman" w:hAnsi="Times New Roman" w:cs="Times New Roman"/>
          <w:sz w:val="24"/>
          <w:szCs w:val="24"/>
          <w:lang w:val="en-US" w:eastAsia="en-US"/>
        </w:rPr>
        <w:t xml:space="preserve">to those of </w:t>
      </w:r>
      <w:r w:rsidR="002D5285">
        <w:rPr>
          <w:rFonts w:ascii="Times New Roman" w:eastAsia="Times New Roman" w:hAnsi="Times New Roman" w:cs="Times New Roman"/>
          <w:sz w:val="24"/>
          <w:szCs w:val="24"/>
          <w:lang w:val="en-US" w:eastAsia="en-US"/>
        </w:rPr>
        <w:t>Deng et al (2008)</w:t>
      </w:r>
      <w:r w:rsidR="00E00563">
        <w:rPr>
          <w:rFonts w:ascii="Times New Roman" w:eastAsia="Times New Roman" w:hAnsi="Times New Roman" w:cs="Times New Roman"/>
          <w:sz w:val="24"/>
          <w:szCs w:val="24"/>
          <w:lang w:val="en-US" w:eastAsia="en-US"/>
        </w:rPr>
        <w:t xml:space="preserve"> in </w:t>
      </w:r>
      <w:r w:rsidR="004C530D">
        <w:rPr>
          <w:rFonts w:ascii="Times New Roman" w:eastAsia="Times New Roman" w:hAnsi="Times New Roman" w:cs="Times New Roman"/>
          <w:sz w:val="24"/>
          <w:szCs w:val="24"/>
          <w:lang w:val="en-US" w:eastAsia="en-US"/>
        </w:rPr>
        <w:t>signifying</w:t>
      </w:r>
      <w:r w:rsidR="00E00563">
        <w:rPr>
          <w:rFonts w:ascii="Times New Roman" w:eastAsia="Times New Roman" w:hAnsi="Times New Roman" w:cs="Times New Roman"/>
          <w:sz w:val="24"/>
          <w:szCs w:val="24"/>
          <w:lang w:val="en-US" w:eastAsia="en-US"/>
        </w:rPr>
        <w:t xml:space="preserve"> that</w:t>
      </w:r>
      <w:r w:rsidR="002D5285">
        <w:rPr>
          <w:rFonts w:ascii="Times New Roman" w:eastAsia="Times New Roman" w:hAnsi="Times New Roman" w:cs="Times New Roman"/>
          <w:sz w:val="24"/>
          <w:szCs w:val="24"/>
          <w:lang w:val="en-US" w:eastAsia="en-US"/>
        </w:rPr>
        <w:t xml:space="preserve"> local GDP growth explains</w:t>
      </w:r>
      <w:r w:rsidR="002D5285" w:rsidRPr="002D5285">
        <w:rPr>
          <w:rFonts w:ascii="Times New Roman" w:eastAsia="Times New Roman" w:hAnsi="Times New Roman" w:cs="Times New Roman"/>
          <w:sz w:val="24"/>
          <w:szCs w:val="24"/>
          <w:lang w:val="en-US" w:eastAsia="en-US"/>
        </w:rPr>
        <w:t xml:space="preserve"> the urban </w:t>
      </w:r>
      <w:r w:rsidR="004C530D">
        <w:rPr>
          <w:rFonts w:ascii="Times New Roman" w:eastAsia="Times New Roman" w:hAnsi="Times New Roman" w:cs="Times New Roman"/>
          <w:sz w:val="24"/>
          <w:szCs w:val="24"/>
          <w:lang w:val="en-US" w:eastAsia="en-US"/>
        </w:rPr>
        <w:t xml:space="preserve">area </w:t>
      </w:r>
      <w:r w:rsidR="002D5285" w:rsidRPr="002D5285">
        <w:rPr>
          <w:rFonts w:ascii="Times New Roman" w:eastAsia="Times New Roman" w:hAnsi="Times New Roman" w:cs="Times New Roman"/>
          <w:sz w:val="24"/>
          <w:szCs w:val="24"/>
          <w:lang w:val="en-US" w:eastAsia="en-US"/>
        </w:rPr>
        <w:t>expansion, with no independent effect of local population growth</w:t>
      </w:r>
      <w:r w:rsidR="002D5285">
        <w:rPr>
          <w:rFonts w:ascii="Times New Roman" w:eastAsia="Times New Roman" w:hAnsi="Times New Roman" w:cs="Times New Roman"/>
          <w:sz w:val="24"/>
          <w:szCs w:val="24"/>
          <w:lang w:val="en-US" w:eastAsia="en-US"/>
        </w:rPr>
        <w:t>.</w:t>
      </w:r>
      <w:r w:rsidR="00E025D0">
        <w:rPr>
          <w:rFonts w:ascii="Times New Roman" w:eastAsia="Times New Roman" w:hAnsi="Times New Roman" w:cs="Times New Roman"/>
          <w:sz w:val="24"/>
          <w:szCs w:val="24"/>
          <w:lang w:val="en-US" w:eastAsia="en-US"/>
        </w:rPr>
        <w:t xml:space="preserve"> Specifically, t</w:t>
      </w:r>
      <w:r w:rsidR="002D5285">
        <w:rPr>
          <w:rFonts w:ascii="Times New Roman" w:eastAsia="Times New Roman" w:hAnsi="Times New Roman" w:cs="Times New Roman"/>
          <w:sz w:val="24"/>
          <w:szCs w:val="24"/>
          <w:lang w:val="en-US" w:eastAsia="en-US"/>
        </w:rPr>
        <w:t xml:space="preserve">he </w:t>
      </w:r>
      <w:r w:rsidR="00E025D0">
        <w:rPr>
          <w:rFonts w:ascii="Times New Roman" w:eastAsia="Times New Roman" w:hAnsi="Times New Roman" w:cs="Times New Roman"/>
          <w:sz w:val="24"/>
          <w:szCs w:val="24"/>
          <w:lang w:val="en-US" w:eastAsia="en-US"/>
        </w:rPr>
        <w:t xml:space="preserve">estimated </w:t>
      </w:r>
      <w:r w:rsidR="002D5285">
        <w:rPr>
          <w:rFonts w:ascii="Times New Roman" w:eastAsia="Times New Roman" w:hAnsi="Times New Roman" w:cs="Times New Roman"/>
          <w:sz w:val="24"/>
          <w:szCs w:val="24"/>
          <w:lang w:val="en-US" w:eastAsia="en-US"/>
        </w:rPr>
        <w:t xml:space="preserve">elasticity of urban expansion with respect to growth in local GDP is about 0.2, while the elasticity with respect to the change in local </w:t>
      </w:r>
      <w:proofErr w:type="spellStart"/>
      <w:r w:rsidR="00405D06" w:rsidRPr="00405D06">
        <w:rPr>
          <w:rFonts w:ascii="Times New Roman" w:eastAsia="Times New Roman" w:hAnsi="Times New Roman" w:cs="Times New Roman"/>
          <w:bCs/>
          <w:i/>
          <w:iCs/>
          <w:sz w:val="24"/>
          <w:szCs w:val="24"/>
          <w:lang w:val="en-US" w:eastAsia="en-US"/>
        </w:rPr>
        <w:t>hukou</w:t>
      </w:r>
      <w:proofErr w:type="spellEnd"/>
      <w:r w:rsidR="00405D06">
        <w:rPr>
          <w:rFonts w:ascii="Times New Roman" w:eastAsia="Times New Roman" w:hAnsi="Times New Roman" w:cs="Times New Roman"/>
          <w:sz w:val="24"/>
          <w:szCs w:val="24"/>
          <w:lang w:val="en-US" w:eastAsia="en-US"/>
        </w:rPr>
        <w:t xml:space="preserve"> registered </w:t>
      </w:r>
      <w:r w:rsidR="002D5285">
        <w:rPr>
          <w:rFonts w:ascii="Times New Roman" w:eastAsia="Times New Roman" w:hAnsi="Times New Roman" w:cs="Times New Roman"/>
          <w:sz w:val="24"/>
          <w:szCs w:val="24"/>
          <w:lang w:val="en-US" w:eastAsia="en-US"/>
        </w:rPr>
        <w:t xml:space="preserve">population is not significantly different from zero. </w:t>
      </w:r>
    </w:p>
    <w:p w:rsidR="005623BF" w:rsidRDefault="005623BF" w:rsidP="005623BF">
      <w:pPr>
        <w:pStyle w:val="PlainText"/>
        <w:jc w:val="center"/>
        <w:rPr>
          <w:rFonts w:ascii="Times New Roman" w:eastAsia="SimSun" w:hAnsi="Times New Roman" w:cs="Times New Roman"/>
          <w:b/>
          <w:sz w:val="22"/>
          <w:szCs w:val="22"/>
          <w:lang w:val="en-US"/>
        </w:rPr>
        <w:sectPr w:rsidR="005623BF" w:rsidSect="00216F02">
          <w:pgSz w:w="11907" w:h="16840" w:code="9"/>
          <w:pgMar w:top="1440" w:right="1440" w:bottom="1440" w:left="1440" w:header="709" w:footer="709" w:gutter="0"/>
          <w:cols w:space="708"/>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3"/>
        <w:gridCol w:w="2832"/>
        <w:gridCol w:w="2835"/>
        <w:gridCol w:w="2832"/>
        <w:gridCol w:w="2844"/>
      </w:tblGrid>
      <w:tr w:rsidR="005623BF" w:rsidRPr="00B92E45" w:rsidTr="005623BF">
        <w:tc>
          <w:tcPr>
            <w:tcW w:w="5000" w:type="pct"/>
            <w:gridSpan w:val="5"/>
            <w:tcBorders>
              <w:bottom w:val="single" w:sz="4" w:space="0" w:color="auto"/>
            </w:tcBorders>
            <w:vAlign w:val="center"/>
          </w:tcPr>
          <w:p w:rsidR="00A44658" w:rsidRDefault="005623BF" w:rsidP="005623BF">
            <w:pPr>
              <w:pStyle w:val="PlainText"/>
              <w:jc w:val="center"/>
              <w:rPr>
                <w:rFonts w:ascii="Times New Roman" w:eastAsia="SimSun" w:hAnsi="Times New Roman" w:cs="Times New Roman"/>
                <w:b/>
                <w:sz w:val="22"/>
                <w:szCs w:val="22"/>
                <w:lang w:val="en-US"/>
              </w:rPr>
            </w:pPr>
            <w:r w:rsidRPr="00806305">
              <w:rPr>
                <w:rFonts w:ascii="Times New Roman" w:eastAsia="SimSun" w:hAnsi="Times New Roman" w:cs="Times New Roman"/>
                <w:b/>
                <w:sz w:val="22"/>
                <w:szCs w:val="22"/>
                <w:lang w:val="en-US"/>
              </w:rPr>
              <w:lastRenderedPageBreak/>
              <w:t xml:space="preserve">Table 2. Expansion of China’s Urban Area is Related to Growth in Resident Population </w:t>
            </w:r>
          </w:p>
          <w:p w:rsidR="005623BF" w:rsidRDefault="005623BF" w:rsidP="005623BF">
            <w:pPr>
              <w:pStyle w:val="PlainText"/>
              <w:jc w:val="center"/>
              <w:rPr>
                <w:rFonts w:ascii="Times New Roman" w:eastAsia="SimSun" w:hAnsi="Times New Roman" w:cs="Times New Roman"/>
                <w:b/>
                <w:sz w:val="22"/>
                <w:szCs w:val="22"/>
                <w:lang w:val="en-US"/>
              </w:rPr>
            </w:pPr>
            <w:r w:rsidRPr="00806305">
              <w:rPr>
                <w:rFonts w:ascii="Times New Roman" w:eastAsia="SimSun" w:hAnsi="Times New Roman" w:cs="Times New Roman"/>
                <w:b/>
                <w:sz w:val="22"/>
                <w:szCs w:val="22"/>
                <w:lang w:val="en-US"/>
              </w:rPr>
              <w:t>but not to Registered Population</w:t>
            </w:r>
          </w:p>
          <w:p w:rsidR="00A44658" w:rsidRPr="00A44658" w:rsidRDefault="00A44658" w:rsidP="005623BF">
            <w:pPr>
              <w:pStyle w:val="PlainText"/>
              <w:jc w:val="center"/>
              <w:rPr>
                <w:rFonts w:ascii="Times New Roman" w:eastAsia="SimSun" w:hAnsi="Times New Roman" w:cs="Times New Roman"/>
                <w:b/>
                <w:sz w:val="10"/>
                <w:szCs w:val="10"/>
              </w:rPr>
            </w:pPr>
          </w:p>
        </w:tc>
      </w:tr>
      <w:tr w:rsidR="005623BF" w:rsidRPr="00B92E45" w:rsidTr="005623BF">
        <w:tc>
          <w:tcPr>
            <w:tcW w:w="999" w:type="pct"/>
            <w:tcBorders>
              <w:top w:val="single" w:sz="4" w:space="0" w:color="auto"/>
            </w:tcBorders>
            <w:vAlign w:val="center"/>
          </w:tcPr>
          <w:p w:rsidR="005623BF" w:rsidRPr="00B92E45" w:rsidRDefault="005623BF" w:rsidP="005623BF">
            <w:pPr>
              <w:pStyle w:val="PlainText"/>
              <w:jc w:val="center"/>
              <w:rPr>
                <w:rFonts w:ascii="Times New Roman" w:eastAsia="SimSun" w:hAnsi="Times New Roman" w:cs="Times New Roman"/>
                <w:sz w:val="22"/>
                <w:szCs w:val="22"/>
              </w:rPr>
            </w:pPr>
          </w:p>
        </w:tc>
        <w:tc>
          <w:tcPr>
            <w:tcW w:w="4001" w:type="pct"/>
            <w:gridSpan w:val="4"/>
            <w:tcBorders>
              <w:top w:val="single" w:sz="4" w:space="0" w:color="auto"/>
              <w:bottom w:val="single" w:sz="4" w:space="0" w:color="auto"/>
            </w:tcBorders>
            <w:vAlign w:val="center"/>
          </w:tcPr>
          <w:p w:rsidR="005623BF" w:rsidRPr="00B92E45" w:rsidRDefault="005623BF" w:rsidP="00A44658">
            <w:pPr>
              <w:pStyle w:val="PlainText"/>
              <w:spacing w:before="80" w:after="80"/>
              <w:jc w:val="center"/>
              <w:rPr>
                <w:rFonts w:ascii="Times New Roman" w:eastAsia="SimSun" w:hAnsi="Times New Roman" w:cs="Times New Roman"/>
                <w:sz w:val="22"/>
                <w:szCs w:val="22"/>
              </w:rPr>
            </w:pPr>
            <w:r w:rsidRPr="00B92E45">
              <w:rPr>
                <w:rFonts w:ascii="Times New Roman" w:eastAsia="SimSun" w:hAnsi="Times New Roman" w:cs="Times New Roman"/>
                <w:sz w:val="22"/>
                <w:szCs w:val="22"/>
                <w:lang w:val="en-US"/>
              </w:rPr>
              <w:t>Dependent variable:</w:t>
            </w:r>
            <w:r w:rsidRPr="00B92E45">
              <w:rPr>
                <w:rFonts w:ascii="Times New Roman" w:eastAsia="SimSun" w:hAnsi="Times New Roman" w:cs="Times New Roman"/>
                <w:sz w:val="22"/>
                <w:szCs w:val="22"/>
              </w:rPr>
              <w:t xml:space="preserve"> ∆ln(Urban Area)</w:t>
            </w:r>
          </w:p>
        </w:tc>
      </w:tr>
      <w:tr w:rsidR="005623BF" w:rsidRPr="00B92E45" w:rsidTr="005623BF">
        <w:tc>
          <w:tcPr>
            <w:tcW w:w="999" w:type="pct"/>
            <w:vAlign w:val="center"/>
          </w:tcPr>
          <w:p w:rsidR="005623BF" w:rsidRPr="00B92E45" w:rsidRDefault="005623BF" w:rsidP="005623BF">
            <w:pPr>
              <w:pStyle w:val="PlainText"/>
              <w:jc w:val="center"/>
              <w:rPr>
                <w:rFonts w:ascii="Times New Roman" w:eastAsia="SimSun" w:hAnsi="Times New Roman" w:cs="Times New Roman"/>
                <w:sz w:val="22"/>
                <w:szCs w:val="22"/>
              </w:rPr>
            </w:pPr>
          </w:p>
        </w:tc>
        <w:tc>
          <w:tcPr>
            <w:tcW w:w="1999" w:type="pct"/>
            <w:gridSpan w:val="2"/>
            <w:tcBorders>
              <w:top w:val="single" w:sz="4" w:space="0" w:color="auto"/>
              <w:bottom w:val="single" w:sz="4" w:space="0" w:color="auto"/>
            </w:tcBorders>
            <w:vAlign w:val="center"/>
          </w:tcPr>
          <w:p w:rsidR="005623BF" w:rsidRPr="00B92E45" w:rsidRDefault="005623BF" w:rsidP="00A44658">
            <w:pPr>
              <w:pStyle w:val="PlainText"/>
              <w:spacing w:before="80" w:after="80"/>
              <w:jc w:val="center"/>
              <w:rPr>
                <w:rFonts w:ascii="Times New Roman" w:eastAsia="SimSun" w:hAnsi="Times New Roman" w:cs="Times New Roman"/>
                <w:sz w:val="22"/>
                <w:szCs w:val="22"/>
              </w:rPr>
            </w:pPr>
            <w:r w:rsidRPr="00B92E45">
              <w:rPr>
                <w:rFonts w:ascii="Times New Roman" w:eastAsia="SimSun" w:hAnsi="Times New Roman" w:cs="Times New Roman"/>
                <w:sz w:val="22"/>
                <w:szCs w:val="22"/>
              </w:rPr>
              <w:t>Area at 50% Luminosity Threshold</w:t>
            </w:r>
          </w:p>
        </w:tc>
        <w:tc>
          <w:tcPr>
            <w:tcW w:w="2002" w:type="pct"/>
            <w:gridSpan w:val="2"/>
            <w:tcBorders>
              <w:top w:val="single" w:sz="4" w:space="0" w:color="auto"/>
              <w:bottom w:val="single" w:sz="4" w:space="0" w:color="auto"/>
            </w:tcBorders>
            <w:vAlign w:val="center"/>
          </w:tcPr>
          <w:p w:rsidR="005623BF" w:rsidRPr="00B92E45" w:rsidRDefault="005623BF" w:rsidP="00A44658">
            <w:pPr>
              <w:pStyle w:val="PlainText"/>
              <w:spacing w:before="80" w:after="80"/>
              <w:jc w:val="center"/>
              <w:rPr>
                <w:rFonts w:ascii="Times New Roman" w:eastAsia="SimSun" w:hAnsi="Times New Roman" w:cs="Times New Roman"/>
                <w:sz w:val="22"/>
                <w:szCs w:val="22"/>
              </w:rPr>
            </w:pPr>
            <w:r w:rsidRPr="00B92E45">
              <w:rPr>
                <w:rFonts w:ascii="Times New Roman" w:eastAsia="SimSun" w:hAnsi="Times New Roman" w:cs="Times New Roman"/>
                <w:sz w:val="22"/>
                <w:szCs w:val="22"/>
              </w:rPr>
              <w:t>Area at 65% Luminosity Threshold</w:t>
            </w:r>
          </w:p>
        </w:tc>
      </w:tr>
      <w:tr w:rsidR="005623BF" w:rsidRPr="00B92E45" w:rsidTr="005623BF">
        <w:tc>
          <w:tcPr>
            <w:tcW w:w="999" w:type="pct"/>
            <w:vAlign w:val="center"/>
          </w:tcPr>
          <w:p w:rsidR="005623BF" w:rsidRPr="00B92E45" w:rsidRDefault="005623BF" w:rsidP="005623BF">
            <w:pPr>
              <w:pStyle w:val="PlainText"/>
              <w:jc w:val="center"/>
              <w:rPr>
                <w:rFonts w:ascii="Times New Roman" w:eastAsia="SimSun" w:hAnsi="Times New Roman" w:cs="Times New Roman"/>
                <w:sz w:val="22"/>
                <w:szCs w:val="22"/>
              </w:rPr>
            </w:pPr>
          </w:p>
        </w:tc>
        <w:tc>
          <w:tcPr>
            <w:tcW w:w="999" w:type="pct"/>
            <w:tcBorders>
              <w:top w:val="single" w:sz="4" w:space="0" w:color="auto"/>
              <w:bottom w:val="single" w:sz="4" w:space="0" w:color="auto"/>
            </w:tcBorders>
            <w:vAlign w:val="center"/>
          </w:tcPr>
          <w:p w:rsidR="005623BF" w:rsidRPr="00B92E45" w:rsidRDefault="005623BF" w:rsidP="00A44658">
            <w:pPr>
              <w:pStyle w:val="PlainText"/>
              <w:spacing w:before="80" w:after="80"/>
              <w:jc w:val="center"/>
              <w:rPr>
                <w:rFonts w:ascii="Times New Roman" w:eastAsia="SimSun" w:hAnsi="Times New Roman" w:cs="Times New Roman"/>
                <w:sz w:val="22"/>
                <w:szCs w:val="22"/>
              </w:rPr>
            </w:pPr>
            <w:r w:rsidRPr="00B92E45">
              <w:rPr>
                <w:rFonts w:ascii="Times New Roman" w:eastAsia="SimSun" w:hAnsi="Times New Roman" w:cs="Times New Roman" w:hint="eastAsia"/>
                <w:sz w:val="22"/>
                <w:szCs w:val="22"/>
              </w:rPr>
              <w:t>(</w:t>
            </w:r>
            <w:r w:rsidRPr="00B92E45">
              <w:rPr>
                <w:rFonts w:ascii="Times New Roman" w:eastAsia="SimSun" w:hAnsi="Times New Roman" w:cs="Times New Roman"/>
                <w:sz w:val="22"/>
                <w:szCs w:val="22"/>
              </w:rPr>
              <w:t>1</w:t>
            </w:r>
            <w:r w:rsidRPr="00B92E45">
              <w:rPr>
                <w:rFonts w:ascii="Times New Roman" w:eastAsia="SimSun" w:hAnsi="Times New Roman" w:cs="Times New Roman" w:hint="eastAsia"/>
                <w:sz w:val="22"/>
                <w:szCs w:val="22"/>
              </w:rPr>
              <w:t>)</w:t>
            </w:r>
          </w:p>
        </w:tc>
        <w:tc>
          <w:tcPr>
            <w:tcW w:w="1000" w:type="pct"/>
            <w:tcBorders>
              <w:top w:val="single" w:sz="4" w:space="0" w:color="auto"/>
              <w:bottom w:val="single" w:sz="4" w:space="0" w:color="auto"/>
            </w:tcBorders>
            <w:vAlign w:val="center"/>
          </w:tcPr>
          <w:p w:rsidR="005623BF" w:rsidRPr="00B92E45" w:rsidRDefault="005623BF" w:rsidP="00A44658">
            <w:pPr>
              <w:pStyle w:val="PlainText"/>
              <w:spacing w:before="80" w:after="80"/>
              <w:jc w:val="center"/>
              <w:rPr>
                <w:rFonts w:ascii="Times New Roman" w:eastAsia="SimSun" w:hAnsi="Times New Roman" w:cs="Times New Roman"/>
                <w:sz w:val="22"/>
                <w:szCs w:val="22"/>
              </w:rPr>
            </w:pPr>
            <w:r w:rsidRPr="00B92E45">
              <w:rPr>
                <w:rFonts w:ascii="Times New Roman" w:eastAsia="SimSun" w:hAnsi="Times New Roman" w:cs="Times New Roman" w:hint="eastAsia"/>
                <w:sz w:val="22"/>
                <w:szCs w:val="22"/>
              </w:rPr>
              <w:t>(</w:t>
            </w:r>
            <w:r w:rsidRPr="00B92E45">
              <w:rPr>
                <w:rFonts w:ascii="Times New Roman" w:eastAsia="SimSun" w:hAnsi="Times New Roman" w:cs="Times New Roman"/>
                <w:sz w:val="22"/>
                <w:szCs w:val="22"/>
              </w:rPr>
              <w:t>2</w:t>
            </w:r>
            <w:r w:rsidRPr="00B92E45">
              <w:rPr>
                <w:rFonts w:ascii="Times New Roman" w:eastAsia="SimSun" w:hAnsi="Times New Roman" w:cs="Times New Roman" w:hint="eastAsia"/>
                <w:sz w:val="22"/>
                <w:szCs w:val="22"/>
              </w:rPr>
              <w:t>)</w:t>
            </w:r>
          </w:p>
        </w:tc>
        <w:tc>
          <w:tcPr>
            <w:tcW w:w="999" w:type="pct"/>
            <w:tcBorders>
              <w:top w:val="single" w:sz="4" w:space="0" w:color="auto"/>
              <w:bottom w:val="single" w:sz="4" w:space="0" w:color="auto"/>
            </w:tcBorders>
            <w:vAlign w:val="center"/>
          </w:tcPr>
          <w:p w:rsidR="005623BF" w:rsidRPr="00B92E45" w:rsidRDefault="005623BF" w:rsidP="00A44658">
            <w:pPr>
              <w:pStyle w:val="PlainText"/>
              <w:spacing w:before="80" w:after="80"/>
              <w:jc w:val="center"/>
              <w:rPr>
                <w:rFonts w:ascii="Times New Roman" w:eastAsia="SimSun" w:hAnsi="Times New Roman" w:cs="Times New Roman"/>
                <w:sz w:val="22"/>
                <w:szCs w:val="22"/>
              </w:rPr>
            </w:pPr>
            <w:r w:rsidRPr="00B92E45">
              <w:rPr>
                <w:rFonts w:ascii="Times New Roman" w:eastAsia="SimSun" w:hAnsi="Times New Roman" w:cs="Times New Roman" w:hint="eastAsia"/>
                <w:sz w:val="22"/>
                <w:szCs w:val="22"/>
              </w:rPr>
              <w:t>(</w:t>
            </w:r>
            <w:r w:rsidRPr="00B92E45">
              <w:rPr>
                <w:rFonts w:ascii="Times New Roman" w:eastAsia="SimSun" w:hAnsi="Times New Roman" w:cs="Times New Roman"/>
                <w:sz w:val="22"/>
                <w:szCs w:val="22"/>
              </w:rPr>
              <w:t>3</w:t>
            </w:r>
            <w:r w:rsidRPr="00B92E45">
              <w:rPr>
                <w:rFonts w:ascii="Times New Roman" w:eastAsia="SimSun" w:hAnsi="Times New Roman" w:cs="Times New Roman" w:hint="eastAsia"/>
                <w:sz w:val="22"/>
                <w:szCs w:val="22"/>
              </w:rPr>
              <w:t>)</w:t>
            </w:r>
          </w:p>
        </w:tc>
        <w:tc>
          <w:tcPr>
            <w:tcW w:w="1003" w:type="pct"/>
            <w:tcBorders>
              <w:top w:val="single" w:sz="4" w:space="0" w:color="auto"/>
              <w:bottom w:val="single" w:sz="4" w:space="0" w:color="auto"/>
            </w:tcBorders>
            <w:vAlign w:val="center"/>
          </w:tcPr>
          <w:p w:rsidR="005623BF" w:rsidRPr="00B92E45" w:rsidRDefault="005623BF" w:rsidP="00A44658">
            <w:pPr>
              <w:pStyle w:val="PlainText"/>
              <w:spacing w:before="80" w:after="80"/>
              <w:jc w:val="center"/>
              <w:rPr>
                <w:rFonts w:ascii="Times New Roman" w:eastAsia="SimSun" w:hAnsi="Times New Roman" w:cs="Times New Roman"/>
                <w:sz w:val="22"/>
                <w:szCs w:val="22"/>
              </w:rPr>
            </w:pPr>
            <w:r w:rsidRPr="00B92E45">
              <w:rPr>
                <w:rFonts w:ascii="Times New Roman" w:eastAsia="SimSun" w:hAnsi="Times New Roman" w:cs="Times New Roman" w:hint="eastAsia"/>
                <w:sz w:val="22"/>
                <w:szCs w:val="22"/>
              </w:rPr>
              <w:t>(</w:t>
            </w:r>
            <w:r w:rsidRPr="00B92E45">
              <w:rPr>
                <w:rFonts w:ascii="Times New Roman" w:eastAsia="SimSun" w:hAnsi="Times New Roman" w:cs="Times New Roman"/>
                <w:sz w:val="22"/>
                <w:szCs w:val="22"/>
              </w:rPr>
              <w:t>4</w:t>
            </w:r>
            <w:r w:rsidRPr="00B92E45">
              <w:rPr>
                <w:rFonts w:ascii="Times New Roman" w:eastAsia="SimSun" w:hAnsi="Times New Roman" w:cs="Times New Roman" w:hint="eastAsia"/>
                <w:sz w:val="22"/>
                <w:szCs w:val="22"/>
              </w:rPr>
              <w:t>)</w:t>
            </w:r>
          </w:p>
        </w:tc>
      </w:tr>
      <w:tr w:rsidR="005623BF" w:rsidRPr="00B92E45" w:rsidTr="005623BF">
        <w:tc>
          <w:tcPr>
            <w:tcW w:w="999" w:type="pct"/>
            <w:tcBorders>
              <w:top w:val="single" w:sz="4" w:space="0" w:color="auto"/>
            </w:tcBorders>
            <w:vAlign w:val="center"/>
          </w:tcPr>
          <w:p w:rsidR="005623BF" w:rsidRPr="00B92E45" w:rsidRDefault="005623BF" w:rsidP="00A44658">
            <w:pPr>
              <w:pStyle w:val="PlainText"/>
              <w:spacing w:before="80"/>
              <w:rPr>
                <w:rFonts w:ascii="Times New Roman" w:eastAsia="SimSun" w:hAnsi="Times New Roman" w:cs="Times New Roman"/>
                <w:sz w:val="22"/>
                <w:szCs w:val="22"/>
              </w:rPr>
            </w:pPr>
            <w:r w:rsidRPr="00B92E45">
              <w:rPr>
                <w:rFonts w:ascii="Times New Roman" w:eastAsia="SimSun" w:hAnsi="Times New Roman" w:cs="Times New Roman"/>
                <w:sz w:val="22"/>
                <w:szCs w:val="22"/>
              </w:rPr>
              <w:t>∆</w:t>
            </w:r>
            <w:r w:rsidRPr="00B92E45">
              <w:rPr>
                <w:rFonts w:ascii="Times New Roman" w:eastAsia="SimSun" w:hAnsi="Times New Roman" w:cs="Times New Roman" w:hint="eastAsia"/>
                <w:sz w:val="22"/>
                <w:szCs w:val="22"/>
              </w:rPr>
              <w:t>l</w:t>
            </w:r>
            <w:r w:rsidRPr="00B92E45">
              <w:rPr>
                <w:rFonts w:ascii="Times New Roman" w:eastAsia="SimSun" w:hAnsi="Times New Roman" w:cs="Times New Roman"/>
                <w:sz w:val="22"/>
                <w:szCs w:val="22"/>
              </w:rPr>
              <w:t>n(GDP)</w:t>
            </w:r>
          </w:p>
        </w:tc>
        <w:tc>
          <w:tcPr>
            <w:tcW w:w="999" w:type="pct"/>
            <w:tcBorders>
              <w:top w:val="single" w:sz="4" w:space="0" w:color="auto"/>
            </w:tcBorders>
            <w:vAlign w:val="center"/>
          </w:tcPr>
          <w:p w:rsidR="005623BF" w:rsidRPr="00B92E45" w:rsidRDefault="005623BF" w:rsidP="00A44658">
            <w:pPr>
              <w:pStyle w:val="PlainText"/>
              <w:tabs>
                <w:tab w:val="decimal" w:pos="1021"/>
              </w:tabs>
              <w:spacing w:before="80"/>
              <w:rPr>
                <w:rFonts w:ascii="Times New Roman" w:eastAsia="SimSun" w:hAnsi="Times New Roman" w:cs="Times New Roman"/>
                <w:sz w:val="22"/>
                <w:szCs w:val="22"/>
              </w:rPr>
            </w:pPr>
            <w:r w:rsidRPr="00B92E45">
              <w:rPr>
                <w:rFonts w:ascii="Times New Roman" w:eastAsia="SimSun" w:hAnsi="Times New Roman" w:cs="Times New Roman" w:hint="eastAsia"/>
                <w:sz w:val="22"/>
                <w:szCs w:val="22"/>
              </w:rPr>
              <w:t>0.191</w:t>
            </w:r>
          </w:p>
        </w:tc>
        <w:tc>
          <w:tcPr>
            <w:tcW w:w="1000" w:type="pct"/>
            <w:tcBorders>
              <w:top w:val="single" w:sz="4" w:space="0" w:color="auto"/>
            </w:tcBorders>
            <w:vAlign w:val="center"/>
          </w:tcPr>
          <w:p w:rsidR="005623BF" w:rsidRPr="00B92E45" w:rsidRDefault="005623BF" w:rsidP="00A44658">
            <w:pPr>
              <w:pStyle w:val="PlainText"/>
              <w:tabs>
                <w:tab w:val="decimal" w:pos="1021"/>
              </w:tabs>
              <w:spacing w:before="80"/>
              <w:rPr>
                <w:rFonts w:ascii="Times New Roman" w:eastAsia="SimSun" w:hAnsi="Times New Roman" w:cs="Times New Roman"/>
                <w:sz w:val="22"/>
                <w:szCs w:val="22"/>
              </w:rPr>
            </w:pPr>
            <w:r w:rsidRPr="00B92E45">
              <w:rPr>
                <w:rFonts w:ascii="Times New Roman" w:eastAsia="SimSun" w:hAnsi="Times New Roman" w:cs="Times New Roman" w:hint="eastAsia"/>
                <w:sz w:val="22"/>
                <w:szCs w:val="22"/>
              </w:rPr>
              <w:t>0.031</w:t>
            </w:r>
          </w:p>
        </w:tc>
        <w:tc>
          <w:tcPr>
            <w:tcW w:w="999" w:type="pct"/>
            <w:tcBorders>
              <w:top w:val="single" w:sz="4" w:space="0" w:color="auto"/>
            </w:tcBorders>
            <w:vAlign w:val="center"/>
          </w:tcPr>
          <w:p w:rsidR="005623BF" w:rsidRPr="00B92E45" w:rsidRDefault="005623BF" w:rsidP="00A44658">
            <w:pPr>
              <w:pStyle w:val="PlainText"/>
              <w:tabs>
                <w:tab w:val="decimal" w:pos="1021"/>
              </w:tabs>
              <w:spacing w:before="80"/>
              <w:rPr>
                <w:rFonts w:ascii="Times New Roman" w:eastAsia="SimSun" w:hAnsi="Times New Roman" w:cs="Times New Roman"/>
                <w:sz w:val="22"/>
                <w:szCs w:val="22"/>
              </w:rPr>
            </w:pPr>
            <w:r w:rsidRPr="00B92E45">
              <w:rPr>
                <w:rFonts w:ascii="Times New Roman" w:eastAsia="SimSun" w:hAnsi="Times New Roman" w:cs="Times New Roman" w:hint="eastAsia"/>
                <w:sz w:val="22"/>
                <w:szCs w:val="22"/>
              </w:rPr>
              <w:t>0.190</w:t>
            </w:r>
          </w:p>
        </w:tc>
        <w:tc>
          <w:tcPr>
            <w:tcW w:w="1003" w:type="pct"/>
            <w:tcBorders>
              <w:top w:val="single" w:sz="4" w:space="0" w:color="auto"/>
            </w:tcBorders>
            <w:vAlign w:val="center"/>
          </w:tcPr>
          <w:p w:rsidR="005623BF" w:rsidRPr="00B92E45" w:rsidRDefault="005623BF" w:rsidP="00A44658">
            <w:pPr>
              <w:pStyle w:val="PlainText"/>
              <w:tabs>
                <w:tab w:val="decimal" w:pos="1021"/>
              </w:tabs>
              <w:spacing w:before="80"/>
              <w:rPr>
                <w:rFonts w:ascii="Times New Roman" w:eastAsia="SimSun" w:hAnsi="Times New Roman" w:cs="Times New Roman"/>
                <w:sz w:val="22"/>
                <w:szCs w:val="22"/>
              </w:rPr>
            </w:pPr>
            <w:r w:rsidRPr="00B92E45">
              <w:rPr>
                <w:rFonts w:ascii="Times New Roman" w:eastAsia="SimSun" w:hAnsi="Times New Roman" w:cs="Times New Roman" w:hint="eastAsia"/>
                <w:sz w:val="22"/>
                <w:szCs w:val="22"/>
              </w:rPr>
              <w:t>0.064</w:t>
            </w:r>
          </w:p>
        </w:tc>
      </w:tr>
      <w:tr w:rsidR="005623BF" w:rsidRPr="00B92E45" w:rsidTr="005623BF">
        <w:tc>
          <w:tcPr>
            <w:tcW w:w="999" w:type="pct"/>
            <w:vAlign w:val="center"/>
          </w:tcPr>
          <w:p w:rsidR="005623BF" w:rsidRPr="00B92E45" w:rsidRDefault="005623BF" w:rsidP="005623BF">
            <w:pPr>
              <w:pStyle w:val="PlainText"/>
              <w:rPr>
                <w:rFonts w:ascii="Times New Roman" w:eastAsia="SimSun" w:hAnsi="Times New Roman" w:cs="Times New Roman"/>
                <w:sz w:val="22"/>
                <w:szCs w:val="22"/>
              </w:rPr>
            </w:pPr>
          </w:p>
        </w:tc>
        <w:tc>
          <w:tcPr>
            <w:tcW w:w="999" w:type="pct"/>
            <w:vAlign w:val="center"/>
          </w:tcPr>
          <w:p w:rsidR="005623BF" w:rsidRPr="00B92E45" w:rsidRDefault="005623BF" w:rsidP="005623BF">
            <w:pPr>
              <w:pStyle w:val="PlainText"/>
              <w:tabs>
                <w:tab w:val="decimal" w:pos="1021"/>
              </w:tabs>
              <w:rPr>
                <w:rFonts w:ascii="Times New Roman" w:eastAsia="SimSun" w:hAnsi="Times New Roman" w:cs="Times New Roman"/>
                <w:sz w:val="22"/>
                <w:szCs w:val="22"/>
              </w:rPr>
            </w:pPr>
            <w:r w:rsidRPr="00B92E45">
              <w:rPr>
                <w:rFonts w:ascii="Times New Roman" w:eastAsia="SimSun" w:hAnsi="Times New Roman" w:cs="Times New Roman" w:hint="eastAsia"/>
                <w:sz w:val="22"/>
                <w:szCs w:val="22"/>
              </w:rPr>
              <w:t>(0.103)*</w:t>
            </w:r>
          </w:p>
        </w:tc>
        <w:tc>
          <w:tcPr>
            <w:tcW w:w="1000" w:type="pct"/>
            <w:vAlign w:val="center"/>
          </w:tcPr>
          <w:p w:rsidR="005623BF" w:rsidRPr="00B92E45" w:rsidRDefault="005623BF" w:rsidP="005623BF">
            <w:pPr>
              <w:pStyle w:val="PlainText"/>
              <w:tabs>
                <w:tab w:val="decimal" w:pos="1021"/>
              </w:tabs>
              <w:rPr>
                <w:rFonts w:ascii="Times New Roman" w:eastAsia="SimSun" w:hAnsi="Times New Roman" w:cs="Times New Roman"/>
                <w:sz w:val="22"/>
                <w:szCs w:val="22"/>
              </w:rPr>
            </w:pPr>
            <w:r w:rsidRPr="00B92E45">
              <w:rPr>
                <w:rFonts w:ascii="Times New Roman" w:eastAsia="SimSun" w:hAnsi="Times New Roman" w:cs="Times New Roman" w:hint="eastAsia"/>
                <w:sz w:val="22"/>
                <w:szCs w:val="22"/>
              </w:rPr>
              <w:t>(0.104)</w:t>
            </w:r>
          </w:p>
        </w:tc>
        <w:tc>
          <w:tcPr>
            <w:tcW w:w="999" w:type="pct"/>
            <w:vAlign w:val="center"/>
          </w:tcPr>
          <w:p w:rsidR="005623BF" w:rsidRPr="00B92E45" w:rsidRDefault="005623BF" w:rsidP="005623BF">
            <w:pPr>
              <w:pStyle w:val="PlainText"/>
              <w:tabs>
                <w:tab w:val="decimal" w:pos="1021"/>
              </w:tabs>
              <w:rPr>
                <w:rFonts w:ascii="Times New Roman" w:eastAsia="SimSun" w:hAnsi="Times New Roman" w:cs="Times New Roman"/>
                <w:sz w:val="22"/>
                <w:szCs w:val="22"/>
              </w:rPr>
            </w:pPr>
            <w:r w:rsidRPr="00B92E45">
              <w:rPr>
                <w:rFonts w:ascii="Times New Roman" w:eastAsia="SimSun" w:hAnsi="Times New Roman" w:cs="Times New Roman" w:hint="eastAsia"/>
                <w:sz w:val="22"/>
                <w:szCs w:val="22"/>
              </w:rPr>
              <w:t>(0.108)*</w:t>
            </w:r>
          </w:p>
        </w:tc>
        <w:tc>
          <w:tcPr>
            <w:tcW w:w="1003" w:type="pct"/>
            <w:vAlign w:val="center"/>
          </w:tcPr>
          <w:p w:rsidR="005623BF" w:rsidRPr="00B92E45" w:rsidRDefault="005623BF" w:rsidP="005623BF">
            <w:pPr>
              <w:pStyle w:val="PlainText"/>
              <w:tabs>
                <w:tab w:val="decimal" w:pos="1021"/>
              </w:tabs>
              <w:rPr>
                <w:rFonts w:ascii="Times New Roman" w:eastAsia="SimSun" w:hAnsi="Times New Roman" w:cs="Times New Roman"/>
                <w:sz w:val="22"/>
                <w:szCs w:val="22"/>
              </w:rPr>
            </w:pPr>
            <w:r w:rsidRPr="00B92E45">
              <w:rPr>
                <w:rFonts w:ascii="Times New Roman" w:eastAsia="SimSun" w:hAnsi="Times New Roman" w:cs="Times New Roman" w:hint="eastAsia"/>
                <w:sz w:val="22"/>
                <w:szCs w:val="22"/>
              </w:rPr>
              <w:t>(0.110)</w:t>
            </w:r>
          </w:p>
        </w:tc>
      </w:tr>
      <w:tr w:rsidR="005623BF" w:rsidRPr="00B92E45" w:rsidTr="005623BF">
        <w:tc>
          <w:tcPr>
            <w:tcW w:w="999" w:type="pct"/>
            <w:vAlign w:val="center"/>
          </w:tcPr>
          <w:p w:rsidR="005623BF" w:rsidRPr="00B92E45" w:rsidRDefault="005623BF" w:rsidP="005623BF">
            <w:pPr>
              <w:pStyle w:val="PlainText"/>
              <w:rPr>
                <w:rFonts w:ascii="Times New Roman" w:eastAsia="SimSun" w:hAnsi="Times New Roman" w:cs="Times New Roman"/>
                <w:sz w:val="22"/>
                <w:szCs w:val="22"/>
              </w:rPr>
            </w:pPr>
            <w:r w:rsidRPr="00B92E45">
              <w:rPr>
                <w:rFonts w:ascii="Times New Roman" w:eastAsia="SimSun" w:hAnsi="Times New Roman" w:cs="Times New Roman"/>
                <w:sz w:val="22"/>
                <w:szCs w:val="22"/>
              </w:rPr>
              <w:t>∆</w:t>
            </w:r>
            <w:r w:rsidRPr="00B92E45">
              <w:rPr>
                <w:rFonts w:ascii="Times New Roman" w:eastAsia="SimSun" w:hAnsi="Times New Roman" w:cs="Times New Roman" w:hint="eastAsia"/>
                <w:sz w:val="22"/>
                <w:szCs w:val="22"/>
              </w:rPr>
              <w:t>ln</w:t>
            </w:r>
            <w:r w:rsidRPr="00B92E45">
              <w:rPr>
                <w:rFonts w:ascii="Times New Roman" w:eastAsia="SimSun" w:hAnsi="Times New Roman" w:cs="Times New Roman"/>
                <w:sz w:val="22"/>
                <w:szCs w:val="22"/>
              </w:rPr>
              <w:t>(Non-</w:t>
            </w:r>
            <w:proofErr w:type="spellStart"/>
            <w:r w:rsidRPr="00B92E45">
              <w:rPr>
                <w:rFonts w:ascii="Times New Roman" w:eastAsia="SimSun" w:hAnsi="Times New Roman" w:cs="Times New Roman"/>
                <w:sz w:val="22"/>
                <w:szCs w:val="22"/>
              </w:rPr>
              <w:t>agricult</w:t>
            </w:r>
            <w:proofErr w:type="spellEnd"/>
            <w:r w:rsidRPr="00B92E45">
              <w:rPr>
                <w:rFonts w:ascii="Times New Roman" w:eastAsia="SimSun" w:hAnsi="Times New Roman" w:cs="Times New Roman"/>
                <w:sz w:val="22"/>
                <w:szCs w:val="22"/>
              </w:rPr>
              <w:t xml:space="preserve"> </w:t>
            </w:r>
            <w:proofErr w:type="spellStart"/>
            <w:r w:rsidRPr="00B92E45">
              <w:rPr>
                <w:rFonts w:ascii="Times New Roman" w:eastAsia="SimSun" w:hAnsi="Times New Roman" w:cs="Times New Roman"/>
                <w:i/>
                <w:sz w:val="22"/>
                <w:szCs w:val="22"/>
              </w:rPr>
              <w:t>hukou</w:t>
            </w:r>
            <w:proofErr w:type="spellEnd"/>
            <w:r w:rsidRPr="00B92E45">
              <w:rPr>
                <w:rFonts w:ascii="Times New Roman" w:eastAsia="SimSun" w:hAnsi="Times New Roman" w:cs="Times New Roman"/>
                <w:sz w:val="22"/>
                <w:szCs w:val="22"/>
              </w:rPr>
              <w:t>)</w:t>
            </w:r>
          </w:p>
        </w:tc>
        <w:tc>
          <w:tcPr>
            <w:tcW w:w="999" w:type="pct"/>
            <w:vAlign w:val="center"/>
          </w:tcPr>
          <w:p w:rsidR="005623BF" w:rsidRPr="00B92E45" w:rsidRDefault="005623BF" w:rsidP="005623BF">
            <w:pPr>
              <w:pStyle w:val="PlainText"/>
              <w:tabs>
                <w:tab w:val="decimal" w:pos="1021"/>
              </w:tabs>
              <w:rPr>
                <w:rFonts w:ascii="Times New Roman" w:eastAsia="SimSun" w:hAnsi="Times New Roman" w:cs="Times New Roman"/>
                <w:sz w:val="22"/>
                <w:szCs w:val="22"/>
              </w:rPr>
            </w:pPr>
            <w:r w:rsidRPr="00B92E45">
              <w:rPr>
                <w:rFonts w:ascii="Times New Roman" w:eastAsia="SimSun" w:hAnsi="Times New Roman" w:cs="Times New Roman" w:hint="eastAsia"/>
                <w:sz w:val="22"/>
                <w:szCs w:val="22"/>
              </w:rPr>
              <w:t>-0.161</w:t>
            </w:r>
          </w:p>
        </w:tc>
        <w:tc>
          <w:tcPr>
            <w:tcW w:w="1000" w:type="pct"/>
            <w:vAlign w:val="center"/>
          </w:tcPr>
          <w:p w:rsidR="005623BF" w:rsidRPr="00B92E45" w:rsidRDefault="005623BF" w:rsidP="005623BF">
            <w:pPr>
              <w:pStyle w:val="PlainText"/>
              <w:tabs>
                <w:tab w:val="decimal" w:pos="1021"/>
              </w:tabs>
              <w:rPr>
                <w:rFonts w:ascii="Times New Roman" w:eastAsia="SimSun" w:hAnsi="Times New Roman" w:cs="Times New Roman"/>
                <w:sz w:val="22"/>
                <w:szCs w:val="22"/>
              </w:rPr>
            </w:pPr>
          </w:p>
        </w:tc>
        <w:tc>
          <w:tcPr>
            <w:tcW w:w="999" w:type="pct"/>
            <w:vAlign w:val="center"/>
          </w:tcPr>
          <w:p w:rsidR="005623BF" w:rsidRPr="00B92E45" w:rsidRDefault="005623BF" w:rsidP="005623BF">
            <w:pPr>
              <w:pStyle w:val="PlainText"/>
              <w:tabs>
                <w:tab w:val="decimal" w:pos="1021"/>
              </w:tabs>
              <w:rPr>
                <w:rFonts w:ascii="Times New Roman" w:eastAsia="SimSun" w:hAnsi="Times New Roman" w:cs="Times New Roman"/>
                <w:sz w:val="22"/>
                <w:szCs w:val="22"/>
              </w:rPr>
            </w:pPr>
            <w:r w:rsidRPr="00B92E45">
              <w:rPr>
                <w:rFonts w:ascii="Times New Roman" w:eastAsia="SimSun" w:hAnsi="Times New Roman" w:cs="Times New Roman" w:hint="eastAsia"/>
                <w:sz w:val="22"/>
                <w:szCs w:val="22"/>
              </w:rPr>
              <w:t>-0.072</w:t>
            </w:r>
          </w:p>
        </w:tc>
        <w:tc>
          <w:tcPr>
            <w:tcW w:w="1003" w:type="pct"/>
            <w:vAlign w:val="center"/>
          </w:tcPr>
          <w:p w:rsidR="005623BF" w:rsidRPr="00B92E45" w:rsidRDefault="005623BF" w:rsidP="005623BF">
            <w:pPr>
              <w:pStyle w:val="PlainText"/>
              <w:tabs>
                <w:tab w:val="decimal" w:pos="1021"/>
              </w:tabs>
              <w:rPr>
                <w:rFonts w:ascii="Times New Roman" w:eastAsia="SimSun" w:hAnsi="Times New Roman" w:cs="Times New Roman"/>
                <w:sz w:val="22"/>
                <w:szCs w:val="22"/>
              </w:rPr>
            </w:pPr>
          </w:p>
        </w:tc>
      </w:tr>
      <w:tr w:rsidR="005623BF" w:rsidRPr="00B92E45" w:rsidTr="005623BF">
        <w:tc>
          <w:tcPr>
            <w:tcW w:w="999" w:type="pct"/>
            <w:vAlign w:val="center"/>
          </w:tcPr>
          <w:p w:rsidR="005623BF" w:rsidRPr="00B92E45" w:rsidRDefault="005623BF" w:rsidP="005623BF">
            <w:pPr>
              <w:pStyle w:val="PlainText"/>
              <w:rPr>
                <w:rFonts w:ascii="Times New Roman" w:eastAsia="SimSun" w:hAnsi="Times New Roman" w:cs="Times New Roman"/>
                <w:sz w:val="22"/>
                <w:szCs w:val="22"/>
              </w:rPr>
            </w:pPr>
          </w:p>
        </w:tc>
        <w:tc>
          <w:tcPr>
            <w:tcW w:w="999" w:type="pct"/>
            <w:vAlign w:val="center"/>
          </w:tcPr>
          <w:p w:rsidR="005623BF" w:rsidRPr="00B92E45" w:rsidRDefault="005623BF" w:rsidP="005623BF">
            <w:pPr>
              <w:pStyle w:val="PlainText"/>
              <w:tabs>
                <w:tab w:val="decimal" w:pos="1021"/>
              </w:tabs>
              <w:rPr>
                <w:rFonts w:ascii="Times New Roman" w:eastAsia="SimSun" w:hAnsi="Times New Roman" w:cs="Times New Roman"/>
                <w:sz w:val="22"/>
                <w:szCs w:val="22"/>
              </w:rPr>
            </w:pPr>
            <w:r w:rsidRPr="00B92E45">
              <w:rPr>
                <w:rFonts w:ascii="Times New Roman" w:eastAsia="SimSun" w:hAnsi="Times New Roman" w:cs="Times New Roman" w:hint="eastAsia"/>
                <w:sz w:val="22"/>
                <w:szCs w:val="22"/>
              </w:rPr>
              <w:t>(0.133)</w:t>
            </w:r>
          </w:p>
        </w:tc>
        <w:tc>
          <w:tcPr>
            <w:tcW w:w="1000" w:type="pct"/>
            <w:vAlign w:val="center"/>
          </w:tcPr>
          <w:p w:rsidR="005623BF" w:rsidRPr="00B92E45" w:rsidRDefault="005623BF" w:rsidP="005623BF">
            <w:pPr>
              <w:pStyle w:val="PlainText"/>
              <w:tabs>
                <w:tab w:val="decimal" w:pos="1021"/>
              </w:tabs>
              <w:rPr>
                <w:rFonts w:ascii="Times New Roman" w:eastAsia="SimSun" w:hAnsi="Times New Roman" w:cs="Times New Roman"/>
                <w:sz w:val="22"/>
                <w:szCs w:val="22"/>
              </w:rPr>
            </w:pPr>
          </w:p>
        </w:tc>
        <w:tc>
          <w:tcPr>
            <w:tcW w:w="999" w:type="pct"/>
            <w:vAlign w:val="center"/>
          </w:tcPr>
          <w:p w:rsidR="005623BF" w:rsidRPr="00B92E45" w:rsidRDefault="005623BF" w:rsidP="005623BF">
            <w:pPr>
              <w:pStyle w:val="PlainText"/>
              <w:tabs>
                <w:tab w:val="decimal" w:pos="1021"/>
              </w:tabs>
              <w:rPr>
                <w:rFonts w:ascii="Times New Roman" w:eastAsia="SimSun" w:hAnsi="Times New Roman" w:cs="Times New Roman"/>
                <w:sz w:val="22"/>
                <w:szCs w:val="22"/>
              </w:rPr>
            </w:pPr>
            <w:r w:rsidRPr="00B92E45">
              <w:rPr>
                <w:rFonts w:ascii="Times New Roman" w:eastAsia="SimSun" w:hAnsi="Times New Roman" w:cs="Times New Roman" w:hint="eastAsia"/>
                <w:sz w:val="22"/>
                <w:szCs w:val="22"/>
              </w:rPr>
              <w:t>(0.139)</w:t>
            </w:r>
          </w:p>
        </w:tc>
        <w:tc>
          <w:tcPr>
            <w:tcW w:w="1003" w:type="pct"/>
            <w:vAlign w:val="center"/>
          </w:tcPr>
          <w:p w:rsidR="005623BF" w:rsidRPr="00B92E45" w:rsidRDefault="005623BF" w:rsidP="005623BF">
            <w:pPr>
              <w:pStyle w:val="PlainText"/>
              <w:tabs>
                <w:tab w:val="decimal" w:pos="1021"/>
              </w:tabs>
              <w:rPr>
                <w:rFonts w:ascii="Times New Roman" w:eastAsia="SimSun" w:hAnsi="Times New Roman" w:cs="Times New Roman"/>
                <w:sz w:val="22"/>
                <w:szCs w:val="22"/>
              </w:rPr>
            </w:pPr>
          </w:p>
        </w:tc>
      </w:tr>
      <w:tr w:rsidR="005623BF" w:rsidRPr="00B92E45" w:rsidTr="005623BF">
        <w:tc>
          <w:tcPr>
            <w:tcW w:w="999" w:type="pct"/>
            <w:vAlign w:val="center"/>
          </w:tcPr>
          <w:p w:rsidR="005623BF" w:rsidRPr="00B92E45" w:rsidRDefault="005623BF" w:rsidP="005623BF">
            <w:pPr>
              <w:pStyle w:val="PlainText"/>
              <w:rPr>
                <w:rFonts w:ascii="Times New Roman" w:eastAsia="SimSun" w:hAnsi="Times New Roman" w:cs="Times New Roman"/>
                <w:sz w:val="22"/>
                <w:szCs w:val="22"/>
              </w:rPr>
            </w:pPr>
            <w:r w:rsidRPr="00B92E45">
              <w:rPr>
                <w:rFonts w:ascii="Times New Roman" w:eastAsia="SimSun" w:hAnsi="Times New Roman" w:cs="Times New Roman"/>
                <w:sz w:val="22"/>
                <w:szCs w:val="22"/>
              </w:rPr>
              <w:t>∆</w:t>
            </w:r>
            <w:r w:rsidRPr="00B92E45">
              <w:rPr>
                <w:rFonts w:ascii="Times New Roman" w:eastAsia="SimSun" w:hAnsi="Times New Roman" w:cs="Times New Roman" w:hint="eastAsia"/>
                <w:sz w:val="22"/>
                <w:szCs w:val="22"/>
              </w:rPr>
              <w:t>l</w:t>
            </w:r>
            <w:r w:rsidRPr="00B92E45">
              <w:rPr>
                <w:rFonts w:ascii="Times New Roman" w:eastAsia="SimSun" w:hAnsi="Times New Roman" w:cs="Times New Roman"/>
                <w:sz w:val="22"/>
                <w:szCs w:val="22"/>
              </w:rPr>
              <w:t>n(Urban residents)</w:t>
            </w:r>
          </w:p>
        </w:tc>
        <w:tc>
          <w:tcPr>
            <w:tcW w:w="999" w:type="pct"/>
            <w:vAlign w:val="center"/>
          </w:tcPr>
          <w:p w:rsidR="005623BF" w:rsidRPr="00B92E45" w:rsidRDefault="005623BF" w:rsidP="005623BF">
            <w:pPr>
              <w:pStyle w:val="PlainText"/>
              <w:tabs>
                <w:tab w:val="decimal" w:pos="1021"/>
              </w:tabs>
              <w:rPr>
                <w:rFonts w:ascii="Times New Roman" w:eastAsia="SimSun" w:hAnsi="Times New Roman" w:cs="Times New Roman"/>
                <w:sz w:val="22"/>
                <w:szCs w:val="22"/>
              </w:rPr>
            </w:pPr>
          </w:p>
        </w:tc>
        <w:tc>
          <w:tcPr>
            <w:tcW w:w="1000" w:type="pct"/>
            <w:vAlign w:val="center"/>
          </w:tcPr>
          <w:p w:rsidR="005623BF" w:rsidRPr="00B92E45" w:rsidRDefault="005623BF" w:rsidP="005623BF">
            <w:pPr>
              <w:pStyle w:val="PlainText"/>
              <w:tabs>
                <w:tab w:val="decimal" w:pos="1021"/>
              </w:tabs>
              <w:rPr>
                <w:rFonts w:ascii="Times New Roman" w:eastAsia="SimSun" w:hAnsi="Times New Roman" w:cs="Times New Roman"/>
                <w:sz w:val="22"/>
                <w:szCs w:val="22"/>
              </w:rPr>
            </w:pPr>
            <w:r w:rsidRPr="00B92E45">
              <w:rPr>
                <w:rFonts w:ascii="Times New Roman" w:eastAsia="SimSun" w:hAnsi="Times New Roman" w:cs="Times New Roman" w:hint="eastAsia"/>
                <w:sz w:val="22"/>
                <w:szCs w:val="22"/>
              </w:rPr>
              <w:t>0.431</w:t>
            </w:r>
          </w:p>
        </w:tc>
        <w:tc>
          <w:tcPr>
            <w:tcW w:w="999" w:type="pct"/>
            <w:vAlign w:val="center"/>
          </w:tcPr>
          <w:p w:rsidR="005623BF" w:rsidRPr="00B92E45" w:rsidRDefault="005623BF" w:rsidP="005623BF">
            <w:pPr>
              <w:pStyle w:val="PlainText"/>
              <w:tabs>
                <w:tab w:val="decimal" w:pos="1021"/>
              </w:tabs>
              <w:rPr>
                <w:rFonts w:ascii="Times New Roman" w:eastAsia="SimSun" w:hAnsi="Times New Roman" w:cs="Times New Roman"/>
                <w:sz w:val="22"/>
                <w:szCs w:val="22"/>
              </w:rPr>
            </w:pPr>
          </w:p>
        </w:tc>
        <w:tc>
          <w:tcPr>
            <w:tcW w:w="1003" w:type="pct"/>
            <w:vAlign w:val="center"/>
          </w:tcPr>
          <w:p w:rsidR="005623BF" w:rsidRPr="00B92E45" w:rsidRDefault="005623BF" w:rsidP="005623BF">
            <w:pPr>
              <w:pStyle w:val="PlainText"/>
              <w:tabs>
                <w:tab w:val="decimal" w:pos="1021"/>
              </w:tabs>
              <w:rPr>
                <w:rFonts w:ascii="Times New Roman" w:eastAsia="SimSun" w:hAnsi="Times New Roman" w:cs="Times New Roman"/>
                <w:sz w:val="22"/>
                <w:szCs w:val="22"/>
              </w:rPr>
            </w:pPr>
            <w:r w:rsidRPr="00B92E45">
              <w:rPr>
                <w:rFonts w:ascii="Times New Roman" w:eastAsia="SimSun" w:hAnsi="Times New Roman" w:cs="Times New Roman" w:hint="eastAsia"/>
                <w:sz w:val="22"/>
                <w:szCs w:val="22"/>
              </w:rPr>
              <w:t>0.380</w:t>
            </w:r>
          </w:p>
        </w:tc>
      </w:tr>
      <w:tr w:rsidR="005623BF" w:rsidRPr="00B92E45" w:rsidTr="005623BF">
        <w:tc>
          <w:tcPr>
            <w:tcW w:w="999" w:type="pct"/>
            <w:vAlign w:val="center"/>
          </w:tcPr>
          <w:p w:rsidR="005623BF" w:rsidRPr="00B92E45" w:rsidRDefault="005623BF" w:rsidP="005623BF">
            <w:pPr>
              <w:pStyle w:val="PlainText"/>
              <w:rPr>
                <w:rFonts w:ascii="Times New Roman" w:eastAsia="SimSun" w:hAnsi="Times New Roman" w:cs="Times New Roman"/>
                <w:sz w:val="22"/>
                <w:szCs w:val="22"/>
              </w:rPr>
            </w:pPr>
          </w:p>
        </w:tc>
        <w:tc>
          <w:tcPr>
            <w:tcW w:w="999" w:type="pct"/>
            <w:vAlign w:val="center"/>
          </w:tcPr>
          <w:p w:rsidR="005623BF" w:rsidRPr="00B92E45" w:rsidRDefault="005623BF" w:rsidP="005623BF">
            <w:pPr>
              <w:pStyle w:val="PlainText"/>
              <w:tabs>
                <w:tab w:val="decimal" w:pos="1021"/>
              </w:tabs>
              <w:rPr>
                <w:rFonts w:ascii="Times New Roman" w:eastAsia="SimSun" w:hAnsi="Times New Roman" w:cs="Times New Roman"/>
                <w:sz w:val="22"/>
                <w:szCs w:val="22"/>
              </w:rPr>
            </w:pPr>
          </w:p>
        </w:tc>
        <w:tc>
          <w:tcPr>
            <w:tcW w:w="1000" w:type="pct"/>
            <w:vAlign w:val="center"/>
          </w:tcPr>
          <w:p w:rsidR="005623BF" w:rsidRPr="00B92E45" w:rsidRDefault="005623BF" w:rsidP="005623BF">
            <w:pPr>
              <w:pStyle w:val="PlainText"/>
              <w:tabs>
                <w:tab w:val="decimal" w:pos="1021"/>
              </w:tabs>
              <w:rPr>
                <w:rFonts w:ascii="Times New Roman" w:eastAsia="SimSun" w:hAnsi="Times New Roman" w:cs="Times New Roman"/>
                <w:sz w:val="22"/>
                <w:szCs w:val="22"/>
              </w:rPr>
            </w:pPr>
            <w:r w:rsidRPr="00B92E45">
              <w:rPr>
                <w:rFonts w:ascii="Times New Roman" w:eastAsia="SimSun" w:hAnsi="Times New Roman" w:cs="Times New Roman" w:hint="eastAsia"/>
                <w:sz w:val="22"/>
                <w:szCs w:val="22"/>
              </w:rPr>
              <w:t>(0.175)**</w:t>
            </w:r>
          </w:p>
        </w:tc>
        <w:tc>
          <w:tcPr>
            <w:tcW w:w="999" w:type="pct"/>
            <w:vAlign w:val="center"/>
          </w:tcPr>
          <w:p w:rsidR="005623BF" w:rsidRPr="00B92E45" w:rsidRDefault="005623BF" w:rsidP="005623BF">
            <w:pPr>
              <w:pStyle w:val="PlainText"/>
              <w:tabs>
                <w:tab w:val="decimal" w:pos="1021"/>
              </w:tabs>
              <w:rPr>
                <w:rFonts w:ascii="Times New Roman" w:eastAsia="SimSun" w:hAnsi="Times New Roman" w:cs="Times New Roman"/>
                <w:sz w:val="22"/>
                <w:szCs w:val="22"/>
              </w:rPr>
            </w:pPr>
          </w:p>
        </w:tc>
        <w:tc>
          <w:tcPr>
            <w:tcW w:w="1003" w:type="pct"/>
            <w:vAlign w:val="center"/>
          </w:tcPr>
          <w:p w:rsidR="005623BF" w:rsidRPr="00B92E45" w:rsidRDefault="005623BF" w:rsidP="005623BF">
            <w:pPr>
              <w:pStyle w:val="PlainText"/>
              <w:tabs>
                <w:tab w:val="decimal" w:pos="1021"/>
              </w:tabs>
              <w:rPr>
                <w:rFonts w:ascii="Times New Roman" w:eastAsia="SimSun" w:hAnsi="Times New Roman" w:cs="Times New Roman"/>
                <w:sz w:val="22"/>
                <w:szCs w:val="22"/>
              </w:rPr>
            </w:pPr>
            <w:r w:rsidRPr="00B92E45">
              <w:rPr>
                <w:rFonts w:ascii="Times New Roman" w:eastAsia="SimSun" w:hAnsi="Times New Roman" w:cs="Times New Roman" w:hint="eastAsia"/>
                <w:sz w:val="22"/>
                <w:szCs w:val="22"/>
              </w:rPr>
              <w:t>(0.186)**</w:t>
            </w:r>
          </w:p>
        </w:tc>
      </w:tr>
      <w:tr w:rsidR="005623BF" w:rsidRPr="00B92E45" w:rsidTr="005623BF">
        <w:tc>
          <w:tcPr>
            <w:tcW w:w="999" w:type="pct"/>
            <w:vAlign w:val="center"/>
          </w:tcPr>
          <w:p w:rsidR="005623BF" w:rsidRPr="00B92E45" w:rsidRDefault="005623BF" w:rsidP="005623BF">
            <w:pPr>
              <w:pStyle w:val="PlainText"/>
              <w:rPr>
                <w:rFonts w:ascii="Times New Roman" w:eastAsia="SimSun" w:hAnsi="Times New Roman" w:cs="Times New Roman"/>
                <w:sz w:val="22"/>
                <w:szCs w:val="22"/>
              </w:rPr>
            </w:pPr>
            <w:r w:rsidRPr="00B92E45">
              <w:rPr>
                <w:rFonts w:ascii="Times New Roman" w:eastAsia="SimSun" w:hAnsi="Times New Roman" w:cs="Times New Roman" w:hint="eastAsia"/>
                <w:sz w:val="22"/>
                <w:szCs w:val="22"/>
              </w:rPr>
              <w:t>Constant</w:t>
            </w:r>
          </w:p>
        </w:tc>
        <w:tc>
          <w:tcPr>
            <w:tcW w:w="999" w:type="pct"/>
            <w:vAlign w:val="center"/>
          </w:tcPr>
          <w:p w:rsidR="005623BF" w:rsidRPr="00B92E45" w:rsidRDefault="005623BF" w:rsidP="005623BF">
            <w:pPr>
              <w:pStyle w:val="PlainText"/>
              <w:tabs>
                <w:tab w:val="decimal" w:pos="1021"/>
              </w:tabs>
              <w:rPr>
                <w:rFonts w:ascii="Times New Roman" w:eastAsia="SimSun" w:hAnsi="Times New Roman" w:cs="Times New Roman"/>
                <w:sz w:val="22"/>
                <w:szCs w:val="22"/>
              </w:rPr>
            </w:pPr>
            <w:r w:rsidRPr="00B92E45">
              <w:rPr>
                <w:rFonts w:ascii="Times New Roman" w:eastAsia="SimSun" w:hAnsi="Times New Roman" w:cs="Times New Roman" w:hint="eastAsia"/>
                <w:sz w:val="22"/>
                <w:szCs w:val="22"/>
              </w:rPr>
              <w:t>0.983</w:t>
            </w:r>
          </w:p>
        </w:tc>
        <w:tc>
          <w:tcPr>
            <w:tcW w:w="1000" w:type="pct"/>
            <w:vAlign w:val="center"/>
          </w:tcPr>
          <w:p w:rsidR="005623BF" w:rsidRPr="00B92E45" w:rsidRDefault="005623BF" w:rsidP="005623BF">
            <w:pPr>
              <w:pStyle w:val="PlainText"/>
              <w:tabs>
                <w:tab w:val="decimal" w:pos="1021"/>
              </w:tabs>
              <w:rPr>
                <w:rFonts w:ascii="Times New Roman" w:eastAsia="SimSun" w:hAnsi="Times New Roman" w:cs="Times New Roman"/>
                <w:sz w:val="22"/>
                <w:szCs w:val="22"/>
              </w:rPr>
            </w:pPr>
            <w:r w:rsidRPr="00B92E45">
              <w:rPr>
                <w:rFonts w:ascii="Times New Roman" w:eastAsia="SimSun" w:hAnsi="Times New Roman" w:cs="Times New Roman" w:hint="eastAsia"/>
                <w:sz w:val="22"/>
                <w:szCs w:val="22"/>
              </w:rPr>
              <w:t>1.061</w:t>
            </w:r>
          </w:p>
        </w:tc>
        <w:tc>
          <w:tcPr>
            <w:tcW w:w="999" w:type="pct"/>
            <w:vAlign w:val="center"/>
          </w:tcPr>
          <w:p w:rsidR="005623BF" w:rsidRPr="00B92E45" w:rsidRDefault="005623BF" w:rsidP="005623BF">
            <w:pPr>
              <w:pStyle w:val="PlainText"/>
              <w:tabs>
                <w:tab w:val="decimal" w:pos="1021"/>
              </w:tabs>
              <w:rPr>
                <w:rFonts w:ascii="Times New Roman" w:eastAsia="SimSun" w:hAnsi="Times New Roman" w:cs="Times New Roman"/>
                <w:sz w:val="22"/>
                <w:szCs w:val="22"/>
              </w:rPr>
            </w:pPr>
            <w:r w:rsidRPr="00B92E45">
              <w:rPr>
                <w:rFonts w:ascii="Times New Roman" w:eastAsia="SimSun" w:hAnsi="Times New Roman" w:cs="Times New Roman" w:hint="eastAsia"/>
                <w:sz w:val="22"/>
                <w:szCs w:val="22"/>
              </w:rPr>
              <w:t>1.054</w:t>
            </w:r>
          </w:p>
        </w:tc>
        <w:tc>
          <w:tcPr>
            <w:tcW w:w="1003" w:type="pct"/>
            <w:vAlign w:val="center"/>
          </w:tcPr>
          <w:p w:rsidR="005623BF" w:rsidRPr="00B92E45" w:rsidRDefault="005623BF" w:rsidP="005623BF">
            <w:pPr>
              <w:pStyle w:val="PlainText"/>
              <w:tabs>
                <w:tab w:val="decimal" w:pos="1021"/>
              </w:tabs>
              <w:rPr>
                <w:rFonts w:ascii="Times New Roman" w:eastAsia="SimSun" w:hAnsi="Times New Roman" w:cs="Times New Roman"/>
                <w:sz w:val="22"/>
                <w:szCs w:val="22"/>
              </w:rPr>
            </w:pPr>
            <w:r w:rsidRPr="00B92E45">
              <w:rPr>
                <w:rFonts w:ascii="Times New Roman" w:eastAsia="SimSun" w:hAnsi="Times New Roman" w:cs="Times New Roman" w:hint="eastAsia"/>
                <w:sz w:val="22"/>
                <w:szCs w:val="22"/>
              </w:rPr>
              <w:t>1.122</w:t>
            </w:r>
          </w:p>
        </w:tc>
      </w:tr>
      <w:tr w:rsidR="005623BF" w:rsidRPr="00B92E45" w:rsidTr="005623BF">
        <w:tc>
          <w:tcPr>
            <w:tcW w:w="999" w:type="pct"/>
            <w:vAlign w:val="center"/>
          </w:tcPr>
          <w:p w:rsidR="005623BF" w:rsidRPr="00B92E45" w:rsidRDefault="005623BF" w:rsidP="005623BF">
            <w:pPr>
              <w:pStyle w:val="PlainText"/>
              <w:rPr>
                <w:rFonts w:ascii="Times New Roman" w:eastAsia="SimSun" w:hAnsi="Times New Roman" w:cs="Times New Roman"/>
                <w:sz w:val="22"/>
                <w:szCs w:val="22"/>
              </w:rPr>
            </w:pPr>
          </w:p>
        </w:tc>
        <w:tc>
          <w:tcPr>
            <w:tcW w:w="999" w:type="pct"/>
            <w:vAlign w:val="center"/>
          </w:tcPr>
          <w:p w:rsidR="005623BF" w:rsidRPr="00B92E45" w:rsidRDefault="005623BF" w:rsidP="005623BF">
            <w:pPr>
              <w:pStyle w:val="PlainText"/>
              <w:tabs>
                <w:tab w:val="decimal" w:pos="1021"/>
              </w:tabs>
              <w:rPr>
                <w:rFonts w:ascii="Times New Roman" w:eastAsia="SimSun" w:hAnsi="Times New Roman" w:cs="Times New Roman"/>
                <w:sz w:val="22"/>
                <w:szCs w:val="22"/>
              </w:rPr>
            </w:pPr>
            <w:r w:rsidRPr="00B92E45">
              <w:rPr>
                <w:rFonts w:ascii="Times New Roman" w:eastAsia="SimSun" w:hAnsi="Times New Roman" w:cs="Times New Roman" w:hint="eastAsia"/>
                <w:sz w:val="22"/>
                <w:szCs w:val="22"/>
              </w:rPr>
              <w:t>(0.153)***</w:t>
            </w:r>
          </w:p>
        </w:tc>
        <w:tc>
          <w:tcPr>
            <w:tcW w:w="1000" w:type="pct"/>
            <w:vAlign w:val="center"/>
          </w:tcPr>
          <w:p w:rsidR="005623BF" w:rsidRPr="00B92E45" w:rsidRDefault="005623BF" w:rsidP="005623BF">
            <w:pPr>
              <w:pStyle w:val="PlainText"/>
              <w:tabs>
                <w:tab w:val="decimal" w:pos="1021"/>
              </w:tabs>
              <w:rPr>
                <w:rFonts w:ascii="Times New Roman" w:eastAsia="SimSun" w:hAnsi="Times New Roman" w:cs="Times New Roman"/>
                <w:sz w:val="22"/>
                <w:szCs w:val="22"/>
              </w:rPr>
            </w:pPr>
            <w:r w:rsidRPr="00B92E45">
              <w:rPr>
                <w:rFonts w:ascii="Times New Roman" w:eastAsia="SimSun" w:hAnsi="Times New Roman" w:cs="Times New Roman" w:hint="eastAsia"/>
                <w:sz w:val="22"/>
                <w:szCs w:val="22"/>
              </w:rPr>
              <w:t>(0.151)***</w:t>
            </w:r>
          </w:p>
        </w:tc>
        <w:tc>
          <w:tcPr>
            <w:tcW w:w="999" w:type="pct"/>
            <w:vAlign w:val="center"/>
          </w:tcPr>
          <w:p w:rsidR="005623BF" w:rsidRPr="00B92E45" w:rsidRDefault="005623BF" w:rsidP="005623BF">
            <w:pPr>
              <w:pStyle w:val="PlainText"/>
              <w:tabs>
                <w:tab w:val="decimal" w:pos="1021"/>
              </w:tabs>
              <w:rPr>
                <w:rFonts w:ascii="Times New Roman" w:eastAsia="SimSun" w:hAnsi="Times New Roman" w:cs="Times New Roman"/>
                <w:sz w:val="22"/>
                <w:szCs w:val="22"/>
              </w:rPr>
            </w:pPr>
            <w:r w:rsidRPr="00B92E45">
              <w:rPr>
                <w:rFonts w:ascii="Times New Roman" w:eastAsia="SimSun" w:hAnsi="Times New Roman" w:cs="Times New Roman" w:hint="eastAsia"/>
                <w:sz w:val="22"/>
                <w:szCs w:val="22"/>
              </w:rPr>
              <w:t>(0.159)***</w:t>
            </w:r>
          </w:p>
        </w:tc>
        <w:tc>
          <w:tcPr>
            <w:tcW w:w="1003" w:type="pct"/>
            <w:vAlign w:val="center"/>
          </w:tcPr>
          <w:p w:rsidR="005623BF" w:rsidRPr="00B92E45" w:rsidRDefault="005623BF" w:rsidP="005623BF">
            <w:pPr>
              <w:pStyle w:val="PlainText"/>
              <w:tabs>
                <w:tab w:val="decimal" w:pos="1021"/>
              </w:tabs>
              <w:rPr>
                <w:rFonts w:ascii="Times New Roman" w:eastAsia="SimSun" w:hAnsi="Times New Roman" w:cs="Times New Roman"/>
                <w:sz w:val="22"/>
                <w:szCs w:val="22"/>
              </w:rPr>
            </w:pPr>
            <w:r w:rsidRPr="00B92E45">
              <w:rPr>
                <w:rFonts w:ascii="Times New Roman" w:eastAsia="SimSun" w:hAnsi="Times New Roman" w:cs="Times New Roman" w:hint="eastAsia"/>
                <w:sz w:val="22"/>
                <w:szCs w:val="22"/>
              </w:rPr>
              <w:t>(0.158)***</w:t>
            </w:r>
          </w:p>
        </w:tc>
      </w:tr>
      <w:tr w:rsidR="005623BF" w:rsidRPr="00B92E45" w:rsidTr="005623BF">
        <w:tc>
          <w:tcPr>
            <w:tcW w:w="999" w:type="pct"/>
            <w:vAlign w:val="center"/>
          </w:tcPr>
          <w:p w:rsidR="005623BF" w:rsidRPr="00B92E45" w:rsidRDefault="005623BF" w:rsidP="005623BF">
            <w:pPr>
              <w:pStyle w:val="PlainText"/>
              <w:rPr>
                <w:rFonts w:ascii="Times New Roman" w:eastAsia="SimSun" w:hAnsi="Times New Roman" w:cs="Times New Roman"/>
                <w:sz w:val="22"/>
                <w:szCs w:val="22"/>
              </w:rPr>
            </w:pPr>
            <w:r w:rsidRPr="00B92E45">
              <w:rPr>
                <w:rFonts w:ascii="Times New Roman" w:eastAsia="SimSun" w:hAnsi="Times New Roman" w:cs="Times New Roman" w:hint="eastAsia"/>
                <w:sz w:val="22"/>
                <w:szCs w:val="22"/>
              </w:rPr>
              <w:t>Observations</w:t>
            </w:r>
          </w:p>
        </w:tc>
        <w:tc>
          <w:tcPr>
            <w:tcW w:w="999" w:type="pct"/>
            <w:vAlign w:val="center"/>
          </w:tcPr>
          <w:p w:rsidR="005623BF" w:rsidRPr="00B92E45" w:rsidRDefault="005623BF" w:rsidP="005623BF">
            <w:pPr>
              <w:pStyle w:val="PlainText"/>
              <w:jc w:val="center"/>
              <w:rPr>
                <w:rFonts w:ascii="Times New Roman" w:eastAsia="SimSun" w:hAnsi="Times New Roman" w:cs="Times New Roman"/>
                <w:sz w:val="22"/>
                <w:szCs w:val="22"/>
              </w:rPr>
            </w:pPr>
            <w:r w:rsidRPr="00B92E45">
              <w:rPr>
                <w:rFonts w:ascii="Times New Roman" w:eastAsia="SimSun" w:hAnsi="Times New Roman" w:cs="Times New Roman" w:hint="eastAsia"/>
                <w:sz w:val="22"/>
                <w:szCs w:val="22"/>
              </w:rPr>
              <w:t>221</w:t>
            </w:r>
          </w:p>
        </w:tc>
        <w:tc>
          <w:tcPr>
            <w:tcW w:w="1000" w:type="pct"/>
            <w:vAlign w:val="center"/>
          </w:tcPr>
          <w:p w:rsidR="005623BF" w:rsidRPr="00B92E45" w:rsidRDefault="005623BF" w:rsidP="005623BF">
            <w:pPr>
              <w:pStyle w:val="PlainText"/>
              <w:jc w:val="center"/>
              <w:rPr>
                <w:rFonts w:ascii="Times New Roman" w:eastAsia="SimSun" w:hAnsi="Times New Roman" w:cs="Times New Roman"/>
                <w:sz w:val="22"/>
                <w:szCs w:val="22"/>
              </w:rPr>
            </w:pPr>
            <w:r w:rsidRPr="00B92E45">
              <w:rPr>
                <w:rFonts w:ascii="Times New Roman" w:eastAsia="SimSun" w:hAnsi="Times New Roman" w:cs="Times New Roman" w:hint="eastAsia"/>
                <w:sz w:val="22"/>
                <w:szCs w:val="22"/>
              </w:rPr>
              <w:t>221</w:t>
            </w:r>
          </w:p>
        </w:tc>
        <w:tc>
          <w:tcPr>
            <w:tcW w:w="999" w:type="pct"/>
            <w:vAlign w:val="center"/>
          </w:tcPr>
          <w:p w:rsidR="005623BF" w:rsidRPr="00B92E45" w:rsidRDefault="005623BF" w:rsidP="005623BF">
            <w:pPr>
              <w:pStyle w:val="PlainText"/>
              <w:jc w:val="center"/>
              <w:rPr>
                <w:rFonts w:ascii="Times New Roman" w:eastAsia="SimSun" w:hAnsi="Times New Roman" w:cs="Times New Roman"/>
                <w:sz w:val="22"/>
                <w:szCs w:val="22"/>
              </w:rPr>
            </w:pPr>
            <w:r w:rsidRPr="00B92E45">
              <w:rPr>
                <w:rFonts w:ascii="Times New Roman" w:eastAsia="SimSun" w:hAnsi="Times New Roman" w:cs="Times New Roman" w:hint="eastAsia"/>
                <w:sz w:val="22"/>
                <w:szCs w:val="22"/>
              </w:rPr>
              <w:t>203</w:t>
            </w:r>
          </w:p>
        </w:tc>
        <w:tc>
          <w:tcPr>
            <w:tcW w:w="1003" w:type="pct"/>
            <w:vAlign w:val="center"/>
          </w:tcPr>
          <w:p w:rsidR="005623BF" w:rsidRPr="00B92E45" w:rsidRDefault="005623BF" w:rsidP="005623BF">
            <w:pPr>
              <w:pStyle w:val="PlainText"/>
              <w:jc w:val="center"/>
              <w:rPr>
                <w:rFonts w:ascii="Times New Roman" w:eastAsia="SimSun" w:hAnsi="Times New Roman" w:cs="Times New Roman"/>
                <w:sz w:val="22"/>
                <w:szCs w:val="22"/>
              </w:rPr>
            </w:pPr>
            <w:r w:rsidRPr="00B92E45">
              <w:rPr>
                <w:rFonts w:ascii="Times New Roman" w:eastAsia="SimSun" w:hAnsi="Times New Roman" w:cs="Times New Roman" w:hint="eastAsia"/>
                <w:sz w:val="22"/>
                <w:szCs w:val="22"/>
              </w:rPr>
              <w:t>203</w:t>
            </w:r>
          </w:p>
        </w:tc>
      </w:tr>
      <w:tr w:rsidR="005623BF" w:rsidRPr="00B92E45" w:rsidTr="005623BF">
        <w:tc>
          <w:tcPr>
            <w:tcW w:w="999" w:type="pct"/>
            <w:vAlign w:val="center"/>
          </w:tcPr>
          <w:p w:rsidR="005623BF" w:rsidRPr="00B92E45" w:rsidRDefault="005623BF" w:rsidP="005623BF">
            <w:pPr>
              <w:pStyle w:val="PlainText"/>
              <w:rPr>
                <w:rFonts w:ascii="Times New Roman" w:eastAsia="SimSun" w:hAnsi="Times New Roman" w:cs="Times New Roman"/>
                <w:sz w:val="22"/>
                <w:szCs w:val="22"/>
              </w:rPr>
            </w:pPr>
            <w:r w:rsidRPr="00B92E45">
              <w:rPr>
                <w:rFonts w:ascii="Times New Roman" w:eastAsia="SimSun" w:hAnsi="Times New Roman" w:cs="Times New Roman" w:hint="eastAsia"/>
                <w:sz w:val="22"/>
                <w:szCs w:val="22"/>
              </w:rPr>
              <w:t>Adjusted R</w:t>
            </w:r>
            <w:r w:rsidRPr="00B92E45">
              <w:rPr>
                <w:rFonts w:ascii="Times New Roman" w:eastAsia="SimSun" w:hAnsi="Times New Roman" w:cs="Times New Roman"/>
                <w:sz w:val="22"/>
                <w:szCs w:val="22"/>
                <w:vertAlign w:val="superscript"/>
              </w:rPr>
              <w:t>2</w:t>
            </w:r>
          </w:p>
        </w:tc>
        <w:tc>
          <w:tcPr>
            <w:tcW w:w="999" w:type="pct"/>
            <w:vAlign w:val="center"/>
          </w:tcPr>
          <w:p w:rsidR="005623BF" w:rsidRPr="00B92E45" w:rsidRDefault="005623BF" w:rsidP="005623BF">
            <w:pPr>
              <w:pStyle w:val="PlainText"/>
              <w:jc w:val="center"/>
              <w:rPr>
                <w:rFonts w:ascii="Times New Roman" w:eastAsia="SimSun" w:hAnsi="Times New Roman" w:cs="Times New Roman"/>
                <w:sz w:val="22"/>
                <w:szCs w:val="22"/>
              </w:rPr>
            </w:pPr>
            <w:r w:rsidRPr="00B92E45">
              <w:rPr>
                <w:rFonts w:ascii="Times New Roman" w:eastAsia="SimSun" w:hAnsi="Times New Roman" w:cs="Times New Roman" w:hint="eastAsia"/>
                <w:sz w:val="22"/>
                <w:szCs w:val="22"/>
              </w:rPr>
              <w:t>0.0</w:t>
            </w:r>
            <w:r w:rsidRPr="00B92E45">
              <w:rPr>
                <w:rFonts w:ascii="Times New Roman" w:eastAsia="SimSun" w:hAnsi="Times New Roman" w:cs="Times New Roman"/>
                <w:sz w:val="22"/>
                <w:szCs w:val="22"/>
              </w:rPr>
              <w:t>08</w:t>
            </w:r>
          </w:p>
        </w:tc>
        <w:tc>
          <w:tcPr>
            <w:tcW w:w="1000" w:type="pct"/>
            <w:vAlign w:val="center"/>
          </w:tcPr>
          <w:p w:rsidR="005623BF" w:rsidRPr="00B92E45" w:rsidRDefault="005623BF" w:rsidP="005623BF">
            <w:pPr>
              <w:pStyle w:val="PlainText"/>
              <w:jc w:val="center"/>
              <w:rPr>
                <w:rFonts w:ascii="Times New Roman" w:eastAsia="SimSun" w:hAnsi="Times New Roman" w:cs="Times New Roman"/>
                <w:sz w:val="22"/>
                <w:szCs w:val="22"/>
              </w:rPr>
            </w:pPr>
            <w:r w:rsidRPr="00B92E45">
              <w:rPr>
                <w:rFonts w:ascii="Times New Roman" w:eastAsia="SimSun" w:hAnsi="Times New Roman" w:cs="Times New Roman" w:hint="eastAsia"/>
                <w:sz w:val="22"/>
                <w:szCs w:val="22"/>
              </w:rPr>
              <w:t>0.0</w:t>
            </w:r>
            <w:r w:rsidRPr="00B92E45">
              <w:rPr>
                <w:rFonts w:ascii="Times New Roman" w:eastAsia="SimSun" w:hAnsi="Times New Roman" w:cs="Times New Roman"/>
                <w:sz w:val="22"/>
                <w:szCs w:val="22"/>
              </w:rPr>
              <w:t>28</w:t>
            </w:r>
          </w:p>
        </w:tc>
        <w:tc>
          <w:tcPr>
            <w:tcW w:w="999" w:type="pct"/>
            <w:vAlign w:val="center"/>
          </w:tcPr>
          <w:p w:rsidR="005623BF" w:rsidRPr="00B92E45" w:rsidRDefault="005623BF" w:rsidP="005623BF">
            <w:pPr>
              <w:pStyle w:val="PlainText"/>
              <w:jc w:val="center"/>
              <w:rPr>
                <w:rFonts w:ascii="Times New Roman" w:eastAsia="SimSun" w:hAnsi="Times New Roman" w:cs="Times New Roman"/>
                <w:sz w:val="22"/>
                <w:szCs w:val="22"/>
              </w:rPr>
            </w:pPr>
            <w:r w:rsidRPr="00B92E45">
              <w:rPr>
                <w:rFonts w:ascii="Times New Roman" w:eastAsia="SimSun" w:hAnsi="Times New Roman" w:cs="Times New Roman" w:hint="eastAsia"/>
                <w:sz w:val="22"/>
                <w:szCs w:val="22"/>
              </w:rPr>
              <w:t>0.0</w:t>
            </w:r>
            <w:r w:rsidRPr="00B92E45">
              <w:rPr>
                <w:rFonts w:ascii="Times New Roman" w:eastAsia="SimSun" w:hAnsi="Times New Roman" w:cs="Times New Roman"/>
                <w:sz w:val="22"/>
                <w:szCs w:val="22"/>
              </w:rPr>
              <w:t>06</w:t>
            </w:r>
          </w:p>
        </w:tc>
        <w:tc>
          <w:tcPr>
            <w:tcW w:w="1003" w:type="pct"/>
            <w:vAlign w:val="center"/>
          </w:tcPr>
          <w:p w:rsidR="005623BF" w:rsidRPr="00B92E45" w:rsidRDefault="005623BF" w:rsidP="005623BF">
            <w:pPr>
              <w:pStyle w:val="PlainText"/>
              <w:jc w:val="center"/>
              <w:rPr>
                <w:rFonts w:ascii="Times New Roman" w:eastAsia="SimSun" w:hAnsi="Times New Roman" w:cs="Times New Roman"/>
                <w:sz w:val="22"/>
                <w:szCs w:val="22"/>
              </w:rPr>
            </w:pPr>
            <w:r w:rsidRPr="00B92E45">
              <w:rPr>
                <w:rFonts w:ascii="Times New Roman" w:eastAsia="SimSun" w:hAnsi="Times New Roman" w:cs="Times New Roman" w:hint="eastAsia"/>
                <w:sz w:val="22"/>
                <w:szCs w:val="22"/>
              </w:rPr>
              <w:t>0.02</w:t>
            </w:r>
            <w:r w:rsidRPr="00B92E45">
              <w:rPr>
                <w:rFonts w:ascii="Times New Roman" w:eastAsia="SimSun" w:hAnsi="Times New Roman" w:cs="Times New Roman"/>
                <w:sz w:val="22"/>
                <w:szCs w:val="22"/>
              </w:rPr>
              <w:t>5</w:t>
            </w:r>
          </w:p>
        </w:tc>
      </w:tr>
      <w:tr w:rsidR="005623BF" w:rsidRPr="00B92E45" w:rsidTr="005623BF">
        <w:tc>
          <w:tcPr>
            <w:tcW w:w="999" w:type="pct"/>
            <w:vAlign w:val="center"/>
          </w:tcPr>
          <w:p w:rsidR="005623BF" w:rsidRPr="00B92E45" w:rsidRDefault="005623BF" w:rsidP="005623BF">
            <w:pPr>
              <w:pStyle w:val="PlainText"/>
              <w:rPr>
                <w:rFonts w:ascii="Times New Roman" w:eastAsia="SimSun" w:hAnsi="Times New Roman" w:cs="Times New Roman"/>
                <w:sz w:val="22"/>
                <w:szCs w:val="22"/>
              </w:rPr>
            </w:pPr>
            <w:r w:rsidRPr="00B92E45">
              <w:rPr>
                <w:rFonts w:ascii="Times New Roman" w:eastAsia="SimSun" w:hAnsi="Times New Roman" w:cs="Times New Roman"/>
                <w:iCs/>
                <w:sz w:val="22"/>
                <w:szCs w:val="22"/>
              </w:rPr>
              <w:t xml:space="preserve">Zero slopes </w:t>
            </w:r>
            <w:r w:rsidRPr="00B92E45">
              <w:rPr>
                <w:rFonts w:ascii="Times New Roman" w:eastAsia="SimSun" w:hAnsi="Times New Roman" w:cs="Times New Roman"/>
                <w:i/>
                <w:sz w:val="22"/>
                <w:szCs w:val="22"/>
              </w:rPr>
              <w:t>F</w:t>
            </w:r>
            <w:r w:rsidRPr="00B92E45">
              <w:rPr>
                <w:rFonts w:ascii="Times New Roman" w:eastAsia="SimSun" w:hAnsi="Times New Roman" w:cs="Times New Roman"/>
                <w:sz w:val="22"/>
                <w:szCs w:val="22"/>
              </w:rPr>
              <w:t>-test</w:t>
            </w:r>
          </w:p>
        </w:tc>
        <w:tc>
          <w:tcPr>
            <w:tcW w:w="999" w:type="pct"/>
            <w:vAlign w:val="center"/>
          </w:tcPr>
          <w:p w:rsidR="005623BF" w:rsidRPr="00B92E45" w:rsidRDefault="005623BF" w:rsidP="005623BF">
            <w:pPr>
              <w:pStyle w:val="PlainText"/>
              <w:jc w:val="center"/>
              <w:rPr>
                <w:rFonts w:ascii="Times New Roman" w:eastAsia="SimSun" w:hAnsi="Times New Roman" w:cs="Times New Roman"/>
                <w:sz w:val="22"/>
                <w:szCs w:val="22"/>
              </w:rPr>
            </w:pPr>
            <w:r w:rsidRPr="00B92E45">
              <w:rPr>
                <w:rFonts w:ascii="Times New Roman" w:eastAsia="SimSun" w:hAnsi="Times New Roman" w:cs="Times New Roman"/>
                <w:sz w:val="22"/>
                <w:szCs w:val="22"/>
              </w:rPr>
              <w:t>1.84</w:t>
            </w:r>
          </w:p>
        </w:tc>
        <w:tc>
          <w:tcPr>
            <w:tcW w:w="1000" w:type="pct"/>
            <w:vAlign w:val="center"/>
          </w:tcPr>
          <w:p w:rsidR="005623BF" w:rsidRPr="00B92E45" w:rsidRDefault="005623BF" w:rsidP="005623BF">
            <w:pPr>
              <w:pStyle w:val="PlainText"/>
              <w:jc w:val="center"/>
              <w:rPr>
                <w:rFonts w:ascii="Times New Roman" w:eastAsia="SimSun" w:hAnsi="Times New Roman" w:cs="Times New Roman"/>
                <w:sz w:val="22"/>
                <w:szCs w:val="22"/>
              </w:rPr>
            </w:pPr>
            <w:r w:rsidRPr="00B92E45">
              <w:rPr>
                <w:rFonts w:ascii="Times New Roman" w:eastAsia="SimSun" w:hAnsi="Times New Roman" w:cs="Times New Roman"/>
                <w:sz w:val="22"/>
                <w:szCs w:val="22"/>
              </w:rPr>
              <w:t>4.17**</w:t>
            </w:r>
          </w:p>
        </w:tc>
        <w:tc>
          <w:tcPr>
            <w:tcW w:w="999" w:type="pct"/>
            <w:vAlign w:val="center"/>
          </w:tcPr>
          <w:p w:rsidR="005623BF" w:rsidRPr="00B92E45" w:rsidRDefault="005623BF" w:rsidP="005623BF">
            <w:pPr>
              <w:pStyle w:val="PlainText"/>
              <w:jc w:val="center"/>
              <w:rPr>
                <w:rFonts w:ascii="Times New Roman" w:eastAsia="SimSun" w:hAnsi="Times New Roman" w:cs="Times New Roman"/>
                <w:sz w:val="22"/>
                <w:szCs w:val="22"/>
              </w:rPr>
            </w:pPr>
            <w:r w:rsidRPr="00B92E45">
              <w:rPr>
                <w:rFonts w:ascii="Times New Roman" w:eastAsia="SimSun" w:hAnsi="Times New Roman" w:cs="Times New Roman"/>
                <w:sz w:val="22"/>
                <w:szCs w:val="22"/>
              </w:rPr>
              <w:t>1.59</w:t>
            </w:r>
          </w:p>
        </w:tc>
        <w:tc>
          <w:tcPr>
            <w:tcW w:w="1003" w:type="pct"/>
            <w:vAlign w:val="center"/>
          </w:tcPr>
          <w:p w:rsidR="005623BF" w:rsidRPr="00B92E45" w:rsidRDefault="005623BF" w:rsidP="005623BF">
            <w:pPr>
              <w:pStyle w:val="PlainText"/>
              <w:jc w:val="center"/>
              <w:rPr>
                <w:rFonts w:ascii="Times New Roman" w:eastAsia="SimSun" w:hAnsi="Times New Roman" w:cs="Times New Roman"/>
                <w:sz w:val="22"/>
                <w:szCs w:val="22"/>
              </w:rPr>
            </w:pPr>
            <w:r w:rsidRPr="00B92E45">
              <w:rPr>
                <w:rFonts w:ascii="Times New Roman" w:eastAsia="SimSun" w:hAnsi="Times New Roman" w:cs="Times New Roman"/>
                <w:sz w:val="22"/>
                <w:szCs w:val="22"/>
              </w:rPr>
              <w:t>3.57**</w:t>
            </w:r>
          </w:p>
        </w:tc>
      </w:tr>
      <w:tr w:rsidR="005623BF" w:rsidRPr="00B92E45" w:rsidTr="005623BF">
        <w:tc>
          <w:tcPr>
            <w:tcW w:w="999" w:type="pct"/>
            <w:vAlign w:val="center"/>
          </w:tcPr>
          <w:p w:rsidR="005623BF" w:rsidRPr="00B92E45" w:rsidRDefault="005623BF" w:rsidP="005623BF">
            <w:pPr>
              <w:pStyle w:val="PlainText"/>
              <w:rPr>
                <w:rFonts w:ascii="Times New Roman" w:eastAsia="SimSun" w:hAnsi="Times New Roman" w:cs="Times New Roman"/>
                <w:sz w:val="22"/>
                <w:szCs w:val="22"/>
              </w:rPr>
            </w:pPr>
            <w:r w:rsidRPr="00B92E45">
              <w:rPr>
                <w:rFonts w:ascii="Times New Roman" w:eastAsia="SimSun" w:hAnsi="Times New Roman" w:cs="Times New Roman"/>
                <w:sz w:val="22"/>
                <w:szCs w:val="22"/>
              </w:rPr>
              <w:t>Cox-</w:t>
            </w:r>
            <w:proofErr w:type="spellStart"/>
            <w:r w:rsidRPr="00B92E45">
              <w:rPr>
                <w:rFonts w:ascii="Times New Roman" w:eastAsia="SimSun" w:hAnsi="Times New Roman" w:cs="Times New Roman"/>
                <w:sz w:val="22"/>
                <w:szCs w:val="22"/>
              </w:rPr>
              <w:t>Pesaran</w:t>
            </w:r>
            <w:proofErr w:type="spellEnd"/>
            <w:r w:rsidRPr="00B92E45">
              <w:rPr>
                <w:rFonts w:ascii="Times New Roman" w:eastAsia="SimSun" w:hAnsi="Times New Roman" w:cs="Times New Roman"/>
                <w:sz w:val="22"/>
                <w:szCs w:val="22"/>
              </w:rPr>
              <w:t xml:space="preserve"> </w:t>
            </w:r>
            <w:proofErr w:type="spellStart"/>
            <w:r w:rsidRPr="00B92E45">
              <w:rPr>
                <w:rFonts w:ascii="Times New Roman" w:eastAsia="SimSun" w:hAnsi="Times New Roman" w:cs="Times New Roman"/>
                <w:sz w:val="22"/>
                <w:szCs w:val="22"/>
              </w:rPr>
              <w:t>stat</w:t>
            </w:r>
            <w:r w:rsidRPr="00B92E45">
              <w:rPr>
                <w:rFonts w:ascii="Times New Roman" w:eastAsia="SimSun" w:hAnsi="Times New Roman" w:cs="Times New Roman"/>
                <w:sz w:val="22"/>
                <w:szCs w:val="22"/>
                <w:vertAlign w:val="superscript"/>
              </w:rPr>
              <w:t>a</w:t>
            </w:r>
            <w:proofErr w:type="spellEnd"/>
          </w:p>
        </w:tc>
        <w:tc>
          <w:tcPr>
            <w:tcW w:w="1999" w:type="pct"/>
            <w:gridSpan w:val="2"/>
            <w:vAlign w:val="center"/>
          </w:tcPr>
          <w:p w:rsidR="005623BF" w:rsidRPr="00B92E45" w:rsidRDefault="005623BF" w:rsidP="005623BF">
            <w:pPr>
              <w:pStyle w:val="PlainText"/>
              <w:jc w:val="center"/>
              <w:rPr>
                <w:rFonts w:ascii="Times New Roman" w:eastAsia="SimSun" w:hAnsi="Times New Roman" w:cs="Times New Roman"/>
                <w:sz w:val="22"/>
                <w:szCs w:val="22"/>
              </w:rPr>
            </w:pPr>
            <w:r w:rsidRPr="00B92E45">
              <w:rPr>
                <w:rFonts w:ascii="Times New Roman" w:eastAsia="SimSun" w:hAnsi="Times New Roman" w:cs="Times New Roman"/>
                <w:sz w:val="22"/>
                <w:szCs w:val="22"/>
              </w:rPr>
              <w:t>-7.13***</w:t>
            </w:r>
          </w:p>
        </w:tc>
        <w:tc>
          <w:tcPr>
            <w:tcW w:w="2002" w:type="pct"/>
            <w:gridSpan w:val="2"/>
            <w:vAlign w:val="center"/>
          </w:tcPr>
          <w:p w:rsidR="005623BF" w:rsidRPr="00B92E45" w:rsidRDefault="005623BF" w:rsidP="005623BF">
            <w:pPr>
              <w:pStyle w:val="PlainText"/>
              <w:jc w:val="center"/>
              <w:rPr>
                <w:rFonts w:ascii="Times New Roman" w:eastAsia="SimSun" w:hAnsi="Times New Roman" w:cs="Times New Roman"/>
                <w:sz w:val="22"/>
                <w:szCs w:val="22"/>
              </w:rPr>
            </w:pPr>
            <w:r w:rsidRPr="00B92E45">
              <w:rPr>
                <w:rFonts w:ascii="Times New Roman" w:eastAsia="SimSun" w:hAnsi="Times New Roman" w:cs="Times New Roman"/>
                <w:sz w:val="22"/>
                <w:szCs w:val="22"/>
              </w:rPr>
              <w:t>-11.41***</w:t>
            </w:r>
          </w:p>
        </w:tc>
      </w:tr>
      <w:tr w:rsidR="005623BF" w:rsidRPr="00B92E45" w:rsidTr="005623BF">
        <w:tc>
          <w:tcPr>
            <w:tcW w:w="999" w:type="pct"/>
            <w:vAlign w:val="center"/>
          </w:tcPr>
          <w:p w:rsidR="005623BF" w:rsidRPr="00B92E45" w:rsidRDefault="005623BF" w:rsidP="005623BF">
            <w:pPr>
              <w:pStyle w:val="PlainText"/>
              <w:rPr>
                <w:rFonts w:ascii="Times New Roman" w:eastAsia="SimSun" w:hAnsi="Times New Roman" w:cs="Times New Roman"/>
                <w:sz w:val="22"/>
                <w:szCs w:val="22"/>
              </w:rPr>
            </w:pPr>
          </w:p>
        </w:tc>
        <w:tc>
          <w:tcPr>
            <w:tcW w:w="1999" w:type="pct"/>
            <w:gridSpan w:val="2"/>
            <w:vAlign w:val="center"/>
          </w:tcPr>
          <w:p w:rsidR="005623BF" w:rsidRPr="00B92E45" w:rsidRDefault="005623BF" w:rsidP="005623BF">
            <w:pPr>
              <w:pStyle w:val="PlainText"/>
              <w:jc w:val="center"/>
              <w:rPr>
                <w:rFonts w:ascii="Times New Roman" w:eastAsia="SimSun" w:hAnsi="Times New Roman" w:cs="Times New Roman"/>
                <w:sz w:val="22"/>
                <w:szCs w:val="22"/>
              </w:rPr>
            </w:pPr>
            <w:r w:rsidRPr="00B92E45">
              <w:rPr>
                <w:rFonts w:ascii="Times New Roman" w:eastAsia="SimSun" w:hAnsi="Times New Roman" w:cs="Times New Roman"/>
                <w:sz w:val="22"/>
                <w:szCs w:val="22"/>
              </w:rPr>
              <w:t>H</w:t>
            </w:r>
            <w:r w:rsidRPr="00B92E45">
              <w:rPr>
                <w:rFonts w:ascii="Times New Roman" w:eastAsia="SimSun" w:hAnsi="Times New Roman" w:cs="Times New Roman"/>
                <w:sz w:val="22"/>
                <w:szCs w:val="22"/>
                <w:vertAlign w:val="subscript"/>
              </w:rPr>
              <w:t>0</w:t>
            </w:r>
            <w:r w:rsidRPr="00B92E45">
              <w:rPr>
                <w:rFonts w:ascii="Times New Roman" w:eastAsia="SimSun" w:hAnsi="Times New Roman" w:cs="Times New Roman"/>
                <w:sz w:val="22"/>
                <w:szCs w:val="22"/>
              </w:rPr>
              <w:t>:(1) / H</w:t>
            </w:r>
            <w:r w:rsidRPr="00B92E45">
              <w:rPr>
                <w:rFonts w:ascii="Times New Roman" w:eastAsia="SimSun" w:hAnsi="Times New Roman" w:cs="Times New Roman"/>
                <w:sz w:val="22"/>
                <w:szCs w:val="22"/>
                <w:vertAlign w:val="subscript"/>
              </w:rPr>
              <w:t>1</w:t>
            </w:r>
            <w:r w:rsidRPr="00B92E45">
              <w:rPr>
                <w:rFonts w:ascii="Times New Roman" w:eastAsia="SimSun" w:hAnsi="Times New Roman" w:cs="Times New Roman"/>
                <w:sz w:val="22"/>
                <w:szCs w:val="22"/>
              </w:rPr>
              <w:t>:(2)</w:t>
            </w:r>
          </w:p>
        </w:tc>
        <w:tc>
          <w:tcPr>
            <w:tcW w:w="2002" w:type="pct"/>
            <w:gridSpan w:val="2"/>
            <w:vAlign w:val="center"/>
          </w:tcPr>
          <w:p w:rsidR="005623BF" w:rsidRPr="00B92E45" w:rsidRDefault="005623BF" w:rsidP="005623BF">
            <w:pPr>
              <w:pStyle w:val="PlainText"/>
              <w:jc w:val="center"/>
              <w:rPr>
                <w:rFonts w:ascii="Times New Roman" w:eastAsia="SimSun" w:hAnsi="Times New Roman" w:cs="Times New Roman"/>
                <w:sz w:val="22"/>
                <w:szCs w:val="22"/>
              </w:rPr>
            </w:pPr>
            <w:r w:rsidRPr="00B92E45">
              <w:rPr>
                <w:rFonts w:ascii="Times New Roman" w:eastAsia="SimSun" w:hAnsi="Times New Roman" w:cs="Times New Roman"/>
                <w:sz w:val="22"/>
                <w:szCs w:val="22"/>
              </w:rPr>
              <w:t>H</w:t>
            </w:r>
            <w:r w:rsidRPr="00B92E45">
              <w:rPr>
                <w:rFonts w:ascii="Times New Roman" w:eastAsia="SimSun" w:hAnsi="Times New Roman" w:cs="Times New Roman"/>
                <w:sz w:val="22"/>
                <w:szCs w:val="22"/>
                <w:vertAlign w:val="subscript"/>
              </w:rPr>
              <w:t>0</w:t>
            </w:r>
            <w:r w:rsidRPr="00B92E45">
              <w:rPr>
                <w:rFonts w:ascii="Times New Roman" w:eastAsia="SimSun" w:hAnsi="Times New Roman" w:cs="Times New Roman"/>
                <w:sz w:val="22"/>
                <w:szCs w:val="22"/>
              </w:rPr>
              <w:t>:(3) / H</w:t>
            </w:r>
            <w:r w:rsidRPr="00B92E45">
              <w:rPr>
                <w:rFonts w:ascii="Times New Roman" w:eastAsia="SimSun" w:hAnsi="Times New Roman" w:cs="Times New Roman"/>
                <w:sz w:val="22"/>
                <w:szCs w:val="22"/>
                <w:vertAlign w:val="subscript"/>
              </w:rPr>
              <w:t>1</w:t>
            </w:r>
            <w:r w:rsidRPr="00B92E45">
              <w:rPr>
                <w:rFonts w:ascii="Times New Roman" w:eastAsia="SimSun" w:hAnsi="Times New Roman" w:cs="Times New Roman"/>
                <w:sz w:val="22"/>
                <w:szCs w:val="22"/>
              </w:rPr>
              <w:t>:(4)</w:t>
            </w:r>
          </w:p>
        </w:tc>
      </w:tr>
      <w:tr w:rsidR="005623BF" w:rsidRPr="00B92E45" w:rsidTr="005623BF">
        <w:tc>
          <w:tcPr>
            <w:tcW w:w="999" w:type="pct"/>
            <w:vAlign w:val="center"/>
          </w:tcPr>
          <w:p w:rsidR="005623BF" w:rsidRPr="00B92E45" w:rsidRDefault="005623BF" w:rsidP="005623BF">
            <w:pPr>
              <w:pStyle w:val="PlainText"/>
              <w:rPr>
                <w:rFonts w:ascii="Times New Roman" w:eastAsia="SimSun" w:hAnsi="Times New Roman" w:cs="Times New Roman"/>
                <w:sz w:val="22"/>
                <w:szCs w:val="22"/>
              </w:rPr>
            </w:pPr>
            <w:r w:rsidRPr="00B92E45">
              <w:rPr>
                <w:rFonts w:ascii="Times New Roman" w:eastAsia="SimSun" w:hAnsi="Times New Roman" w:cs="Times New Roman"/>
                <w:sz w:val="22"/>
                <w:szCs w:val="22"/>
              </w:rPr>
              <w:t>Cox-</w:t>
            </w:r>
            <w:proofErr w:type="spellStart"/>
            <w:r w:rsidRPr="00B92E45">
              <w:rPr>
                <w:rFonts w:ascii="Times New Roman" w:eastAsia="SimSun" w:hAnsi="Times New Roman" w:cs="Times New Roman"/>
                <w:sz w:val="22"/>
                <w:szCs w:val="22"/>
              </w:rPr>
              <w:t>Pesaran</w:t>
            </w:r>
            <w:proofErr w:type="spellEnd"/>
            <w:r w:rsidRPr="00B92E45">
              <w:rPr>
                <w:rFonts w:ascii="Times New Roman" w:eastAsia="SimSun" w:hAnsi="Times New Roman" w:cs="Times New Roman"/>
                <w:sz w:val="22"/>
                <w:szCs w:val="22"/>
              </w:rPr>
              <w:t xml:space="preserve"> </w:t>
            </w:r>
            <w:proofErr w:type="spellStart"/>
            <w:r w:rsidRPr="00B92E45">
              <w:rPr>
                <w:rFonts w:ascii="Times New Roman" w:eastAsia="SimSun" w:hAnsi="Times New Roman" w:cs="Times New Roman"/>
                <w:sz w:val="22"/>
                <w:szCs w:val="22"/>
              </w:rPr>
              <w:t>stat</w:t>
            </w:r>
            <w:r w:rsidRPr="00B92E45">
              <w:rPr>
                <w:rFonts w:ascii="Times New Roman" w:eastAsia="SimSun" w:hAnsi="Times New Roman" w:cs="Times New Roman"/>
                <w:sz w:val="22"/>
                <w:szCs w:val="22"/>
                <w:vertAlign w:val="superscript"/>
              </w:rPr>
              <w:t>a</w:t>
            </w:r>
            <w:proofErr w:type="spellEnd"/>
          </w:p>
        </w:tc>
        <w:tc>
          <w:tcPr>
            <w:tcW w:w="1999" w:type="pct"/>
            <w:gridSpan w:val="2"/>
            <w:vAlign w:val="center"/>
          </w:tcPr>
          <w:p w:rsidR="005623BF" w:rsidRPr="00B92E45" w:rsidRDefault="005623BF" w:rsidP="005623BF">
            <w:pPr>
              <w:pStyle w:val="PlainText"/>
              <w:jc w:val="center"/>
              <w:rPr>
                <w:rFonts w:ascii="Times New Roman" w:eastAsia="SimSun" w:hAnsi="Times New Roman" w:cs="Times New Roman"/>
                <w:sz w:val="22"/>
                <w:szCs w:val="22"/>
              </w:rPr>
            </w:pPr>
            <w:r w:rsidRPr="00B92E45">
              <w:rPr>
                <w:rFonts w:ascii="Times New Roman" w:eastAsia="SimSun" w:hAnsi="Times New Roman" w:cs="Times New Roman"/>
                <w:sz w:val="22"/>
                <w:szCs w:val="22"/>
              </w:rPr>
              <w:t>-0.41</w:t>
            </w:r>
          </w:p>
        </w:tc>
        <w:tc>
          <w:tcPr>
            <w:tcW w:w="2002" w:type="pct"/>
            <w:gridSpan w:val="2"/>
            <w:vAlign w:val="center"/>
          </w:tcPr>
          <w:p w:rsidR="005623BF" w:rsidRPr="00B92E45" w:rsidRDefault="005623BF" w:rsidP="005623BF">
            <w:pPr>
              <w:pStyle w:val="PlainText"/>
              <w:jc w:val="center"/>
              <w:rPr>
                <w:rFonts w:ascii="Times New Roman" w:eastAsia="SimSun" w:hAnsi="Times New Roman" w:cs="Times New Roman"/>
                <w:sz w:val="22"/>
                <w:szCs w:val="22"/>
              </w:rPr>
            </w:pPr>
            <w:r w:rsidRPr="00B92E45">
              <w:rPr>
                <w:rFonts w:ascii="Times New Roman" w:eastAsia="SimSun" w:hAnsi="Times New Roman" w:cs="Times New Roman"/>
                <w:sz w:val="22"/>
                <w:szCs w:val="22"/>
              </w:rPr>
              <w:t>0.23</w:t>
            </w:r>
          </w:p>
        </w:tc>
      </w:tr>
      <w:tr w:rsidR="005623BF" w:rsidRPr="00B92E45" w:rsidTr="005623BF">
        <w:tc>
          <w:tcPr>
            <w:tcW w:w="999" w:type="pct"/>
            <w:tcBorders>
              <w:bottom w:val="single" w:sz="4" w:space="0" w:color="auto"/>
            </w:tcBorders>
            <w:vAlign w:val="center"/>
          </w:tcPr>
          <w:p w:rsidR="005623BF" w:rsidRPr="00B92E45" w:rsidRDefault="005623BF" w:rsidP="005623BF">
            <w:pPr>
              <w:pStyle w:val="PlainText"/>
              <w:rPr>
                <w:rFonts w:ascii="Times New Roman" w:eastAsia="SimSun" w:hAnsi="Times New Roman" w:cs="Times New Roman"/>
                <w:sz w:val="22"/>
                <w:szCs w:val="22"/>
              </w:rPr>
            </w:pPr>
          </w:p>
        </w:tc>
        <w:tc>
          <w:tcPr>
            <w:tcW w:w="1999" w:type="pct"/>
            <w:gridSpan w:val="2"/>
            <w:tcBorders>
              <w:bottom w:val="single" w:sz="4" w:space="0" w:color="auto"/>
            </w:tcBorders>
            <w:vAlign w:val="center"/>
          </w:tcPr>
          <w:p w:rsidR="005623BF" w:rsidRPr="00B92E45" w:rsidRDefault="005623BF" w:rsidP="00A44658">
            <w:pPr>
              <w:pStyle w:val="PlainText"/>
              <w:spacing w:after="80"/>
              <w:jc w:val="center"/>
              <w:rPr>
                <w:rFonts w:ascii="Times New Roman" w:eastAsia="SimSun" w:hAnsi="Times New Roman" w:cs="Times New Roman"/>
                <w:sz w:val="22"/>
                <w:szCs w:val="22"/>
              </w:rPr>
            </w:pPr>
            <w:r w:rsidRPr="00B92E45">
              <w:rPr>
                <w:rFonts w:ascii="Times New Roman" w:eastAsia="SimSun" w:hAnsi="Times New Roman" w:cs="Times New Roman"/>
                <w:sz w:val="22"/>
                <w:szCs w:val="22"/>
              </w:rPr>
              <w:t>H</w:t>
            </w:r>
            <w:r w:rsidRPr="00B92E45">
              <w:rPr>
                <w:rFonts w:ascii="Times New Roman" w:eastAsia="SimSun" w:hAnsi="Times New Roman" w:cs="Times New Roman"/>
                <w:sz w:val="22"/>
                <w:szCs w:val="22"/>
                <w:vertAlign w:val="subscript"/>
              </w:rPr>
              <w:t>0</w:t>
            </w:r>
            <w:r w:rsidRPr="00B92E45">
              <w:rPr>
                <w:rFonts w:ascii="Times New Roman" w:eastAsia="SimSun" w:hAnsi="Times New Roman" w:cs="Times New Roman"/>
                <w:sz w:val="22"/>
                <w:szCs w:val="22"/>
              </w:rPr>
              <w:t>:(2) / H</w:t>
            </w:r>
            <w:r w:rsidRPr="00B92E45">
              <w:rPr>
                <w:rFonts w:ascii="Times New Roman" w:eastAsia="SimSun" w:hAnsi="Times New Roman" w:cs="Times New Roman"/>
                <w:sz w:val="22"/>
                <w:szCs w:val="22"/>
                <w:vertAlign w:val="subscript"/>
              </w:rPr>
              <w:t>1</w:t>
            </w:r>
            <w:r w:rsidRPr="00B92E45">
              <w:rPr>
                <w:rFonts w:ascii="Times New Roman" w:eastAsia="SimSun" w:hAnsi="Times New Roman" w:cs="Times New Roman"/>
                <w:sz w:val="22"/>
                <w:szCs w:val="22"/>
              </w:rPr>
              <w:t>:(1)</w:t>
            </w:r>
          </w:p>
        </w:tc>
        <w:tc>
          <w:tcPr>
            <w:tcW w:w="2002" w:type="pct"/>
            <w:gridSpan w:val="2"/>
            <w:tcBorders>
              <w:bottom w:val="single" w:sz="4" w:space="0" w:color="auto"/>
            </w:tcBorders>
            <w:vAlign w:val="center"/>
          </w:tcPr>
          <w:p w:rsidR="005623BF" w:rsidRPr="00B92E45" w:rsidRDefault="005623BF" w:rsidP="00A44658">
            <w:pPr>
              <w:pStyle w:val="PlainText"/>
              <w:spacing w:after="80"/>
              <w:jc w:val="center"/>
              <w:rPr>
                <w:rFonts w:ascii="Times New Roman" w:eastAsia="SimSun" w:hAnsi="Times New Roman" w:cs="Times New Roman"/>
                <w:sz w:val="22"/>
                <w:szCs w:val="22"/>
              </w:rPr>
            </w:pPr>
            <w:r w:rsidRPr="00B92E45">
              <w:rPr>
                <w:rFonts w:ascii="Times New Roman" w:eastAsia="SimSun" w:hAnsi="Times New Roman" w:cs="Times New Roman"/>
                <w:sz w:val="22"/>
                <w:szCs w:val="22"/>
              </w:rPr>
              <w:t>H</w:t>
            </w:r>
            <w:r w:rsidRPr="00B92E45">
              <w:rPr>
                <w:rFonts w:ascii="Times New Roman" w:eastAsia="SimSun" w:hAnsi="Times New Roman" w:cs="Times New Roman"/>
                <w:sz w:val="22"/>
                <w:szCs w:val="22"/>
                <w:vertAlign w:val="subscript"/>
              </w:rPr>
              <w:t>0</w:t>
            </w:r>
            <w:r w:rsidRPr="00B92E45">
              <w:rPr>
                <w:rFonts w:ascii="Times New Roman" w:eastAsia="SimSun" w:hAnsi="Times New Roman" w:cs="Times New Roman"/>
                <w:sz w:val="22"/>
                <w:szCs w:val="22"/>
              </w:rPr>
              <w:t>:(4) / H</w:t>
            </w:r>
            <w:r w:rsidRPr="00B92E45">
              <w:rPr>
                <w:rFonts w:ascii="Times New Roman" w:eastAsia="SimSun" w:hAnsi="Times New Roman" w:cs="Times New Roman"/>
                <w:sz w:val="22"/>
                <w:szCs w:val="22"/>
                <w:vertAlign w:val="subscript"/>
              </w:rPr>
              <w:t>1</w:t>
            </w:r>
            <w:r w:rsidRPr="00B92E45">
              <w:rPr>
                <w:rFonts w:ascii="Times New Roman" w:eastAsia="SimSun" w:hAnsi="Times New Roman" w:cs="Times New Roman"/>
                <w:sz w:val="22"/>
                <w:szCs w:val="22"/>
              </w:rPr>
              <w:t>:(3)</w:t>
            </w:r>
          </w:p>
        </w:tc>
      </w:tr>
      <w:tr w:rsidR="005623BF" w:rsidRPr="00B92E45" w:rsidTr="005623BF">
        <w:tc>
          <w:tcPr>
            <w:tcW w:w="5000" w:type="pct"/>
            <w:gridSpan w:val="5"/>
            <w:tcBorders>
              <w:top w:val="single" w:sz="4" w:space="0" w:color="auto"/>
            </w:tcBorders>
            <w:vAlign w:val="center"/>
          </w:tcPr>
          <w:p w:rsidR="005623BF" w:rsidRDefault="005623BF" w:rsidP="00A44658">
            <w:pPr>
              <w:pStyle w:val="PlainText"/>
              <w:spacing w:before="100"/>
              <w:rPr>
                <w:rFonts w:ascii="Times New Roman" w:eastAsia="SimSun" w:hAnsi="Times New Roman" w:cs="Times New Roman"/>
                <w:sz w:val="22"/>
                <w:szCs w:val="22"/>
                <w:lang w:val="en-US"/>
              </w:rPr>
            </w:pPr>
            <w:r w:rsidRPr="00B92E45">
              <w:rPr>
                <w:rFonts w:ascii="Times New Roman" w:eastAsia="SimSun" w:hAnsi="Times New Roman" w:cs="Times New Roman"/>
                <w:i/>
                <w:sz w:val="22"/>
                <w:szCs w:val="22"/>
                <w:lang w:val="en-US"/>
              </w:rPr>
              <w:t>Notes:</w:t>
            </w:r>
            <w:r w:rsidRPr="00B92E45">
              <w:rPr>
                <w:rFonts w:ascii="Times New Roman" w:eastAsia="SimSun" w:hAnsi="Times New Roman" w:cs="Times New Roman"/>
                <w:sz w:val="22"/>
                <w:szCs w:val="22"/>
                <w:lang w:val="en-US"/>
              </w:rPr>
              <w:t xml:space="preserve"> </w:t>
            </w:r>
          </w:p>
          <w:p w:rsidR="005623BF" w:rsidRDefault="005623BF" w:rsidP="005623BF">
            <w:pPr>
              <w:pStyle w:val="PlainText"/>
              <w:rPr>
                <w:rFonts w:ascii="Times New Roman" w:eastAsia="SimSun" w:hAnsi="Times New Roman" w:cs="Times New Roman"/>
                <w:sz w:val="22"/>
                <w:szCs w:val="22"/>
              </w:rPr>
            </w:pPr>
            <w:r w:rsidRPr="00B92E45">
              <w:rPr>
                <w:rFonts w:ascii="Times New Roman" w:eastAsia="SimSun" w:hAnsi="Times New Roman" w:cs="Times New Roman" w:hint="eastAsia"/>
                <w:sz w:val="22"/>
                <w:szCs w:val="22"/>
              </w:rPr>
              <w:t xml:space="preserve">Standard errors </w:t>
            </w:r>
            <w:r w:rsidRPr="00B92E45">
              <w:rPr>
                <w:rFonts w:ascii="Times New Roman" w:eastAsia="SimSun" w:hAnsi="Times New Roman" w:cs="Times New Roman"/>
                <w:sz w:val="22"/>
                <w:szCs w:val="22"/>
              </w:rPr>
              <w:t xml:space="preserve">are </w:t>
            </w:r>
            <w:r w:rsidRPr="00B92E45">
              <w:rPr>
                <w:rFonts w:ascii="Times New Roman" w:eastAsia="SimSun" w:hAnsi="Times New Roman" w:cs="Times New Roman" w:hint="eastAsia"/>
                <w:sz w:val="22"/>
                <w:szCs w:val="22"/>
              </w:rPr>
              <w:t>in parentheses</w:t>
            </w:r>
            <w:r>
              <w:rPr>
                <w:rFonts w:ascii="Times New Roman" w:eastAsia="SimSun" w:hAnsi="Times New Roman" w:cs="Times New Roman"/>
                <w:sz w:val="22"/>
                <w:szCs w:val="22"/>
              </w:rPr>
              <w:t>.</w:t>
            </w:r>
          </w:p>
          <w:p w:rsidR="005623BF" w:rsidRPr="00B92E45" w:rsidRDefault="00A44658" w:rsidP="005623BF">
            <w:pPr>
              <w:pStyle w:val="PlainText"/>
              <w:rPr>
                <w:rFonts w:ascii="Times New Roman" w:eastAsia="SimSun" w:hAnsi="Times New Roman" w:cs="Times New Roman"/>
                <w:sz w:val="22"/>
                <w:szCs w:val="22"/>
              </w:rPr>
            </w:pPr>
            <w:r>
              <w:rPr>
                <w:rFonts w:ascii="Times New Roman" w:eastAsia="SimSun" w:hAnsi="Times New Roman" w:cs="Times New Roman" w:hint="eastAsia"/>
                <w:sz w:val="22"/>
                <w:szCs w:val="22"/>
              </w:rPr>
              <w:t xml:space="preserve">* </w:t>
            </w:r>
            <w:r>
              <w:rPr>
                <w:rFonts w:ascii="Times New Roman" w:eastAsia="SimSun" w:hAnsi="Times New Roman" w:cs="Times New Roman"/>
                <w:sz w:val="22"/>
                <w:szCs w:val="22"/>
              </w:rPr>
              <w:t>S</w:t>
            </w:r>
            <w:r w:rsidR="005623BF" w:rsidRPr="00B92E45">
              <w:rPr>
                <w:rFonts w:ascii="Times New Roman" w:eastAsia="SimSun" w:hAnsi="Times New Roman" w:cs="Times New Roman" w:hint="eastAsia"/>
                <w:sz w:val="22"/>
                <w:szCs w:val="22"/>
              </w:rPr>
              <w:t>ignificant at 10%; ** at 5%; *** at 1%</w:t>
            </w:r>
            <w:r w:rsidR="005623BF" w:rsidRPr="00B92E45">
              <w:rPr>
                <w:rFonts w:ascii="Times New Roman" w:eastAsia="SimSun" w:hAnsi="Times New Roman" w:cs="Times New Roman"/>
                <w:sz w:val="22"/>
                <w:szCs w:val="22"/>
              </w:rPr>
              <w:t xml:space="preserve">. </w:t>
            </w:r>
          </w:p>
          <w:p w:rsidR="005623BF" w:rsidRDefault="005623BF" w:rsidP="005623BF">
            <w:pPr>
              <w:pStyle w:val="PlainText"/>
              <w:rPr>
                <w:rFonts w:ascii="Times New Roman" w:eastAsia="SimSun" w:hAnsi="Times New Roman" w:cs="Times New Roman"/>
                <w:sz w:val="22"/>
                <w:szCs w:val="22"/>
              </w:rPr>
            </w:pPr>
            <w:proofErr w:type="gramStart"/>
            <w:r w:rsidRPr="00B92E45">
              <w:rPr>
                <w:rFonts w:ascii="Times New Roman" w:eastAsia="SimSun" w:hAnsi="Times New Roman" w:cs="Times New Roman"/>
                <w:sz w:val="22"/>
                <w:szCs w:val="22"/>
                <w:vertAlign w:val="superscript"/>
              </w:rPr>
              <w:t xml:space="preserve">a </w:t>
            </w:r>
            <w:r w:rsidR="00A44658">
              <w:rPr>
                <w:rFonts w:ascii="Times New Roman" w:eastAsia="SimSun" w:hAnsi="Times New Roman" w:cs="Times New Roman"/>
                <w:sz w:val="22"/>
                <w:szCs w:val="22"/>
                <w:vertAlign w:val="superscript"/>
              </w:rPr>
              <w:t xml:space="preserve"> </w:t>
            </w:r>
            <w:r w:rsidRPr="00B92E45">
              <w:rPr>
                <w:rFonts w:ascii="Times New Roman" w:eastAsia="SimSun" w:hAnsi="Times New Roman" w:cs="Times New Roman"/>
                <w:sz w:val="22"/>
                <w:szCs w:val="22"/>
              </w:rPr>
              <w:t>Tests</w:t>
            </w:r>
            <w:proofErr w:type="gramEnd"/>
            <w:r w:rsidRPr="00B92E45">
              <w:rPr>
                <w:rFonts w:ascii="Times New Roman" w:eastAsia="SimSun" w:hAnsi="Times New Roman" w:cs="Times New Roman"/>
                <w:sz w:val="22"/>
                <w:szCs w:val="22"/>
              </w:rPr>
              <w:t xml:space="preserve"> for non-nested models are distributed as standard Normal. </w:t>
            </w:r>
          </w:p>
          <w:p w:rsidR="005623BF" w:rsidRPr="00B92E45" w:rsidRDefault="005623BF" w:rsidP="005623BF">
            <w:pPr>
              <w:pStyle w:val="PlainText"/>
              <w:rPr>
                <w:rFonts w:ascii="Times New Roman" w:eastAsia="SimSun" w:hAnsi="Times New Roman" w:cs="Times New Roman"/>
                <w:sz w:val="22"/>
                <w:szCs w:val="22"/>
              </w:rPr>
            </w:pPr>
            <w:r w:rsidRPr="00B92E45">
              <w:rPr>
                <w:rFonts w:ascii="Times New Roman" w:eastAsia="SimSun" w:hAnsi="Times New Roman" w:cs="Times New Roman"/>
                <w:sz w:val="22"/>
                <w:szCs w:val="22"/>
              </w:rPr>
              <w:t>The null and alternative models in ( ) refer to the numbered column headings.</w:t>
            </w:r>
          </w:p>
        </w:tc>
      </w:tr>
    </w:tbl>
    <w:p w:rsidR="005623BF" w:rsidRDefault="005623BF">
      <w:pPr>
        <w:rPr>
          <w:rFonts w:ascii="Times New Roman" w:hAnsi="Times New Roman"/>
          <w:sz w:val="24"/>
          <w:szCs w:val="24"/>
          <w:lang w:val="en-US" w:eastAsia="en-US"/>
        </w:rPr>
        <w:sectPr w:rsidR="005623BF" w:rsidSect="005623BF">
          <w:pgSz w:w="16840" w:h="11907" w:orient="landscape" w:code="9"/>
          <w:pgMar w:top="1440" w:right="1440" w:bottom="1440" w:left="1440" w:header="709" w:footer="709" w:gutter="0"/>
          <w:cols w:space="708"/>
          <w:docGrid w:linePitch="360"/>
        </w:sectPr>
      </w:pPr>
    </w:p>
    <w:p w:rsidR="00F70247" w:rsidRDefault="008D7CDB" w:rsidP="00E931A5">
      <w:pPr>
        <w:widowControl w:val="0"/>
        <w:spacing w:after="0" w:line="288" w:lineRule="auto"/>
        <w:ind w:firstLine="720"/>
        <w:jc w:val="both"/>
        <w:rPr>
          <w:rFonts w:ascii="Times New Roman" w:hAnsi="Times New Roman"/>
          <w:sz w:val="24"/>
          <w:szCs w:val="24"/>
          <w:lang w:val="en-US" w:eastAsia="en-US"/>
        </w:rPr>
      </w:pPr>
      <w:r>
        <w:rPr>
          <w:rFonts w:ascii="Times New Roman" w:hAnsi="Times New Roman"/>
          <w:sz w:val="24"/>
          <w:szCs w:val="24"/>
          <w:lang w:val="en-US" w:eastAsia="en-US"/>
        </w:rPr>
        <w:lastRenderedPageBreak/>
        <w:t>The</w:t>
      </w:r>
      <w:r w:rsidR="00E025D0">
        <w:rPr>
          <w:rFonts w:ascii="Times New Roman" w:hAnsi="Times New Roman"/>
          <w:sz w:val="24"/>
          <w:szCs w:val="24"/>
          <w:lang w:val="en-US" w:eastAsia="en-US"/>
        </w:rPr>
        <w:t xml:space="preserve"> results </w:t>
      </w:r>
      <w:r w:rsidR="004C530D">
        <w:rPr>
          <w:rFonts w:ascii="Times New Roman" w:hAnsi="Times New Roman"/>
          <w:sz w:val="24"/>
          <w:szCs w:val="24"/>
          <w:lang w:val="en-US" w:eastAsia="en-US"/>
        </w:rPr>
        <w:t xml:space="preserve">reverse </w:t>
      </w:r>
      <w:r w:rsidR="00E025D0">
        <w:rPr>
          <w:rFonts w:ascii="Times New Roman" w:hAnsi="Times New Roman"/>
          <w:sz w:val="24"/>
          <w:szCs w:val="24"/>
          <w:lang w:val="en-US" w:eastAsia="en-US"/>
        </w:rPr>
        <w:t>if</w:t>
      </w:r>
      <w:r>
        <w:rPr>
          <w:rFonts w:ascii="Times New Roman" w:hAnsi="Times New Roman"/>
          <w:sz w:val="24"/>
          <w:szCs w:val="24"/>
          <w:lang w:val="en-US" w:eastAsia="en-US"/>
        </w:rPr>
        <w:t xml:space="preserve"> the urban resident population </w:t>
      </w:r>
      <w:r w:rsidR="009C3B37">
        <w:rPr>
          <w:rFonts w:ascii="Times New Roman" w:hAnsi="Times New Roman"/>
          <w:sz w:val="24"/>
          <w:szCs w:val="24"/>
          <w:lang w:val="en-US" w:eastAsia="en-US"/>
        </w:rPr>
        <w:t xml:space="preserve">from census counts </w:t>
      </w:r>
      <w:r>
        <w:rPr>
          <w:rFonts w:ascii="Times New Roman" w:hAnsi="Times New Roman"/>
          <w:sz w:val="24"/>
          <w:szCs w:val="24"/>
          <w:lang w:val="en-US" w:eastAsia="en-US"/>
        </w:rPr>
        <w:t xml:space="preserve">is used </w:t>
      </w:r>
      <w:r w:rsidR="001A226D">
        <w:rPr>
          <w:rFonts w:ascii="Times New Roman" w:hAnsi="Times New Roman"/>
          <w:sz w:val="24"/>
          <w:szCs w:val="24"/>
          <w:lang w:val="en-US" w:eastAsia="en-US"/>
        </w:rPr>
        <w:t>(in columns (2) and (4)). For these models, t</w:t>
      </w:r>
      <w:r>
        <w:rPr>
          <w:rFonts w:ascii="Times New Roman" w:hAnsi="Times New Roman"/>
          <w:sz w:val="24"/>
          <w:szCs w:val="24"/>
          <w:lang w:val="en-US" w:eastAsia="en-US"/>
        </w:rPr>
        <w:t xml:space="preserve">he elasticity of urban area with respect to population </w:t>
      </w:r>
      <w:r w:rsidR="001427B3">
        <w:rPr>
          <w:rFonts w:ascii="Times New Roman" w:hAnsi="Times New Roman"/>
          <w:sz w:val="24"/>
          <w:szCs w:val="24"/>
          <w:lang w:val="en-US" w:eastAsia="en-US"/>
        </w:rPr>
        <w:t xml:space="preserve">growth </w:t>
      </w:r>
      <w:r>
        <w:rPr>
          <w:rFonts w:ascii="Times New Roman" w:hAnsi="Times New Roman"/>
          <w:sz w:val="24"/>
          <w:szCs w:val="24"/>
          <w:lang w:val="en-US" w:eastAsia="en-US"/>
        </w:rPr>
        <w:t xml:space="preserve">ranges from 0.38 to 0.43, while there is no </w:t>
      </w:r>
      <w:r w:rsidR="009C3B37">
        <w:rPr>
          <w:rFonts w:ascii="Times New Roman" w:hAnsi="Times New Roman"/>
          <w:sz w:val="24"/>
          <w:szCs w:val="24"/>
          <w:lang w:val="en-US" w:eastAsia="en-US"/>
        </w:rPr>
        <w:t xml:space="preserve">statistically </w:t>
      </w:r>
      <w:r>
        <w:rPr>
          <w:rFonts w:ascii="Times New Roman" w:hAnsi="Times New Roman"/>
          <w:sz w:val="24"/>
          <w:szCs w:val="24"/>
          <w:lang w:val="en-US" w:eastAsia="en-US"/>
        </w:rPr>
        <w:t xml:space="preserve">significant effect of local GDP </w:t>
      </w:r>
      <w:r w:rsidR="001427B3">
        <w:rPr>
          <w:rFonts w:ascii="Times New Roman" w:hAnsi="Times New Roman"/>
          <w:sz w:val="24"/>
          <w:szCs w:val="24"/>
          <w:lang w:val="en-US" w:eastAsia="en-US"/>
        </w:rPr>
        <w:t>growth</w:t>
      </w:r>
      <w:r>
        <w:rPr>
          <w:rFonts w:ascii="Times New Roman" w:hAnsi="Times New Roman"/>
          <w:sz w:val="24"/>
          <w:szCs w:val="24"/>
          <w:lang w:val="en-US" w:eastAsia="en-US"/>
        </w:rPr>
        <w:t xml:space="preserve">. In other words, </w:t>
      </w:r>
      <w:r w:rsidR="00E025D0">
        <w:rPr>
          <w:rFonts w:ascii="Times New Roman" w:hAnsi="Times New Roman"/>
          <w:sz w:val="24"/>
          <w:szCs w:val="24"/>
          <w:lang w:val="en-US" w:eastAsia="en-US"/>
        </w:rPr>
        <w:t xml:space="preserve">growth </w:t>
      </w:r>
      <w:r w:rsidR="009C3B37">
        <w:rPr>
          <w:rFonts w:ascii="Times New Roman" w:hAnsi="Times New Roman"/>
          <w:sz w:val="24"/>
          <w:szCs w:val="24"/>
          <w:lang w:val="en-US" w:eastAsia="en-US"/>
        </w:rPr>
        <w:t xml:space="preserve">in </w:t>
      </w:r>
      <w:r w:rsidR="00E00563">
        <w:rPr>
          <w:rFonts w:ascii="Times New Roman" w:hAnsi="Times New Roman"/>
          <w:sz w:val="24"/>
          <w:szCs w:val="24"/>
          <w:lang w:val="en-US" w:eastAsia="en-US"/>
        </w:rPr>
        <w:t xml:space="preserve">urban area </w:t>
      </w:r>
      <w:r>
        <w:rPr>
          <w:rFonts w:ascii="Times New Roman" w:hAnsi="Times New Roman"/>
          <w:sz w:val="24"/>
          <w:szCs w:val="24"/>
          <w:lang w:val="en-US" w:eastAsia="en-US"/>
        </w:rPr>
        <w:t xml:space="preserve">between 2000 and 2010 </w:t>
      </w:r>
      <w:r w:rsidR="004C530D">
        <w:rPr>
          <w:rFonts w:ascii="Times New Roman" w:hAnsi="Times New Roman"/>
          <w:sz w:val="24"/>
          <w:szCs w:val="24"/>
          <w:lang w:val="en-US" w:eastAsia="en-US"/>
        </w:rPr>
        <w:t xml:space="preserve">appears </w:t>
      </w:r>
      <w:r w:rsidR="00E025D0">
        <w:rPr>
          <w:rFonts w:ascii="Times New Roman" w:hAnsi="Times New Roman"/>
          <w:sz w:val="24"/>
          <w:szCs w:val="24"/>
          <w:lang w:val="en-US" w:eastAsia="en-US"/>
        </w:rPr>
        <w:t>to be</w:t>
      </w:r>
      <w:r w:rsidR="0024506A">
        <w:rPr>
          <w:rFonts w:ascii="Times New Roman" w:hAnsi="Times New Roman"/>
          <w:sz w:val="24"/>
          <w:szCs w:val="24"/>
          <w:lang w:val="en-US" w:eastAsia="en-US"/>
        </w:rPr>
        <w:t xml:space="preserve"> </w:t>
      </w:r>
      <w:r w:rsidR="00E00563">
        <w:rPr>
          <w:rFonts w:ascii="Times New Roman" w:hAnsi="Times New Roman"/>
          <w:sz w:val="24"/>
          <w:szCs w:val="24"/>
          <w:lang w:val="en-US" w:eastAsia="en-US"/>
        </w:rPr>
        <w:t xml:space="preserve">due to </w:t>
      </w:r>
      <w:r>
        <w:rPr>
          <w:rFonts w:ascii="Times New Roman" w:hAnsi="Times New Roman"/>
          <w:sz w:val="24"/>
          <w:szCs w:val="24"/>
          <w:lang w:val="en-US" w:eastAsia="en-US"/>
        </w:rPr>
        <w:t xml:space="preserve">population growth </w:t>
      </w:r>
      <w:r w:rsidR="00263DBC">
        <w:rPr>
          <w:rFonts w:ascii="Times New Roman" w:hAnsi="Times New Roman"/>
          <w:sz w:val="24"/>
          <w:szCs w:val="24"/>
          <w:lang w:val="en-US" w:eastAsia="en-US"/>
        </w:rPr>
        <w:t xml:space="preserve">with no independent </w:t>
      </w:r>
      <w:r w:rsidR="005E0090">
        <w:rPr>
          <w:rFonts w:ascii="Times New Roman" w:hAnsi="Times New Roman"/>
          <w:sz w:val="24"/>
          <w:szCs w:val="24"/>
          <w:lang w:val="en-US" w:eastAsia="en-US"/>
        </w:rPr>
        <w:t xml:space="preserve">effect of </w:t>
      </w:r>
      <w:r w:rsidR="00263DBC">
        <w:rPr>
          <w:rFonts w:ascii="Times New Roman" w:hAnsi="Times New Roman"/>
          <w:sz w:val="24"/>
          <w:szCs w:val="24"/>
          <w:lang w:val="en-US" w:eastAsia="en-US"/>
        </w:rPr>
        <w:t xml:space="preserve">rising incomes, if the population whose growth is measured is </w:t>
      </w:r>
      <w:r w:rsidR="00405D06">
        <w:rPr>
          <w:rFonts w:ascii="Times New Roman" w:hAnsi="Times New Roman"/>
          <w:sz w:val="24"/>
          <w:szCs w:val="24"/>
          <w:lang w:val="en-US" w:eastAsia="en-US"/>
        </w:rPr>
        <w:t xml:space="preserve">that of </w:t>
      </w:r>
      <w:r w:rsidR="00875829">
        <w:rPr>
          <w:rFonts w:ascii="Times New Roman" w:hAnsi="Times New Roman"/>
          <w:sz w:val="24"/>
          <w:szCs w:val="24"/>
          <w:lang w:val="en-US" w:eastAsia="en-US"/>
        </w:rPr>
        <w:t xml:space="preserve">urban </w:t>
      </w:r>
      <w:r w:rsidR="00263DBC">
        <w:rPr>
          <w:rFonts w:ascii="Times New Roman" w:hAnsi="Times New Roman"/>
          <w:sz w:val="24"/>
          <w:szCs w:val="24"/>
          <w:lang w:val="en-US" w:eastAsia="en-US"/>
        </w:rPr>
        <w:t>resident</w:t>
      </w:r>
      <w:r w:rsidR="00E00563">
        <w:rPr>
          <w:rFonts w:ascii="Times New Roman" w:hAnsi="Times New Roman"/>
          <w:sz w:val="24"/>
          <w:szCs w:val="24"/>
          <w:lang w:val="en-US" w:eastAsia="en-US"/>
        </w:rPr>
        <w:t>s</w:t>
      </w:r>
      <w:r w:rsidR="00263DBC">
        <w:rPr>
          <w:rFonts w:ascii="Times New Roman" w:hAnsi="Times New Roman"/>
          <w:sz w:val="24"/>
          <w:szCs w:val="24"/>
          <w:lang w:val="en-US" w:eastAsia="en-US"/>
        </w:rPr>
        <w:t xml:space="preserve"> rather than </w:t>
      </w:r>
      <w:r w:rsidR="00405D06">
        <w:rPr>
          <w:rFonts w:ascii="Times New Roman" w:hAnsi="Times New Roman"/>
          <w:sz w:val="24"/>
          <w:szCs w:val="24"/>
          <w:lang w:val="en-US" w:eastAsia="en-US"/>
        </w:rPr>
        <w:t xml:space="preserve">of </w:t>
      </w:r>
      <w:r w:rsidR="00875829">
        <w:rPr>
          <w:rFonts w:ascii="Times New Roman" w:hAnsi="Times New Roman"/>
          <w:sz w:val="24"/>
          <w:szCs w:val="24"/>
          <w:lang w:val="en-US" w:eastAsia="en-US"/>
        </w:rPr>
        <w:t xml:space="preserve">non-agricultural </w:t>
      </w:r>
      <w:proofErr w:type="spellStart"/>
      <w:r w:rsidR="00263DBC" w:rsidRPr="00263DBC">
        <w:rPr>
          <w:rFonts w:ascii="Times New Roman" w:eastAsia="Times New Roman" w:hAnsi="Times New Roman" w:cs="Times New Roman"/>
          <w:bCs/>
          <w:i/>
          <w:iCs/>
          <w:sz w:val="24"/>
          <w:szCs w:val="24"/>
          <w:lang w:val="en-US" w:eastAsia="en-US"/>
        </w:rPr>
        <w:t>hukou</w:t>
      </w:r>
      <w:proofErr w:type="spellEnd"/>
      <w:r w:rsidR="00263DBC">
        <w:rPr>
          <w:rFonts w:ascii="Times New Roman" w:hAnsi="Times New Roman"/>
          <w:sz w:val="24"/>
          <w:szCs w:val="24"/>
          <w:lang w:val="en-US" w:eastAsia="en-US"/>
        </w:rPr>
        <w:t xml:space="preserve"> registration</w:t>
      </w:r>
      <w:r w:rsidR="00E025D0">
        <w:rPr>
          <w:rFonts w:ascii="Times New Roman" w:hAnsi="Times New Roman"/>
          <w:sz w:val="24"/>
          <w:szCs w:val="24"/>
          <w:lang w:val="en-US" w:eastAsia="en-US"/>
        </w:rPr>
        <w:t>s</w:t>
      </w:r>
      <w:r w:rsidR="00263DBC">
        <w:rPr>
          <w:rFonts w:ascii="Times New Roman" w:hAnsi="Times New Roman"/>
          <w:sz w:val="24"/>
          <w:szCs w:val="24"/>
          <w:lang w:val="en-US" w:eastAsia="en-US"/>
        </w:rPr>
        <w:t xml:space="preserve">. Thus the Deng </w:t>
      </w:r>
      <w:r w:rsidR="00263DBC" w:rsidRPr="005623BF">
        <w:rPr>
          <w:rFonts w:ascii="Times New Roman" w:hAnsi="Times New Roman"/>
          <w:i/>
          <w:sz w:val="24"/>
          <w:szCs w:val="24"/>
          <w:lang w:val="en-US" w:eastAsia="en-US"/>
        </w:rPr>
        <w:t>et al</w:t>
      </w:r>
      <w:r w:rsidR="005623BF">
        <w:rPr>
          <w:rFonts w:ascii="Times New Roman" w:hAnsi="Times New Roman"/>
          <w:sz w:val="24"/>
          <w:szCs w:val="24"/>
          <w:lang w:val="en-US" w:eastAsia="en-US"/>
        </w:rPr>
        <w:t>.</w:t>
      </w:r>
      <w:r w:rsidR="00263DBC">
        <w:rPr>
          <w:rFonts w:ascii="Times New Roman" w:hAnsi="Times New Roman"/>
          <w:sz w:val="24"/>
          <w:szCs w:val="24"/>
          <w:lang w:val="en-US" w:eastAsia="en-US"/>
        </w:rPr>
        <w:t xml:space="preserve"> (2008) </w:t>
      </w:r>
      <w:r w:rsidR="00E025D0">
        <w:rPr>
          <w:rFonts w:ascii="Times New Roman" w:hAnsi="Times New Roman"/>
          <w:sz w:val="24"/>
          <w:szCs w:val="24"/>
          <w:lang w:val="en-US" w:eastAsia="en-US"/>
        </w:rPr>
        <w:t xml:space="preserve">result </w:t>
      </w:r>
      <w:r w:rsidR="00263DBC">
        <w:rPr>
          <w:rFonts w:ascii="Times New Roman" w:hAnsi="Times New Roman"/>
          <w:sz w:val="24"/>
          <w:szCs w:val="24"/>
          <w:lang w:val="en-US" w:eastAsia="en-US"/>
        </w:rPr>
        <w:t xml:space="preserve">that urban expansion in China was due to </w:t>
      </w:r>
      <w:r w:rsidR="00875829">
        <w:rPr>
          <w:rFonts w:ascii="Times New Roman" w:hAnsi="Times New Roman"/>
          <w:sz w:val="24"/>
          <w:szCs w:val="24"/>
          <w:lang w:val="en-US" w:eastAsia="en-US"/>
        </w:rPr>
        <w:t xml:space="preserve">local </w:t>
      </w:r>
      <w:r w:rsidR="00263DBC">
        <w:rPr>
          <w:rFonts w:ascii="Times New Roman" w:hAnsi="Times New Roman"/>
          <w:sz w:val="24"/>
          <w:szCs w:val="24"/>
          <w:lang w:val="en-US" w:eastAsia="en-US"/>
        </w:rPr>
        <w:t xml:space="preserve">income growth </w:t>
      </w:r>
      <w:r w:rsidR="008D3C38">
        <w:rPr>
          <w:rFonts w:ascii="Times New Roman" w:hAnsi="Times New Roman"/>
          <w:sz w:val="24"/>
          <w:szCs w:val="24"/>
          <w:lang w:val="en-US" w:eastAsia="en-US"/>
        </w:rPr>
        <w:t xml:space="preserve">rather than </w:t>
      </w:r>
      <w:r w:rsidR="00C60538">
        <w:rPr>
          <w:rFonts w:ascii="Times New Roman" w:hAnsi="Times New Roman"/>
          <w:sz w:val="24"/>
          <w:szCs w:val="24"/>
          <w:lang w:val="en-US" w:eastAsia="en-US"/>
        </w:rPr>
        <w:t xml:space="preserve">to </w:t>
      </w:r>
      <w:r w:rsidR="00875829">
        <w:rPr>
          <w:rFonts w:ascii="Times New Roman" w:hAnsi="Times New Roman"/>
          <w:sz w:val="24"/>
          <w:szCs w:val="24"/>
          <w:lang w:val="en-US" w:eastAsia="en-US"/>
        </w:rPr>
        <w:t xml:space="preserve">local </w:t>
      </w:r>
      <w:r w:rsidR="008D3C38">
        <w:rPr>
          <w:rFonts w:ascii="Times New Roman" w:hAnsi="Times New Roman"/>
          <w:sz w:val="24"/>
          <w:szCs w:val="24"/>
          <w:lang w:val="en-US" w:eastAsia="en-US"/>
        </w:rPr>
        <w:t xml:space="preserve">population growth </w:t>
      </w:r>
      <w:r w:rsidR="00CF3933">
        <w:rPr>
          <w:rFonts w:ascii="Times New Roman" w:hAnsi="Times New Roman"/>
          <w:sz w:val="24"/>
          <w:szCs w:val="24"/>
          <w:lang w:val="en-US" w:eastAsia="en-US"/>
        </w:rPr>
        <w:t xml:space="preserve">may </w:t>
      </w:r>
      <w:r w:rsidR="00263DBC">
        <w:rPr>
          <w:rFonts w:ascii="Times New Roman" w:hAnsi="Times New Roman"/>
          <w:sz w:val="24"/>
          <w:szCs w:val="24"/>
          <w:lang w:val="en-US" w:eastAsia="en-US"/>
        </w:rPr>
        <w:t xml:space="preserve">be an </w:t>
      </w:r>
      <w:r w:rsidR="00787941">
        <w:rPr>
          <w:rFonts w:ascii="Times New Roman" w:hAnsi="Times New Roman"/>
          <w:sz w:val="24"/>
          <w:szCs w:val="24"/>
          <w:lang w:val="en-US" w:eastAsia="en-US"/>
        </w:rPr>
        <w:t>artefact</w:t>
      </w:r>
      <w:r w:rsidR="00263DBC">
        <w:rPr>
          <w:rFonts w:ascii="Times New Roman" w:hAnsi="Times New Roman"/>
          <w:sz w:val="24"/>
          <w:szCs w:val="24"/>
          <w:lang w:val="en-US" w:eastAsia="en-US"/>
        </w:rPr>
        <w:t xml:space="preserve"> of using </w:t>
      </w:r>
      <w:r w:rsidR="00E025D0">
        <w:rPr>
          <w:rFonts w:ascii="Times New Roman" w:hAnsi="Times New Roman"/>
          <w:sz w:val="24"/>
          <w:szCs w:val="24"/>
          <w:lang w:val="en-US" w:eastAsia="en-US"/>
        </w:rPr>
        <w:t xml:space="preserve">inappropriate </w:t>
      </w:r>
      <w:r w:rsidR="00263DBC">
        <w:rPr>
          <w:rFonts w:ascii="Times New Roman" w:hAnsi="Times New Roman"/>
          <w:sz w:val="24"/>
          <w:szCs w:val="24"/>
          <w:lang w:val="en-US" w:eastAsia="en-US"/>
        </w:rPr>
        <w:t>population</w:t>
      </w:r>
      <w:r w:rsidR="009C3B37">
        <w:rPr>
          <w:rFonts w:ascii="Times New Roman" w:hAnsi="Times New Roman"/>
          <w:sz w:val="24"/>
          <w:szCs w:val="24"/>
          <w:lang w:val="en-US" w:eastAsia="en-US"/>
        </w:rPr>
        <w:t xml:space="preserve"> data</w:t>
      </w:r>
      <w:r w:rsidR="00E025D0">
        <w:rPr>
          <w:rFonts w:ascii="Times New Roman" w:hAnsi="Times New Roman"/>
          <w:sz w:val="24"/>
          <w:szCs w:val="24"/>
          <w:lang w:val="en-US" w:eastAsia="en-US"/>
        </w:rPr>
        <w:t>.</w:t>
      </w:r>
      <w:r w:rsidR="005E0090">
        <w:rPr>
          <w:rFonts w:ascii="Times New Roman" w:hAnsi="Times New Roman"/>
          <w:sz w:val="24"/>
          <w:szCs w:val="24"/>
          <w:lang w:val="en-US" w:eastAsia="en-US"/>
        </w:rPr>
        <w:t xml:space="preserve"> </w:t>
      </w:r>
    </w:p>
    <w:p w:rsidR="005623BF" w:rsidRDefault="005623BF" w:rsidP="00E931A5">
      <w:pPr>
        <w:widowControl w:val="0"/>
        <w:spacing w:after="0" w:line="288" w:lineRule="auto"/>
        <w:ind w:firstLine="720"/>
        <w:jc w:val="both"/>
        <w:rPr>
          <w:rFonts w:ascii="Times New Roman" w:hAnsi="Times New Roman"/>
          <w:sz w:val="24"/>
          <w:szCs w:val="24"/>
          <w:lang w:val="en-US" w:eastAsia="en-US"/>
        </w:rPr>
      </w:pPr>
    </w:p>
    <w:p w:rsidR="009C3B37" w:rsidRDefault="00263DBC" w:rsidP="00E931A5">
      <w:pPr>
        <w:tabs>
          <w:tab w:val="left" w:pos="720"/>
        </w:tabs>
        <w:autoSpaceDE w:val="0"/>
        <w:autoSpaceDN w:val="0"/>
        <w:adjustRightInd w:val="0"/>
        <w:spacing w:after="0" w:line="288" w:lineRule="auto"/>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rPr>
        <w:tab/>
      </w:r>
      <w:r w:rsidR="005E0090">
        <w:rPr>
          <w:rFonts w:ascii="Times New Roman" w:eastAsia="Times New Roman" w:hAnsi="Times New Roman" w:cs="Times New Roman"/>
          <w:sz w:val="24"/>
          <w:szCs w:val="24"/>
        </w:rPr>
        <w:t>T</w:t>
      </w:r>
      <w:r w:rsidRPr="00263DBC">
        <w:rPr>
          <w:rFonts w:ascii="Times New Roman" w:eastAsia="Times New Roman" w:hAnsi="Times New Roman" w:cs="Times New Roman"/>
          <w:sz w:val="24"/>
          <w:szCs w:val="24"/>
        </w:rPr>
        <w:t xml:space="preserve">he </w:t>
      </w:r>
      <w:r w:rsidR="005E0090">
        <w:rPr>
          <w:rFonts w:ascii="Times New Roman" w:eastAsia="Times New Roman" w:hAnsi="Times New Roman" w:cs="Times New Roman"/>
          <w:sz w:val="24"/>
          <w:szCs w:val="24"/>
        </w:rPr>
        <w:t>rev</w:t>
      </w:r>
      <w:r w:rsidR="00E00563">
        <w:rPr>
          <w:rFonts w:ascii="Times New Roman" w:eastAsia="Times New Roman" w:hAnsi="Times New Roman" w:cs="Times New Roman"/>
          <w:sz w:val="24"/>
          <w:szCs w:val="24"/>
        </w:rPr>
        <w:t xml:space="preserve">ersal of results in Table 2 </w:t>
      </w:r>
      <w:r w:rsidR="005E0090">
        <w:rPr>
          <w:rFonts w:ascii="Times New Roman" w:eastAsia="Times New Roman" w:hAnsi="Times New Roman" w:cs="Times New Roman"/>
          <w:sz w:val="24"/>
          <w:szCs w:val="24"/>
        </w:rPr>
        <w:t>makes intuitive sense</w:t>
      </w:r>
      <w:r w:rsidR="004C530D">
        <w:rPr>
          <w:rFonts w:ascii="Times New Roman" w:eastAsia="Times New Roman" w:hAnsi="Times New Roman" w:cs="Times New Roman"/>
          <w:sz w:val="24"/>
          <w:szCs w:val="24"/>
        </w:rPr>
        <w:t xml:space="preserve"> since </w:t>
      </w:r>
      <w:r w:rsidR="005E0090">
        <w:rPr>
          <w:rFonts w:ascii="Times New Roman" w:eastAsia="Times New Roman" w:hAnsi="Times New Roman" w:cs="Times New Roman"/>
          <w:sz w:val="24"/>
          <w:szCs w:val="24"/>
          <w:lang w:val="en-US" w:eastAsia="en-US"/>
        </w:rPr>
        <w:t xml:space="preserve">the number of </w:t>
      </w:r>
      <w:r w:rsidR="009C3B37">
        <w:rPr>
          <w:rFonts w:ascii="Times New Roman" w:eastAsia="Times New Roman" w:hAnsi="Times New Roman" w:cs="Times New Roman"/>
          <w:sz w:val="24"/>
          <w:szCs w:val="24"/>
          <w:lang w:val="en-US" w:eastAsia="en-US"/>
        </w:rPr>
        <w:t xml:space="preserve">people whose </w:t>
      </w:r>
      <w:proofErr w:type="spellStart"/>
      <w:r w:rsidR="005E0090" w:rsidRPr="005E0090">
        <w:rPr>
          <w:rFonts w:ascii="Times New Roman" w:eastAsia="Times New Roman" w:hAnsi="Times New Roman" w:cs="Times New Roman"/>
          <w:bCs/>
          <w:i/>
          <w:iCs/>
          <w:sz w:val="24"/>
          <w:szCs w:val="24"/>
          <w:lang w:val="en-US" w:eastAsia="en-US"/>
        </w:rPr>
        <w:t>hukou</w:t>
      </w:r>
      <w:proofErr w:type="spellEnd"/>
      <w:r w:rsidR="009C3B37">
        <w:rPr>
          <w:rFonts w:ascii="Times New Roman" w:eastAsia="Times New Roman" w:hAnsi="Times New Roman" w:cs="Times New Roman"/>
          <w:sz w:val="24"/>
          <w:szCs w:val="24"/>
          <w:lang w:val="en-US" w:eastAsia="en-US"/>
        </w:rPr>
        <w:t xml:space="preserve"> registration</w:t>
      </w:r>
      <w:r w:rsidR="005E0090" w:rsidRPr="005E0090">
        <w:rPr>
          <w:rFonts w:ascii="Times New Roman" w:eastAsia="Times New Roman" w:hAnsi="Times New Roman" w:cs="Times New Roman"/>
          <w:sz w:val="24"/>
          <w:szCs w:val="24"/>
          <w:lang w:val="en-US" w:eastAsia="en-US"/>
        </w:rPr>
        <w:t xml:space="preserve"> </w:t>
      </w:r>
      <w:r w:rsidR="005E0090">
        <w:rPr>
          <w:rFonts w:ascii="Times New Roman" w:eastAsia="Times New Roman" w:hAnsi="Times New Roman" w:cs="Times New Roman"/>
          <w:sz w:val="24"/>
          <w:szCs w:val="24"/>
          <w:lang w:val="en-US" w:eastAsia="en-US"/>
        </w:rPr>
        <w:t xml:space="preserve">is </w:t>
      </w:r>
      <w:r w:rsidR="009C3B37">
        <w:rPr>
          <w:rFonts w:ascii="Times New Roman" w:eastAsia="Times New Roman" w:hAnsi="Times New Roman" w:cs="Times New Roman"/>
          <w:sz w:val="24"/>
          <w:szCs w:val="24"/>
          <w:lang w:val="en-US" w:eastAsia="en-US"/>
        </w:rPr>
        <w:t xml:space="preserve">from a particular place is </w:t>
      </w:r>
      <w:r w:rsidR="005E0090">
        <w:rPr>
          <w:rFonts w:ascii="Times New Roman" w:eastAsia="Times New Roman" w:hAnsi="Times New Roman" w:cs="Times New Roman"/>
          <w:sz w:val="24"/>
          <w:szCs w:val="24"/>
          <w:lang w:val="en-US" w:eastAsia="en-US"/>
        </w:rPr>
        <w:t xml:space="preserve">a </w:t>
      </w:r>
      <w:r w:rsidR="004C530D">
        <w:rPr>
          <w:rFonts w:ascii="Times New Roman" w:eastAsia="Times New Roman" w:hAnsi="Times New Roman" w:cs="Times New Roman"/>
          <w:sz w:val="24"/>
          <w:szCs w:val="24"/>
          <w:lang w:val="en-US" w:eastAsia="en-US"/>
        </w:rPr>
        <w:t xml:space="preserve">poor </w:t>
      </w:r>
      <w:r w:rsidR="00E025D0">
        <w:rPr>
          <w:rFonts w:ascii="Times New Roman" w:eastAsia="Times New Roman" w:hAnsi="Times New Roman" w:cs="Times New Roman"/>
          <w:sz w:val="24"/>
          <w:szCs w:val="24"/>
          <w:lang w:val="en-US" w:eastAsia="en-US"/>
        </w:rPr>
        <w:t>measure of</w:t>
      </w:r>
      <w:r w:rsidR="005E0090">
        <w:rPr>
          <w:rFonts w:ascii="Times New Roman" w:eastAsia="Times New Roman" w:hAnsi="Times New Roman" w:cs="Times New Roman"/>
          <w:sz w:val="24"/>
          <w:szCs w:val="24"/>
          <w:lang w:val="en-US" w:eastAsia="en-US"/>
        </w:rPr>
        <w:t xml:space="preserve"> local population </w:t>
      </w:r>
      <w:r w:rsidR="009C3B37">
        <w:rPr>
          <w:rFonts w:ascii="Times New Roman" w:eastAsia="Times New Roman" w:hAnsi="Times New Roman" w:cs="Times New Roman"/>
          <w:sz w:val="24"/>
          <w:szCs w:val="24"/>
          <w:lang w:val="en-US" w:eastAsia="en-US"/>
        </w:rPr>
        <w:t>in modern China, given the massive and rising tide of non-</w:t>
      </w:r>
      <w:proofErr w:type="spellStart"/>
      <w:r w:rsidR="009C3B37" w:rsidRPr="009C3B37">
        <w:rPr>
          <w:rFonts w:ascii="Times New Roman" w:eastAsia="Times New Roman" w:hAnsi="Times New Roman" w:cs="Times New Roman"/>
          <w:bCs/>
          <w:i/>
          <w:iCs/>
          <w:sz w:val="24"/>
          <w:szCs w:val="24"/>
          <w:lang w:val="en-US" w:eastAsia="en-US"/>
        </w:rPr>
        <w:t>hukou</w:t>
      </w:r>
      <w:proofErr w:type="spellEnd"/>
      <w:r w:rsidR="009C3B37">
        <w:rPr>
          <w:rFonts w:ascii="Times New Roman" w:eastAsia="Times New Roman" w:hAnsi="Times New Roman" w:cs="Times New Roman"/>
          <w:sz w:val="24"/>
          <w:szCs w:val="24"/>
          <w:lang w:val="en-US" w:eastAsia="en-US"/>
        </w:rPr>
        <w:t xml:space="preserve"> migration. </w:t>
      </w:r>
      <w:r w:rsidR="004C530D">
        <w:rPr>
          <w:rFonts w:ascii="Times New Roman" w:eastAsia="Times New Roman" w:hAnsi="Times New Roman" w:cs="Times New Roman"/>
          <w:sz w:val="24"/>
          <w:szCs w:val="24"/>
          <w:lang w:val="en-US" w:eastAsia="en-US"/>
        </w:rPr>
        <w:t>T</w:t>
      </w:r>
      <w:r w:rsidR="009C3B37">
        <w:rPr>
          <w:rFonts w:ascii="Times New Roman" w:eastAsia="Times New Roman" w:hAnsi="Times New Roman" w:cs="Times New Roman"/>
          <w:sz w:val="24"/>
          <w:szCs w:val="24"/>
          <w:lang w:val="en-US" w:eastAsia="en-US"/>
        </w:rPr>
        <w:t xml:space="preserve">his measure is especially </w:t>
      </w:r>
      <w:r w:rsidR="004C530D">
        <w:rPr>
          <w:rFonts w:ascii="Times New Roman" w:eastAsia="Times New Roman" w:hAnsi="Times New Roman" w:cs="Times New Roman"/>
          <w:sz w:val="24"/>
          <w:szCs w:val="24"/>
          <w:lang w:val="en-US" w:eastAsia="en-US"/>
        </w:rPr>
        <w:t xml:space="preserve">unsuited </w:t>
      </w:r>
      <w:r w:rsidR="006E6342">
        <w:rPr>
          <w:rFonts w:ascii="Times New Roman" w:eastAsia="Times New Roman" w:hAnsi="Times New Roman" w:cs="Times New Roman"/>
          <w:sz w:val="24"/>
          <w:szCs w:val="24"/>
          <w:lang w:val="en-US" w:eastAsia="en-US"/>
        </w:rPr>
        <w:t>for research that seeks</w:t>
      </w:r>
      <w:r w:rsidR="005E0090">
        <w:rPr>
          <w:rFonts w:ascii="Times New Roman" w:eastAsia="Times New Roman" w:hAnsi="Times New Roman" w:cs="Times New Roman"/>
          <w:sz w:val="24"/>
          <w:szCs w:val="24"/>
          <w:lang w:val="en-US" w:eastAsia="en-US"/>
        </w:rPr>
        <w:t xml:space="preserve"> to </w:t>
      </w:r>
      <w:r w:rsidR="005E0090" w:rsidRPr="005E0090">
        <w:rPr>
          <w:rFonts w:ascii="Times New Roman" w:eastAsia="Times New Roman" w:hAnsi="Times New Roman" w:cs="Times New Roman"/>
          <w:sz w:val="24"/>
          <w:szCs w:val="24"/>
          <w:lang w:val="en-US" w:eastAsia="en-US"/>
        </w:rPr>
        <w:t>explain urban area expansion</w:t>
      </w:r>
      <w:r w:rsidRPr="00263DBC">
        <w:rPr>
          <w:rFonts w:ascii="Times New Roman" w:eastAsia="Times New Roman" w:hAnsi="Times New Roman" w:cs="Times New Roman"/>
          <w:sz w:val="24"/>
          <w:szCs w:val="24"/>
          <w:lang w:val="en-US" w:eastAsia="en-US"/>
        </w:rPr>
        <w:t>, since the non-</w:t>
      </w:r>
      <w:proofErr w:type="spellStart"/>
      <w:r w:rsidRPr="00263DBC">
        <w:rPr>
          <w:rFonts w:ascii="Times New Roman" w:eastAsia="Times New Roman" w:hAnsi="Times New Roman" w:cs="Times New Roman"/>
          <w:i/>
          <w:sz w:val="24"/>
          <w:szCs w:val="24"/>
          <w:lang w:val="en-US" w:eastAsia="en-US"/>
        </w:rPr>
        <w:t>hukou</w:t>
      </w:r>
      <w:proofErr w:type="spellEnd"/>
      <w:r w:rsidRPr="00263DBC">
        <w:rPr>
          <w:rFonts w:ascii="Times New Roman" w:eastAsia="Times New Roman" w:hAnsi="Times New Roman" w:cs="Times New Roman"/>
          <w:sz w:val="24"/>
          <w:szCs w:val="24"/>
          <w:lang w:val="en-US" w:eastAsia="en-US"/>
        </w:rPr>
        <w:t xml:space="preserve"> urban residents need dwellings to live in, roads to drive on, and offices, shops and f</w:t>
      </w:r>
      <w:r w:rsidR="005E0090">
        <w:rPr>
          <w:rFonts w:ascii="Times New Roman" w:eastAsia="Times New Roman" w:hAnsi="Times New Roman" w:cs="Times New Roman"/>
          <w:sz w:val="24"/>
          <w:szCs w:val="24"/>
          <w:lang w:val="en-US" w:eastAsia="en-US"/>
        </w:rPr>
        <w:t>actories to work in.</w:t>
      </w:r>
      <w:r w:rsidRPr="00263DBC">
        <w:rPr>
          <w:rFonts w:ascii="Times New Roman" w:eastAsia="Times New Roman" w:hAnsi="Times New Roman" w:cs="Times New Roman"/>
          <w:sz w:val="24"/>
          <w:szCs w:val="24"/>
          <w:lang w:val="en-US" w:eastAsia="en-US"/>
        </w:rPr>
        <w:t xml:space="preserve"> </w:t>
      </w:r>
      <w:r w:rsidR="005E0090">
        <w:rPr>
          <w:rFonts w:ascii="Times New Roman" w:eastAsia="Times New Roman" w:hAnsi="Times New Roman" w:cs="Times New Roman"/>
          <w:sz w:val="24"/>
          <w:szCs w:val="24"/>
          <w:lang w:val="en-US" w:eastAsia="en-US"/>
        </w:rPr>
        <w:t>A</w:t>
      </w:r>
      <w:r w:rsidRPr="00263DBC">
        <w:rPr>
          <w:rFonts w:ascii="Times New Roman" w:eastAsia="Times New Roman" w:hAnsi="Times New Roman" w:cs="Times New Roman"/>
          <w:sz w:val="24"/>
          <w:szCs w:val="24"/>
          <w:lang w:val="en-US" w:eastAsia="en-US"/>
        </w:rPr>
        <w:t xml:space="preserve">ll of these </w:t>
      </w:r>
      <w:r w:rsidR="005E0090">
        <w:rPr>
          <w:rFonts w:ascii="Times New Roman" w:eastAsia="Times New Roman" w:hAnsi="Times New Roman" w:cs="Times New Roman"/>
          <w:sz w:val="24"/>
          <w:szCs w:val="24"/>
          <w:lang w:val="en-US" w:eastAsia="en-US"/>
        </w:rPr>
        <w:t xml:space="preserve">activities </w:t>
      </w:r>
      <w:r w:rsidR="009C3B37">
        <w:rPr>
          <w:rFonts w:ascii="Times New Roman" w:eastAsia="Times New Roman" w:hAnsi="Times New Roman" w:cs="Times New Roman"/>
          <w:sz w:val="24"/>
          <w:szCs w:val="24"/>
          <w:lang w:val="en-US" w:eastAsia="en-US"/>
        </w:rPr>
        <w:t xml:space="preserve">by </w:t>
      </w:r>
      <w:r w:rsidR="005E0090">
        <w:rPr>
          <w:rFonts w:ascii="Times New Roman" w:eastAsia="Times New Roman" w:hAnsi="Times New Roman" w:cs="Times New Roman"/>
          <w:sz w:val="24"/>
          <w:szCs w:val="24"/>
          <w:lang w:val="en-US" w:eastAsia="en-US"/>
        </w:rPr>
        <w:t>non-</w:t>
      </w:r>
      <w:proofErr w:type="spellStart"/>
      <w:r w:rsidR="005E0090" w:rsidRPr="005E0090">
        <w:rPr>
          <w:rFonts w:ascii="Times New Roman" w:eastAsia="Times New Roman" w:hAnsi="Times New Roman" w:cs="Times New Roman"/>
          <w:bCs/>
          <w:i/>
          <w:iCs/>
          <w:sz w:val="24"/>
          <w:szCs w:val="24"/>
          <w:lang w:val="en-US" w:eastAsia="en-US"/>
        </w:rPr>
        <w:t>hukou</w:t>
      </w:r>
      <w:proofErr w:type="spellEnd"/>
      <w:r w:rsidR="005E0090">
        <w:rPr>
          <w:rFonts w:ascii="Times New Roman" w:eastAsia="Times New Roman" w:hAnsi="Times New Roman" w:cs="Times New Roman"/>
          <w:sz w:val="24"/>
          <w:szCs w:val="24"/>
          <w:lang w:val="en-US" w:eastAsia="en-US"/>
        </w:rPr>
        <w:t xml:space="preserve"> residents </w:t>
      </w:r>
      <w:r w:rsidRPr="00263DBC">
        <w:rPr>
          <w:rFonts w:ascii="Times New Roman" w:eastAsia="Times New Roman" w:hAnsi="Times New Roman" w:cs="Times New Roman"/>
          <w:sz w:val="24"/>
          <w:szCs w:val="24"/>
          <w:lang w:val="en-US" w:eastAsia="en-US"/>
        </w:rPr>
        <w:t>require land being converted to urban use</w:t>
      </w:r>
      <w:r w:rsidR="009C3B37">
        <w:rPr>
          <w:rFonts w:ascii="Times New Roman" w:eastAsia="Times New Roman" w:hAnsi="Times New Roman" w:cs="Times New Roman"/>
          <w:sz w:val="24"/>
          <w:szCs w:val="24"/>
          <w:lang w:val="en-US" w:eastAsia="en-US"/>
        </w:rPr>
        <w:t xml:space="preserve"> and so </w:t>
      </w:r>
      <w:r w:rsidR="00875829">
        <w:rPr>
          <w:rFonts w:ascii="Times New Roman" w:eastAsia="Times New Roman" w:hAnsi="Times New Roman" w:cs="Times New Roman"/>
          <w:sz w:val="24"/>
          <w:szCs w:val="24"/>
          <w:lang w:val="en-US" w:eastAsia="en-US"/>
        </w:rPr>
        <w:t xml:space="preserve">it is </w:t>
      </w:r>
      <w:r w:rsidR="004C530D">
        <w:rPr>
          <w:rFonts w:ascii="Times New Roman" w:eastAsia="Times New Roman" w:hAnsi="Times New Roman" w:cs="Times New Roman"/>
          <w:sz w:val="24"/>
          <w:szCs w:val="24"/>
          <w:lang w:val="en-US" w:eastAsia="en-US"/>
        </w:rPr>
        <w:t>this</w:t>
      </w:r>
      <w:r w:rsidR="008D3C38">
        <w:rPr>
          <w:rFonts w:ascii="Times New Roman" w:eastAsia="Times New Roman" w:hAnsi="Times New Roman" w:cs="Times New Roman"/>
          <w:sz w:val="24"/>
          <w:szCs w:val="24"/>
          <w:lang w:val="en-US" w:eastAsia="en-US"/>
        </w:rPr>
        <w:t xml:space="preserve"> </w:t>
      </w:r>
      <w:r w:rsidR="008D3C38" w:rsidRPr="008D3C38">
        <w:rPr>
          <w:rFonts w:ascii="Times New Roman" w:eastAsia="Times New Roman" w:hAnsi="Times New Roman" w:cs="Times New Roman"/>
          <w:i/>
          <w:iCs/>
          <w:sz w:val="24"/>
          <w:szCs w:val="24"/>
          <w:lang w:val="en-US" w:eastAsia="en-US"/>
        </w:rPr>
        <w:t>de facto</w:t>
      </w:r>
      <w:r w:rsidR="008D3C38">
        <w:rPr>
          <w:rFonts w:ascii="Times New Roman" w:eastAsia="Times New Roman" w:hAnsi="Times New Roman" w:cs="Times New Roman"/>
          <w:sz w:val="24"/>
          <w:szCs w:val="24"/>
          <w:lang w:val="en-US" w:eastAsia="en-US"/>
        </w:rPr>
        <w:t xml:space="preserve"> population </w:t>
      </w:r>
      <w:r w:rsidR="00875829">
        <w:rPr>
          <w:rFonts w:ascii="Times New Roman" w:eastAsia="Times New Roman" w:hAnsi="Times New Roman" w:cs="Times New Roman"/>
          <w:sz w:val="24"/>
          <w:szCs w:val="24"/>
          <w:lang w:val="en-US" w:eastAsia="en-US"/>
        </w:rPr>
        <w:t xml:space="preserve">that </w:t>
      </w:r>
      <w:r w:rsidR="008D3C38">
        <w:rPr>
          <w:rFonts w:ascii="Times New Roman" w:eastAsia="Times New Roman" w:hAnsi="Times New Roman" w:cs="Times New Roman"/>
          <w:sz w:val="24"/>
          <w:szCs w:val="24"/>
          <w:lang w:val="en-US" w:eastAsia="en-US"/>
        </w:rPr>
        <w:t xml:space="preserve">is the one that </w:t>
      </w:r>
      <w:r w:rsidR="009C3B37">
        <w:rPr>
          <w:rFonts w:ascii="Times New Roman" w:eastAsia="Times New Roman" w:hAnsi="Times New Roman" w:cs="Times New Roman"/>
          <w:sz w:val="24"/>
          <w:szCs w:val="24"/>
          <w:lang w:val="en-US" w:eastAsia="en-US"/>
        </w:rPr>
        <w:t xml:space="preserve">should </w:t>
      </w:r>
      <w:r w:rsidR="00875829">
        <w:rPr>
          <w:rFonts w:ascii="Times New Roman" w:eastAsia="Times New Roman" w:hAnsi="Times New Roman" w:cs="Times New Roman"/>
          <w:sz w:val="24"/>
          <w:szCs w:val="24"/>
          <w:lang w:val="en-US" w:eastAsia="en-US"/>
        </w:rPr>
        <w:t xml:space="preserve">cause an </w:t>
      </w:r>
      <w:r w:rsidR="009C3B37">
        <w:rPr>
          <w:rFonts w:ascii="Times New Roman" w:eastAsia="Times New Roman" w:hAnsi="Times New Roman" w:cs="Times New Roman"/>
          <w:sz w:val="24"/>
          <w:szCs w:val="24"/>
          <w:lang w:val="en-US" w:eastAsia="en-US"/>
        </w:rPr>
        <w:t xml:space="preserve">increase </w:t>
      </w:r>
      <w:r w:rsidR="008D3C38">
        <w:rPr>
          <w:rFonts w:ascii="Times New Roman" w:eastAsia="Times New Roman" w:hAnsi="Times New Roman" w:cs="Times New Roman"/>
          <w:sz w:val="24"/>
          <w:szCs w:val="24"/>
          <w:lang w:val="en-US" w:eastAsia="en-US"/>
        </w:rPr>
        <w:t xml:space="preserve">in </w:t>
      </w:r>
      <w:r w:rsidR="009C3B37">
        <w:rPr>
          <w:rFonts w:ascii="Times New Roman" w:eastAsia="Times New Roman" w:hAnsi="Times New Roman" w:cs="Times New Roman"/>
          <w:sz w:val="24"/>
          <w:szCs w:val="24"/>
          <w:lang w:val="en-US" w:eastAsia="en-US"/>
        </w:rPr>
        <w:t>city area</w:t>
      </w:r>
      <w:r w:rsidRPr="00263DBC">
        <w:rPr>
          <w:rFonts w:ascii="Times New Roman" w:eastAsia="Times New Roman" w:hAnsi="Times New Roman" w:cs="Times New Roman"/>
          <w:sz w:val="24"/>
          <w:szCs w:val="24"/>
          <w:lang w:val="en-US" w:eastAsia="en-US"/>
        </w:rPr>
        <w:t>.</w:t>
      </w:r>
      <w:r w:rsidR="005E0090">
        <w:rPr>
          <w:rFonts w:ascii="Times New Roman" w:eastAsia="Times New Roman" w:hAnsi="Times New Roman" w:cs="Times New Roman"/>
          <w:sz w:val="24"/>
          <w:szCs w:val="24"/>
          <w:lang w:val="en-US" w:eastAsia="en-US"/>
        </w:rPr>
        <w:t xml:space="preserve"> </w:t>
      </w:r>
    </w:p>
    <w:p w:rsidR="00045C69" w:rsidRDefault="00045C69" w:rsidP="00E931A5">
      <w:pPr>
        <w:tabs>
          <w:tab w:val="left" w:pos="720"/>
        </w:tabs>
        <w:autoSpaceDE w:val="0"/>
        <w:autoSpaceDN w:val="0"/>
        <w:adjustRightInd w:val="0"/>
        <w:spacing w:after="0" w:line="288" w:lineRule="auto"/>
        <w:jc w:val="both"/>
        <w:rPr>
          <w:rFonts w:ascii="Times New Roman" w:eastAsia="Times New Roman" w:hAnsi="Times New Roman" w:cs="Times New Roman"/>
          <w:sz w:val="24"/>
          <w:szCs w:val="24"/>
          <w:lang w:val="en-US" w:eastAsia="en-US"/>
        </w:rPr>
      </w:pPr>
    </w:p>
    <w:p w:rsidR="00263DBC" w:rsidRDefault="009C3B37" w:rsidP="00E931A5">
      <w:pPr>
        <w:tabs>
          <w:tab w:val="left" w:pos="720"/>
        </w:tabs>
        <w:autoSpaceDE w:val="0"/>
        <w:autoSpaceDN w:val="0"/>
        <w:adjustRightInd w:val="0"/>
        <w:spacing w:after="0" w:line="288" w:lineRule="auto"/>
        <w:jc w:val="both"/>
        <w:rPr>
          <w:rFonts w:ascii="Times New Roman" w:eastAsia="Times New Roman" w:hAnsi="Times New Roman" w:cs="Times New Roman"/>
          <w:bCs/>
          <w:sz w:val="24"/>
          <w:szCs w:val="24"/>
          <w:lang w:val="en-US" w:eastAsia="en-US"/>
        </w:rPr>
      </w:pPr>
      <w:r>
        <w:rPr>
          <w:rFonts w:ascii="Times New Roman" w:eastAsia="Times New Roman" w:hAnsi="Times New Roman" w:cs="Times New Roman"/>
          <w:sz w:val="24"/>
          <w:szCs w:val="24"/>
          <w:lang w:val="en-US" w:eastAsia="en-US"/>
        </w:rPr>
        <w:tab/>
      </w:r>
      <w:r w:rsidR="006E6342">
        <w:rPr>
          <w:rFonts w:ascii="Times New Roman" w:eastAsia="Times New Roman" w:hAnsi="Times New Roman" w:cs="Times New Roman"/>
          <w:sz w:val="24"/>
          <w:szCs w:val="24"/>
          <w:lang w:val="en-US" w:eastAsia="en-US"/>
        </w:rPr>
        <w:t>W</w:t>
      </w:r>
      <w:r w:rsidR="005E0090">
        <w:rPr>
          <w:rFonts w:ascii="Times New Roman" w:eastAsia="Times New Roman" w:hAnsi="Times New Roman" w:cs="Times New Roman"/>
          <w:sz w:val="24"/>
          <w:szCs w:val="24"/>
          <w:lang w:val="en-US" w:eastAsia="en-US"/>
        </w:rPr>
        <w:t xml:space="preserve">e also back up this intuitive reasoning with a more formal testing procedure, by using </w:t>
      </w:r>
      <w:r w:rsidR="001A226D" w:rsidRPr="001A226D">
        <w:rPr>
          <w:rFonts w:ascii="Times New Roman" w:eastAsia="Batang" w:hAnsi="Times New Roman" w:cs="Times New Roman"/>
          <w:sz w:val="24"/>
          <w:szCs w:val="24"/>
          <w:lang w:val="en-US" w:eastAsia="ko-KR"/>
        </w:rPr>
        <w:t xml:space="preserve">the </w:t>
      </w:r>
      <w:proofErr w:type="spellStart"/>
      <w:r w:rsidR="001A226D" w:rsidRPr="001A226D">
        <w:rPr>
          <w:rFonts w:ascii="Times New Roman" w:eastAsia="Batang" w:hAnsi="Times New Roman" w:cs="Times New Roman"/>
          <w:sz w:val="24"/>
          <w:szCs w:val="24"/>
          <w:lang w:val="en-US" w:eastAsia="ko-KR"/>
        </w:rPr>
        <w:t>Pesaran</w:t>
      </w:r>
      <w:proofErr w:type="spellEnd"/>
      <w:r w:rsidR="001A226D" w:rsidRPr="001A226D">
        <w:rPr>
          <w:rFonts w:ascii="Times New Roman" w:eastAsia="Batang" w:hAnsi="Times New Roman" w:cs="Times New Roman"/>
          <w:sz w:val="24"/>
          <w:szCs w:val="24"/>
          <w:lang w:val="en-US" w:eastAsia="ko-KR"/>
        </w:rPr>
        <w:t xml:space="preserve"> (1974) version of a Cox likelihood ratio test of the validity of one linear model, </w:t>
      </w:r>
      <w:r w:rsidR="001A226D" w:rsidRPr="001A226D">
        <w:rPr>
          <w:rFonts w:ascii="Times New Roman" w:eastAsia="Batang" w:hAnsi="Times New Roman" w:cs="Times New Roman"/>
          <w:i/>
          <w:sz w:val="24"/>
          <w:szCs w:val="24"/>
          <w:lang w:val="en-US" w:eastAsia="ko-KR"/>
        </w:rPr>
        <w:t>H</w:t>
      </w:r>
      <w:r w:rsidR="001A226D" w:rsidRPr="001A226D">
        <w:rPr>
          <w:rFonts w:ascii="Times New Roman" w:eastAsia="Batang" w:hAnsi="Times New Roman" w:cs="Times New Roman"/>
          <w:sz w:val="24"/>
          <w:szCs w:val="24"/>
          <w:vertAlign w:val="subscript"/>
          <w:lang w:val="en-US" w:eastAsia="ko-KR"/>
        </w:rPr>
        <w:t>0</w:t>
      </w:r>
      <w:r w:rsidR="001A226D" w:rsidRPr="001A226D">
        <w:rPr>
          <w:rFonts w:ascii="Times New Roman" w:eastAsia="Batang" w:hAnsi="Times New Roman" w:cs="Times New Roman"/>
          <w:i/>
          <w:sz w:val="24"/>
          <w:szCs w:val="24"/>
          <w:lang w:val="en-US" w:eastAsia="ko-KR"/>
        </w:rPr>
        <w:t xml:space="preserve"> </w:t>
      </w:r>
      <w:r w:rsidR="001A226D" w:rsidRPr="001A226D">
        <w:rPr>
          <w:rFonts w:ascii="Times New Roman" w:eastAsia="Batang" w:hAnsi="Times New Roman" w:cs="Times New Roman"/>
          <w:bCs/>
          <w:sz w:val="24"/>
          <w:szCs w:val="24"/>
          <w:lang w:val="en-US" w:eastAsia="en-US"/>
        </w:rPr>
        <w:t xml:space="preserve">as opposed to its non-nested alternative </w:t>
      </w:r>
      <w:r w:rsidR="001A226D" w:rsidRPr="001A226D">
        <w:rPr>
          <w:rFonts w:ascii="Times New Roman" w:eastAsia="Batang" w:hAnsi="Times New Roman" w:cs="Times New Roman"/>
          <w:bCs/>
          <w:i/>
          <w:sz w:val="24"/>
          <w:szCs w:val="24"/>
          <w:lang w:val="en-US" w:eastAsia="en-US"/>
        </w:rPr>
        <w:t>H</w:t>
      </w:r>
      <w:r w:rsidR="001A226D" w:rsidRPr="001A226D">
        <w:rPr>
          <w:rFonts w:ascii="Times New Roman" w:eastAsia="Batang" w:hAnsi="Times New Roman" w:cs="Times New Roman"/>
          <w:bCs/>
          <w:sz w:val="24"/>
          <w:szCs w:val="24"/>
          <w:vertAlign w:val="subscript"/>
          <w:lang w:val="en-US" w:eastAsia="en-US"/>
        </w:rPr>
        <w:t>1</w:t>
      </w:r>
      <w:r w:rsidR="001A226D" w:rsidRPr="001A226D">
        <w:rPr>
          <w:rFonts w:ascii="Times New Roman" w:eastAsia="Batang" w:hAnsi="Times New Roman" w:cs="Times New Roman"/>
          <w:bCs/>
          <w:sz w:val="24"/>
          <w:szCs w:val="24"/>
          <w:lang w:val="en-US" w:eastAsia="en-US"/>
        </w:rPr>
        <w:t>.</w:t>
      </w:r>
      <w:r>
        <w:rPr>
          <w:rFonts w:ascii="Times New Roman" w:eastAsia="Times New Roman" w:hAnsi="Times New Roman" w:cs="Times New Roman"/>
          <w:bCs/>
          <w:sz w:val="24"/>
          <w:szCs w:val="24"/>
          <w:lang w:val="en-US" w:eastAsia="en-US"/>
        </w:rPr>
        <w:t>The results reported in the last rows of Table 2</w:t>
      </w:r>
      <w:r w:rsidR="008D3C38">
        <w:rPr>
          <w:rFonts w:ascii="Times New Roman" w:eastAsia="Times New Roman" w:hAnsi="Times New Roman" w:cs="Times New Roman"/>
          <w:bCs/>
          <w:sz w:val="24"/>
          <w:szCs w:val="24"/>
          <w:lang w:val="en-US" w:eastAsia="en-US"/>
        </w:rPr>
        <w:t xml:space="preserve"> provide strong support in </w:t>
      </w:r>
      <w:proofErr w:type="spellStart"/>
      <w:r w:rsidR="008D3C38">
        <w:rPr>
          <w:rFonts w:ascii="Times New Roman" w:eastAsia="Times New Roman" w:hAnsi="Times New Roman" w:cs="Times New Roman"/>
          <w:bCs/>
          <w:sz w:val="24"/>
          <w:szCs w:val="24"/>
          <w:lang w:val="en-US" w:eastAsia="en-US"/>
        </w:rPr>
        <w:t>favo</w:t>
      </w:r>
      <w:r w:rsidR="002F032E">
        <w:rPr>
          <w:rFonts w:ascii="Times New Roman" w:eastAsia="Times New Roman" w:hAnsi="Times New Roman" w:cs="Times New Roman"/>
          <w:bCs/>
          <w:sz w:val="24"/>
          <w:szCs w:val="24"/>
          <w:lang w:val="en-US" w:eastAsia="en-US"/>
        </w:rPr>
        <w:t>u</w:t>
      </w:r>
      <w:r>
        <w:rPr>
          <w:rFonts w:ascii="Times New Roman" w:eastAsia="Times New Roman" w:hAnsi="Times New Roman" w:cs="Times New Roman"/>
          <w:bCs/>
          <w:sz w:val="24"/>
          <w:szCs w:val="24"/>
          <w:lang w:val="en-US" w:eastAsia="en-US"/>
        </w:rPr>
        <w:t>r</w:t>
      </w:r>
      <w:proofErr w:type="spellEnd"/>
      <w:r>
        <w:rPr>
          <w:rFonts w:ascii="Times New Roman" w:eastAsia="Times New Roman" w:hAnsi="Times New Roman" w:cs="Times New Roman"/>
          <w:bCs/>
          <w:sz w:val="24"/>
          <w:szCs w:val="24"/>
          <w:lang w:val="en-US" w:eastAsia="en-US"/>
        </w:rPr>
        <w:t xml:space="preserve"> of using the </w:t>
      </w:r>
      <w:r w:rsidR="008E5B49" w:rsidRPr="008E5B49">
        <w:rPr>
          <w:rFonts w:ascii="Times New Roman" w:eastAsia="Times New Roman" w:hAnsi="Times New Roman" w:cs="Times New Roman"/>
          <w:bCs/>
          <w:i/>
          <w:iCs/>
          <w:sz w:val="24"/>
          <w:szCs w:val="24"/>
          <w:lang w:val="en-US" w:eastAsia="en-US"/>
        </w:rPr>
        <w:t>de facto</w:t>
      </w:r>
      <w:r w:rsidR="008E5B49">
        <w:rPr>
          <w:rFonts w:ascii="Times New Roman" w:eastAsia="Times New Roman" w:hAnsi="Times New Roman" w:cs="Times New Roman"/>
          <w:bCs/>
          <w:sz w:val="24"/>
          <w:szCs w:val="24"/>
          <w:lang w:val="en-US" w:eastAsia="en-US"/>
        </w:rPr>
        <w:t xml:space="preserve"> </w:t>
      </w:r>
      <w:r>
        <w:rPr>
          <w:rFonts w:ascii="Times New Roman" w:eastAsia="Times New Roman" w:hAnsi="Times New Roman" w:cs="Times New Roman"/>
          <w:bCs/>
          <w:sz w:val="24"/>
          <w:szCs w:val="24"/>
          <w:lang w:val="en-US" w:eastAsia="en-US"/>
        </w:rPr>
        <w:t xml:space="preserve">resident population to explain </w:t>
      </w:r>
      <w:r w:rsidR="00E01B16">
        <w:rPr>
          <w:rFonts w:ascii="Times New Roman" w:eastAsia="Times New Roman" w:hAnsi="Times New Roman" w:cs="Times New Roman"/>
          <w:bCs/>
          <w:sz w:val="24"/>
          <w:szCs w:val="24"/>
          <w:lang w:val="en-US" w:eastAsia="en-US"/>
        </w:rPr>
        <w:t xml:space="preserve">urban area </w:t>
      </w:r>
      <w:r>
        <w:rPr>
          <w:rFonts w:ascii="Times New Roman" w:eastAsia="Times New Roman" w:hAnsi="Times New Roman" w:cs="Times New Roman"/>
          <w:bCs/>
          <w:sz w:val="24"/>
          <w:szCs w:val="24"/>
          <w:lang w:val="en-US" w:eastAsia="en-US"/>
        </w:rPr>
        <w:t>expansion.</w:t>
      </w:r>
      <w:r w:rsidR="008E5B49">
        <w:rPr>
          <w:rFonts w:ascii="Times New Roman" w:eastAsia="Times New Roman" w:hAnsi="Times New Roman" w:cs="Times New Roman"/>
          <w:bCs/>
          <w:sz w:val="24"/>
          <w:szCs w:val="24"/>
          <w:lang w:val="en-US" w:eastAsia="en-US"/>
        </w:rPr>
        <w:t xml:space="preserve"> </w:t>
      </w:r>
      <w:r w:rsidR="00E01B16">
        <w:rPr>
          <w:rFonts w:ascii="Times New Roman" w:eastAsia="Times New Roman" w:hAnsi="Times New Roman" w:cs="Times New Roman"/>
          <w:bCs/>
          <w:sz w:val="24"/>
          <w:szCs w:val="24"/>
          <w:lang w:val="en-US" w:eastAsia="en-US"/>
        </w:rPr>
        <w:t xml:space="preserve">If </w:t>
      </w:r>
      <w:r w:rsidR="008E5B49">
        <w:rPr>
          <w:rFonts w:ascii="Times New Roman" w:eastAsia="Times New Roman" w:hAnsi="Times New Roman" w:cs="Times New Roman"/>
          <w:bCs/>
          <w:sz w:val="24"/>
          <w:szCs w:val="24"/>
          <w:lang w:val="en-US" w:eastAsia="en-US"/>
        </w:rPr>
        <w:t xml:space="preserve">the model </w:t>
      </w:r>
      <w:r w:rsidR="00A57E7A">
        <w:rPr>
          <w:rFonts w:ascii="Times New Roman" w:eastAsia="Times New Roman" w:hAnsi="Times New Roman" w:cs="Times New Roman"/>
          <w:bCs/>
          <w:sz w:val="24"/>
          <w:szCs w:val="24"/>
          <w:lang w:val="en-US" w:eastAsia="en-US"/>
        </w:rPr>
        <w:t>that uses</w:t>
      </w:r>
      <w:r w:rsidR="008E5B49">
        <w:rPr>
          <w:rFonts w:ascii="Times New Roman" w:eastAsia="Times New Roman" w:hAnsi="Times New Roman" w:cs="Times New Roman"/>
          <w:bCs/>
          <w:sz w:val="24"/>
          <w:szCs w:val="24"/>
          <w:lang w:val="en-US" w:eastAsia="en-US"/>
        </w:rPr>
        <w:t xml:space="preserve"> </w:t>
      </w:r>
      <w:r w:rsidR="002F032E">
        <w:rPr>
          <w:rFonts w:ascii="Times New Roman" w:eastAsia="Times New Roman" w:hAnsi="Times New Roman" w:cs="Times New Roman"/>
          <w:bCs/>
          <w:sz w:val="24"/>
          <w:szCs w:val="24"/>
          <w:lang w:val="en-US" w:eastAsia="en-US"/>
        </w:rPr>
        <w:t>the</w:t>
      </w:r>
      <w:r w:rsidR="00A57E7A">
        <w:rPr>
          <w:rFonts w:ascii="Times New Roman" w:eastAsia="Times New Roman" w:hAnsi="Times New Roman" w:cs="Times New Roman"/>
          <w:bCs/>
          <w:sz w:val="24"/>
          <w:szCs w:val="24"/>
          <w:lang w:val="en-US" w:eastAsia="en-US"/>
        </w:rPr>
        <w:t xml:space="preserve"> </w:t>
      </w:r>
      <w:r w:rsidR="008E5B49">
        <w:rPr>
          <w:rFonts w:ascii="Times New Roman" w:eastAsia="Times New Roman" w:hAnsi="Times New Roman" w:cs="Times New Roman"/>
          <w:bCs/>
          <w:sz w:val="24"/>
          <w:szCs w:val="24"/>
          <w:lang w:val="en-US" w:eastAsia="en-US"/>
        </w:rPr>
        <w:t xml:space="preserve">number of local </w:t>
      </w:r>
      <w:proofErr w:type="spellStart"/>
      <w:r w:rsidR="008E5B49" w:rsidRPr="008E5B49">
        <w:rPr>
          <w:rFonts w:ascii="Times New Roman" w:eastAsia="Times New Roman" w:hAnsi="Times New Roman" w:cs="Times New Roman"/>
          <w:bCs/>
          <w:i/>
          <w:iCs/>
          <w:sz w:val="24"/>
          <w:szCs w:val="24"/>
          <w:lang w:val="en-US" w:eastAsia="en-US"/>
        </w:rPr>
        <w:t>hukou</w:t>
      </w:r>
      <w:proofErr w:type="spellEnd"/>
      <w:r w:rsidR="008E5B49">
        <w:rPr>
          <w:rFonts w:ascii="Times New Roman" w:eastAsia="Times New Roman" w:hAnsi="Times New Roman" w:cs="Times New Roman"/>
          <w:bCs/>
          <w:sz w:val="24"/>
          <w:szCs w:val="24"/>
          <w:lang w:val="en-US" w:eastAsia="en-US"/>
        </w:rPr>
        <w:t xml:space="preserve"> holders is </w:t>
      </w:r>
      <w:r w:rsidR="008E5B49" w:rsidRPr="008E5B49">
        <w:rPr>
          <w:rFonts w:ascii="Times New Roman" w:eastAsia="Times New Roman" w:hAnsi="Times New Roman" w:cs="Times New Roman"/>
          <w:bCs/>
          <w:i/>
          <w:sz w:val="24"/>
          <w:szCs w:val="24"/>
          <w:lang w:val="en-US" w:eastAsia="en-US"/>
        </w:rPr>
        <w:t>H</w:t>
      </w:r>
      <w:r w:rsidR="008E5B49" w:rsidRPr="008E5B49">
        <w:rPr>
          <w:rFonts w:ascii="Times New Roman" w:eastAsia="Times New Roman" w:hAnsi="Times New Roman" w:cs="Times New Roman"/>
          <w:bCs/>
          <w:sz w:val="24"/>
          <w:szCs w:val="24"/>
          <w:vertAlign w:val="subscript"/>
          <w:lang w:val="en-US" w:eastAsia="en-US"/>
        </w:rPr>
        <w:t>0</w:t>
      </w:r>
      <w:r w:rsidR="008E5B49">
        <w:rPr>
          <w:rFonts w:ascii="Times New Roman" w:eastAsia="Times New Roman" w:hAnsi="Times New Roman" w:cs="Times New Roman"/>
          <w:bCs/>
          <w:sz w:val="24"/>
          <w:szCs w:val="24"/>
          <w:vertAlign w:val="superscript"/>
          <w:lang w:val="en-US" w:eastAsia="en-US"/>
        </w:rPr>
        <w:t xml:space="preserve"> </w:t>
      </w:r>
      <w:r w:rsidR="008E5B49">
        <w:rPr>
          <w:rFonts w:ascii="Times New Roman" w:eastAsia="Times New Roman" w:hAnsi="Times New Roman" w:cs="Times New Roman"/>
          <w:bCs/>
          <w:sz w:val="24"/>
          <w:szCs w:val="24"/>
          <w:lang w:val="en-US" w:eastAsia="en-US"/>
        </w:rPr>
        <w:t>i</w:t>
      </w:r>
      <w:r w:rsidR="00A57E7A">
        <w:rPr>
          <w:rFonts w:ascii="Times New Roman" w:eastAsia="Times New Roman" w:hAnsi="Times New Roman" w:cs="Times New Roman"/>
          <w:bCs/>
          <w:sz w:val="24"/>
          <w:szCs w:val="24"/>
          <w:lang w:val="en-US" w:eastAsia="en-US"/>
        </w:rPr>
        <w:t>t i</w:t>
      </w:r>
      <w:r w:rsidR="008E5B49">
        <w:rPr>
          <w:rFonts w:ascii="Times New Roman" w:eastAsia="Times New Roman" w:hAnsi="Times New Roman" w:cs="Times New Roman"/>
          <w:bCs/>
          <w:sz w:val="24"/>
          <w:szCs w:val="24"/>
          <w:lang w:val="en-US" w:eastAsia="en-US"/>
        </w:rPr>
        <w:t>s decisive</w:t>
      </w:r>
      <w:r w:rsidR="00A57E7A">
        <w:rPr>
          <w:rFonts w:ascii="Times New Roman" w:eastAsia="Times New Roman" w:hAnsi="Times New Roman" w:cs="Times New Roman"/>
          <w:bCs/>
          <w:sz w:val="24"/>
          <w:szCs w:val="24"/>
          <w:lang w:val="en-US" w:eastAsia="en-US"/>
        </w:rPr>
        <w:t>ly rejected</w:t>
      </w:r>
      <w:r w:rsidR="008E5B49">
        <w:rPr>
          <w:rFonts w:ascii="Times New Roman" w:eastAsia="Times New Roman" w:hAnsi="Times New Roman" w:cs="Times New Roman"/>
          <w:bCs/>
          <w:sz w:val="24"/>
          <w:szCs w:val="24"/>
          <w:lang w:val="en-US" w:eastAsia="en-US"/>
        </w:rPr>
        <w:t xml:space="preserve"> in favor of </w:t>
      </w:r>
      <w:r w:rsidR="008E5B49" w:rsidRPr="008E5B49">
        <w:rPr>
          <w:rFonts w:ascii="Times New Roman" w:eastAsia="Times New Roman" w:hAnsi="Times New Roman" w:cs="Times New Roman"/>
          <w:bCs/>
          <w:i/>
          <w:sz w:val="24"/>
          <w:szCs w:val="24"/>
          <w:lang w:val="en-US" w:eastAsia="en-US"/>
        </w:rPr>
        <w:t>H</w:t>
      </w:r>
      <w:r w:rsidR="008E5B49" w:rsidRPr="008E5B49">
        <w:rPr>
          <w:rFonts w:ascii="Times New Roman" w:eastAsia="Times New Roman" w:hAnsi="Times New Roman" w:cs="Times New Roman"/>
          <w:bCs/>
          <w:sz w:val="24"/>
          <w:szCs w:val="24"/>
          <w:vertAlign w:val="subscript"/>
          <w:lang w:val="en-US" w:eastAsia="en-US"/>
        </w:rPr>
        <w:t>1</w:t>
      </w:r>
      <w:r w:rsidR="00A57E7A">
        <w:rPr>
          <w:rFonts w:ascii="Times New Roman" w:eastAsia="Times New Roman" w:hAnsi="Times New Roman" w:cs="Times New Roman"/>
          <w:bCs/>
          <w:sz w:val="24"/>
          <w:szCs w:val="24"/>
          <w:lang w:val="en-US" w:eastAsia="en-US"/>
        </w:rPr>
        <w:t>, the model based on the resident population</w:t>
      </w:r>
      <w:r w:rsidR="00480347">
        <w:rPr>
          <w:rFonts w:ascii="Times New Roman" w:eastAsia="Times New Roman" w:hAnsi="Times New Roman" w:cs="Times New Roman"/>
          <w:bCs/>
          <w:sz w:val="24"/>
          <w:szCs w:val="24"/>
          <w:lang w:val="en-US" w:eastAsia="en-US"/>
        </w:rPr>
        <w:t xml:space="preserve"> (with the test statistic</w:t>
      </w:r>
      <w:r w:rsidR="00CF3933">
        <w:rPr>
          <w:rFonts w:ascii="Times New Roman" w:eastAsia="Times New Roman" w:hAnsi="Times New Roman" w:cs="Times New Roman"/>
          <w:bCs/>
          <w:sz w:val="24"/>
          <w:szCs w:val="24"/>
          <w:lang w:val="en-US" w:eastAsia="en-US"/>
        </w:rPr>
        <w:t>s</w:t>
      </w:r>
      <w:r w:rsidR="00480347">
        <w:rPr>
          <w:rFonts w:ascii="Times New Roman" w:eastAsia="Times New Roman" w:hAnsi="Times New Roman" w:cs="Times New Roman"/>
          <w:bCs/>
          <w:sz w:val="24"/>
          <w:szCs w:val="24"/>
          <w:lang w:val="en-US" w:eastAsia="en-US"/>
        </w:rPr>
        <w:t xml:space="preserve"> significant at </w:t>
      </w:r>
      <w:r w:rsidR="00480347">
        <w:rPr>
          <w:rFonts w:ascii="Times New Roman" w:eastAsia="Times New Roman" w:hAnsi="Times New Roman" w:cs="Times New Roman"/>
          <w:bCs/>
          <w:i/>
          <w:iCs/>
          <w:sz w:val="24"/>
          <w:szCs w:val="24"/>
          <w:lang w:val="en-US" w:eastAsia="en-US"/>
        </w:rPr>
        <w:t>p</w:t>
      </w:r>
      <w:r w:rsidR="00480347">
        <w:rPr>
          <w:rFonts w:ascii="Times New Roman" w:eastAsia="Times New Roman" w:hAnsi="Times New Roman" w:cs="Times New Roman"/>
          <w:bCs/>
          <w:sz w:val="24"/>
          <w:szCs w:val="24"/>
          <w:lang w:val="en-US" w:eastAsia="en-US"/>
        </w:rPr>
        <w:t>&lt;0.01 regardless of whether using a 50% or 65% luminosity threshold)</w:t>
      </w:r>
      <w:r w:rsidR="00A57E7A">
        <w:rPr>
          <w:rFonts w:ascii="Times New Roman" w:eastAsia="Times New Roman" w:hAnsi="Times New Roman" w:cs="Times New Roman"/>
          <w:bCs/>
          <w:sz w:val="24"/>
          <w:szCs w:val="24"/>
          <w:lang w:val="en-US" w:eastAsia="en-US"/>
        </w:rPr>
        <w:t>.</w:t>
      </w:r>
      <w:r w:rsidR="00480347">
        <w:rPr>
          <w:rFonts w:ascii="Times New Roman" w:eastAsia="Times New Roman" w:hAnsi="Times New Roman" w:cs="Times New Roman"/>
          <w:bCs/>
          <w:sz w:val="24"/>
          <w:szCs w:val="24"/>
          <w:lang w:val="en-US" w:eastAsia="en-US"/>
        </w:rPr>
        <w:t xml:space="preserve"> </w:t>
      </w:r>
      <w:r w:rsidR="00E01B16">
        <w:rPr>
          <w:rFonts w:ascii="Times New Roman" w:eastAsia="Times New Roman" w:hAnsi="Times New Roman" w:cs="Times New Roman"/>
          <w:bCs/>
          <w:sz w:val="24"/>
          <w:szCs w:val="24"/>
          <w:lang w:val="en-US" w:eastAsia="en-US"/>
        </w:rPr>
        <w:t>W</w:t>
      </w:r>
      <w:r w:rsidR="00480347">
        <w:rPr>
          <w:rFonts w:ascii="Times New Roman" w:eastAsia="Times New Roman" w:hAnsi="Times New Roman" w:cs="Times New Roman"/>
          <w:bCs/>
          <w:sz w:val="24"/>
          <w:szCs w:val="24"/>
          <w:lang w:val="en-US" w:eastAsia="en-US"/>
        </w:rPr>
        <w:t xml:space="preserve">hen the test is reversed, with the model using the </w:t>
      </w:r>
      <w:r w:rsidR="00480347" w:rsidRPr="00480347">
        <w:rPr>
          <w:rFonts w:ascii="Times New Roman" w:eastAsia="Times New Roman" w:hAnsi="Times New Roman" w:cs="Times New Roman"/>
          <w:bCs/>
          <w:i/>
          <w:iCs/>
          <w:sz w:val="24"/>
          <w:szCs w:val="24"/>
          <w:lang w:val="en-US" w:eastAsia="en-US"/>
        </w:rPr>
        <w:t>de facto</w:t>
      </w:r>
      <w:r w:rsidR="00480347">
        <w:rPr>
          <w:rFonts w:ascii="Times New Roman" w:eastAsia="Times New Roman" w:hAnsi="Times New Roman" w:cs="Times New Roman"/>
          <w:bCs/>
          <w:sz w:val="24"/>
          <w:szCs w:val="24"/>
          <w:lang w:val="en-US" w:eastAsia="en-US"/>
        </w:rPr>
        <w:t xml:space="preserve"> </w:t>
      </w:r>
      <w:r w:rsidR="00E01B16">
        <w:rPr>
          <w:rFonts w:ascii="Times New Roman" w:eastAsia="Times New Roman" w:hAnsi="Times New Roman" w:cs="Times New Roman"/>
          <w:bCs/>
          <w:sz w:val="24"/>
          <w:szCs w:val="24"/>
          <w:lang w:val="en-US" w:eastAsia="en-US"/>
        </w:rPr>
        <w:t xml:space="preserve">resident </w:t>
      </w:r>
      <w:r w:rsidR="00480347">
        <w:rPr>
          <w:rFonts w:ascii="Times New Roman" w:eastAsia="Times New Roman" w:hAnsi="Times New Roman" w:cs="Times New Roman"/>
          <w:bCs/>
          <w:sz w:val="24"/>
          <w:szCs w:val="24"/>
          <w:lang w:val="en-US" w:eastAsia="en-US"/>
        </w:rPr>
        <w:t xml:space="preserve">population as </w:t>
      </w:r>
      <w:r w:rsidR="00480347" w:rsidRPr="00480347">
        <w:rPr>
          <w:rFonts w:ascii="Times New Roman" w:eastAsia="Times New Roman" w:hAnsi="Times New Roman" w:cs="Times New Roman"/>
          <w:bCs/>
          <w:i/>
          <w:sz w:val="24"/>
          <w:szCs w:val="24"/>
          <w:lang w:val="en-US" w:eastAsia="en-US"/>
        </w:rPr>
        <w:t>H</w:t>
      </w:r>
      <w:r w:rsidR="00480347" w:rsidRPr="00480347">
        <w:rPr>
          <w:rFonts w:ascii="Times New Roman" w:eastAsia="Times New Roman" w:hAnsi="Times New Roman" w:cs="Times New Roman"/>
          <w:bCs/>
          <w:sz w:val="24"/>
          <w:szCs w:val="24"/>
          <w:vertAlign w:val="subscript"/>
          <w:lang w:val="en-US" w:eastAsia="en-US"/>
        </w:rPr>
        <w:t>0</w:t>
      </w:r>
      <w:r w:rsidR="00833B06">
        <w:rPr>
          <w:rFonts w:ascii="Times New Roman" w:eastAsia="Times New Roman" w:hAnsi="Times New Roman" w:cs="Times New Roman"/>
          <w:bCs/>
          <w:sz w:val="24"/>
          <w:szCs w:val="24"/>
          <w:lang w:val="en-US" w:eastAsia="en-US"/>
        </w:rPr>
        <w:t xml:space="preserve"> the Cox-</w:t>
      </w:r>
      <w:proofErr w:type="spellStart"/>
      <w:r w:rsidR="00833B06">
        <w:rPr>
          <w:rFonts w:ascii="Times New Roman" w:eastAsia="Times New Roman" w:hAnsi="Times New Roman" w:cs="Times New Roman"/>
          <w:bCs/>
          <w:sz w:val="24"/>
          <w:szCs w:val="24"/>
          <w:lang w:val="en-US" w:eastAsia="en-US"/>
        </w:rPr>
        <w:t>Pesaran</w:t>
      </w:r>
      <w:proofErr w:type="spellEnd"/>
      <w:r w:rsidR="00833B06">
        <w:rPr>
          <w:rFonts w:ascii="Times New Roman" w:eastAsia="Times New Roman" w:hAnsi="Times New Roman" w:cs="Times New Roman"/>
          <w:bCs/>
          <w:sz w:val="24"/>
          <w:szCs w:val="24"/>
          <w:lang w:val="en-US" w:eastAsia="en-US"/>
        </w:rPr>
        <w:t xml:space="preserve"> statistics are insignificant, </w:t>
      </w:r>
      <w:r w:rsidR="00E01B16">
        <w:rPr>
          <w:rFonts w:ascii="Times New Roman" w:eastAsia="Times New Roman" w:hAnsi="Times New Roman" w:cs="Times New Roman"/>
          <w:bCs/>
          <w:sz w:val="24"/>
          <w:szCs w:val="24"/>
          <w:lang w:val="en-US" w:eastAsia="en-US"/>
        </w:rPr>
        <w:t xml:space="preserve">showing no rejection of this model against the </w:t>
      </w:r>
      <w:r w:rsidR="00833B06">
        <w:rPr>
          <w:rFonts w:ascii="Times New Roman" w:eastAsia="Times New Roman" w:hAnsi="Times New Roman" w:cs="Times New Roman"/>
          <w:bCs/>
          <w:sz w:val="24"/>
          <w:szCs w:val="24"/>
          <w:lang w:val="en-US" w:eastAsia="en-US"/>
        </w:rPr>
        <w:t>alternative</w:t>
      </w:r>
      <w:r w:rsidR="00E01B16">
        <w:rPr>
          <w:rFonts w:ascii="Times New Roman" w:eastAsia="Times New Roman" w:hAnsi="Times New Roman" w:cs="Times New Roman"/>
          <w:bCs/>
          <w:sz w:val="24"/>
          <w:szCs w:val="24"/>
          <w:lang w:val="en-US" w:eastAsia="en-US"/>
        </w:rPr>
        <w:t xml:space="preserve"> using the registered population</w:t>
      </w:r>
      <w:r w:rsidR="00833B06">
        <w:rPr>
          <w:rFonts w:ascii="Times New Roman" w:eastAsia="Times New Roman" w:hAnsi="Times New Roman" w:cs="Times New Roman"/>
          <w:bCs/>
          <w:sz w:val="24"/>
          <w:szCs w:val="24"/>
          <w:lang w:val="en-US" w:eastAsia="en-US"/>
        </w:rPr>
        <w:t>.</w:t>
      </w:r>
    </w:p>
    <w:p w:rsidR="00045C69" w:rsidRDefault="00045C69" w:rsidP="00E931A5">
      <w:pPr>
        <w:tabs>
          <w:tab w:val="left" w:pos="720"/>
        </w:tabs>
        <w:autoSpaceDE w:val="0"/>
        <w:autoSpaceDN w:val="0"/>
        <w:adjustRightInd w:val="0"/>
        <w:spacing w:after="0" w:line="288" w:lineRule="auto"/>
        <w:jc w:val="both"/>
        <w:rPr>
          <w:rFonts w:ascii="Times New Roman" w:eastAsia="Times New Roman" w:hAnsi="Times New Roman" w:cs="Times New Roman"/>
          <w:bCs/>
          <w:sz w:val="24"/>
          <w:szCs w:val="24"/>
          <w:lang w:val="en-US" w:eastAsia="en-US"/>
        </w:rPr>
      </w:pPr>
    </w:p>
    <w:p w:rsidR="002604F0" w:rsidRDefault="006E6342" w:rsidP="00E931A5">
      <w:pPr>
        <w:spacing w:after="0" w:line="288" w:lineRule="auto"/>
        <w:ind w:firstLine="720"/>
        <w:jc w:val="both"/>
        <w:rPr>
          <w:rFonts w:ascii="Times New Roman" w:eastAsia="Times New Roman" w:hAnsi="Times New Roman" w:cs="Times New Roman"/>
          <w:bCs/>
          <w:sz w:val="24"/>
          <w:szCs w:val="24"/>
          <w:lang w:val="en-US" w:eastAsia="en-US"/>
        </w:rPr>
      </w:pPr>
      <w:r>
        <w:rPr>
          <w:rFonts w:ascii="Times New Roman" w:eastAsia="Times New Roman" w:hAnsi="Times New Roman" w:cs="Times New Roman"/>
          <w:bCs/>
          <w:sz w:val="24"/>
          <w:szCs w:val="24"/>
          <w:lang w:val="en-US" w:eastAsia="en-US"/>
        </w:rPr>
        <w:t xml:space="preserve">In Table 2 </w:t>
      </w:r>
      <w:r w:rsidR="00057AF1">
        <w:rPr>
          <w:rFonts w:ascii="Times New Roman" w:eastAsia="Times New Roman" w:hAnsi="Times New Roman" w:cs="Times New Roman"/>
          <w:bCs/>
          <w:sz w:val="24"/>
          <w:szCs w:val="24"/>
          <w:lang w:val="en-US" w:eastAsia="en-US"/>
        </w:rPr>
        <w:t>the focus is</w:t>
      </w:r>
      <w:r>
        <w:rPr>
          <w:rFonts w:ascii="Times New Roman" w:eastAsia="Times New Roman" w:hAnsi="Times New Roman" w:cs="Times New Roman"/>
          <w:bCs/>
          <w:sz w:val="24"/>
          <w:szCs w:val="24"/>
          <w:lang w:val="en-US" w:eastAsia="en-US"/>
        </w:rPr>
        <w:t xml:space="preserve"> on the choice of population</w:t>
      </w:r>
      <w:r w:rsidR="004C530D">
        <w:rPr>
          <w:rFonts w:ascii="Times New Roman" w:eastAsia="Times New Roman" w:hAnsi="Times New Roman" w:cs="Times New Roman"/>
          <w:bCs/>
          <w:sz w:val="24"/>
          <w:szCs w:val="24"/>
          <w:lang w:val="en-US" w:eastAsia="en-US"/>
        </w:rPr>
        <w:t xml:space="preserve"> measure</w:t>
      </w:r>
      <w:r>
        <w:rPr>
          <w:rFonts w:ascii="Times New Roman" w:eastAsia="Times New Roman" w:hAnsi="Times New Roman" w:cs="Times New Roman"/>
          <w:bCs/>
          <w:sz w:val="24"/>
          <w:szCs w:val="24"/>
          <w:lang w:val="en-US" w:eastAsia="en-US"/>
        </w:rPr>
        <w:t>, by using stripped-down models with just population and GDP as factors explaining city area expansion. In fact, the study by Deng et al (2008) also included other variables</w:t>
      </w:r>
      <w:r w:rsidR="00AF0920">
        <w:rPr>
          <w:rFonts w:ascii="Times New Roman" w:eastAsia="Times New Roman" w:hAnsi="Times New Roman" w:cs="Times New Roman"/>
          <w:bCs/>
          <w:sz w:val="24"/>
          <w:szCs w:val="24"/>
          <w:lang w:val="en-US" w:eastAsia="en-US"/>
        </w:rPr>
        <w:t xml:space="preserve"> that the mono-centric model suggests as likely influence</w:t>
      </w:r>
      <w:r w:rsidR="00057AF1">
        <w:rPr>
          <w:rFonts w:ascii="Times New Roman" w:eastAsia="Times New Roman" w:hAnsi="Times New Roman" w:cs="Times New Roman"/>
          <w:bCs/>
          <w:sz w:val="24"/>
          <w:szCs w:val="24"/>
          <w:lang w:val="en-US" w:eastAsia="en-US"/>
        </w:rPr>
        <w:t>s</w:t>
      </w:r>
      <w:r w:rsidR="00AF0920">
        <w:rPr>
          <w:rFonts w:ascii="Times New Roman" w:eastAsia="Times New Roman" w:hAnsi="Times New Roman" w:cs="Times New Roman"/>
          <w:bCs/>
          <w:sz w:val="24"/>
          <w:szCs w:val="24"/>
          <w:lang w:val="en-US" w:eastAsia="en-US"/>
        </w:rPr>
        <w:t xml:space="preserve"> on urban expansion; agricultural productivity, road density, and economic structure. </w:t>
      </w:r>
      <w:r w:rsidR="002F032E">
        <w:rPr>
          <w:rFonts w:ascii="Times New Roman" w:eastAsia="Times New Roman" w:hAnsi="Times New Roman" w:cs="Times New Roman"/>
          <w:bCs/>
          <w:sz w:val="24"/>
          <w:szCs w:val="24"/>
          <w:lang w:val="en-US" w:eastAsia="en-US"/>
        </w:rPr>
        <w:t xml:space="preserve">If the tests </w:t>
      </w:r>
      <w:r w:rsidR="00AF0920">
        <w:rPr>
          <w:rFonts w:ascii="Times New Roman" w:eastAsia="Times New Roman" w:hAnsi="Times New Roman" w:cs="Times New Roman"/>
          <w:bCs/>
          <w:sz w:val="24"/>
          <w:szCs w:val="24"/>
          <w:lang w:val="en-US" w:eastAsia="en-US"/>
        </w:rPr>
        <w:t xml:space="preserve">from Table 2 </w:t>
      </w:r>
      <w:r w:rsidR="002F032E">
        <w:rPr>
          <w:rFonts w:ascii="Times New Roman" w:eastAsia="Times New Roman" w:hAnsi="Times New Roman" w:cs="Times New Roman"/>
          <w:bCs/>
          <w:sz w:val="24"/>
          <w:szCs w:val="24"/>
          <w:lang w:val="en-US" w:eastAsia="en-US"/>
        </w:rPr>
        <w:t xml:space="preserve">are repeated </w:t>
      </w:r>
      <w:r w:rsidR="00BB2EB7">
        <w:rPr>
          <w:rFonts w:ascii="Times New Roman" w:eastAsia="Times New Roman" w:hAnsi="Times New Roman" w:cs="Times New Roman"/>
          <w:bCs/>
          <w:sz w:val="24"/>
          <w:szCs w:val="24"/>
          <w:lang w:val="en-US" w:eastAsia="en-US"/>
        </w:rPr>
        <w:t xml:space="preserve">with </w:t>
      </w:r>
      <w:r w:rsidR="00057AF1">
        <w:rPr>
          <w:rFonts w:ascii="Times New Roman" w:eastAsia="Times New Roman" w:hAnsi="Times New Roman" w:cs="Times New Roman"/>
          <w:bCs/>
          <w:sz w:val="24"/>
          <w:szCs w:val="24"/>
          <w:lang w:val="en-US" w:eastAsia="en-US"/>
        </w:rPr>
        <w:t xml:space="preserve">these controls </w:t>
      </w:r>
      <w:r w:rsidR="00BB2EB7">
        <w:rPr>
          <w:rFonts w:ascii="Times New Roman" w:eastAsia="Times New Roman" w:hAnsi="Times New Roman" w:cs="Times New Roman"/>
          <w:bCs/>
          <w:sz w:val="24"/>
          <w:szCs w:val="24"/>
          <w:lang w:val="en-US" w:eastAsia="en-US"/>
        </w:rPr>
        <w:t xml:space="preserve">included </w:t>
      </w:r>
      <w:r w:rsidR="00C60538">
        <w:rPr>
          <w:rFonts w:ascii="Times New Roman" w:eastAsia="Times New Roman" w:hAnsi="Times New Roman" w:cs="Times New Roman"/>
          <w:bCs/>
          <w:sz w:val="24"/>
          <w:szCs w:val="24"/>
          <w:lang w:val="en-US" w:eastAsia="en-US"/>
        </w:rPr>
        <w:t xml:space="preserve">there </w:t>
      </w:r>
      <w:r w:rsidR="002F032E">
        <w:rPr>
          <w:rFonts w:ascii="Times New Roman" w:eastAsia="Times New Roman" w:hAnsi="Times New Roman" w:cs="Times New Roman"/>
          <w:bCs/>
          <w:sz w:val="24"/>
          <w:szCs w:val="24"/>
          <w:lang w:val="en-US" w:eastAsia="en-US"/>
        </w:rPr>
        <w:t xml:space="preserve">still </w:t>
      </w:r>
      <w:r w:rsidR="00C60538">
        <w:rPr>
          <w:rFonts w:ascii="Times New Roman" w:eastAsia="Times New Roman" w:hAnsi="Times New Roman" w:cs="Times New Roman"/>
          <w:bCs/>
          <w:sz w:val="24"/>
          <w:szCs w:val="24"/>
          <w:lang w:val="en-US" w:eastAsia="en-US"/>
        </w:rPr>
        <w:t xml:space="preserve">is </w:t>
      </w:r>
      <w:r w:rsidR="00783F27">
        <w:rPr>
          <w:rFonts w:ascii="Times New Roman" w:eastAsia="Times New Roman" w:hAnsi="Times New Roman" w:cs="Times New Roman"/>
          <w:bCs/>
          <w:sz w:val="24"/>
          <w:szCs w:val="24"/>
          <w:lang w:val="en-US" w:eastAsia="en-US"/>
        </w:rPr>
        <w:t xml:space="preserve">no effect of </w:t>
      </w:r>
      <w:r w:rsidR="005804E6">
        <w:rPr>
          <w:rFonts w:ascii="Times New Roman" w:eastAsia="Times New Roman" w:hAnsi="Times New Roman" w:cs="Times New Roman"/>
          <w:bCs/>
          <w:sz w:val="24"/>
          <w:szCs w:val="24"/>
          <w:lang w:val="en-US" w:eastAsia="en-US"/>
        </w:rPr>
        <w:t xml:space="preserve">growth in the </w:t>
      </w:r>
      <w:r w:rsidR="00783F27">
        <w:rPr>
          <w:rFonts w:ascii="Times New Roman" w:eastAsia="Times New Roman" w:hAnsi="Times New Roman" w:cs="Times New Roman"/>
          <w:bCs/>
          <w:sz w:val="24"/>
          <w:szCs w:val="24"/>
          <w:lang w:val="en-US" w:eastAsia="en-US"/>
        </w:rPr>
        <w:t xml:space="preserve">local </w:t>
      </w:r>
      <w:proofErr w:type="spellStart"/>
      <w:r w:rsidR="005804E6" w:rsidRPr="005804E6">
        <w:rPr>
          <w:rFonts w:ascii="Times New Roman" w:eastAsia="Times New Roman" w:hAnsi="Times New Roman" w:cs="Times New Roman"/>
          <w:bCs/>
          <w:i/>
          <w:iCs/>
          <w:sz w:val="24"/>
          <w:szCs w:val="24"/>
          <w:lang w:val="en-US" w:eastAsia="en-US"/>
        </w:rPr>
        <w:t>hukou</w:t>
      </w:r>
      <w:proofErr w:type="spellEnd"/>
      <w:r w:rsidR="005804E6">
        <w:rPr>
          <w:rFonts w:ascii="Times New Roman" w:eastAsia="Times New Roman" w:hAnsi="Times New Roman" w:cs="Times New Roman"/>
          <w:bCs/>
          <w:sz w:val="24"/>
          <w:szCs w:val="24"/>
          <w:lang w:val="en-US" w:eastAsia="en-US"/>
        </w:rPr>
        <w:t xml:space="preserve"> registered </w:t>
      </w:r>
      <w:r w:rsidR="00783F27">
        <w:rPr>
          <w:rFonts w:ascii="Times New Roman" w:eastAsia="Times New Roman" w:hAnsi="Times New Roman" w:cs="Times New Roman"/>
          <w:bCs/>
          <w:sz w:val="24"/>
          <w:szCs w:val="24"/>
          <w:lang w:val="en-US" w:eastAsia="en-US"/>
        </w:rPr>
        <w:t xml:space="preserve">population on </w:t>
      </w:r>
      <w:r w:rsidR="005804E6">
        <w:rPr>
          <w:rFonts w:ascii="Times New Roman" w:eastAsia="Times New Roman" w:hAnsi="Times New Roman" w:cs="Times New Roman"/>
          <w:bCs/>
          <w:sz w:val="24"/>
          <w:szCs w:val="24"/>
          <w:lang w:val="en-US" w:eastAsia="en-US"/>
        </w:rPr>
        <w:t xml:space="preserve">growth in </w:t>
      </w:r>
      <w:r w:rsidR="00783F27">
        <w:rPr>
          <w:rFonts w:ascii="Times New Roman" w:eastAsia="Times New Roman" w:hAnsi="Times New Roman" w:cs="Times New Roman"/>
          <w:bCs/>
          <w:sz w:val="24"/>
          <w:szCs w:val="24"/>
          <w:lang w:val="en-US" w:eastAsia="en-US"/>
        </w:rPr>
        <w:t xml:space="preserve">urban area but </w:t>
      </w:r>
      <w:r w:rsidR="0010588A">
        <w:rPr>
          <w:rFonts w:ascii="Times New Roman" w:eastAsia="Times New Roman" w:hAnsi="Times New Roman" w:cs="Times New Roman"/>
          <w:bCs/>
          <w:sz w:val="24"/>
          <w:szCs w:val="24"/>
          <w:lang w:val="en-US" w:eastAsia="en-US"/>
        </w:rPr>
        <w:t xml:space="preserve">there is </w:t>
      </w:r>
      <w:r w:rsidR="00783F27">
        <w:rPr>
          <w:rFonts w:ascii="Times New Roman" w:eastAsia="Times New Roman" w:hAnsi="Times New Roman" w:cs="Times New Roman"/>
          <w:bCs/>
          <w:sz w:val="24"/>
          <w:szCs w:val="24"/>
          <w:lang w:val="en-US" w:eastAsia="en-US"/>
        </w:rPr>
        <w:t>a strong effect</w:t>
      </w:r>
      <w:r w:rsidR="00C15D94">
        <w:rPr>
          <w:rFonts w:ascii="Times New Roman" w:eastAsia="Times New Roman" w:hAnsi="Times New Roman" w:cs="Times New Roman"/>
          <w:bCs/>
          <w:sz w:val="24"/>
          <w:szCs w:val="24"/>
          <w:lang w:val="en-US" w:eastAsia="en-US"/>
        </w:rPr>
        <w:t xml:space="preserve"> </w:t>
      </w:r>
      <w:r w:rsidR="005804E6">
        <w:rPr>
          <w:rFonts w:ascii="Times New Roman" w:eastAsia="Times New Roman" w:hAnsi="Times New Roman" w:cs="Times New Roman"/>
          <w:bCs/>
          <w:sz w:val="24"/>
          <w:szCs w:val="24"/>
          <w:lang w:val="en-US" w:eastAsia="en-US"/>
        </w:rPr>
        <w:t>(</w:t>
      </w:r>
      <w:r w:rsidR="0010588A">
        <w:rPr>
          <w:rFonts w:ascii="Times New Roman" w:eastAsia="Times New Roman" w:hAnsi="Times New Roman" w:cs="Times New Roman"/>
          <w:bCs/>
          <w:sz w:val="24"/>
          <w:szCs w:val="24"/>
          <w:lang w:val="en-US" w:eastAsia="en-US"/>
        </w:rPr>
        <w:t xml:space="preserve">shown by </w:t>
      </w:r>
      <w:r w:rsidR="005804E6">
        <w:rPr>
          <w:rFonts w:ascii="Times New Roman" w:eastAsia="Times New Roman" w:hAnsi="Times New Roman" w:cs="Times New Roman"/>
          <w:bCs/>
          <w:sz w:val="24"/>
          <w:szCs w:val="24"/>
          <w:lang w:val="en-US" w:eastAsia="en-US"/>
        </w:rPr>
        <w:t xml:space="preserve">an elasticity of 0.4) </w:t>
      </w:r>
      <w:r w:rsidR="00783F27">
        <w:rPr>
          <w:rFonts w:ascii="Times New Roman" w:eastAsia="Times New Roman" w:hAnsi="Times New Roman" w:cs="Times New Roman"/>
          <w:bCs/>
          <w:sz w:val="24"/>
          <w:szCs w:val="24"/>
          <w:lang w:val="en-US" w:eastAsia="en-US"/>
        </w:rPr>
        <w:t xml:space="preserve">of growth </w:t>
      </w:r>
      <w:r w:rsidR="005804E6">
        <w:rPr>
          <w:rFonts w:ascii="Times New Roman" w:eastAsia="Times New Roman" w:hAnsi="Times New Roman" w:cs="Times New Roman"/>
          <w:bCs/>
          <w:sz w:val="24"/>
          <w:szCs w:val="24"/>
          <w:lang w:val="en-US" w:eastAsia="en-US"/>
        </w:rPr>
        <w:t>in the local urban resident population. The non-nested tests still support use of the</w:t>
      </w:r>
      <w:r w:rsidR="00783F27">
        <w:rPr>
          <w:rFonts w:ascii="Times New Roman" w:eastAsia="Times New Roman" w:hAnsi="Times New Roman" w:cs="Times New Roman"/>
          <w:bCs/>
          <w:sz w:val="24"/>
          <w:szCs w:val="24"/>
          <w:lang w:val="en-US" w:eastAsia="en-US"/>
        </w:rPr>
        <w:t xml:space="preserve"> </w:t>
      </w:r>
      <w:r w:rsidR="00783F27" w:rsidRPr="00783F27">
        <w:rPr>
          <w:rFonts w:ascii="Times New Roman" w:eastAsia="Times New Roman" w:hAnsi="Times New Roman" w:cs="Times New Roman"/>
          <w:bCs/>
          <w:i/>
          <w:iCs/>
          <w:sz w:val="24"/>
          <w:szCs w:val="24"/>
          <w:lang w:val="en-US" w:eastAsia="en-US"/>
        </w:rPr>
        <w:t>de facto</w:t>
      </w:r>
      <w:r w:rsidR="00783F27">
        <w:rPr>
          <w:rFonts w:ascii="Times New Roman" w:eastAsia="Times New Roman" w:hAnsi="Times New Roman" w:cs="Times New Roman"/>
          <w:bCs/>
          <w:sz w:val="24"/>
          <w:szCs w:val="24"/>
          <w:lang w:val="en-US" w:eastAsia="en-US"/>
        </w:rPr>
        <w:t xml:space="preserve"> population</w:t>
      </w:r>
      <w:r w:rsidR="005804E6">
        <w:rPr>
          <w:rFonts w:ascii="Times New Roman" w:eastAsia="Times New Roman" w:hAnsi="Times New Roman" w:cs="Times New Roman"/>
          <w:bCs/>
          <w:sz w:val="24"/>
          <w:szCs w:val="24"/>
          <w:lang w:val="en-US" w:eastAsia="en-US"/>
        </w:rPr>
        <w:t>, as</w:t>
      </w:r>
      <w:r w:rsidR="00783F27">
        <w:rPr>
          <w:rFonts w:ascii="Times New Roman" w:eastAsia="Times New Roman" w:hAnsi="Times New Roman" w:cs="Times New Roman"/>
          <w:bCs/>
          <w:sz w:val="24"/>
          <w:szCs w:val="24"/>
          <w:lang w:val="en-US" w:eastAsia="en-US"/>
        </w:rPr>
        <w:t xml:space="preserve"> enumerated in the census</w:t>
      </w:r>
      <w:r w:rsidR="005804E6">
        <w:rPr>
          <w:rFonts w:ascii="Times New Roman" w:eastAsia="Times New Roman" w:hAnsi="Times New Roman" w:cs="Times New Roman"/>
          <w:bCs/>
          <w:sz w:val="24"/>
          <w:szCs w:val="24"/>
          <w:lang w:val="en-US" w:eastAsia="en-US"/>
        </w:rPr>
        <w:t>, for explaining growth in urban area</w:t>
      </w:r>
      <w:r w:rsidR="00783F27">
        <w:rPr>
          <w:rFonts w:ascii="Times New Roman" w:eastAsia="Times New Roman" w:hAnsi="Times New Roman" w:cs="Times New Roman"/>
          <w:bCs/>
          <w:sz w:val="24"/>
          <w:szCs w:val="24"/>
          <w:lang w:val="en-US" w:eastAsia="en-US"/>
        </w:rPr>
        <w:t>.</w:t>
      </w:r>
      <w:r w:rsidR="002F032E" w:rsidRPr="002F032E">
        <w:rPr>
          <w:rFonts w:ascii="Times New Roman" w:eastAsia="Times New Roman" w:hAnsi="Times New Roman" w:cs="Times New Roman"/>
          <w:bCs/>
          <w:sz w:val="24"/>
          <w:szCs w:val="24"/>
          <w:vertAlign w:val="superscript"/>
          <w:lang w:val="en-US" w:eastAsia="en-US"/>
        </w:rPr>
        <w:footnoteReference w:id="11"/>
      </w:r>
      <w:r w:rsidR="00783F27">
        <w:rPr>
          <w:rFonts w:ascii="Times New Roman" w:eastAsia="Times New Roman" w:hAnsi="Times New Roman" w:cs="Times New Roman"/>
          <w:bCs/>
          <w:sz w:val="24"/>
          <w:szCs w:val="24"/>
          <w:lang w:val="en-US" w:eastAsia="en-US"/>
        </w:rPr>
        <w:t xml:space="preserve"> </w:t>
      </w:r>
    </w:p>
    <w:p w:rsidR="00045C69" w:rsidRDefault="00045C69" w:rsidP="00E931A5">
      <w:pPr>
        <w:spacing w:after="0" w:line="288" w:lineRule="auto"/>
        <w:ind w:firstLine="720"/>
        <w:jc w:val="both"/>
        <w:rPr>
          <w:rFonts w:ascii="Times New Roman" w:eastAsia="Times New Roman" w:hAnsi="Times New Roman" w:cs="Times New Roman"/>
          <w:bCs/>
          <w:sz w:val="24"/>
          <w:szCs w:val="24"/>
          <w:lang w:val="en-US" w:eastAsia="en-US"/>
        </w:rPr>
      </w:pPr>
    </w:p>
    <w:p w:rsidR="00526C99" w:rsidRPr="00526C99" w:rsidRDefault="00526C99" w:rsidP="005623BF">
      <w:pPr>
        <w:numPr>
          <w:ilvl w:val="0"/>
          <w:numId w:val="15"/>
        </w:numPr>
        <w:autoSpaceDE w:val="0"/>
        <w:autoSpaceDN w:val="0"/>
        <w:adjustRightInd w:val="0"/>
        <w:spacing w:after="0" w:line="288" w:lineRule="auto"/>
        <w:ind w:left="357" w:hanging="357"/>
        <w:jc w:val="both"/>
        <w:rPr>
          <w:rFonts w:ascii="Times New Roman" w:eastAsia="Times New Roman" w:hAnsi="Times New Roman" w:cs="Times New Roman"/>
          <w:b/>
          <w:sz w:val="24"/>
          <w:szCs w:val="24"/>
          <w:lang w:eastAsia="en-US"/>
        </w:rPr>
      </w:pPr>
      <w:r w:rsidRPr="00526C99">
        <w:rPr>
          <w:rFonts w:ascii="Times New Roman" w:eastAsia="Times New Roman" w:hAnsi="Times New Roman" w:cs="Times New Roman"/>
          <w:b/>
          <w:sz w:val="24"/>
          <w:szCs w:val="24"/>
          <w:lang w:eastAsia="en-US"/>
        </w:rPr>
        <w:lastRenderedPageBreak/>
        <w:t xml:space="preserve">CONCLUSIONS </w:t>
      </w:r>
    </w:p>
    <w:p w:rsidR="005623BF" w:rsidRPr="005623BF" w:rsidRDefault="005623BF" w:rsidP="00E931A5">
      <w:pPr>
        <w:spacing w:after="0" w:line="288" w:lineRule="auto"/>
        <w:jc w:val="both"/>
        <w:rPr>
          <w:rFonts w:ascii="Times New Roman" w:eastAsia="Times New Roman" w:hAnsi="Times New Roman" w:cs="Times New Roman"/>
          <w:sz w:val="12"/>
          <w:szCs w:val="12"/>
          <w:lang w:eastAsia="en-US"/>
        </w:rPr>
      </w:pPr>
    </w:p>
    <w:p w:rsidR="009D7242" w:rsidRDefault="00072A29" w:rsidP="00E931A5">
      <w:pPr>
        <w:spacing w:after="0" w:line="288"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H</w:t>
      </w:r>
      <w:r w:rsidR="005D50A4">
        <w:rPr>
          <w:rFonts w:ascii="Times New Roman" w:eastAsia="Times New Roman" w:hAnsi="Times New Roman" w:cs="Times New Roman"/>
          <w:sz w:val="24"/>
          <w:szCs w:val="24"/>
          <w:lang w:eastAsia="en-US"/>
        </w:rPr>
        <w:t xml:space="preserve">undreds of published studies in economics </w:t>
      </w:r>
      <w:r w:rsidR="00CF3933">
        <w:rPr>
          <w:rFonts w:ascii="Times New Roman" w:eastAsia="Times New Roman" w:hAnsi="Times New Roman" w:cs="Times New Roman"/>
          <w:sz w:val="24"/>
          <w:szCs w:val="24"/>
          <w:lang w:eastAsia="en-US"/>
        </w:rPr>
        <w:t xml:space="preserve">may </w:t>
      </w:r>
      <w:r>
        <w:rPr>
          <w:rFonts w:ascii="Times New Roman" w:eastAsia="Times New Roman" w:hAnsi="Times New Roman" w:cs="Times New Roman"/>
          <w:sz w:val="24"/>
          <w:szCs w:val="24"/>
          <w:lang w:eastAsia="en-US"/>
        </w:rPr>
        <w:t xml:space="preserve">have </w:t>
      </w:r>
      <w:r w:rsidR="00CF3933">
        <w:rPr>
          <w:rFonts w:ascii="Times New Roman" w:eastAsia="Times New Roman" w:hAnsi="Times New Roman" w:cs="Times New Roman"/>
          <w:sz w:val="24"/>
          <w:szCs w:val="24"/>
          <w:lang w:eastAsia="en-US"/>
        </w:rPr>
        <w:t xml:space="preserve">their </w:t>
      </w:r>
      <w:r>
        <w:rPr>
          <w:rFonts w:ascii="Times New Roman" w:eastAsia="Times New Roman" w:hAnsi="Times New Roman" w:cs="Times New Roman"/>
          <w:sz w:val="24"/>
          <w:szCs w:val="24"/>
          <w:lang w:eastAsia="en-US"/>
        </w:rPr>
        <w:t xml:space="preserve">analyses </w:t>
      </w:r>
      <w:r w:rsidR="005D50A4">
        <w:rPr>
          <w:rFonts w:ascii="Times New Roman" w:eastAsia="Times New Roman" w:hAnsi="Times New Roman" w:cs="Times New Roman"/>
          <w:sz w:val="24"/>
          <w:szCs w:val="24"/>
          <w:lang w:eastAsia="en-US"/>
        </w:rPr>
        <w:t xml:space="preserve">distorted </w:t>
      </w:r>
      <w:r w:rsidR="00B16E56">
        <w:rPr>
          <w:rFonts w:ascii="Times New Roman" w:eastAsia="Times New Roman" w:hAnsi="Times New Roman" w:cs="Times New Roman"/>
          <w:sz w:val="24"/>
          <w:szCs w:val="24"/>
          <w:lang w:eastAsia="en-US"/>
        </w:rPr>
        <w:t>by</w:t>
      </w:r>
      <w:r w:rsidR="009D7242">
        <w:rPr>
          <w:rFonts w:ascii="Times New Roman" w:eastAsia="Times New Roman" w:hAnsi="Times New Roman" w:cs="Times New Roman"/>
          <w:sz w:val="24"/>
          <w:szCs w:val="24"/>
          <w:lang w:eastAsia="en-US"/>
        </w:rPr>
        <w:t xml:space="preserve"> misinterpreting </w:t>
      </w:r>
      <w:r w:rsidR="00875829">
        <w:rPr>
          <w:rFonts w:ascii="Times New Roman" w:eastAsia="Times New Roman" w:hAnsi="Times New Roman" w:cs="Times New Roman"/>
          <w:sz w:val="24"/>
          <w:szCs w:val="24"/>
          <w:lang w:eastAsia="en-US"/>
        </w:rPr>
        <w:t xml:space="preserve">China’s </w:t>
      </w:r>
      <w:r w:rsidR="002F032E">
        <w:rPr>
          <w:rFonts w:ascii="Times New Roman" w:eastAsia="Times New Roman" w:hAnsi="Times New Roman" w:cs="Times New Roman"/>
          <w:sz w:val="24"/>
          <w:szCs w:val="24"/>
          <w:lang w:eastAsia="en-US"/>
        </w:rPr>
        <w:t xml:space="preserve">sub-national </w:t>
      </w:r>
      <w:r w:rsidR="003C7A79">
        <w:rPr>
          <w:rFonts w:ascii="Times New Roman" w:eastAsia="Times New Roman" w:hAnsi="Times New Roman" w:cs="Times New Roman"/>
          <w:sz w:val="24"/>
          <w:szCs w:val="24"/>
          <w:lang w:eastAsia="en-US"/>
        </w:rPr>
        <w:t>population counts</w:t>
      </w:r>
      <w:r w:rsidR="009D7242">
        <w:rPr>
          <w:rFonts w:ascii="Times New Roman" w:eastAsia="Times New Roman" w:hAnsi="Times New Roman" w:cs="Times New Roman"/>
          <w:sz w:val="24"/>
          <w:szCs w:val="24"/>
          <w:lang w:eastAsia="en-US"/>
        </w:rPr>
        <w:t xml:space="preserve">, and by construction, </w:t>
      </w:r>
      <w:r w:rsidR="009D7242">
        <w:rPr>
          <w:rFonts w:ascii="Times New Roman" w:eastAsia="Times New Roman" w:hAnsi="Times New Roman" w:cs="Times New Roman"/>
          <w:i/>
          <w:iCs/>
          <w:sz w:val="24"/>
          <w:szCs w:val="24"/>
          <w:lang w:eastAsia="en-US"/>
        </w:rPr>
        <w:t>per capita</w:t>
      </w:r>
      <w:r w:rsidR="009D7242">
        <w:rPr>
          <w:rFonts w:ascii="Times New Roman" w:eastAsia="Times New Roman" w:hAnsi="Times New Roman" w:cs="Times New Roman"/>
          <w:sz w:val="24"/>
          <w:szCs w:val="24"/>
          <w:lang w:eastAsia="en-US"/>
        </w:rPr>
        <w:t xml:space="preserve"> variables</w:t>
      </w:r>
      <w:r w:rsidR="005804E6">
        <w:rPr>
          <w:rFonts w:ascii="Times New Roman" w:eastAsia="Times New Roman" w:hAnsi="Times New Roman" w:cs="Times New Roman"/>
          <w:sz w:val="24"/>
          <w:szCs w:val="24"/>
          <w:lang w:eastAsia="en-US"/>
        </w:rPr>
        <w:t xml:space="preserve"> based on those population counts</w:t>
      </w:r>
      <w:r w:rsidR="009D7242">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T</w:t>
      </w:r>
      <w:r w:rsidR="009D7242">
        <w:rPr>
          <w:rFonts w:ascii="Times New Roman" w:eastAsia="Times New Roman" w:hAnsi="Times New Roman" w:cs="Times New Roman"/>
          <w:sz w:val="24"/>
          <w:szCs w:val="24"/>
          <w:lang w:eastAsia="en-US"/>
        </w:rPr>
        <w:t>he most widely reported population data for provinces, prefectures, counties</w:t>
      </w:r>
      <w:r w:rsidR="00CF3933">
        <w:rPr>
          <w:rFonts w:ascii="Times New Roman" w:eastAsia="Times New Roman" w:hAnsi="Times New Roman" w:cs="Times New Roman"/>
          <w:sz w:val="24"/>
          <w:szCs w:val="24"/>
          <w:lang w:eastAsia="en-US"/>
        </w:rPr>
        <w:t>,</w:t>
      </w:r>
      <w:r w:rsidR="009D7242">
        <w:rPr>
          <w:rFonts w:ascii="Times New Roman" w:eastAsia="Times New Roman" w:hAnsi="Times New Roman" w:cs="Times New Roman"/>
          <w:sz w:val="24"/>
          <w:szCs w:val="24"/>
          <w:lang w:eastAsia="en-US"/>
        </w:rPr>
        <w:t xml:space="preserve"> and cities</w:t>
      </w:r>
      <w:r>
        <w:rPr>
          <w:rFonts w:ascii="Times New Roman" w:eastAsia="Times New Roman" w:hAnsi="Times New Roman" w:cs="Times New Roman"/>
          <w:sz w:val="24"/>
          <w:szCs w:val="24"/>
          <w:lang w:eastAsia="en-US"/>
        </w:rPr>
        <w:t xml:space="preserve"> a</w:t>
      </w:r>
      <w:r w:rsidR="00875829">
        <w:rPr>
          <w:rFonts w:ascii="Times New Roman" w:eastAsia="Times New Roman" w:hAnsi="Times New Roman" w:cs="Times New Roman"/>
          <w:sz w:val="24"/>
          <w:szCs w:val="24"/>
          <w:lang w:eastAsia="en-US"/>
        </w:rPr>
        <w:t>re</w:t>
      </w:r>
      <w:r w:rsidR="009D7242">
        <w:rPr>
          <w:rFonts w:ascii="Times New Roman" w:eastAsia="Times New Roman" w:hAnsi="Times New Roman" w:cs="Times New Roman"/>
          <w:sz w:val="24"/>
          <w:szCs w:val="24"/>
          <w:lang w:eastAsia="en-US"/>
        </w:rPr>
        <w:t xml:space="preserve"> </w:t>
      </w:r>
      <w:r w:rsidR="009D7242">
        <w:rPr>
          <w:rFonts w:ascii="Times New Roman" w:eastAsia="Times New Roman" w:hAnsi="Times New Roman" w:cs="Times New Roman"/>
          <w:i/>
          <w:iCs/>
          <w:sz w:val="24"/>
          <w:szCs w:val="24"/>
          <w:lang w:eastAsia="en-US"/>
        </w:rPr>
        <w:t>de jure</w:t>
      </w:r>
      <w:r w:rsidR="009D7242">
        <w:rPr>
          <w:rFonts w:ascii="Times New Roman" w:eastAsia="Times New Roman" w:hAnsi="Times New Roman" w:cs="Times New Roman"/>
          <w:sz w:val="24"/>
          <w:szCs w:val="24"/>
          <w:lang w:eastAsia="en-US"/>
        </w:rPr>
        <w:t xml:space="preserve"> </w:t>
      </w:r>
      <w:r w:rsidR="00875829">
        <w:rPr>
          <w:rFonts w:ascii="Times New Roman" w:eastAsia="Times New Roman" w:hAnsi="Times New Roman" w:cs="Times New Roman"/>
          <w:sz w:val="24"/>
          <w:szCs w:val="24"/>
          <w:lang w:eastAsia="en-US"/>
        </w:rPr>
        <w:t xml:space="preserve">measures </w:t>
      </w:r>
      <w:r w:rsidR="009D7242">
        <w:rPr>
          <w:rFonts w:ascii="Times New Roman" w:eastAsia="Times New Roman" w:hAnsi="Times New Roman" w:cs="Times New Roman"/>
          <w:sz w:val="24"/>
          <w:szCs w:val="24"/>
          <w:lang w:eastAsia="en-US"/>
        </w:rPr>
        <w:t xml:space="preserve">of where people are legally registered to live under the </w:t>
      </w:r>
      <w:proofErr w:type="spellStart"/>
      <w:r w:rsidR="009D7242" w:rsidRPr="009D7242">
        <w:rPr>
          <w:rFonts w:ascii="Times New Roman" w:eastAsia="Times New Roman" w:hAnsi="Times New Roman" w:cs="Times New Roman"/>
          <w:bCs/>
          <w:i/>
          <w:iCs/>
          <w:sz w:val="24"/>
          <w:szCs w:val="24"/>
          <w:lang w:val="en-US" w:eastAsia="en-US"/>
        </w:rPr>
        <w:t>hukou</w:t>
      </w:r>
      <w:proofErr w:type="spellEnd"/>
      <w:r w:rsidR="009D7242">
        <w:rPr>
          <w:rFonts w:ascii="Times New Roman" w:eastAsia="Times New Roman" w:hAnsi="Times New Roman" w:cs="Times New Roman"/>
          <w:sz w:val="24"/>
          <w:szCs w:val="24"/>
          <w:lang w:eastAsia="en-US"/>
        </w:rPr>
        <w:t xml:space="preserve"> system, rather than </w:t>
      </w:r>
      <w:r w:rsidR="00875829">
        <w:rPr>
          <w:rFonts w:ascii="Times New Roman" w:eastAsia="Times New Roman" w:hAnsi="Times New Roman" w:cs="Times New Roman"/>
          <w:sz w:val="24"/>
          <w:szCs w:val="24"/>
          <w:lang w:eastAsia="en-US"/>
        </w:rPr>
        <w:t xml:space="preserve">measures </w:t>
      </w:r>
      <w:r w:rsidR="009D7242">
        <w:rPr>
          <w:rFonts w:ascii="Times New Roman" w:eastAsia="Times New Roman" w:hAnsi="Times New Roman" w:cs="Times New Roman"/>
          <w:sz w:val="24"/>
          <w:szCs w:val="24"/>
          <w:lang w:eastAsia="en-US"/>
        </w:rPr>
        <w:t xml:space="preserve">of where they actually live. </w:t>
      </w:r>
      <w:r w:rsidR="00405D06">
        <w:rPr>
          <w:rFonts w:ascii="Times New Roman" w:eastAsia="Times New Roman" w:hAnsi="Times New Roman" w:cs="Times New Roman"/>
          <w:sz w:val="24"/>
          <w:szCs w:val="24"/>
          <w:lang w:eastAsia="en-US"/>
        </w:rPr>
        <w:t xml:space="preserve">With </w:t>
      </w:r>
      <w:r w:rsidR="009D7242">
        <w:rPr>
          <w:rFonts w:ascii="Times New Roman" w:eastAsia="Times New Roman" w:hAnsi="Times New Roman" w:cs="Times New Roman"/>
          <w:sz w:val="24"/>
          <w:szCs w:val="24"/>
          <w:lang w:eastAsia="en-US"/>
        </w:rPr>
        <w:t>over 220 million non-</w:t>
      </w:r>
      <w:proofErr w:type="spellStart"/>
      <w:r w:rsidR="009D7242" w:rsidRPr="009D7242">
        <w:rPr>
          <w:rFonts w:ascii="Times New Roman" w:eastAsia="Times New Roman" w:hAnsi="Times New Roman" w:cs="Times New Roman"/>
          <w:bCs/>
          <w:i/>
          <w:iCs/>
          <w:sz w:val="24"/>
          <w:szCs w:val="24"/>
          <w:lang w:val="en-US" w:eastAsia="en-US"/>
        </w:rPr>
        <w:t>hukou</w:t>
      </w:r>
      <w:proofErr w:type="spellEnd"/>
      <w:r w:rsidR="009D7242">
        <w:rPr>
          <w:rFonts w:ascii="Times New Roman" w:eastAsia="Times New Roman" w:hAnsi="Times New Roman" w:cs="Times New Roman"/>
          <w:sz w:val="24"/>
          <w:szCs w:val="24"/>
          <w:lang w:eastAsia="en-US"/>
        </w:rPr>
        <w:t xml:space="preserve"> residents living somewhere other than the</w:t>
      </w:r>
      <w:r w:rsidR="00AC346F">
        <w:rPr>
          <w:rFonts w:ascii="Times New Roman" w:eastAsia="Times New Roman" w:hAnsi="Times New Roman" w:cs="Times New Roman"/>
          <w:sz w:val="24"/>
          <w:szCs w:val="24"/>
          <w:lang w:eastAsia="en-US"/>
        </w:rPr>
        <w:t>ir place of registration</w:t>
      </w:r>
      <w:r w:rsidR="00405D06">
        <w:rPr>
          <w:rFonts w:ascii="Times New Roman" w:eastAsia="Times New Roman" w:hAnsi="Times New Roman" w:cs="Times New Roman"/>
          <w:sz w:val="24"/>
          <w:szCs w:val="24"/>
          <w:lang w:eastAsia="en-US"/>
        </w:rPr>
        <w:t>, compared with</w:t>
      </w:r>
      <w:r w:rsidR="009D7242">
        <w:rPr>
          <w:rFonts w:ascii="Times New Roman" w:eastAsia="Times New Roman" w:hAnsi="Times New Roman" w:cs="Times New Roman"/>
          <w:sz w:val="24"/>
          <w:szCs w:val="24"/>
          <w:lang w:eastAsia="en-US"/>
        </w:rPr>
        <w:t xml:space="preserve"> almost none </w:t>
      </w:r>
      <w:r>
        <w:rPr>
          <w:rFonts w:ascii="Times New Roman" w:eastAsia="Times New Roman" w:hAnsi="Times New Roman" w:cs="Times New Roman"/>
          <w:sz w:val="24"/>
          <w:szCs w:val="24"/>
          <w:lang w:eastAsia="en-US"/>
        </w:rPr>
        <w:t xml:space="preserve">when </w:t>
      </w:r>
      <w:r w:rsidR="009D7242">
        <w:rPr>
          <w:rFonts w:ascii="Times New Roman" w:eastAsia="Times New Roman" w:hAnsi="Times New Roman" w:cs="Times New Roman"/>
          <w:sz w:val="24"/>
          <w:szCs w:val="24"/>
          <w:lang w:eastAsia="en-US"/>
        </w:rPr>
        <w:t xml:space="preserve">reform </w:t>
      </w:r>
      <w:r>
        <w:rPr>
          <w:rFonts w:ascii="Times New Roman" w:eastAsia="Times New Roman" w:hAnsi="Times New Roman" w:cs="Times New Roman"/>
          <w:sz w:val="24"/>
          <w:szCs w:val="24"/>
          <w:lang w:eastAsia="en-US"/>
        </w:rPr>
        <w:t>began in 1978</w:t>
      </w:r>
      <w:r w:rsidR="00405D06">
        <w:rPr>
          <w:rFonts w:ascii="Times New Roman" w:eastAsia="Times New Roman" w:hAnsi="Times New Roman" w:cs="Times New Roman"/>
          <w:sz w:val="24"/>
          <w:szCs w:val="24"/>
          <w:lang w:eastAsia="en-US"/>
        </w:rPr>
        <w:t xml:space="preserve">, </w:t>
      </w:r>
      <w:r w:rsidR="00427B25">
        <w:rPr>
          <w:rFonts w:ascii="Times New Roman" w:eastAsia="Times New Roman" w:hAnsi="Times New Roman" w:cs="Times New Roman"/>
          <w:sz w:val="24"/>
          <w:szCs w:val="24"/>
          <w:lang w:eastAsia="en-US"/>
        </w:rPr>
        <w:t xml:space="preserve">there will be </w:t>
      </w:r>
      <w:r w:rsidR="009D7242">
        <w:rPr>
          <w:rFonts w:ascii="Times New Roman" w:eastAsia="Times New Roman" w:hAnsi="Times New Roman" w:cs="Times New Roman"/>
          <w:sz w:val="24"/>
          <w:szCs w:val="24"/>
          <w:lang w:eastAsia="en-US"/>
        </w:rPr>
        <w:t>large, time-varying, error</w:t>
      </w:r>
      <w:r w:rsidR="00405D06">
        <w:rPr>
          <w:rFonts w:ascii="Times New Roman" w:eastAsia="Times New Roman" w:hAnsi="Times New Roman" w:cs="Times New Roman"/>
          <w:sz w:val="24"/>
          <w:szCs w:val="24"/>
          <w:lang w:eastAsia="en-US"/>
        </w:rPr>
        <w:t>s</w:t>
      </w:r>
      <w:r w:rsidR="009D7242">
        <w:rPr>
          <w:rFonts w:ascii="Times New Roman" w:eastAsia="Times New Roman" w:hAnsi="Times New Roman" w:cs="Times New Roman"/>
          <w:sz w:val="24"/>
          <w:szCs w:val="24"/>
          <w:lang w:eastAsia="en-US"/>
        </w:rPr>
        <w:t xml:space="preserve"> </w:t>
      </w:r>
      <w:r w:rsidR="00405D06">
        <w:rPr>
          <w:rFonts w:ascii="Times New Roman" w:eastAsia="Times New Roman" w:hAnsi="Times New Roman" w:cs="Times New Roman"/>
          <w:sz w:val="24"/>
          <w:szCs w:val="24"/>
          <w:lang w:eastAsia="en-US"/>
        </w:rPr>
        <w:t xml:space="preserve">if the </w:t>
      </w:r>
      <w:proofErr w:type="spellStart"/>
      <w:r w:rsidR="00405D06" w:rsidRPr="00405D06">
        <w:rPr>
          <w:rFonts w:ascii="Times New Roman" w:eastAsia="Times New Roman" w:hAnsi="Times New Roman" w:cs="Times New Roman"/>
          <w:bCs/>
          <w:i/>
          <w:iCs/>
          <w:sz w:val="24"/>
          <w:szCs w:val="24"/>
          <w:lang w:val="en-US" w:eastAsia="en-US"/>
        </w:rPr>
        <w:t>hukou</w:t>
      </w:r>
      <w:proofErr w:type="spellEnd"/>
      <w:r w:rsidR="009D7242">
        <w:rPr>
          <w:rFonts w:ascii="Times New Roman" w:eastAsia="Times New Roman" w:hAnsi="Times New Roman" w:cs="Times New Roman"/>
          <w:sz w:val="24"/>
          <w:szCs w:val="24"/>
          <w:lang w:eastAsia="en-US"/>
        </w:rPr>
        <w:t xml:space="preserve"> counts </w:t>
      </w:r>
      <w:r w:rsidR="00405D06">
        <w:rPr>
          <w:rFonts w:ascii="Times New Roman" w:eastAsia="Times New Roman" w:hAnsi="Times New Roman" w:cs="Times New Roman"/>
          <w:sz w:val="24"/>
          <w:szCs w:val="24"/>
          <w:lang w:eastAsia="en-US"/>
        </w:rPr>
        <w:t xml:space="preserve">are used </w:t>
      </w:r>
      <w:r w:rsidR="009D7242">
        <w:rPr>
          <w:rFonts w:ascii="Times New Roman" w:eastAsia="Times New Roman" w:hAnsi="Times New Roman" w:cs="Times New Roman"/>
          <w:sz w:val="24"/>
          <w:szCs w:val="24"/>
          <w:lang w:eastAsia="en-US"/>
        </w:rPr>
        <w:t xml:space="preserve">as if they </w:t>
      </w:r>
      <w:r w:rsidR="0010588A">
        <w:rPr>
          <w:rFonts w:ascii="Times New Roman" w:eastAsia="Times New Roman" w:hAnsi="Times New Roman" w:cs="Times New Roman"/>
          <w:sz w:val="24"/>
          <w:szCs w:val="24"/>
          <w:lang w:eastAsia="en-US"/>
        </w:rPr>
        <w:t>measure</w:t>
      </w:r>
      <w:r w:rsidR="009D7242">
        <w:rPr>
          <w:rFonts w:ascii="Times New Roman" w:eastAsia="Times New Roman" w:hAnsi="Times New Roman" w:cs="Times New Roman"/>
          <w:sz w:val="24"/>
          <w:szCs w:val="24"/>
          <w:lang w:eastAsia="en-US"/>
        </w:rPr>
        <w:t xml:space="preserve"> </w:t>
      </w:r>
      <w:r w:rsidR="00E52BB8">
        <w:rPr>
          <w:rFonts w:ascii="Times New Roman" w:eastAsia="Times New Roman" w:hAnsi="Times New Roman" w:cs="Times New Roman"/>
          <w:sz w:val="24"/>
          <w:szCs w:val="24"/>
          <w:lang w:eastAsia="en-US"/>
        </w:rPr>
        <w:t xml:space="preserve">the population </w:t>
      </w:r>
      <w:r>
        <w:rPr>
          <w:rFonts w:ascii="Times New Roman" w:eastAsia="Times New Roman" w:hAnsi="Times New Roman" w:cs="Times New Roman"/>
          <w:sz w:val="24"/>
          <w:szCs w:val="24"/>
          <w:lang w:eastAsia="en-US"/>
        </w:rPr>
        <w:t xml:space="preserve">that </w:t>
      </w:r>
      <w:r w:rsidR="00E52BB8">
        <w:rPr>
          <w:rFonts w:ascii="Times New Roman" w:eastAsia="Times New Roman" w:hAnsi="Times New Roman" w:cs="Times New Roman"/>
          <w:sz w:val="24"/>
          <w:szCs w:val="24"/>
          <w:lang w:eastAsia="en-US"/>
        </w:rPr>
        <w:t>consum</w:t>
      </w:r>
      <w:r w:rsidR="00B30F1D">
        <w:rPr>
          <w:rFonts w:ascii="Times New Roman" w:eastAsia="Times New Roman" w:hAnsi="Times New Roman" w:cs="Times New Roman"/>
          <w:sz w:val="24"/>
          <w:szCs w:val="24"/>
          <w:lang w:eastAsia="en-US"/>
        </w:rPr>
        <w:t>e</w:t>
      </w:r>
      <w:r w:rsidR="00E52BB8">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or </w:t>
      </w:r>
      <w:r w:rsidR="00E52BB8">
        <w:rPr>
          <w:rFonts w:ascii="Times New Roman" w:eastAsia="Times New Roman" w:hAnsi="Times New Roman" w:cs="Times New Roman"/>
          <w:sz w:val="24"/>
          <w:szCs w:val="24"/>
          <w:lang w:eastAsia="en-US"/>
        </w:rPr>
        <w:t>produc</w:t>
      </w:r>
      <w:r w:rsidR="00B30F1D">
        <w:rPr>
          <w:rFonts w:ascii="Times New Roman" w:eastAsia="Times New Roman" w:hAnsi="Times New Roman" w:cs="Times New Roman"/>
          <w:sz w:val="24"/>
          <w:szCs w:val="24"/>
          <w:lang w:eastAsia="en-US"/>
        </w:rPr>
        <w:t>e</w:t>
      </w:r>
      <w:r w:rsidR="009D7242">
        <w:rPr>
          <w:rFonts w:ascii="Times New Roman" w:eastAsia="Times New Roman" w:hAnsi="Times New Roman" w:cs="Times New Roman"/>
          <w:sz w:val="24"/>
          <w:szCs w:val="24"/>
          <w:lang w:eastAsia="en-US"/>
        </w:rPr>
        <w:t xml:space="preserve"> local GDP.</w:t>
      </w:r>
      <w:r w:rsidR="00E52BB8">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Adding to this error is the</w:t>
      </w:r>
      <w:r w:rsidR="00E52BB8" w:rsidRPr="00E52BB8">
        <w:rPr>
          <w:rFonts w:ascii="Times New Roman" w:eastAsia="Times New Roman" w:hAnsi="Times New Roman" w:cs="Times New Roman"/>
          <w:sz w:val="24"/>
          <w:szCs w:val="24"/>
          <w:lang w:eastAsia="en-US"/>
        </w:rPr>
        <w:t xml:space="preserve"> discontinuity </w:t>
      </w:r>
      <w:r>
        <w:rPr>
          <w:rFonts w:ascii="Times New Roman" w:eastAsia="Times New Roman" w:hAnsi="Times New Roman" w:cs="Times New Roman"/>
          <w:sz w:val="24"/>
          <w:szCs w:val="24"/>
          <w:lang w:eastAsia="en-US"/>
        </w:rPr>
        <w:t xml:space="preserve">that </w:t>
      </w:r>
      <w:r w:rsidR="0010588A">
        <w:rPr>
          <w:rFonts w:ascii="Times New Roman" w:eastAsia="Times New Roman" w:hAnsi="Times New Roman" w:cs="Times New Roman"/>
          <w:sz w:val="24"/>
          <w:szCs w:val="24"/>
          <w:lang w:eastAsia="en-US"/>
        </w:rPr>
        <w:t>results from</w:t>
      </w:r>
      <w:r w:rsidR="00E52BB8" w:rsidRPr="00E52BB8">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the switch to denominating GDP by the number of local residents rather than by the number of local</w:t>
      </w:r>
      <w:r w:rsidR="00E52BB8" w:rsidRPr="00E52BB8">
        <w:rPr>
          <w:rFonts w:ascii="Times New Roman" w:eastAsia="Times New Roman" w:hAnsi="Times New Roman" w:cs="Times New Roman"/>
          <w:sz w:val="24"/>
          <w:szCs w:val="24"/>
          <w:lang w:eastAsia="en-US"/>
        </w:rPr>
        <w:t xml:space="preserve"> </w:t>
      </w:r>
      <w:proofErr w:type="spellStart"/>
      <w:r w:rsidR="00E52BB8" w:rsidRPr="00E52BB8">
        <w:rPr>
          <w:rFonts w:ascii="Times New Roman" w:eastAsia="Times New Roman" w:hAnsi="Times New Roman" w:cs="Times New Roman"/>
          <w:i/>
          <w:iCs/>
          <w:sz w:val="24"/>
          <w:szCs w:val="24"/>
          <w:lang w:eastAsia="en-US"/>
        </w:rPr>
        <w:t>hukou</w:t>
      </w:r>
      <w:proofErr w:type="spellEnd"/>
      <w:r w:rsidR="00E52BB8" w:rsidRPr="00E52BB8">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holders. </w:t>
      </w:r>
      <w:r w:rsidR="009714D1">
        <w:rPr>
          <w:rFonts w:ascii="Times New Roman" w:eastAsia="Times New Roman" w:hAnsi="Times New Roman" w:cs="Times New Roman"/>
          <w:sz w:val="24"/>
          <w:szCs w:val="24"/>
          <w:lang w:eastAsia="en-US"/>
        </w:rPr>
        <w:t xml:space="preserve">For some sub-provincial areas, this switch entails a discontinuity of more than 20 percent in the time series of population and </w:t>
      </w:r>
      <w:r w:rsidR="009714D1" w:rsidRPr="009714D1">
        <w:rPr>
          <w:rFonts w:ascii="Times New Roman" w:eastAsia="Times New Roman" w:hAnsi="Times New Roman" w:cs="Times New Roman"/>
          <w:i/>
          <w:sz w:val="24"/>
          <w:szCs w:val="24"/>
          <w:lang w:eastAsia="en-US"/>
        </w:rPr>
        <w:t>per capita</w:t>
      </w:r>
      <w:r w:rsidR="009714D1">
        <w:rPr>
          <w:rFonts w:ascii="Times New Roman" w:eastAsia="Times New Roman" w:hAnsi="Times New Roman" w:cs="Times New Roman"/>
          <w:sz w:val="24"/>
          <w:szCs w:val="24"/>
          <w:lang w:eastAsia="en-US"/>
        </w:rPr>
        <w:t xml:space="preserve"> variables. </w:t>
      </w:r>
      <w:r w:rsidR="0010588A">
        <w:rPr>
          <w:rFonts w:ascii="Times New Roman" w:eastAsia="Times New Roman" w:hAnsi="Times New Roman" w:cs="Times New Roman"/>
          <w:sz w:val="24"/>
          <w:szCs w:val="24"/>
          <w:lang w:eastAsia="en-US"/>
        </w:rPr>
        <w:t>Also, t</w:t>
      </w:r>
      <w:r>
        <w:rPr>
          <w:rFonts w:ascii="Times New Roman" w:eastAsia="Times New Roman" w:hAnsi="Times New Roman" w:cs="Times New Roman"/>
          <w:sz w:val="24"/>
          <w:szCs w:val="24"/>
          <w:lang w:eastAsia="en-US"/>
        </w:rPr>
        <w:t xml:space="preserve">his switch was made in an uncoordinated way, with some provinces </w:t>
      </w:r>
      <w:r w:rsidR="0010588A">
        <w:rPr>
          <w:rFonts w:ascii="Times New Roman" w:eastAsia="Times New Roman" w:hAnsi="Times New Roman" w:cs="Times New Roman"/>
          <w:sz w:val="24"/>
          <w:szCs w:val="24"/>
          <w:lang w:eastAsia="en-US"/>
        </w:rPr>
        <w:t xml:space="preserve">switching </w:t>
      </w:r>
      <w:r>
        <w:rPr>
          <w:rFonts w:ascii="Times New Roman" w:eastAsia="Times New Roman" w:hAnsi="Times New Roman" w:cs="Times New Roman"/>
          <w:sz w:val="24"/>
          <w:szCs w:val="24"/>
          <w:lang w:eastAsia="en-US"/>
        </w:rPr>
        <w:t xml:space="preserve">before others, </w:t>
      </w:r>
      <w:r w:rsidR="009714D1">
        <w:rPr>
          <w:rFonts w:ascii="Times New Roman" w:eastAsia="Times New Roman" w:hAnsi="Times New Roman" w:cs="Times New Roman"/>
          <w:sz w:val="24"/>
          <w:szCs w:val="24"/>
          <w:lang w:eastAsia="en-US"/>
        </w:rPr>
        <w:t xml:space="preserve">so </w:t>
      </w:r>
      <w:r w:rsidR="0010588A">
        <w:rPr>
          <w:rFonts w:ascii="Times New Roman" w:eastAsia="Times New Roman" w:hAnsi="Times New Roman" w:cs="Times New Roman"/>
          <w:sz w:val="24"/>
          <w:szCs w:val="24"/>
          <w:lang w:eastAsia="en-US"/>
        </w:rPr>
        <w:t>a double-count</w:t>
      </w:r>
      <w:r>
        <w:rPr>
          <w:rFonts w:ascii="Times New Roman" w:eastAsia="Times New Roman" w:hAnsi="Times New Roman" w:cs="Times New Roman"/>
          <w:sz w:val="24"/>
          <w:szCs w:val="24"/>
          <w:lang w:eastAsia="en-US"/>
        </w:rPr>
        <w:t xml:space="preserve"> was created. </w:t>
      </w:r>
      <w:r w:rsidR="00F6007C">
        <w:rPr>
          <w:rFonts w:ascii="Times New Roman" w:eastAsia="Times New Roman" w:hAnsi="Times New Roman" w:cs="Times New Roman"/>
          <w:sz w:val="24"/>
          <w:szCs w:val="24"/>
          <w:lang w:eastAsia="en-US"/>
        </w:rPr>
        <w:t xml:space="preserve">Moreover, outside of years with a census or </w:t>
      </w:r>
      <w:proofErr w:type="spellStart"/>
      <w:r w:rsidR="00F6007C">
        <w:rPr>
          <w:rFonts w:ascii="Times New Roman" w:eastAsia="Times New Roman" w:hAnsi="Times New Roman" w:cs="Times New Roman"/>
          <w:sz w:val="24"/>
          <w:szCs w:val="24"/>
          <w:lang w:eastAsia="en-US"/>
        </w:rPr>
        <w:t>microcensus</w:t>
      </w:r>
      <w:proofErr w:type="spellEnd"/>
      <w:r w:rsidR="00F6007C">
        <w:rPr>
          <w:rFonts w:ascii="Times New Roman" w:eastAsia="Times New Roman" w:hAnsi="Times New Roman" w:cs="Times New Roman"/>
          <w:sz w:val="24"/>
          <w:szCs w:val="24"/>
          <w:lang w:eastAsia="en-US"/>
        </w:rPr>
        <w:t>, the supposed resident population counts still seem to miss many non-</w:t>
      </w:r>
      <w:proofErr w:type="spellStart"/>
      <w:r w:rsidR="00F6007C" w:rsidRPr="00F6007C">
        <w:rPr>
          <w:rFonts w:ascii="Times New Roman" w:eastAsia="Times New Roman" w:hAnsi="Times New Roman" w:cs="Times New Roman"/>
          <w:bCs/>
          <w:i/>
          <w:iCs/>
          <w:sz w:val="24"/>
          <w:szCs w:val="24"/>
          <w:lang w:val="en-US" w:eastAsia="en-US"/>
        </w:rPr>
        <w:t>hukou</w:t>
      </w:r>
      <w:proofErr w:type="spellEnd"/>
      <w:r w:rsidR="00F6007C">
        <w:rPr>
          <w:rFonts w:ascii="Times New Roman" w:eastAsia="Times New Roman" w:hAnsi="Times New Roman" w:cs="Times New Roman"/>
          <w:sz w:val="24"/>
          <w:szCs w:val="24"/>
          <w:lang w:eastAsia="en-US"/>
        </w:rPr>
        <w:t xml:space="preserve"> residents, as seen from the pattern in Figure 1, and so </w:t>
      </w:r>
      <w:r w:rsidR="00F6007C">
        <w:rPr>
          <w:rFonts w:ascii="Times New Roman" w:eastAsia="Times New Roman" w:hAnsi="Times New Roman" w:cs="Times New Roman"/>
          <w:i/>
          <w:sz w:val="24"/>
          <w:szCs w:val="24"/>
          <w:lang w:eastAsia="en-US"/>
        </w:rPr>
        <w:t>per capita</w:t>
      </w:r>
      <w:r w:rsidR="00F6007C">
        <w:rPr>
          <w:rFonts w:ascii="Times New Roman" w:eastAsia="Times New Roman" w:hAnsi="Times New Roman" w:cs="Times New Roman"/>
          <w:sz w:val="24"/>
          <w:szCs w:val="24"/>
          <w:lang w:eastAsia="en-US"/>
        </w:rPr>
        <w:t xml:space="preserve"> data still may not be reliable.</w:t>
      </w:r>
    </w:p>
    <w:p w:rsidR="00045C69" w:rsidRPr="00F6007C" w:rsidRDefault="00045C69" w:rsidP="00E931A5">
      <w:pPr>
        <w:spacing w:after="0" w:line="288" w:lineRule="auto"/>
        <w:jc w:val="both"/>
        <w:rPr>
          <w:rFonts w:ascii="Times New Roman" w:eastAsia="Times New Roman" w:hAnsi="Times New Roman" w:cs="Times New Roman"/>
          <w:sz w:val="24"/>
          <w:szCs w:val="24"/>
          <w:lang w:eastAsia="en-US"/>
        </w:rPr>
      </w:pPr>
    </w:p>
    <w:p w:rsidR="009714D1" w:rsidRDefault="009714D1" w:rsidP="00E931A5">
      <w:pPr>
        <w:spacing w:after="0" w:line="288"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t>Despite the magnitude and pervasiveness of these counting errors, they are largely ignored in the economics literature.</w:t>
      </w:r>
      <w:r w:rsidR="00166F48">
        <w:rPr>
          <w:rFonts w:ascii="Times New Roman" w:eastAsia="Times New Roman" w:hAnsi="Times New Roman" w:cs="Times New Roman"/>
          <w:sz w:val="24"/>
          <w:szCs w:val="24"/>
          <w:lang w:eastAsia="en-US"/>
        </w:rPr>
        <w:t xml:space="preserve"> </w:t>
      </w:r>
      <w:r w:rsidR="00166F48" w:rsidRPr="00166F48">
        <w:rPr>
          <w:rFonts w:ascii="Times New Roman" w:eastAsia="Times New Roman" w:hAnsi="Times New Roman" w:cs="Times New Roman"/>
          <w:sz w:val="24"/>
          <w:szCs w:val="24"/>
          <w:lang w:eastAsia="en-US"/>
        </w:rPr>
        <w:t xml:space="preserve">Our </w:t>
      </w:r>
      <w:r w:rsidR="00166F48">
        <w:rPr>
          <w:rFonts w:ascii="Times New Roman" w:eastAsia="Times New Roman" w:hAnsi="Times New Roman" w:cs="Times New Roman"/>
          <w:sz w:val="24"/>
          <w:szCs w:val="24"/>
          <w:lang w:eastAsia="en-US"/>
        </w:rPr>
        <w:t xml:space="preserve">structured </w:t>
      </w:r>
      <w:r w:rsidR="00166F48" w:rsidRPr="00166F48">
        <w:rPr>
          <w:rFonts w:ascii="Times New Roman" w:eastAsia="Times New Roman" w:hAnsi="Times New Roman" w:cs="Times New Roman"/>
          <w:sz w:val="24"/>
          <w:szCs w:val="24"/>
          <w:lang w:eastAsia="en-US"/>
        </w:rPr>
        <w:t xml:space="preserve">review of </w:t>
      </w:r>
      <w:r w:rsidR="00166F48">
        <w:rPr>
          <w:rFonts w:ascii="Times New Roman" w:eastAsia="Times New Roman" w:hAnsi="Times New Roman" w:cs="Times New Roman"/>
          <w:sz w:val="24"/>
          <w:szCs w:val="24"/>
          <w:lang w:eastAsia="en-US"/>
        </w:rPr>
        <w:t>empirical articles in three groups of journals suggests that many</w:t>
      </w:r>
      <w:r w:rsidR="00166F48" w:rsidRPr="00166F48">
        <w:rPr>
          <w:rFonts w:ascii="Times New Roman" w:eastAsia="Times New Roman" w:hAnsi="Times New Roman" w:cs="Times New Roman"/>
          <w:sz w:val="24"/>
          <w:szCs w:val="24"/>
          <w:lang w:eastAsia="en-US"/>
        </w:rPr>
        <w:t xml:space="preserve"> published studies use </w:t>
      </w:r>
      <w:r w:rsidR="00166F48" w:rsidRPr="00166F48">
        <w:rPr>
          <w:rFonts w:ascii="Times New Roman" w:eastAsia="Times New Roman" w:hAnsi="Times New Roman" w:cs="Times New Roman"/>
          <w:i/>
          <w:iCs/>
          <w:sz w:val="24"/>
          <w:szCs w:val="24"/>
          <w:lang w:eastAsia="en-US"/>
        </w:rPr>
        <w:t>de jure</w:t>
      </w:r>
      <w:r w:rsidR="00166F48" w:rsidRPr="00166F48">
        <w:rPr>
          <w:rFonts w:ascii="Times New Roman" w:eastAsia="Times New Roman" w:hAnsi="Times New Roman" w:cs="Times New Roman"/>
          <w:sz w:val="24"/>
          <w:szCs w:val="24"/>
          <w:lang w:eastAsia="en-US"/>
        </w:rPr>
        <w:t xml:space="preserve"> </w:t>
      </w:r>
      <w:r w:rsidR="00166F48">
        <w:rPr>
          <w:rFonts w:ascii="Times New Roman" w:eastAsia="Times New Roman" w:hAnsi="Times New Roman" w:cs="Times New Roman"/>
          <w:sz w:val="24"/>
          <w:szCs w:val="24"/>
          <w:lang w:eastAsia="en-US"/>
        </w:rPr>
        <w:t xml:space="preserve">population data from China’s statistical yearbooks </w:t>
      </w:r>
      <w:r w:rsidR="00166F48" w:rsidRPr="00166F48">
        <w:rPr>
          <w:rFonts w:ascii="Times New Roman" w:eastAsia="Times New Roman" w:hAnsi="Times New Roman" w:cs="Times New Roman"/>
          <w:sz w:val="24"/>
          <w:szCs w:val="24"/>
          <w:lang w:eastAsia="en-US"/>
        </w:rPr>
        <w:t xml:space="preserve">when </w:t>
      </w:r>
      <w:r w:rsidR="00166F48" w:rsidRPr="00166F48">
        <w:rPr>
          <w:rFonts w:ascii="Times New Roman" w:eastAsia="Times New Roman" w:hAnsi="Times New Roman" w:cs="Times New Roman"/>
          <w:i/>
          <w:iCs/>
          <w:sz w:val="24"/>
          <w:szCs w:val="24"/>
          <w:lang w:eastAsia="en-US"/>
        </w:rPr>
        <w:t>de facto</w:t>
      </w:r>
      <w:r w:rsidR="00166F48" w:rsidRPr="00166F48">
        <w:rPr>
          <w:rFonts w:ascii="Times New Roman" w:eastAsia="Times New Roman" w:hAnsi="Times New Roman" w:cs="Times New Roman"/>
          <w:sz w:val="24"/>
          <w:szCs w:val="24"/>
          <w:lang w:eastAsia="en-US"/>
        </w:rPr>
        <w:t xml:space="preserve"> measure</w:t>
      </w:r>
      <w:r w:rsidR="00166F48">
        <w:rPr>
          <w:rFonts w:ascii="Times New Roman" w:eastAsia="Times New Roman" w:hAnsi="Times New Roman" w:cs="Times New Roman"/>
          <w:sz w:val="24"/>
          <w:szCs w:val="24"/>
          <w:lang w:eastAsia="en-US"/>
        </w:rPr>
        <w:t>s</w:t>
      </w:r>
      <w:r w:rsidR="00166F48" w:rsidRPr="00166F48">
        <w:rPr>
          <w:rFonts w:ascii="Times New Roman" w:eastAsia="Times New Roman" w:hAnsi="Times New Roman" w:cs="Times New Roman"/>
          <w:sz w:val="24"/>
          <w:szCs w:val="24"/>
          <w:lang w:eastAsia="en-US"/>
        </w:rPr>
        <w:t xml:space="preserve"> would be more appropriate</w:t>
      </w:r>
      <w:r w:rsidR="00166F48">
        <w:rPr>
          <w:rFonts w:ascii="Times New Roman" w:eastAsia="Times New Roman" w:hAnsi="Times New Roman" w:cs="Times New Roman"/>
          <w:sz w:val="24"/>
          <w:szCs w:val="24"/>
          <w:lang w:eastAsia="en-US"/>
        </w:rPr>
        <w:t>,</w:t>
      </w:r>
      <w:r w:rsidR="00166F48" w:rsidRPr="00166F48">
        <w:rPr>
          <w:rFonts w:ascii="Times New Roman" w:eastAsia="Times New Roman" w:hAnsi="Times New Roman" w:cs="Times New Roman"/>
          <w:sz w:val="24"/>
          <w:szCs w:val="24"/>
          <w:lang w:eastAsia="en-US"/>
        </w:rPr>
        <w:t xml:space="preserve"> </w:t>
      </w:r>
      <w:r w:rsidR="00166F48">
        <w:rPr>
          <w:rFonts w:ascii="Times New Roman" w:eastAsia="Times New Roman" w:hAnsi="Times New Roman" w:cs="Times New Roman"/>
          <w:sz w:val="24"/>
          <w:szCs w:val="24"/>
          <w:lang w:eastAsia="en-US"/>
        </w:rPr>
        <w:t xml:space="preserve">since the </w:t>
      </w:r>
      <w:r w:rsidR="00166F48" w:rsidRPr="00166F48">
        <w:rPr>
          <w:rFonts w:ascii="Times New Roman" w:eastAsia="Times New Roman" w:hAnsi="Times New Roman" w:cs="Times New Roman"/>
          <w:i/>
          <w:sz w:val="24"/>
          <w:szCs w:val="24"/>
          <w:lang w:eastAsia="en-US"/>
        </w:rPr>
        <w:t>de facto</w:t>
      </w:r>
      <w:r w:rsidR="00166F48">
        <w:rPr>
          <w:rFonts w:ascii="Times New Roman" w:eastAsia="Times New Roman" w:hAnsi="Times New Roman" w:cs="Times New Roman"/>
          <w:sz w:val="24"/>
          <w:szCs w:val="24"/>
          <w:lang w:eastAsia="en-US"/>
        </w:rPr>
        <w:t xml:space="preserve"> measures relate</w:t>
      </w:r>
      <w:r w:rsidR="00166F48" w:rsidRPr="00166F48">
        <w:rPr>
          <w:rFonts w:ascii="Times New Roman" w:eastAsia="Times New Roman" w:hAnsi="Times New Roman" w:cs="Times New Roman"/>
          <w:sz w:val="24"/>
          <w:szCs w:val="24"/>
          <w:lang w:eastAsia="en-US"/>
        </w:rPr>
        <w:t xml:space="preserve"> to the people consuming and producing local output. </w:t>
      </w:r>
      <w:r w:rsidR="005804E6">
        <w:rPr>
          <w:rFonts w:ascii="Times New Roman" w:eastAsia="Times New Roman" w:hAnsi="Times New Roman" w:cs="Times New Roman"/>
          <w:sz w:val="24"/>
          <w:szCs w:val="24"/>
          <w:lang w:eastAsia="en-US"/>
        </w:rPr>
        <w:t xml:space="preserve">Similarly, </w:t>
      </w:r>
      <w:r w:rsidR="00F6007C">
        <w:rPr>
          <w:rFonts w:ascii="Times New Roman" w:eastAsia="Times New Roman" w:hAnsi="Times New Roman" w:cs="Times New Roman"/>
          <w:sz w:val="24"/>
          <w:szCs w:val="24"/>
          <w:lang w:eastAsia="en-US"/>
        </w:rPr>
        <w:t xml:space="preserve">the </w:t>
      </w:r>
      <w:r w:rsidR="00166F48">
        <w:rPr>
          <w:rFonts w:ascii="Times New Roman" w:eastAsia="Times New Roman" w:hAnsi="Times New Roman" w:cs="Times New Roman"/>
          <w:sz w:val="24"/>
          <w:szCs w:val="24"/>
          <w:lang w:eastAsia="en-US"/>
        </w:rPr>
        <w:t xml:space="preserve">employment data </w:t>
      </w:r>
      <w:r w:rsidR="00F6007C">
        <w:rPr>
          <w:rFonts w:ascii="Times New Roman" w:eastAsia="Times New Roman" w:hAnsi="Times New Roman" w:cs="Times New Roman"/>
          <w:sz w:val="24"/>
          <w:szCs w:val="24"/>
          <w:lang w:eastAsia="en-US"/>
        </w:rPr>
        <w:t>used</w:t>
      </w:r>
      <w:r w:rsidR="00166F48">
        <w:rPr>
          <w:rFonts w:ascii="Times New Roman" w:eastAsia="Times New Roman" w:hAnsi="Times New Roman" w:cs="Times New Roman"/>
          <w:sz w:val="24"/>
          <w:szCs w:val="24"/>
          <w:lang w:eastAsia="en-US"/>
        </w:rPr>
        <w:t xml:space="preserve"> either </w:t>
      </w:r>
      <w:r w:rsidR="00F6007C">
        <w:rPr>
          <w:rFonts w:ascii="Times New Roman" w:eastAsia="Times New Roman" w:hAnsi="Times New Roman" w:cs="Times New Roman"/>
          <w:sz w:val="24"/>
          <w:szCs w:val="24"/>
          <w:lang w:eastAsia="en-US"/>
        </w:rPr>
        <w:t xml:space="preserve">to </w:t>
      </w:r>
      <w:r w:rsidR="00166F48">
        <w:rPr>
          <w:rFonts w:ascii="Times New Roman" w:eastAsia="Times New Roman" w:hAnsi="Times New Roman" w:cs="Times New Roman"/>
          <w:sz w:val="24"/>
          <w:szCs w:val="24"/>
          <w:lang w:eastAsia="en-US"/>
        </w:rPr>
        <w:t>measure the s</w:t>
      </w:r>
      <w:r w:rsidR="00F6007C">
        <w:rPr>
          <w:rFonts w:ascii="Times New Roman" w:eastAsia="Times New Roman" w:hAnsi="Times New Roman" w:cs="Times New Roman"/>
          <w:sz w:val="24"/>
          <w:szCs w:val="24"/>
          <w:lang w:eastAsia="en-US"/>
        </w:rPr>
        <w:t>ize of sub-national units or to examine</w:t>
      </w:r>
      <w:r w:rsidR="00166F48">
        <w:rPr>
          <w:rFonts w:ascii="Times New Roman" w:eastAsia="Times New Roman" w:hAnsi="Times New Roman" w:cs="Times New Roman"/>
          <w:sz w:val="24"/>
          <w:szCs w:val="24"/>
          <w:lang w:eastAsia="en-US"/>
        </w:rPr>
        <w:t xml:space="preserve"> productivity per worker are typically partial counts coming from enterprises that report regularly to the statistics bureau as a legacy from the planning system</w:t>
      </w:r>
      <w:r w:rsidR="005804E6">
        <w:rPr>
          <w:rFonts w:ascii="Times New Roman" w:eastAsia="Times New Roman" w:hAnsi="Times New Roman" w:cs="Times New Roman"/>
          <w:sz w:val="24"/>
          <w:szCs w:val="24"/>
          <w:lang w:eastAsia="en-US"/>
        </w:rPr>
        <w:t xml:space="preserve"> y</w:t>
      </w:r>
      <w:r w:rsidR="0010588A">
        <w:rPr>
          <w:rFonts w:ascii="Times New Roman" w:eastAsia="Times New Roman" w:hAnsi="Times New Roman" w:cs="Times New Roman"/>
          <w:sz w:val="24"/>
          <w:szCs w:val="24"/>
          <w:lang w:eastAsia="en-US"/>
        </w:rPr>
        <w:t>et</w:t>
      </w:r>
      <w:r w:rsidR="005804E6">
        <w:rPr>
          <w:rFonts w:ascii="Times New Roman" w:eastAsia="Times New Roman" w:hAnsi="Times New Roman" w:cs="Times New Roman"/>
          <w:sz w:val="24"/>
          <w:szCs w:val="24"/>
          <w:lang w:eastAsia="en-US"/>
        </w:rPr>
        <w:t xml:space="preserve"> are wrongly interpreted as measuring total employment</w:t>
      </w:r>
      <w:r w:rsidR="00166F48">
        <w:rPr>
          <w:rFonts w:ascii="Times New Roman" w:eastAsia="Times New Roman" w:hAnsi="Times New Roman" w:cs="Times New Roman"/>
          <w:sz w:val="24"/>
          <w:szCs w:val="24"/>
          <w:lang w:eastAsia="en-US"/>
        </w:rPr>
        <w:t xml:space="preserve">. For both population and employment data, the most trustworthy record comes from the decadal census, rather than from yearbooks that may publish data that are as if some population segments and groups of workers do not exist, </w:t>
      </w:r>
      <w:r w:rsidR="007C3BFD">
        <w:rPr>
          <w:rFonts w:ascii="Times New Roman" w:eastAsia="Times New Roman" w:hAnsi="Times New Roman" w:cs="Times New Roman"/>
          <w:sz w:val="24"/>
          <w:szCs w:val="24"/>
          <w:lang w:eastAsia="en-US"/>
        </w:rPr>
        <w:t>where these omissions reflect the fact that non-</w:t>
      </w:r>
      <w:proofErr w:type="spellStart"/>
      <w:r w:rsidR="007C3BFD" w:rsidRPr="007C3BFD">
        <w:rPr>
          <w:rFonts w:ascii="Times New Roman" w:eastAsia="Times New Roman" w:hAnsi="Times New Roman" w:cs="Times New Roman"/>
          <w:bCs/>
          <w:i/>
          <w:iCs/>
          <w:sz w:val="24"/>
          <w:szCs w:val="24"/>
          <w:lang w:val="en-US" w:eastAsia="en-US"/>
        </w:rPr>
        <w:t>hukou</w:t>
      </w:r>
      <w:proofErr w:type="spellEnd"/>
      <w:r w:rsidR="007C3BFD">
        <w:rPr>
          <w:rFonts w:ascii="Times New Roman" w:eastAsia="Times New Roman" w:hAnsi="Times New Roman" w:cs="Times New Roman"/>
          <w:sz w:val="24"/>
          <w:szCs w:val="24"/>
          <w:lang w:eastAsia="en-US"/>
        </w:rPr>
        <w:t xml:space="preserve"> migrants and priv</w:t>
      </w:r>
      <w:r w:rsidR="005804E6">
        <w:rPr>
          <w:rFonts w:ascii="Times New Roman" w:eastAsia="Times New Roman" w:hAnsi="Times New Roman" w:cs="Times New Roman"/>
          <w:sz w:val="24"/>
          <w:szCs w:val="24"/>
          <w:lang w:eastAsia="en-US"/>
        </w:rPr>
        <w:t xml:space="preserve">ate sector workers were not </w:t>
      </w:r>
      <w:r w:rsidR="007C3BFD">
        <w:rPr>
          <w:rFonts w:ascii="Times New Roman" w:eastAsia="Times New Roman" w:hAnsi="Times New Roman" w:cs="Times New Roman"/>
          <w:sz w:val="24"/>
          <w:szCs w:val="24"/>
          <w:lang w:eastAsia="en-US"/>
        </w:rPr>
        <w:t xml:space="preserve">conceived of </w:t>
      </w:r>
      <w:r w:rsidR="005804E6">
        <w:rPr>
          <w:rFonts w:ascii="Times New Roman" w:eastAsia="Times New Roman" w:hAnsi="Times New Roman" w:cs="Times New Roman"/>
          <w:sz w:val="24"/>
          <w:szCs w:val="24"/>
          <w:lang w:eastAsia="en-US"/>
        </w:rPr>
        <w:t xml:space="preserve">by statisticians under </w:t>
      </w:r>
      <w:r w:rsidR="00166F48">
        <w:rPr>
          <w:rFonts w:ascii="Times New Roman" w:eastAsia="Times New Roman" w:hAnsi="Times New Roman" w:cs="Times New Roman"/>
          <w:sz w:val="24"/>
          <w:szCs w:val="24"/>
          <w:lang w:eastAsia="en-US"/>
        </w:rPr>
        <w:t>China’s planning system.</w:t>
      </w:r>
      <w:r w:rsidR="007C3BFD">
        <w:rPr>
          <w:rFonts w:ascii="Times New Roman" w:eastAsia="Times New Roman" w:hAnsi="Times New Roman" w:cs="Times New Roman"/>
          <w:sz w:val="24"/>
          <w:szCs w:val="24"/>
          <w:lang w:eastAsia="en-US"/>
        </w:rPr>
        <w:t xml:space="preserve"> Of course, relying on decadal census data may be unattractive to economists who are </w:t>
      </w:r>
      <w:r w:rsidR="005804E6">
        <w:rPr>
          <w:rFonts w:ascii="Times New Roman" w:eastAsia="Times New Roman" w:hAnsi="Times New Roman" w:cs="Times New Roman"/>
          <w:sz w:val="24"/>
          <w:szCs w:val="24"/>
          <w:lang w:eastAsia="en-US"/>
        </w:rPr>
        <w:t xml:space="preserve">tempted </w:t>
      </w:r>
      <w:r w:rsidR="007C3BFD">
        <w:rPr>
          <w:rFonts w:ascii="Times New Roman" w:eastAsia="Times New Roman" w:hAnsi="Times New Roman" w:cs="Times New Roman"/>
          <w:sz w:val="24"/>
          <w:szCs w:val="24"/>
          <w:lang w:eastAsia="en-US"/>
        </w:rPr>
        <w:t xml:space="preserve">by the prospect of </w:t>
      </w:r>
      <w:r w:rsidR="005804E6">
        <w:rPr>
          <w:rFonts w:ascii="Times New Roman" w:eastAsia="Times New Roman" w:hAnsi="Times New Roman" w:cs="Times New Roman"/>
          <w:sz w:val="24"/>
          <w:szCs w:val="24"/>
          <w:lang w:eastAsia="en-US"/>
        </w:rPr>
        <w:t xml:space="preserve">estimating their models with </w:t>
      </w:r>
      <w:r w:rsidR="007C3BFD">
        <w:rPr>
          <w:rFonts w:ascii="Times New Roman" w:eastAsia="Times New Roman" w:hAnsi="Times New Roman" w:cs="Times New Roman"/>
          <w:sz w:val="24"/>
          <w:szCs w:val="24"/>
          <w:lang w:eastAsia="en-US"/>
        </w:rPr>
        <w:t>annual data for finely-grained sub-national units such as cities and counties.</w:t>
      </w:r>
    </w:p>
    <w:p w:rsidR="00045C69" w:rsidRPr="005623BF" w:rsidRDefault="00045C69" w:rsidP="00E931A5">
      <w:pPr>
        <w:spacing w:after="0" w:line="288" w:lineRule="auto"/>
        <w:jc w:val="both"/>
        <w:rPr>
          <w:rFonts w:ascii="Times New Roman" w:eastAsia="Times New Roman" w:hAnsi="Times New Roman" w:cs="Times New Roman"/>
          <w:sz w:val="16"/>
          <w:szCs w:val="16"/>
          <w:lang w:eastAsia="en-US"/>
        </w:rPr>
      </w:pPr>
    </w:p>
    <w:p w:rsidR="005804E6" w:rsidRDefault="005804E6" w:rsidP="00E931A5">
      <w:pPr>
        <w:spacing w:after="0" w:line="288"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t xml:space="preserve">Does it matter that the economics literature ignores these features of China’s sub-national population and employment data? It would be </w:t>
      </w:r>
      <w:proofErr w:type="gramStart"/>
      <w:r>
        <w:rPr>
          <w:rFonts w:ascii="Times New Roman" w:eastAsia="Times New Roman" w:hAnsi="Times New Roman" w:cs="Times New Roman"/>
          <w:sz w:val="24"/>
          <w:szCs w:val="24"/>
          <w:lang w:eastAsia="en-US"/>
        </w:rPr>
        <w:t>an impossible task</w:t>
      </w:r>
      <w:proofErr w:type="gramEnd"/>
      <w:r>
        <w:rPr>
          <w:rFonts w:ascii="Times New Roman" w:eastAsia="Times New Roman" w:hAnsi="Times New Roman" w:cs="Times New Roman"/>
          <w:sz w:val="24"/>
          <w:szCs w:val="24"/>
          <w:lang w:eastAsia="en-US"/>
        </w:rPr>
        <w:t xml:space="preserve"> to redo all the articles that misinterpret China’s sub-national data because not only are there too many of them, and they are ever-increasing, in most cases the appropriate data do not exist. With the exception of the exercise by the National Bureau of Statistics in 2011</w:t>
      </w:r>
      <w:r w:rsidR="00F6007C">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where they revised provincial resident populations back to 1990, there are no corrected estimates of the resident population for most of the reform era for most of China’s sub-national units. Moreover, it is </w:t>
      </w:r>
      <w:r>
        <w:rPr>
          <w:rFonts w:ascii="Times New Roman" w:eastAsia="Times New Roman" w:hAnsi="Times New Roman" w:cs="Times New Roman"/>
          <w:sz w:val="24"/>
          <w:szCs w:val="24"/>
          <w:lang w:eastAsia="en-US"/>
        </w:rPr>
        <w:lastRenderedPageBreak/>
        <w:t xml:space="preserve">unclear how such corrections could be made, so research that uses population, employment and </w:t>
      </w:r>
      <w:r w:rsidRPr="005804E6">
        <w:rPr>
          <w:rFonts w:ascii="Times New Roman" w:eastAsia="Times New Roman" w:hAnsi="Times New Roman" w:cs="Times New Roman"/>
          <w:i/>
          <w:sz w:val="24"/>
          <w:szCs w:val="24"/>
          <w:lang w:eastAsia="en-US"/>
        </w:rPr>
        <w:t>per capita</w:t>
      </w:r>
      <w:r w:rsidR="0010588A">
        <w:rPr>
          <w:rFonts w:ascii="Times New Roman" w:eastAsia="Times New Roman" w:hAnsi="Times New Roman" w:cs="Times New Roman"/>
          <w:sz w:val="24"/>
          <w:szCs w:val="24"/>
          <w:lang w:eastAsia="en-US"/>
        </w:rPr>
        <w:t xml:space="preserve"> data f</w:t>
      </w:r>
      <w:r>
        <w:rPr>
          <w:rFonts w:ascii="Times New Roman" w:eastAsia="Times New Roman" w:hAnsi="Times New Roman" w:cs="Times New Roman"/>
          <w:sz w:val="24"/>
          <w:szCs w:val="24"/>
          <w:lang w:eastAsia="en-US"/>
        </w:rPr>
        <w:t>r</w:t>
      </w:r>
      <w:r w:rsidR="0010588A">
        <w:rPr>
          <w:rFonts w:ascii="Times New Roman" w:eastAsia="Times New Roman" w:hAnsi="Times New Roman" w:cs="Times New Roman"/>
          <w:sz w:val="24"/>
          <w:szCs w:val="24"/>
          <w:lang w:eastAsia="en-US"/>
        </w:rPr>
        <w:t>om</w:t>
      </w:r>
      <w:r>
        <w:rPr>
          <w:rFonts w:ascii="Times New Roman" w:eastAsia="Times New Roman" w:hAnsi="Times New Roman" w:cs="Times New Roman"/>
          <w:sz w:val="24"/>
          <w:szCs w:val="24"/>
          <w:lang w:eastAsia="en-US"/>
        </w:rPr>
        <w:t xml:space="preserve"> these sub-national units</w:t>
      </w:r>
      <w:r w:rsidR="00FA6D45">
        <w:rPr>
          <w:rFonts w:ascii="Times New Roman" w:eastAsia="Times New Roman" w:hAnsi="Times New Roman" w:cs="Times New Roman"/>
          <w:sz w:val="24"/>
          <w:szCs w:val="24"/>
          <w:lang w:eastAsia="en-US"/>
        </w:rPr>
        <w:t xml:space="preserve"> in the reform era requires an </w:t>
      </w:r>
      <w:r w:rsidR="00FA6D45" w:rsidRPr="00FA6D45">
        <w:rPr>
          <w:rFonts w:ascii="Times New Roman" w:eastAsia="Times New Roman" w:hAnsi="Times New Roman" w:cs="Times New Roman"/>
          <w:sz w:val="24"/>
          <w:szCs w:val="24"/>
          <w:lang w:eastAsia="en-US"/>
        </w:rPr>
        <w:t>asterisk</w:t>
      </w:r>
      <w:r w:rsidR="00F6007C">
        <w:rPr>
          <w:rFonts w:ascii="Times New Roman" w:eastAsia="Times New Roman" w:hAnsi="Times New Roman" w:cs="Times New Roman"/>
          <w:sz w:val="24"/>
          <w:szCs w:val="24"/>
          <w:lang w:eastAsia="en-US"/>
        </w:rPr>
        <w:t xml:space="preserve"> to note this </w:t>
      </w:r>
      <w:r w:rsidR="0010588A">
        <w:rPr>
          <w:rFonts w:ascii="Times New Roman" w:eastAsia="Times New Roman" w:hAnsi="Times New Roman" w:cs="Times New Roman"/>
          <w:sz w:val="24"/>
          <w:szCs w:val="24"/>
          <w:lang w:eastAsia="en-US"/>
        </w:rPr>
        <w:t xml:space="preserve">source of </w:t>
      </w:r>
      <w:r w:rsidR="00F6007C">
        <w:rPr>
          <w:rFonts w:ascii="Times New Roman" w:eastAsia="Times New Roman" w:hAnsi="Times New Roman" w:cs="Times New Roman"/>
          <w:sz w:val="24"/>
          <w:szCs w:val="24"/>
          <w:lang w:eastAsia="en-US"/>
        </w:rPr>
        <w:t>doubt about the results.</w:t>
      </w:r>
      <w:r w:rsidR="00FA6D45">
        <w:rPr>
          <w:rFonts w:ascii="Times New Roman" w:eastAsia="Times New Roman" w:hAnsi="Times New Roman" w:cs="Times New Roman"/>
          <w:sz w:val="24"/>
          <w:szCs w:val="24"/>
          <w:lang w:eastAsia="en-US"/>
        </w:rPr>
        <w:t xml:space="preserve"> </w:t>
      </w:r>
    </w:p>
    <w:p w:rsidR="00045C69" w:rsidRPr="005623BF" w:rsidRDefault="00045C69" w:rsidP="00E931A5">
      <w:pPr>
        <w:spacing w:after="0" w:line="288" w:lineRule="auto"/>
        <w:jc w:val="both"/>
        <w:rPr>
          <w:rFonts w:ascii="Times New Roman" w:eastAsia="Times New Roman" w:hAnsi="Times New Roman" w:cs="Times New Roman"/>
          <w:sz w:val="20"/>
          <w:szCs w:val="20"/>
          <w:lang w:eastAsia="en-US"/>
        </w:rPr>
      </w:pPr>
    </w:p>
    <w:p w:rsidR="00F6007C" w:rsidRDefault="005804E6" w:rsidP="00E931A5">
      <w:pPr>
        <w:spacing w:after="0" w:line="288" w:lineRule="auto"/>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However, if attention is restricted to census years it is possible to test whether treating the </w:t>
      </w:r>
      <w:r>
        <w:rPr>
          <w:rFonts w:ascii="Times New Roman" w:eastAsia="Times New Roman" w:hAnsi="Times New Roman" w:cs="Times New Roman"/>
          <w:i/>
          <w:sz w:val="24"/>
          <w:szCs w:val="24"/>
          <w:lang w:eastAsia="en-US"/>
        </w:rPr>
        <w:t>de jure</w:t>
      </w:r>
      <w:r>
        <w:rPr>
          <w:rFonts w:ascii="Times New Roman" w:eastAsia="Times New Roman" w:hAnsi="Times New Roman" w:cs="Times New Roman"/>
          <w:sz w:val="24"/>
          <w:szCs w:val="24"/>
          <w:lang w:eastAsia="en-US"/>
        </w:rPr>
        <w:t xml:space="preserve"> population as if it is a </w:t>
      </w:r>
      <w:r>
        <w:rPr>
          <w:rFonts w:ascii="Times New Roman" w:eastAsia="Times New Roman" w:hAnsi="Times New Roman" w:cs="Times New Roman"/>
          <w:i/>
          <w:sz w:val="24"/>
          <w:szCs w:val="24"/>
          <w:lang w:eastAsia="en-US"/>
        </w:rPr>
        <w:t xml:space="preserve">de facto </w:t>
      </w:r>
      <w:r>
        <w:rPr>
          <w:rFonts w:ascii="Times New Roman" w:eastAsia="Times New Roman" w:hAnsi="Times New Roman" w:cs="Times New Roman"/>
          <w:sz w:val="24"/>
          <w:szCs w:val="24"/>
          <w:lang w:eastAsia="en-US"/>
        </w:rPr>
        <w:t>population matters to research in economics.</w:t>
      </w:r>
      <w:r w:rsidR="00F6007C">
        <w:rPr>
          <w:rFonts w:ascii="Times New Roman" w:eastAsia="Times New Roman" w:hAnsi="Times New Roman" w:cs="Times New Roman"/>
          <w:sz w:val="24"/>
          <w:szCs w:val="24"/>
          <w:lang w:eastAsia="en-US"/>
        </w:rPr>
        <w:t xml:space="preserve"> Specifically, we </w:t>
      </w:r>
      <w:r w:rsidR="005D50A4">
        <w:rPr>
          <w:rFonts w:ascii="Times New Roman" w:eastAsia="Times New Roman" w:hAnsi="Times New Roman" w:cs="Times New Roman"/>
          <w:sz w:val="24"/>
          <w:szCs w:val="24"/>
          <w:lang w:eastAsia="en-US"/>
        </w:rPr>
        <w:t>used</w:t>
      </w:r>
      <w:r w:rsidR="0010588A">
        <w:rPr>
          <w:rFonts w:ascii="Times New Roman" w:eastAsia="Times New Roman" w:hAnsi="Times New Roman" w:cs="Times New Roman"/>
          <w:sz w:val="24"/>
          <w:szCs w:val="24"/>
          <w:lang w:eastAsia="en-US"/>
        </w:rPr>
        <w:t xml:space="preserve"> growth in</w:t>
      </w:r>
      <w:r w:rsidR="00B7732B">
        <w:rPr>
          <w:rFonts w:ascii="Times New Roman" w:eastAsia="Times New Roman" w:hAnsi="Times New Roman" w:cs="Times New Roman"/>
          <w:sz w:val="24"/>
          <w:szCs w:val="24"/>
          <w:lang w:eastAsia="en-US"/>
        </w:rPr>
        <w:t xml:space="preserve"> city area </w:t>
      </w:r>
      <w:r w:rsidR="008858E2">
        <w:rPr>
          <w:rFonts w:ascii="Times New Roman" w:eastAsia="Times New Roman" w:hAnsi="Times New Roman" w:cs="Times New Roman"/>
          <w:sz w:val="24"/>
          <w:szCs w:val="24"/>
          <w:lang w:eastAsia="en-US"/>
        </w:rPr>
        <w:t xml:space="preserve">derived </w:t>
      </w:r>
      <w:r w:rsidR="00B7732B">
        <w:rPr>
          <w:rFonts w:ascii="Times New Roman" w:eastAsia="Times New Roman" w:hAnsi="Times New Roman" w:cs="Times New Roman"/>
          <w:sz w:val="24"/>
          <w:szCs w:val="24"/>
          <w:lang w:eastAsia="en-US"/>
        </w:rPr>
        <w:t>from night lights as an arbiter to compare</w:t>
      </w:r>
      <w:r w:rsidR="00F6007C">
        <w:rPr>
          <w:rFonts w:ascii="Times New Roman" w:eastAsia="Times New Roman" w:hAnsi="Times New Roman" w:cs="Times New Roman"/>
          <w:sz w:val="24"/>
          <w:szCs w:val="24"/>
          <w:lang w:eastAsia="en-US"/>
        </w:rPr>
        <w:t xml:space="preserve"> models that use</w:t>
      </w:r>
      <w:r w:rsidR="005D50A4">
        <w:rPr>
          <w:rFonts w:ascii="Times New Roman" w:eastAsia="Times New Roman" w:hAnsi="Times New Roman" w:cs="Times New Roman"/>
          <w:sz w:val="24"/>
          <w:szCs w:val="24"/>
          <w:lang w:eastAsia="en-US"/>
        </w:rPr>
        <w:t xml:space="preserve"> the</w:t>
      </w:r>
      <w:r w:rsidR="00B7732B">
        <w:rPr>
          <w:rFonts w:ascii="Times New Roman" w:eastAsia="Times New Roman" w:hAnsi="Times New Roman" w:cs="Times New Roman"/>
          <w:sz w:val="24"/>
          <w:szCs w:val="24"/>
          <w:lang w:eastAsia="en-US"/>
        </w:rPr>
        <w:t xml:space="preserve"> </w:t>
      </w:r>
      <w:r w:rsidR="00B7732B" w:rsidRPr="00B7732B">
        <w:rPr>
          <w:rFonts w:ascii="Times New Roman" w:eastAsia="Times New Roman" w:hAnsi="Times New Roman" w:cs="Times New Roman"/>
          <w:i/>
          <w:iCs/>
          <w:sz w:val="24"/>
          <w:szCs w:val="24"/>
          <w:lang w:eastAsia="en-US"/>
        </w:rPr>
        <w:t>de facto</w:t>
      </w:r>
      <w:r w:rsidR="00B7732B">
        <w:rPr>
          <w:rFonts w:ascii="Times New Roman" w:eastAsia="Times New Roman" w:hAnsi="Times New Roman" w:cs="Times New Roman"/>
          <w:sz w:val="24"/>
          <w:szCs w:val="24"/>
          <w:lang w:eastAsia="en-US"/>
        </w:rPr>
        <w:t xml:space="preserve"> </w:t>
      </w:r>
      <w:r w:rsidR="00F6007C">
        <w:rPr>
          <w:rFonts w:ascii="Times New Roman" w:eastAsia="Times New Roman" w:hAnsi="Times New Roman" w:cs="Times New Roman"/>
          <w:sz w:val="24"/>
          <w:szCs w:val="24"/>
          <w:lang w:eastAsia="en-US"/>
        </w:rPr>
        <w:t xml:space="preserve">population </w:t>
      </w:r>
      <w:r w:rsidR="00B7732B">
        <w:rPr>
          <w:rFonts w:ascii="Times New Roman" w:eastAsia="Times New Roman" w:hAnsi="Times New Roman" w:cs="Times New Roman"/>
          <w:sz w:val="24"/>
          <w:szCs w:val="24"/>
          <w:lang w:eastAsia="en-US"/>
        </w:rPr>
        <w:t>measure based on census counts of whe</w:t>
      </w:r>
      <w:r w:rsidR="005D50A4">
        <w:rPr>
          <w:rFonts w:ascii="Times New Roman" w:eastAsia="Times New Roman" w:hAnsi="Times New Roman" w:cs="Times New Roman"/>
          <w:sz w:val="24"/>
          <w:szCs w:val="24"/>
          <w:lang w:eastAsia="en-US"/>
        </w:rPr>
        <w:t>re people actually reside</w:t>
      </w:r>
      <w:r w:rsidR="00F6007C">
        <w:rPr>
          <w:rFonts w:ascii="Times New Roman" w:eastAsia="Times New Roman" w:hAnsi="Times New Roman" w:cs="Times New Roman"/>
          <w:sz w:val="24"/>
          <w:szCs w:val="24"/>
          <w:lang w:eastAsia="en-US"/>
        </w:rPr>
        <w:t xml:space="preserve"> with </w:t>
      </w:r>
      <w:r w:rsidR="005D50A4">
        <w:rPr>
          <w:rFonts w:ascii="Times New Roman" w:eastAsia="Times New Roman" w:hAnsi="Times New Roman" w:cs="Times New Roman"/>
          <w:sz w:val="24"/>
          <w:szCs w:val="24"/>
          <w:lang w:eastAsia="en-US"/>
        </w:rPr>
        <w:t>the</w:t>
      </w:r>
      <w:r w:rsidR="00B7732B">
        <w:rPr>
          <w:rFonts w:ascii="Times New Roman" w:eastAsia="Times New Roman" w:hAnsi="Times New Roman" w:cs="Times New Roman"/>
          <w:sz w:val="24"/>
          <w:szCs w:val="24"/>
          <w:lang w:eastAsia="en-US"/>
        </w:rPr>
        <w:t xml:space="preserve"> </w:t>
      </w:r>
      <w:r w:rsidR="00B7732B" w:rsidRPr="00B7732B">
        <w:rPr>
          <w:rFonts w:ascii="Times New Roman" w:eastAsia="Times New Roman" w:hAnsi="Times New Roman" w:cs="Times New Roman"/>
          <w:i/>
          <w:iCs/>
          <w:sz w:val="24"/>
          <w:szCs w:val="24"/>
          <w:lang w:eastAsia="en-US"/>
        </w:rPr>
        <w:t>de jure</w:t>
      </w:r>
      <w:r w:rsidR="00B7732B">
        <w:rPr>
          <w:rFonts w:ascii="Times New Roman" w:eastAsia="Times New Roman" w:hAnsi="Times New Roman" w:cs="Times New Roman"/>
          <w:sz w:val="24"/>
          <w:szCs w:val="24"/>
          <w:lang w:eastAsia="en-US"/>
        </w:rPr>
        <w:t xml:space="preserve"> measure </w:t>
      </w:r>
      <w:r w:rsidR="00F6007C">
        <w:rPr>
          <w:rFonts w:ascii="Times New Roman" w:eastAsia="Times New Roman" w:hAnsi="Times New Roman" w:cs="Times New Roman"/>
          <w:sz w:val="24"/>
          <w:szCs w:val="24"/>
          <w:lang w:eastAsia="en-US"/>
        </w:rPr>
        <w:t xml:space="preserve">from </w:t>
      </w:r>
      <w:r w:rsidR="00B7732B">
        <w:rPr>
          <w:rFonts w:ascii="Times New Roman" w:eastAsia="Times New Roman" w:hAnsi="Times New Roman" w:cs="Times New Roman"/>
          <w:sz w:val="24"/>
          <w:szCs w:val="24"/>
          <w:lang w:eastAsia="en-US"/>
        </w:rPr>
        <w:t xml:space="preserve">police records of where they are registered to live under </w:t>
      </w:r>
      <w:r w:rsidR="00F6007C">
        <w:rPr>
          <w:rFonts w:ascii="Times New Roman" w:eastAsia="Times New Roman" w:hAnsi="Times New Roman" w:cs="Times New Roman"/>
          <w:sz w:val="24"/>
          <w:szCs w:val="24"/>
          <w:lang w:eastAsia="en-US"/>
        </w:rPr>
        <w:t xml:space="preserve">the </w:t>
      </w:r>
      <w:proofErr w:type="spellStart"/>
      <w:r w:rsidR="00B7732B" w:rsidRPr="00B7732B">
        <w:rPr>
          <w:rFonts w:ascii="Times New Roman" w:eastAsia="Times New Roman" w:hAnsi="Times New Roman" w:cs="Times New Roman"/>
          <w:bCs/>
          <w:i/>
          <w:iCs/>
          <w:sz w:val="24"/>
          <w:szCs w:val="24"/>
          <w:lang w:val="en-US" w:eastAsia="en-US"/>
        </w:rPr>
        <w:t>hukou</w:t>
      </w:r>
      <w:proofErr w:type="spellEnd"/>
      <w:r w:rsidR="00B7732B">
        <w:rPr>
          <w:rFonts w:ascii="Times New Roman" w:eastAsia="Times New Roman" w:hAnsi="Times New Roman" w:cs="Times New Roman"/>
          <w:sz w:val="24"/>
          <w:szCs w:val="24"/>
          <w:lang w:eastAsia="en-US"/>
        </w:rPr>
        <w:t xml:space="preserve"> system. </w:t>
      </w:r>
      <w:r w:rsidR="00F6007C">
        <w:rPr>
          <w:rFonts w:ascii="Times New Roman" w:eastAsia="Times New Roman" w:hAnsi="Times New Roman" w:cs="Times New Roman"/>
          <w:sz w:val="24"/>
          <w:szCs w:val="24"/>
          <w:lang w:eastAsia="en-US"/>
        </w:rPr>
        <w:t>The choice of population measure matters greatly to the research findings.</w:t>
      </w:r>
      <w:r w:rsidR="00B7732B">
        <w:rPr>
          <w:rFonts w:ascii="Times New Roman" w:eastAsia="Times New Roman" w:hAnsi="Times New Roman" w:cs="Times New Roman"/>
          <w:sz w:val="24"/>
          <w:szCs w:val="24"/>
          <w:lang w:eastAsia="en-US"/>
        </w:rPr>
        <w:t xml:space="preserve"> </w:t>
      </w:r>
      <w:r w:rsidR="00F6007C">
        <w:rPr>
          <w:rFonts w:ascii="Times New Roman" w:eastAsia="Times New Roman" w:hAnsi="Times New Roman" w:cs="Times New Roman"/>
          <w:sz w:val="24"/>
          <w:szCs w:val="24"/>
          <w:lang w:eastAsia="en-US"/>
        </w:rPr>
        <w:t>O</w:t>
      </w:r>
      <w:r w:rsidR="008858E2">
        <w:rPr>
          <w:rFonts w:ascii="Times New Roman" w:eastAsia="Times New Roman" w:hAnsi="Times New Roman" w:cs="Times New Roman"/>
          <w:sz w:val="24"/>
          <w:szCs w:val="24"/>
          <w:lang w:eastAsia="en-US"/>
        </w:rPr>
        <w:t xml:space="preserve">ne would conclude that expansion of </w:t>
      </w:r>
      <w:r w:rsidR="005D50A4">
        <w:rPr>
          <w:rFonts w:ascii="Times New Roman" w:eastAsia="Times New Roman" w:hAnsi="Times New Roman" w:cs="Times New Roman"/>
          <w:sz w:val="24"/>
          <w:szCs w:val="24"/>
          <w:lang w:eastAsia="en-US"/>
        </w:rPr>
        <w:t xml:space="preserve">China’s </w:t>
      </w:r>
      <w:r w:rsidR="008858E2">
        <w:rPr>
          <w:rFonts w:ascii="Times New Roman" w:eastAsia="Times New Roman" w:hAnsi="Times New Roman" w:cs="Times New Roman"/>
          <w:sz w:val="24"/>
          <w:szCs w:val="24"/>
          <w:lang w:eastAsia="en-US"/>
        </w:rPr>
        <w:t xml:space="preserve">urban areas </w:t>
      </w:r>
      <w:r w:rsidR="005D50A4">
        <w:rPr>
          <w:rFonts w:ascii="Times New Roman" w:eastAsia="Times New Roman" w:hAnsi="Times New Roman" w:cs="Times New Roman"/>
          <w:sz w:val="24"/>
          <w:szCs w:val="24"/>
          <w:lang w:eastAsia="en-US"/>
        </w:rPr>
        <w:t>from 2000 to 2010 wa</w:t>
      </w:r>
      <w:r w:rsidR="008858E2">
        <w:rPr>
          <w:rFonts w:ascii="Times New Roman" w:eastAsia="Times New Roman" w:hAnsi="Times New Roman" w:cs="Times New Roman"/>
          <w:sz w:val="24"/>
          <w:szCs w:val="24"/>
          <w:lang w:eastAsia="en-US"/>
        </w:rPr>
        <w:t>s driven by income growth</w:t>
      </w:r>
      <w:r w:rsidR="00B30F1D">
        <w:rPr>
          <w:rFonts w:ascii="Times New Roman" w:eastAsia="Times New Roman" w:hAnsi="Times New Roman" w:cs="Times New Roman"/>
          <w:sz w:val="24"/>
          <w:szCs w:val="24"/>
          <w:lang w:eastAsia="en-US"/>
        </w:rPr>
        <w:t>,</w:t>
      </w:r>
      <w:r w:rsidR="008858E2">
        <w:rPr>
          <w:rFonts w:ascii="Times New Roman" w:eastAsia="Times New Roman" w:hAnsi="Times New Roman" w:cs="Times New Roman"/>
          <w:sz w:val="24"/>
          <w:szCs w:val="24"/>
          <w:lang w:eastAsia="en-US"/>
        </w:rPr>
        <w:t xml:space="preserve"> with no independent role played by local population growth, if the </w:t>
      </w:r>
      <w:r w:rsidR="008858E2">
        <w:rPr>
          <w:rFonts w:ascii="Times New Roman" w:eastAsia="Times New Roman" w:hAnsi="Times New Roman" w:cs="Times New Roman"/>
          <w:i/>
          <w:iCs/>
          <w:sz w:val="24"/>
          <w:szCs w:val="24"/>
          <w:lang w:eastAsia="en-US"/>
        </w:rPr>
        <w:t>de jure</w:t>
      </w:r>
      <w:r w:rsidR="008858E2">
        <w:rPr>
          <w:rFonts w:ascii="Times New Roman" w:eastAsia="Times New Roman" w:hAnsi="Times New Roman" w:cs="Times New Roman"/>
          <w:sz w:val="24"/>
          <w:szCs w:val="24"/>
          <w:lang w:eastAsia="en-US"/>
        </w:rPr>
        <w:t xml:space="preserve"> population from </w:t>
      </w:r>
      <w:proofErr w:type="spellStart"/>
      <w:r w:rsidR="008858E2" w:rsidRPr="008858E2">
        <w:rPr>
          <w:rFonts w:ascii="Times New Roman" w:eastAsia="Times New Roman" w:hAnsi="Times New Roman" w:cs="Times New Roman"/>
          <w:bCs/>
          <w:i/>
          <w:iCs/>
          <w:sz w:val="24"/>
          <w:szCs w:val="24"/>
          <w:lang w:val="en-US" w:eastAsia="en-US"/>
        </w:rPr>
        <w:t>hukou</w:t>
      </w:r>
      <w:proofErr w:type="spellEnd"/>
      <w:r w:rsidR="008858E2">
        <w:rPr>
          <w:rFonts w:ascii="Times New Roman" w:eastAsia="Times New Roman" w:hAnsi="Times New Roman" w:cs="Times New Roman"/>
          <w:sz w:val="24"/>
          <w:szCs w:val="24"/>
          <w:lang w:eastAsia="en-US"/>
        </w:rPr>
        <w:t xml:space="preserve"> registration</w:t>
      </w:r>
      <w:r w:rsidR="005049EB">
        <w:rPr>
          <w:rFonts w:ascii="Times New Roman" w:eastAsia="Times New Roman" w:hAnsi="Times New Roman" w:cs="Times New Roman"/>
          <w:sz w:val="24"/>
          <w:szCs w:val="24"/>
          <w:lang w:eastAsia="en-US"/>
        </w:rPr>
        <w:t>s</w:t>
      </w:r>
      <w:r w:rsidR="008858E2">
        <w:rPr>
          <w:rFonts w:ascii="Times New Roman" w:eastAsia="Times New Roman" w:hAnsi="Times New Roman" w:cs="Times New Roman"/>
          <w:sz w:val="24"/>
          <w:szCs w:val="24"/>
          <w:lang w:eastAsia="en-US"/>
        </w:rPr>
        <w:t xml:space="preserve"> is used as a proxy fo</w:t>
      </w:r>
      <w:r w:rsidR="005D50A4">
        <w:rPr>
          <w:rFonts w:ascii="Times New Roman" w:eastAsia="Times New Roman" w:hAnsi="Times New Roman" w:cs="Times New Roman"/>
          <w:sz w:val="24"/>
          <w:szCs w:val="24"/>
          <w:lang w:eastAsia="en-US"/>
        </w:rPr>
        <w:t>r city-level population. T</w:t>
      </w:r>
      <w:r w:rsidR="008858E2">
        <w:rPr>
          <w:rFonts w:ascii="Times New Roman" w:eastAsia="Times New Roman" w:hAnsi="Times New Roman" w:cs="Times New Roman"/>
          <w:sz w:val="24"/>
          <w:szCs w:val="24"/>
          <w:lang w:eastAsia="en-US"/>
        </w:rPr>
        <w:t xml:space="preserve">his </w:t>
      </w:r>
      <w:r w:rsidR="005049EB">
        <w:rPr>
          <w:rFonts w:ascii="Times New Roman" w:eastAsia="Times New Roman" w:hAnsi="Times New Roman" w:cs="Times New Roman"/>
          <w:sz w:val="24"/>
          <w:szCs w:val="24"/>
          <w:lang w:eastAsia="en-US"/>
        </w:rPr>
        <w:t xml:space="preserve">also </w:t>
      </w:r>
      <w:r w:rsidR="008858E2">
        <w:rPr>
          <w:rFonts w:ascii="Times New Roman" w:eastAsia="Times New Roman" w:hAnsi="Times New Roman" w:cs="Times New Roman"/>
          <w:sz w:val="24"/>
          <w:szCs w:val="24"/>
          <w:lang w:eastAsia="en-US"/>
        </w:rPr>
        <w:t>is the conclusion reached in the study b</w:t>
      </w:r>
      <w:r w:rsidR="00387698">
        <w:rPr>
          <w:rFonts w:ascii="Times New Roman" w:eastAsia="Times New Roman" w:hAnsi="Times New Roman" w:cs="Times New Roman"/>
          <w:sz w:val="24"/>
          <w:szCs w:val="24"/>
          <w:lang w:eastAsia="en-US"/>
        </w:rPr>
        <w:t>y</w:t>
      </w:r>
      <w:r w:rsidR="008858E2">
        <w:rPr>
          <w:rFonts w:ascii="Times New Roman" w:eastAsia="Times New Roman" w:hAnsi="Times New Roman" w:cs="Times New Roman"/>
          <w:sz w:val="24"/>
          <w:szCs w:val="24"/>
          <w:lang w:eastAsia="en-US"/>
        </w:rPr>
        <w:t xml:space="preserve"> Deng </w:t>
      </w:r>
      <w:r w:rsidR="00387698" w:rsidRPr="00B36856">
        <w:rPr>
          <w:rFonts w:ascii="Times New Roman" w:eastAsia="Times New Roman" w:hAnsi="Times New Roman" w:cs="Times New Roman"/>
          <w:i/>
          <w:sz w:val="24"/>
          <w:szCs w:val="24"/>
          <w:lang w:eastAsia="en-US"/>
        </w:rPr>
        <w:t>et al</w:t>
      </w:r>
      <w:r w:rsidR="00387698">
        <w:rPr>
          <w:rFonts w:ascii="Times New Roman" w:eastAsia="Times New Roman" w:hAnsi="Times New Roman" w:cs="Times New Roman"/>
          <w:sz w:val="24"/>
          <w:szCs w:val="24"/>
          <w:lang w:eastAsia="en-US"/>
        </w:rPr>
        <w:t xml:space="preserve">. </w:t>
      </w:r>
      <w:r w:rsidR="008858E2">
        <w:rPr>
          <w:rFonts w:ascii="Times New Roman" w:eastAsia="Times New Roman" w:hAnsi="Times New Roman" w:cs="Times New Roman"/>
          <w:sz w:val="24"/>
          <w:szCs w:val="24"/>
          <w:lang w:eastAsia="en-US"/>
        </w:rPr>
        <w:t xml:space="preserve">(2008), </w:t>
      </w:r>
      <w:r w:rsidR="005049EB">
        <w:rPr>
          <w:rFonts w:ascii="Times New Roman" w:eastAsia="Times New Roman" w:hAnsi="Times New Roman" w:cs="Times New Roman"/>
          <w:sz w:val="24"/>
          <w:szCs w:val="24"/>
          <w:lang w:eastAsia="en-US"/>
        </w:rPr>
        <w:t xml:space="preserve">who used the </w:t>
      </w:r>
      <w:r w:rsidR="005049EB" w:rsidRPr="005049EB">
        <w:rPr>
          <w:rFonts w:ascii="Times New Roman" w:eastAsia="Times New Roman" w:hAnsi="Times New Roman" w:cs="Times New Roman"/>
          <w:i/>
          <w:iCs/>
          <w:sz w:val="24"/>
          <w:szCs w:val="24"/>
          <w:lang w:eastAsia="en-US"/>
        </w:rPr>
        <w:t>de jure</w:t>
      </w:r>
      <w:r w:rsidR="005049EB">
        <w:rPr>
          <w:rFonts w:ascii="Times New Roman" w:eastAsia="Times New Roman" w:hAnsi="Times New Roman" w:cs="Times New Roman"/>
          <w:sz w:val="24"/>
          <w:szCs w:val="24"/>
          <w:lang w:eastAsia="en-US"/>
        </w:rPr>
        <w:t xml:space="preserve"> popula</w:t>
      </w:r>
      <w:r w:rsidR="001427B3">
        <w:rPr>
          <w:rFonts w:ascii="Times New Roman" w:eastAsia="Times New Roman" w:hAnsi="Times New Roman" w:cs="Times New Roman"/>
          <w:sz w:val="24"/>
          <w:szCs w:val="24"/>
          <w:lang w:eastAsia="en-US"/>
        </w:rPr>
        <w:t xml:space="preserve">tion. </w:t>
      </w:r>
      <w:r w:rsidR="00387698">
        <w:rPr>
          <w:rFonts w:ascii="Times New Roman" w:eastAsia="Times New Roman" w:hAnsi="Times New Roman" w:cs="Times New Roman"/>
          <w:sz w:val="24"/>
          <w:szCs w:val="24"/>
          <w:lang w:eastAsia="en-US"/>
        </w:rPr>
        <w:t xml:space="preserve"> </w:t>
      </w:r>
      <w:r w:rsidR="001427B3">
        <w:rPr>
          <w:rFonts w:ascii="Times New Roman" w:eastAsia="Times New Roman" w:hAnsi="Times New Roman" w:cs="Times New Roman"/>
          <w:sz w:val="24"/>
          <w:szCs w:val="24"/>
          <w:lang w:eastAsia="en-US"/>
        </w:rPr>
        <w:t>T</w:t>
      </w:r>
      <w:r w:rsidR="008858E2">
        <w:rPr>
          <w:rFonts w:ascii="Times New Roman" w:eastAsia="Times New Roman" w:hAnsi="Times New Roman" w:cs="Times New Roman"/>
          <w:sz w:val="24"/>
          <w:szCs w:val="24"/>
          <w:lang w:eastAsia="en-US"/>
        </w:rPr>
        <w:t>his conclusion likely influenced views about China sin</w:t>
      </w:r>
      <w:r w:rsidR="00B16E56">
        <w:rPr>
          <w:rFonts w:ascii="Times New Roman" w:eastAsia="Times New Roman" w:hAnsi="Times New Roman" w:cs="Times New Roman"/>
          <w:sz w:val="24"/>
          <w:szCs w:val="24"/>
          <w:lang w:eastAsia="en-US"/>
        </w:rPr>
        <w:t xml:space="preserve">ce the Deng </w:t>
      </w:r>
      <w:r w:rsidR="00387698" w:rsidRPr="00B36856">
        <w:rPr>
          <w:rFonts w:ascii="Times New Roman" w:eastAsia="Times New Roman" w:hAnsi="Times New Roman" w:cs="Times New Roman"/>
          <w:i/>
          <w:sz w:val="24"/>
          <w:szCs w:val="24"/>
          <w:lang w:eastAsia="en-US"/>
        </w:rPr>
        <w:t>et al</w:t>
      </w:r>
      <w:r w:rsidR="00387698">
        <w:rPr>
          <w:rFonts w:ascii="Times New Roman" w:eastAsia="Times New Roman" w:hAnsi="Times New Roman" w:cs="Times New Roman"/>
          <w:sz w:val="24"/>
          <w:szCs w:val="24"/>
          <w:lang w:eastAsia="en-US"/>
        </w:rPr>
        <w:t xml:space="preserve">. </w:t>
      </w:r>
      <w:r w:rsidR="00B16E56">
        <w:rPr>
          <w:rFonts w:ascii="Times New Roman" w:eastAsia="Times New Roman" w:hAnsi="Times New Roman" w:cs="Times New Roman"/>
          <w:sz w:val="24"/>
          <w:szCs w:val="24"/>
          <w:lang w:eastAsia="en-US"/>
        </w:rPr>
        <w:t xml:space="preserve">paper is </w:t>
      </w:r>
      <w:r w:rsidR="009B6D2E">
        <w:rPr>
          <w:rFonts w:ascii="Times New Roman" w:eastAsia="Times New Roman" w:hAnsi="Times New Roman" w:cs="Times New Roman"/>
          <w:sz w:val="24"/>
          <w:szCs w:val="24"/>
          <w:lang w:eastAsia="en-US"/>
        </w:rPr>
        <w:t>highly cited</w:t>
      </w:r>
      <w:r w:rsidR="008858E2">
        <w:rPr>
          <w:rFonts w:ascii="Times New Roman" w:eastAsia="Times New Roman" w:hAnsi="Times New Roman" w:cs="Times New Roman"/>
          <w:sz w:val="24"/>
          <w:szCs w:val="24"/>
          <w:lang w:eastAsia="en-US"/>
        </w:rPr>
        <w:t xml:space="preserve">. </w:t>
      </w:r>
      <w:r w:rsidR="005D50A4">
        <w:rPr>
          <w:rFonts w:ascii="Times New Roman" w:eastAsia="Times New Roman" w:hAnsi="Times New Roman" w:cs="Times New Roman"/>
          <w:sz w:val="24"/>
          <w:szCs w:val="24"/>
          <w:lang w:eastAsia="en-US"/>
        </w:rPr>
        <w:t xml:space="preserve">But </w:t>
      </w:r>
      <w:r w:rsidR="008858E2">
        <w:rPr>
          <w:rFonts w:ascii="Times New Roman" w:eastAsia="Times New Roman" w:hAnsi="Times New Roman" w:cs="Times New Roman"/>
          <w:sz w:val="24"/>
          <w:szCs w:val="24"/>
          <w:lang w:eastAsia="en-US"/>
        </w:rPr>
        <w:t xml:space="preserve">if the more appropriate </w:t>
      </w:r>
      <w:r w:rsidR="008858E2">
        <w:rPr>
          <w:rFonts w:ascii="Times New Roman" w:eastAsia="Times New Roman" w:hAnsi="Times New Roman" w:cs="Times New Roman"/>
          <w:i/>
          <w:iCs/>
          <w:sz w:val="24"/>
          <w:szCs w:val="24"/>
          <w:lang w:eastAsia="en-US"/>
        </w:rPr>
        <w:t>de facto</w:t>
      </w:r>
      <w:r w:rsidR="008858E2">
        <w:rPr>
          <w:rFonts w:ascii="Times New Roman" w:eastAsia="Times New Roman" w:hAnsi="Times New Roman" w:cs="Times New Roman"/>
          <w:sz w:val="24"/>
          <w:szCs w:val="24"/>
          <w:lang w:eastAsia="en-US"/>
        </w:rPr>
        <w:t xml:space="preserve"> population measure based on census counts of where people actually </w:t>
      </w:r>
      <w:r w:rsidR="005049EB">
        <w:rPr>
          <w:rFonts w:ascii="Times New Roman" w:eastAsia="Times New Roman" w:hAnsi="Times New Roman" w:cs="Times New Roman"/>
          <w:sz w:val="24"/>
          <w:szCs w:val="24"/>
          <w:lang w:eastAsia="en-US"/>
        </w:rPr>
        <w:t xml:space="preserve">live </w:t>
      </w:r>
      <w:r w:rsidR="008858E2">
        <w:rPr>
          <w:rFonts w:ascii="Times New Roman" w:eastAsia="Times New Roman" w:hAnsi="Times New Roman" w:cs="Times New Roman"/>
          <w:sz w:val="24"/>
          <w:szCs w:val="24"/>
          <w:lang w:eastAsia="en-US"/>
        </w:rPr>
        <w:t>is used, there is a strong effect of local population growth on urban expansion and no appar</w:t>
      </w:r>
      <w:r w:rsidR="005D50A4">
        <w:rPr>
          <w:rFonts w:ascii="Times New Roman" w:eastAsia="Times New Roman" w:hAnsi="Times New Roman" w:cs="Times New Roman"/>
          <w:sz w:val="24"/>
          <w:szCs w:val="24"/>
          <w:lang w:eastAsia="en-US"/>
        </w:rPr>
        <w:t>ent effect of income growth. Our</w:t>
      </w:r>
      <w:r w:rsidR="008858E2">
        <w:rPr>
          <w:rFonts w:ascii="Times New Roman" w:eastAsia="Times New Roman" w:hAnsi="Times New Roman" w:cs="Times New Roman"/>
          <w:sz w:val="24"/>
          <w:szCs w:val="24"/>
          <w:lang w:eastAsia="en-US"/>
        </w:rPr>
        <w:t xml:space="preserve"> </w:t>
      </w:r>
      <w:r w:rsidR="005D50A4">
        <w:rPr>
          <w:rFonts w:ascii="Times New Roman" w:eastAsia="Times New Roman" w:hAnsi="Times New Roman" w:cs="Times New Roman"/>
          <w:sz w:val="24"/>
          <w:szCs w:val="24"/>
          <w:lang w:eastAsia="en-US"/>
        </w:rPr>
        <w:t xml:space="preserve">non-nested tests strongly </w:t>
      </w:r>
      <w:proofErr w:type="spellStart"/>
      <w:r w:rsidR="005D50A4">
        <w:rPr>
          <w:rFonts w:ascii="Times New Roman" w:eastAsia="Times New Roman" w:hAnsi="Times New Roman" w:cs="Times New Roman"/>
          <w:sz w:val="24"/>
          <w:szCs w:val="24"/>
          <w:lang w:eastAsia="en-US"/>
        </w:rPr>
        <w:t>favor</w:t>
      </w:r>
      <w:proofErr w:type="spellEnd"/>
      <w:r w:rsidR="008858E2">
        <w:rPr>
          <w:rFonts w:ascii="Times New Roman" w:eastAsia="Times New Roman" w:hAnsi="Times New Roman" w:cs="Times New Roman"/>
          <w:sz w:val="24"/>
          <w:szCs w:val="24"/>
          <w:lang w:eastAsia="en-US"/>
        </w:rPr>
        <w:t xml:space="preserve"> using the resident-based </w:t>
      </w:r>
      <w:r w:rsidR="008858E2">
        <w:rPr>
          <w:rFonts w:ascii="Times New Roman" w:eastAsia="Times New Roman" w:hAnsi="Times New Roman" w:cs="Times New Roman"/>
          <w:i/>
          <w:iCs/>
          <w:sz w:val="24"/>
          <w:szCs w:val="24"/>
          <w:lang w:eastAsia="en-US"/>
        </w:rPr>
        <w:t xml:space="preserve">de facto </w:t>
      </w:r>
      <w:r w:rsidR="008858E2">
        <w:rPr>
          <w:rFonts w:ascii="Times New Roman" w:eastAsia="Times New Roman" w:hAnsi="Times New Roman" w:cs="Times New Roman"/>
          <w:sz w:val="24"/>
          <w:szCs w:val="24"/>
          <w:lang w:eastAsia="en-US"/>
        </w:rPr>
        <w:t xml:space="preserve">population rather than the </w:t>
      </w:r>
      <w:r w:rsidR="008858E2">
        <w:rPr>
          <w:rFonts w:ascii="Times New Roman" w:eastAsia="Times New Roman" w:hAnsi="Times New Roman" w:cs="Times New Roman"/>
          <w:i/>
          <w:iCs/>
          <w:sz w:val="24"/>
          <w:szCs w:val="24"/>
          <w:lang w:eastAsia="en-US"/>
        </w:rPr>
        <w:t>de jure</w:t>
      </w:r>
      <w:r w:rsidR="008858E2">
        <w:rPr>
          <w:rFonts w:ascii="Times New Roman" w:eastAsia="Times New Roman" w:hAnsi="Times New Roman" w:cs="Times New Roman"/>
          <w:sz w:val="24"/>
          <w:szCs w:val="24"/>
          <w:lang w:eastAsia="en-US"/>
        </w:rPr>
        <w:t xml:space="preserve"> population</w:t>
      </w:r>
      <w:r w:rsidR="00B16E56">
        <w:rPr>
          <w:rFonts w:ascii="Times New Roman" w:eastAsia="Times New Roman" w:hAnsi="Times New Roman" w:cs="Times New Roman"/>
          <w:sz w:val="24"/>
          <w:szCs w:val="24"/>
          <w:lang w:eastAsia="en-US"/>
        </w:rPr>
        <w:t xml:space="preserve"> for explaining urban growth</w:t>
      </w:r>
      <w:r w:rsidR="005049EB">
        <w:rPr>
          <w:rFonts w:ascii="Times New Roman" w:eastAsia="Times New Roman" w:hAnsi="Times New Roman" w:cs="Times New Roman"/>
          <w:sz w:val="24"/>
          <w:szCs w:val="24"/>
          <w:lang w:eastAsia="en-US"/>
        </w:rPr>
        <w:t xml:space="preserve">. </w:t>
      </w:r>
    </w:p>
    <w:p w:rsidR="00045C69" w:rsidRPr="005623BF" w:rsidRDefault="00045C69" w:rsidP="00E931A5">
      <w:pPr>
        <w:spacing w:after="0" w:line="288" w:lineRule="auto"/>
        <w:ind w:firstLine="720"/>
        <w:jc w:val="both"/>
        <w:rPr>
          <w:rFonts w:ascii="Times New Roman" w:eastAsia="Times New Roman" w:hAnsi="Times New Roman" w:cs="Times New Roman"/>
          <w:sz w:val="20"/>
          <w:szCs w:val="20"/>
          <w:lang w:eastAsia="en-US"/>
        </w:rPr>
      </w:pPr>
    </w:p>
    <w:p w:rsidR="005D50A4" w:rsidRDefault="005049EB" w:rsidP="00E931A5">
      <w:pPr>
        <w:spacing w:after="0" w:line="288" w:lineRule="auto"/>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From a policy point of view, s</w:t>
      </w:r>
      <w:r w:rsidR="005D50A4">
        <w:rPr>
          <w:rFonts w:ascii="Times New Roman" w:eastAsia="Times New Roman" w:hAnsi="Times New Roman" w:cs="Times New Roman"/>
          <w:sz w:val="24"/>
          <w:szCs w:val="24"/>
          <w:lang w:eastAsia="en-US"/>
        </w:rPr>
        <w:t xml:space="preserve">ince urban expansion is not independent of local population growth, there is no support in our revised findings for the hypothesis of increased densification of cities in China. Indeed, </w:t>
      </w:r>
      <w:r w:rsidR="00B30F1D">
        <w:rPr>
          <w:rFonts w:ascii="Times New Roman" w:eastAsia="Times New Roman" w:hAnsi="Times New Roman" w:cs="Times New Roman"/>
          <w:sz w:val="24"/>
          <w:szCs w:val="24"/>
          <w:lang w:eastAsia="en-US"/>
        </w:rPr>
        <w:t>a</w:t>
      </w:r>
      <w:r w:rsidR="005D50A4">
        <w:rPr>
          <w:rFonts w:ascii="Times New Roman" w:eastAsia="Times New Roman" w:hAnsi="Times New Roman" w:cs="Times New Roman"/>
          <w:sz w:val="24"/>
          <w:szCs w:val="24"/>
          <w:lang w:eastAsia="en-US"/>
        </w:rPr>
        <w:t xml:space="preserve"> recent study shows that the density of China’s big cities is falling, relative to comparator cities el</w:t>
      </w:r>
      <w:r w:rsidR="00B30F1D">
        <w:rPr>
          <w:rFonts w:ascii="Times New Roman" w:eastAsia="Times New Roman" w:hAnsi="Times New Roman" w:cs="Times New Roman"/>
          <w:sz w:val="24"/>
          <w:szCs w:val="24"/>
          <w:lang w:eastAsia="en-US"/>
        </w:rPr>
        <w:t xml:space="preserve">sewhere (Du </w:t>
      </w:r>
      <w:r w:rsidR="00B30F1D" w:rsidRPr="00D9260E">
        <w:rPr>
          <w:rFonts w:ascii="Times New Roman" w:eastAsia="Times New Roman" w:hAnsi="Times New Roman" w:cs="Times New Roman"/>
          <w:i/>
          <w:sz w:val="24"/>
          <w:szCs w:val="24"/>
          <w:lang w:eastAsia="en-US"/>
        </w:rPr>
        <w:t>et al</w:t>
      </w:r>
      <w:r w:rsidR="00D9260E">
        <w:rPr>
          <w:rFonts w:ascii="Times New Roman" w:eastAsia="Times New Roman" w:hAnsi="Times New Roman" w:cs="Times New Roman"/>
          <w:sz w:val="24"/>
          <w:szCs w:val="24"/>
          <w:lang w:eastAsia="en-US"/>
        </w:rPr>
        <w:t>.</w:t>
      </w:r>
      <w:r w:rsidR="005D50A4">
        <w:rPr>
          <w:rFonts w:ascii="Times New Roman" w:eastAsia="Times New Roman" w:hAnsi="Times New Roman" w:cs="Times New Roman"/>
          <w:sz w:val="24"/>
          <w:szCs w:val="24"/>
          <w:lang w:eastAsia="en-US"/>
        </w:rPr>
        <w:t xml:space="preserve"> 2014) and so China’s policy makers may</w:t>
      </w:r>
      <w:r w:rsidR="0010588A">
        <w:rPr>
          <w:rFonts w:ascii="Times New Roman" w:eastAsia="Times New Roman" w:hAnsi="Times New Roman" w:cs="Times New Roman"/>
          <w:sz w:val="24"/>
          <w:szCs w:val="24"/>
          <w:lang w:eastAsia="en-US"/>
        </w:rPr>
        <w:t xml:space="preserve"> justifiably</w:t>
      </w:r>
      <w:r w:rsidR="00B30F1D">
        <w:rPr>
          <w:rFonts w:ascii="Times New Roman" w:eastAsia="Times New Roman" w:hAnsi="Times New Roman" w:cs="Times New Roman"/>
          <w:sz w:val="24"/>
          <w:szCs w:val="24"/>
          <w:lang w:eastAsia="en-US"/>
        </w:rPr>
        <w:t xml:space="preserve"> be concerned a</w:t>
      </w:r>
      <w:r w:rsidR="0010588A">
        <w:rPr>
          <w:rFonts w:ascii="Times New Roman" w:eastAsia="Times New Roman" w:hAnsi="Times New Roman" w:cs="Times New Roman"/>
          <w:sz w:val="24"/>
          <w:szCs w:val="24"/>
          <w:lang w:eastAsia="en-US"/>
        </w:rPr>
        <w:t>bout</w:t>
      </w:r>
      <w:r w:rsidR="002604F0">
        <w:rPr>
          <w:rFonts w:ascii="Times New Roman" w:eastAsia="Times New Roman" w:hAnsi="Times New Roman" w:cs="Times New Roman"/>
          <w:sz w:val="24"/>
          <w:szCs w:val="24"/>
          <w:lang w:eastAsia="en-US"/>
        </w:rPr>
        <w:t xml:space="preserve"> </w:t>
      </w:r>
      <w:r w:rsidR="00B16E56">
        <w:rPr>
          <w:rFonts w:ascii="Times New Roman" w:eastAsia="Times New Roman" w:hAnsi="Times New Roman" w:cs="Times New Roman"/>
          <w:sz w:val="24"/>
          <w:szCs w:val="24"/>
          <w:lang w:eastAsia="en-US"/>
        </w:rPr>
        <w:t>changing patterns of urban growth</w:t>
      </w:r>
      <w:r w:rsidR="005D50A4">
        <w:rPr>
          <w:rFonts w:ascii="Times New Roman" w:eastAsia="Times New Roman" w:hAnsi="Times New Roman" w:cs="Times New Roman"/>
          <w:sz w:val="24"/>
          <w:szCs w:val="24"/>
          <w:lang w:eastAsia="en-US"/>
        </w:rPr>
        <w:t>.</w:t>
      </w:r>
      <w:r w:rsidR="002604F0">
        <w:rPr>
          <w:rFonts w:ascii="Times New Roman" w:eastAsia="Times New Roman" w:hAnsi="Times New Roman" w:cs="Times New Roman"/>
          <w:sz w:val="24"/>
          <w:szCs w:val="24"/>
          <w:lang w:eastAsia="en-US"/>
        </w:rPr>
        <w:t xml:space="preserve"> In contrast, </w:t>
      </w:r>
      <w:r w:rsidR="00B30F1D">
        <w:rPr>
          <w:rFonts w:ascii="Times New Roman" w:eastAsia="Times New Roman" w:hAnsi="Times New Roman" w:cs="Times New Roman"/>
          <w:sz w:val="24"/>
          <w:szCs w:val="24"/>
          <w:lang w:eastAsia="en-US"/>
        </w:rPr>
        <w:t>one might</w:t>
      </w:r>
      <w:r>
        <w:rPr>
          <w:rFonts w:ascii="Times New Roman" w:eastAsia="Times New Roman" w:hAnsi="Times New Roman" w:cs="Times New Roman"/>
          <w:sz w:val="24"/>
          <w:szCs w:val="24"/>
          <w:lang w:eastAsia="en-US"/>
        </w:rPr>
        <w:t xml:space="preserve"> ignore these </w:t>
      </w:r>
      <w:r w:rsidR="00B16E56">
        <w:rPr>
          <w:rFonts w:ascii="Times New Roman" w:eastAsia="Times New Roman" w:hAnsi="Times New Roman" w:cs="Times New Roman"/>
          <w:sz w:val="24"/>
          <w:szCs w:val="24"/>
          <w:lang w:eastAsia="en-US"/>
        </w:rPr>
        <w:t xml:space="preserve">changes </w:t>
      </w:r>
      <w:r>
        <w:rPr>
          <w:rFonts w:ascii="Times New Roman" w:eastAsia="Times New Roman" w:hAnsi="Times New Roman" w:cs="Times New Roman"/>
          <w:sz w:val="24"/>
          <w:szCs w:val="24"/>
          <w:lang w:eastAsia="en-US"/>
        </w:rPr>
        <w:t>if the Deng et al results were believed, since those results suggest</w:t>
      </w:r>
      <w:r w:rsidR="00B16E56">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local population growth </w:t>
      </w:r>
      <w:r w:rsidR="00B16E56">
        <w:rPr>
          <w:rFonts w:ascii="Times New Roman" w:eastAsia="Times New Roman" w:hAnsi="Times New Roman" w:cs="Times New Roman"/>
          <w:sz w:val="24"/>
          <w:szCs w:val="24"/>
          <w:lang w:eastAsia="en-US"/>
        </w:rPr>
        <w:t>has</w:t>
      </w:r>
      <w:r w:rsidR="00B30F1D">
        <w:rPr>
          <w:rFonts w:ascii="Times New Roman" w:eastAsia="Times New Roman" w:hAnsi="Times New Roman" w:cs="Times New Roman"/>
          <w:sz w:val="24"/>
          <w:szCs w:val="24"/>
          <w:lang w:eastAsia="en-US"/>
        </w:rPr>
        <w:t xml:space="preserve"> no </w:t>
      </w:r>
      <w:r w:rsidR="00167F32">
        <w:rPr>
          <w:rFonts w:ascii="Times New Roman" w:eastAsia="Times New Roman" w:hAnsi="Times New Roman" w:cs="Times New Roman"/>
          <w:sz w:val="24"/>
          <w:szCs w:val="24"/>
          <w:lang w:eastAsia="en-US"/>
        </w:rPr>
        <w:t xml:space="preserve">independent </w:t>
      </w:r>
      <w:r w:rsidR="00B30F1D">
        <w:rPr>
          <w:rFonts w:ascii="Times New Roman" w:eastAsia="Times New Roman" w:hAnsi="Times New Roman" w:cs="Times New Roman"/>
          <w:sz w:val="24"/>
          <w:szCs w:val="24"/>
          <w:lang w:eastAsia="en-US"/>
        </w:rPr>
        <w:t xml:space="preserve">effect </w:t>
      </w:r>
      <w:r w:rsidR="00B16E56">
        <w:rPr>
          <w:rFonts w:ascii="Times New Roman" w:eastAsia="Times New Roman" w:hAnsi="Times New Roman" w:cs="Times New Roman"/>
          <w:sz w:val="24"/>
          <w:szCs w:val="24"/>
          <w:lang w:eastAsia="en-US"/>
        </w:rPr>
        <w:t>on urban growth</w:t>
      </w:r>
      <w:r>
        <w:rPr>
          <w:rFonts w:ascii="Times New Roman" w:eastAsia="Times New Roman" w:hAnsi="Times New Roman" w:cs="Times New Roman"/>
          <w:sz w:val="24"/>
          <w:szCs w:val="24"/>
          <w:lang w:eastAsia="en-US"/>
        </w:rPr>
        <w:t>.</w:t>
      </w:r>
    </w:p>
    <w:p w:rsidR="00045C69" w:rsidRPr="005623BF" w:rsidRDefault="00045C69" w:rsidP="00E931A5">
      <w:pPr>
        <w:spacing w:after="0" w:line="288" w:lineRule="auto"/>
        <w:ind w:firstLine="720"/>
        <w:jc w:val="both"/>
        <w:rPr>
          <w:rFonts w:ascii="Times New Roman" w:eastAsia="Times New Roman" w:hAnsi="Times New Roman" w:cs="Times New Roman"/>
          <w:sz w:val="20"/>
          <w:szCs w:val="20"/>
          <w:lang w:eastAsia="en-US"/>
        </w:rPr>
      </w:pPr>
    </w:p>
    <w:p w:rsidR="00B30F1D" w:rsidRDefault="00B30F1D" w:rsidP="00E931A5">
      <w:pPr>
        <w:spacing w:after="0" w:line="288" w:lineRule="auto"/>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In terms of implications for practitioners,</w:t>
      </w:r>
      <w:r w:rsidR="001844E1">
        <w:rPr>
          <w:rFonts w:ascii="Times New Roman" w:eastAsia="Times New Roman" w:hAnsi="Times New Roman" w:cs="Times New Roman"/>
          <w:sz w:val="24"/>
          <w:szCs w:val="24"/>
          <w:lang w:eastAsia="en-US"/>
        </w:rPr>
        <w:t xml:space="preserve"> our results suggest that</w:t>
      </w:r>
      <w:r>
        <w:rPr>
          <w:rFonts w:ascii="Times New Roman" w:eastAsia="Times New Roman" w:hAnsi="Times New Roman" w:cs="Times New Roman"/>
          <w:sz w:val="24"/>
          <w:szCs w:val="24"/>
          <w:lang w:eastAsia="en-US"/>
        </w:rPr>
        <w:t xml:space="preserve"> economists should </w:t>
      </w:r>
      <w:r w:rsidR="001844E1">
        <w:rPr>
          <w:rFonts w:ascii="Times New Roman" w:eastAsia="Times New Roman" w:hAnsi="Times New Roman" w:cs="Times New Roman"/>
          <w:sz w:val="24"/>
          <w:szCs w:val="24"/>
          <w:lang w:eastAsia="en-US"/>
        </w:rPr>
        <w:t>take more care</w:t>
      </w:r>
      <w:r>
        <w:rPr>
          <w:rFonts w:ascii="Times New Roman" w:eastAsia="Times New Roman" w:hAnsi="Times New Roman" w:cs="Times New Roman"/>
          <w:sz w:val="24"/>
          <w:szCs w:val="24"/>
          <w:lang w:eastAsia="en-US"/>
        </w:rPr>
        <w:t xml:space="preserve"> in their use and interp</w:t>
      </w:r>
      <w:r w:rsidR="00B16E56">
        <w:rPr>
          <w:rFonts w:ascii="Times New Roman" w:eastAsia="Times New Roman" w:hAnsi="Times New Roman" w:cs="Times New Roman"/>
          <w:sz w:val="24"/>
          <w:szCs w:val="24"/>
          <w:lang w:eastAsia="en-US"/>
        </w:rPr>
        <w:t xml:space="preserve">retation of China’s </w:t>
      </w:r>
      <w:r w:rsidR="00F6007C">
        <w:rPr>
          <w:rFonts w:ascii="Times New Roman" w:eastAsia="Times New Roman" w:hAnsi="Times New Roman" w:cs="Times New Roman"/>
          <w:sz w:val="24"/>
          <w:szCs w:val="24"/>
          <w:lang w:eastAsia="en-US"/>
        </w:rPr>
        <w:t xml:space="preserve">sub-national </w:t>
      </w:r>
      <w:r w:rsidR="00B16E56">
        <w:rPr>
          <w:rFonts w:ascii="Times New Roman" w:eastAsia="Times New Roman" w:hAnsi="Times New Roman" w:cs="Times New Roman"/>
          <w:sz w:val="24"/>
          <w:szCs w:val="24"/>
          <w:lang w:eastAsia="en-US"/>
        </w:rPr>
        <w:t xml:space="preserve">population and </w:t>
      </w:r>
      <w:r w:rsidR="00B16E56" w:rsidRPr="00B16E56">
        <w:rPr>
          <w:rFonts w:ascii="Times New Roman" w:eastAsia="Times New Roman" w:hAnsi="Times New Roman" w:cs="Times New Roman"/>
          <w:i/>
          <w:sz w:val="24"/>
          <w:szCs w:val="24"/>
          <w:lang w:eastAsia="en-US"/>
        </w:rPr>
        <w:t>per capita</w:t>
      </w:r>
      <w:r w:rsidR="00B16E56">
        <w:rPr>
          <w:rFonts w:ascii="Times New Roman" w:eastAsia="Times New Roman" w:hAnsi="Times New Roman" w:cs="Times New Roman"/>
          <w:sz w:val="24"/>
          <w:szCs w:val="24"/>
          <w:lang w:eastAsia="en-US"/>
        </w:rPr>
        <w:t xml:space="preserve"> data. Our experience is that</w:t>
      </w:r>
      <w:r>
        <w:rPr>
          <w:rFonts w:ascii="Times New Roman" w:eastAsia="Times New Roman" w:hAnsi="Times New Roman" w:cs="Times New Roman"/>
          <w:sz w:val="24"/>
          <w:szCs w:val="24"/>
          <w:lang w:eastAsia="en-US"/>
        </w:rPr>
        <w:t xml:space="preserve"> w</w:t>
      </w:r>
      <w:r w:rsidRPr="00B30F1D">
        <w:rPr>
          <w:rFonts w:ascii="Times New Roman" w:eastAsia="Times New Roman" w:hAnsi="Times New Roman" w:cs="Times New Roman"/>
          <w:sz w:val="24"/>
          <w:szCs w:val="24"/>
          <w:lang w:eastAsia="en-US"/>
        </w:rPr>
        <w:t>hat is labelled as a resident population in China’s various statistical yearbooks will often be a registered population, as shown in Figure 1.</w:t>
      </w:r>
      <w:r w:rsidR="00CF3933">
        <w:rPr>
          <w:rFonts w:ascii="Times New Roman" w:eastAsia="Times New Roman" w:hAnsi="Times New Roman" w:cs="Times New Roman"/>
          <w:sz w:val="24"/>
          <w:szCs w:val="24"/>
          <w:lang w:eastAsia="en-US"/>
        </w:rPr>
        <w:t xml:space="preserve"> Even when </w:t>
      </w:r>
      <w:r w:rsidR="001427B3">
        <w:rPr>
          <w:rFonts w:ascii="Times New Roman" w:eastAsia="Times New Roman" w:hAnsi="Times New Roman" w:cs="Times New Roman"/>
          <w:sz w:val="24"/>
          <w:szCs w:val="24"/>
          <w:lang w:eastAsia="en-US"/>
        </w:rPr>
        <w:t xml:space="preserve">what is reported as a </w:t>
      </w:r>
      <w:r w:rsidR="00CF3933">
        <w:rPr>
          <w:rFonts w:ascii="Times New Roman" w:eastAsia="Times New Roman" w:hAnsi="Times New Roman" w:cs="Times New Roman"/>
          <w:sz w:val="24"/>
          <w:szCs w:val="24"/>
          <w:lang w:eastAsia="en-US"/>
        </w:rPr>
        <w:t xml:space="preserve">resident population </w:t>
      </w:r>
      <w:r w:rsidR="001427B3">
        <w:rPr>
          <w:rFonts w:ascii="Times New Roman" w:eastAsia="Times New Roman" w:hAnsi="Times New Roman" w:cs="Times New Roman"/>
          <w:sz w:val="24"/>
          <w:szCs w:val="24"/>
          <w:lang w:eastAsia="en-US"/>
        </w:rPr>
        <w:t xml:space="preserve">differs </w:t>
      </w:r>
      <w:r w:rsidR="00CF3933">
        <w:rPr>
          <w:rFonts w:ascii="Times New Roman" w:eastAsia="Times New Roman" w:hAnsi="Times New Roman" w:cs="Times New Roman"/>
          <w:sz w:val="24"/>
          <w:szCs w:val="24"/>
          <w:lang w:eastAsia="en-US"/>
        </w:rPr>
        <w:t xml:space="preserve">from the </w:t>
      </w:r>
      <w:proofErr w:type="spellStart"/>
      <w:r w:rsidR="00CF3933" w:rsidRPr="00CF3933">
        <w:rPr>
          <w:rFonts w:ascii="Times New Roman" w:eastAsia="Times New Roman" w:hAnsi="Times New Roman" w:cs="Times New Roman"/>
          <w:bCs/>
          <w:i/>
          <w:iCs/>
          <w:sz w:val="24"/>
          <w:szCs w:val="24"/>
          <w:lang w:val="en-US" w:eastAsia="en-US"/>
        </w:rPr>
        <w:t>hukou</w:t>
      </w:r>
      <w:proofErr w:type="spellEnd"/>
      <w:r w:rsidR="00CF3933">
        <w:rPr>
          <w:rFonts w:ascii="Times New Roman" w:eastAsia="Times New Roman" w:hAnsi="Times New Roman" w:cs="Times New Roman"/>
          <w:sz w:val="24"/>
          <w:szCs w:val="24"/>
          <w:lang w:eastAsia="en-US"/>
        </w:rPr>
        <w:t xml:space="preserve"> registered population counts, </w:t>
      </w:r>
      <w:r w:rsidR="001427B3">
        <w:rPr>
          <w:rFonts w:ascii="Times New Roman" w:eastAsia="Times New Roman" w:hAnsi="Times New Roman" w:cs="Times New Roman"/>
          <w:sz w:val="24"/>
          <w:szCs w:val="24"/>
          <w:lang w:eastAsia="en-US"/>
        </w:rPr>
        <w:t xml:space="preserve">as it tends to at the provincial level since the mid-2000s, it still may not be trustworthy; the discrepancy </w:t>
      </w:r>
      <w:r w:rsidR="00CF3933">
        <w:rPr>
          <w:rFonts w:ascii="Times New Roman" w:eastAsia="Times New Roman" w:hAnsi="Times New Roman" w:cs="Times New Roman"/>
          <w:sz w:val="24"/>
          <w:szCs w:val="24"/>
          <w:lang w:eastAsia="en-US"/>
        </w:rPr>
        <w:t>between what is counted in census years and what is estimated in other years</w:t>
      </w:r>
      <w:r w:rsidR="00AC346F">
        <w:rPr>
          <w:rFonts w:ascii="Times New Roman" w:eastAsia="Times New Roman" w:hAnsi="Times New Roman" w:cs="Times New Roman"/>
          <w:sz w:val="24"/>
          <w:szCs w:val="24"/>
          <w:lang w:eastAsia="en-US"/>
        </w:rPr>
        <w:t xml:space="preserve"> provides grounds for caution when</w:t>
      </w:r>
      <w:r w:rsidR="00CF3933">
        <w:rPr>
          <w:rFonts w:ascii="Times New Roman" w:eastAsia="Times New Roman" w:hAnsi="Times New Roman" w:cs="Times New Roman"/>
          <w:sz w:val="24"/>
          <w:szCs w:val="24"/>
          <w:lang w:eastAsia="en-US"/>
        </w:rPr>
        <w:t xml:space="preserve"> using these</w:t>
      </w:r>
      <w:r w:rsidR="001427B3">
        <w:rPr>
          <w:rFonts w:ascii="Times New Roman" w:eastAsia="Times New Roman" w:hAnsi="Times New Roman" w:cs="Times New Roman"/>
          <w:sz w:val="24"/>
          <w:szCs w:val="24"/>
          <w:lang w:eastAsia="en-US"/>
        </w:rPr>
        <w:t xml:space="preserve"> </w:t>
      </w:r>
      <w:r w:rsidR="003C7A79">
        <w:rPr>
          <w:rFonts w:ascii="Times New Roman" w:eastAsia="Times New Roman" w:hAnsi="Times New Roman" w:cs="Times New Roman"/>
          <w:sz w:val="24"/>
          <w:szCs w:val="24"/>
          <w:lang w:eastAsia="en-US"/>
        </w:rPr>
        <w:t>estimates</w:t>
      </w:r>
      <w:r w:rsidR="001427B3">
        <w:rPr>
          <w:rFonts w:ascii="Times New Roman" w:eastAsia="Times New Roman" w:hAnsi="Times New Roman" w:cs="Times New Roman"/>
          <w:sz w:val="24"/>
          <w:szCs w:val="24"/>
          <w:lang w:eastAsia="en-US"/>
        </w:rPr>
        <w:t>,</w:t>
      </w:r>
      <w:r w:rsidR="00CF3933">
        <w:rPr>
          <w:rFonts w:ascii="Times New Roman" w:eastAsia="Times New Roman" w:hAnsi="Times New Roman" w:cs="Times New Roman"/>
          <w:sz w:val="24"/>
          <w:szCs w:val="24"/>
          <w:lang w:eastAsia="en-US"/>
        </w:rPr>
        <w:t xml:space="preserve"> and </w:t>
      </w:r>
      <w:r w:rsidR="003C7A79">
        <w:rPr>
          <w:rFonts w:ascii="Times New Roman" w:eastAsia="Times New Roman" w:hAnsi="Times New Roman" w:cs="Times New Roman"/>
          <w:sz w:val="24"/>
          <w:szCs w:val="24"/>
          <w:lang w:eastAsia="en-US"/>
        </w:rPr>
        <w:t xml:space="preserve">also when using </w:t>
      </w:r>
      <w:r w:rsidR="00CF3933">
        <w:rPr>
          <w:rFonts w:ascii="Times New Roman" w:eastAsia="Times New Roman" w:hAnsi="Times New Roman" w:cs="Times New Roman"/>
          <w:sz w:val="24"/>
          <w:szCs w:val="24"/>
          <w:lang w:eastAsia="en-US"/>
        </w:rPr>
        <w:t xml:space="preserve">any </w:t>
      </w:r>
      <w:r w:rsidR="00CF3933" w:rsidRPr="00CF3933">
        <w:rPr>
          <w:rFonts w:ascii="Times New Roman" w:eastAsia="Times New Roman" w:hAnsi="Times New Roman" w:cs="Times New Roman"/>
          <w:i/>
          <w:iCs/>
          <w:sz w:val="24"/>
          <w:szCs w:val="24"/>
          <w:lang w:eastAsia="en-US"/>
        </w:rPr>
        <w:t>per</w:t>
      </w:r>
      <w:r w:rsidR="00CF3933">
        <w:rPr>
          <w:rFonts w:ascii="Times New Roman" w:eastAsia="Times New Roman" w:hAnsi="Times New Roman" w:cs="Times New Roman"/>
          <w:sz w:val="24"/>
          <w:szCs w:val="24"/>
          <w:lang w:eastAsia="en-US"/>
        </w:rPr>
        <w:t xml:space="preserve"> </w:t>
      </w:r>
      <w:r w:rsidR="00CF3933" w:rsidRPr="00CF3933">
        <w:rPr>
          <w:rFonts w:ascii="Times New Roman" w:eastAsia="Times New Roman" w:hAnsi="Times New Roman" w:cs="Times New Roman"/>
          <w:i/>
          <w:iCs/>
          <w:sz w:val="24"/>
          <w:szCs w:val="24"/>
          <w:lang w:eastAsia="en-US"/>
        </w:rPr>
        <w:t>capita</w:t>
      </w:r>
      <w:r w:rsidR="00CF3933">
        <w:rPr>
          <w:rFonts w:ascii="Times New Roman" w:eastAsia="Times New Roman" w:hAnsi="Times New Roman" w:cs="Times New Roman"/>
          <w:sz w:val="24"/>
          <w:szCs w:val="24"/>
          <w:lang w:eastAsia="en-US"/>
        </w:rPr>
        <w:t xml:space="preserve"> variables derived from them. One recommendation for practitioners is to restrict attention to studying long difference inter-censual changes, as we </w:t>
      </w:r>
      <w:r w:rsidR="0036024F">
        <w:rPr>
          <w:rFonts w:ascii="Times New Roman" w:eastAsia="Times New Roman" w:hAnsi="Times New Roman" w:cs="Times New Roman"/>
          <w:sz w:val="24"/>
          <w:szCs w:val="24"/>
          <w:lang w:eastAsia="en-US"/>
        </w:rPr>
        <w:t xml:space="preserve">have done in this study. While </w:t>
      </w:r>
      <w:r w:rsidR="00AC346F">
        <w:rPr>
          <w:rFonts w:ascii="Times New Roman" w:eastAsia="Times New Roman" w:hAnsi="Times New Roman" w:cs="Times New Roman"/>
          <w:sz w:val="24"/>
          <w:szCs w:val="24"/>
          <w:lang w:eastAsia="en-US"/>
        </w:rPr>
        <w:t xml:space="preserve">this means smaller </w:t>
      </w:r>
      <w:r w:rsidR="00CF3933">
        <w:rPr>
          <w:rFonts w:ascii="Times New Roman" w:eastAsia="Times New Roman" w:hAnsi="Times New Roman" w:cs="Times New Roman"/>
          <w:sz w:val="24"/>
          <w:szCs w:val="24"/>
          <w:lang w:eastAsia="en-US"/>
        </w:rPr>
        <w:t>sample size</w:t>
      </w:r>
      <w:r w:rsidR="00AC346F">
        <w:rPr>
          <w:rFonts w:ascii="Times New Roman" w:eastAsia="Times New Roman" w:hAnsi="Times New Roman" w:cs="Times New Roman"/>
          <w:sz w:val="24"/>
          <w:szCs w:val="24"/>
          <w:lang w:eastAsia="en-US"/>
        </w:rPr>
        <w:t xml:space="preserve">s than when using </w:t>
      </w:r>
      <w:r w:rsidR="00CF3933">
        <w:rPr>
          <w:rFonts w:ascii="Times New Roman" w:eastAsia="Times New Roman" w:hAnsi="Times New Roman" w:cs="Times New Roman"/>
          <w:sz w:val="24"/>
          <w:szCs w:val="24"/>
          <w:lang w:eastAsia="en-US"/>
        </w:rPr>
        <w:t xml:space="preserve">panels of annual data for provinces, prefectures, cities, and counties, </w:t>
      </w:r>
      <w:r w:rsidR="00AC346F">
        <w:rPr>
          <w:rFonts w:ascii="Times New Roman" w:eastAsia="Times New Roman" w:hAnsi="Times New Roman" w:cs="Times New Roman"/>
          <w:sz w:val="24"/>
          <w:szCs w:val="24"/>
          <w:lang w:eastAsia="en-US"/>
        </w:rPr>
        <w:t xml:space="preserve">by </w:t>
      </w:r>
      <w:r w:rsidR="0036024F">
        <w:rPr>
          <w:rFonts w:ascii="Times New Roman" w:eastAsia="Times New Roman" w:hAnsi="Times New Roman" w:cs="Times New Roman"/>
          <w:sz w:val="24"/>
          <w:szCs w:val="24"/>
          <w:lang w:eastAsia="en-US"/>
        </w:rPr>
        <w:t xml:space="preserve">restricting attention to census years </w:t>
      </w:r>
      <w:r w:rsidR="00AC346F">
        <w:rPr>
          <w:rFonts w:ascii="Times New Roman" w:eastAsia="Times New Roman" w:hAnsi="Times New Roman" w:cs="Times New Roman"/>
          <w:sz w:val="24"/>
          <w:szCs w:val="24"/>
          <w:lang w:eastAsia="en-US"/>
        </w:rPr>
        <w:t xml:space="preserve">it </w:t>
      </w:r>
      <w:r w:rsidR="00CF3933">
        <w:rPr>
          <w:rFonts w:ascii="Times New Roman" w:eastAsia="Times New Roman" w:hAnsi="Times New Roman" w:cs="Times New Roman"/>
          <w:sz w:val="24"/>
          <w:szCs w:val="24"/>
          <w:lang w:eastAsia="en-US"/>
        </w:rPr>
        <w:t>reduces the risk of introducing large, time</w:t>
      </w:r>
      <w:r w:rsidR="00AC346F">
        <w:rPr>
          <w:rFonts w:ascii="Times New Roman" w:eastAsia="Times New Roman" w:hAnsi="Times New Roman" w:cs="Times New Roman"/>
          <w:sz w:val="24"/>
          <w:szCs w:val="24"/>
          <w:lang w:eastAsia="en-US"/>
        </w:rPr>
        <w:t>-varying, errors into any analyse</w:t>
      </w:r>
      <w:r w:rsidR="00CF3933">
        <w:rPr>
          <w:rFonts w:ascii="Times New Roman" w:eastAsia="Times New Roman" w:hAnsi="Times New Roman" w:cs="Times New Roman"/>
          <w:sz w:val="24"/>
          <w:szCs w:val="24"/>
          <w:lang w:eastAsia="en-US"/>
        </w:rPr>
        <w:t>s.</w:t>
      </w:r>
    </w:p>
    <w:p w:rsidR="00526C99" w:rsidRPr="00526C99" w:rsidRDefault="00526C99" w:rsidP="00E931A5">
      <w:pPr>
        <w:spacing w:after="0" w:line="288" w:lineRule="auto"/>
        <w:rPr>
          <w:rFonts w:ascii="Times New Roman" w:eastAsia="Times New Roman" w:hAnsi="Times New Roman" w:cs="Times New Roman"/>
          <w:b/>
          <w:sz w:val="24"/>
          <w:szCs w:val="24"/>
          <w:lang w:val="en-US" w:eastAsia="en-US"/>
        </w:rPr>
      </w:pPr>
      <w:r w:rsidRPr="00526C99">
        <w:rPr>
          <w:rFonts w:ascii="Times New Roman" w:eastAsia="Times New Roman" w:hAnsi="Times New Roman" w:cs="Times New Roman"/>
          <w:b/>
          <w:sz w:val="24"/>
          <w:szCs w:val="24"/>
          <w:lang w:val="en-US" w:eastAsia="en-US"/>
        </w:rPr>
        <w:lastRenderedPageBreak/>
        <w:t>References</w:t>
      </w:r>
    </w:p>
    <w:p w:rsidR="005623BF" w:rsidRPr="005623BF" w:rsidRDefault="005623BF" w:rsidP="00E931A5">
      <w:pPr>
        <w:spacing w:after="0" w:line="288" w:lineRule="auto"/>
        <w:ind w:left="426" w:hanging="426"/>
        <w:jc w:val="both"/>
        <w:rPr>
          <w:rFonts w:ascii="Times New Roman" w:eastAsia="Times New Roman" w:hAnsi="Times New Roman" w:cs="Times New Roman"/>
          <w:sz w:val="10"/>
          <w:szCs w:val="10"/>
          <w:lang w:val="en-US" w:eastAsia="en-US"/>
        </w:rPr>
      </w:pPr>
    </w:p>
    <w:p w:rsidR="00C5354A" w:rsidRPr="00E931A5" w:rsidRDefault="00C5354A" w:rsidP="005623BF">
      <w:pPr>
        <w:spacing w:line="288" w:lineRule="auto"/>
        <w:ind w:left="426" w:hanging="426"/>
        <w:jc w:val="both"/>
        <w:rPr>
          <w:rFonts w:ascii="Times New Roman" w:eastAsia="Times New Roman" w:hAnsi="Times New Roman" w:cs="Times New Roman"/>
          <w:lang w:val="en-US" w:eastAsia="en-US"/>
        </w:rPr>
      </w:pPr>
      <w:proofErr w:type="gramStart"/>
      <w:r w:rsidRPr="00E931A5">
        <w:rPr>
          <w:rFonts w:ascii="Times New Roman" w:eastAsia="Times New Roman" w:hAnsi="Times New Roman" w:cs="Times New Roman"/>
          <w:lang w:val="en-US" w:eastAsia="en-US"/>
        </w:rPr>
        <w:t xml:space="preserve">Au, C. </w:t>
      </w:r>
      <w:r w:rsidR="002F583D" w:rsidRPr="00E931A5">
        <w:rPr>
          <w:rFonts w:ascii="Times New Roman" w:eastAsia="Times New Roman" w:hAnsi="Times New Roman" w:cs="Times New Roman"/>
          <w:lang w:val="en-US" w:eastAsia="en-US"/>
        </w:rPr>
        <w:t>&amp;</w:t>
      </w:r>
      <w:r w:rsidRPr="00E931A5">
        <w:rPr>
          <w:rFonts w:ascii="Times New Roman" w:eastAsia="Times New Roman" w:hAnsi="Times New Roman" w:cs="Times New Roman"/>
          <w:lang w:val="en-US" w:eastAsia="en-US"/>
        </w:rPr>
        <w:t xml:space="preserve"> Henderson, V. (2006</w:t>
      </w:r>
      <w:r w:rsidR="007C6249" w:rsidRPr="00E931A5">
        <w:rPr>
          <w:rFonts w:ascii="Times New Roman" w:eastAsia="Times New Roman" w:hAnsi="Times New Roman" w:cs="Times New Roman"/>
          <w:lang w:val="en-US" w:eastAsia="en-US"/>
        </w:rPr>
        <w:t>a</w:t>
      </w:r>
      <w:r w:rsidRPr="00E931A5">
        <w:rPr>
          <w:rFonts w:ascii="Times New Roman" w:eastAsia="Times New Roman" w:hAnsi="Times New Roman" w:cs="Times New Roman"/>
          <w:lang w:val="en-US" w:eastAsia="en-US"/>
        </w:rPr>
        <w:t>).</w:t>
      </w:r>
      <w:proofErr w:type="gramEnd"/>
      <w:r w:rsidRPr="00E931A5">
        <w:rPr>
          <w:rFonts w:ascii="Times New Roman" w:eastAsia="Times New Roman" w:hAnsi="Times New Roman" w:cs="Times New Roman"/>
          <w:lang w:val="en-US" w:eastAsia="en-US"/>
        </w:rPr>
        <w:t xml:space="preserve"> Are Chinese cities too small? </w:t>
      </w:r>
      <w:r w:rsidRPr="00E931A5">
        <w:rPr>
          <w:rFonts w:ascii="Times New Roman" w:eastAsia="Times New Roman" w:hAnsi="Times New Roman" w:cs="Times New Roman"/>
          <w:i/>
          <w:lang w:val="en-US" w:eastAsia="en-US"/>
        </w:rPr>
        <w:t>Review of Economic Studies</w:t>
      </w:r>
      <w:r w:rsidRPr="00E931A5">
        <w:rPr>
          <w:rFonts w:ascii="Times New Roman" w:eastAsia="Times New Roman" w:hAnsi="Times New Roman" w:cs="Times New Roman"/>
          <w:lang w:val="en-US" w:eastAsia="en-US"/>
        </w:rPr>
        <w:t xml:space="preserve"> </w:t>
      </w:r>
      <w:r w:rsidRPr="00E931A5">
        <w:rPr>
          <w:rFonts w:ascii="Times New Roman" w:eastAsia="Times New Roman" w:hAnsi="Times New Roman" w:cs="Times New Roman"/>
          <w:i/>
          <w:lang w:val="en-US" w:eastAsia="en-US"/>
        </w:rPr>
        <w:t>73</w:t>
      </w:r>
      <w:r w:rsidRPr="00E931A5">
        <w:rPr>
          <w:rFonts w:ascii="Times New Roman" w:eastAsia="Times New Roman" w:hAnsi="Times New Roman" w:cs="Times New Roman"/>
          <w:lang w:val="en-US" w:eastAsia="en-US"/>
        </w:rPr>
        <w:t>(3): 549-576.</w:t>
      </w:r>
    </w:p>
    <w:p w:rsidR="007C6249" w:rsidRPr="00E931A5" w:rsidRDefault="007C6249" w:rsidP="005623BF">
      <w:pPr>
        <w:spacing w:line="288" w:lineRule="auto"/>
        <w:ind w:left="426" w:hanging="426"/>
        <w:jc w:val="both"/>
        <w:rPr>
          <w:rFonts w:ascii="Times New Roman" w:eastAsia="Times New Roman" w:hAnsi="Times New Roman" w:cs="Times New Roman"/>
          <w:lang w:val="en-US" w:eastAsia="en-US"/>
        </w:rPr>
      </w:pPr>
      <w:proofErr w:type="gramStart"/>
      <w:r w:rsidRPr="00E931A5">
        <w:rPr>
          <w:rFonts w:ascii="Times New Roman" w:eastAsia="Times New Roman" w:hAnsi="Times New Roman" w:cs="Times New Roman"/>
          <w:lang w:eastAsia="en-US"/>
        </w:rPr>
        <w:t>Au, C. &amp; Henderson, V. (2006b).</w:t>
      </w:r>
      <w:proofErr w:type="gramEnd"/>
      <w:r w:rsidRPr="00E931A5">
        <w:rPr>
          <w:rFonts w:ascii="Times New Roman" w:eastAsia="Times New Roman" w:hAnsi="Times New Roman" w:cs="Times New Roman"/>
          <w:lang w:eastAsia="en-US"/>
        </w:rPr>
        <w:t xml:space="preserve"> How migration restrictions limit agglomeration and productivity in China. </w:t>
      </w:r>
      <w:r w:rsidRPr="00E931A5">
        <w:rPr>
          <w:rFonts w:ascii="Times New Roman" w:eastAsia="Times New Roman" w:hAnsi="Times New Roman" w:cs="Times New Roman"/>
          <w:i/>
          <w:iCs/>
          <w:lang w:eastAsia="en-US"/>
        </w:rPr>
        <w:t>Journal of Development Economics</w:t>
      </w:r>
      <w:r w:rsidRPr="00E931A5">
        <w:rPr>
          <w:rFonts w:ascii="Times New Roman" w:eastAsia="Times New Roman" w:hAnsi="Times New Roman" w:cs="Times New Roman"/>
          <w:lang w:eastAsia="en-US"/>
        </w:rPr>
        <w:t xml:space="preserve">, </w:t>
      </w:r>
      <w:r w:rsidRPr="00E931A5">
        <w:rPr>
          <w:rFonts w:ascii="Times New Roman" w:eastAsia="Times New Roman" w:hAnsi="Times New Roman" w:cs="Times New Roman"/>
          <w:i/>
          <w:iCs/>
          <w:lang w:eastAsia="en-US"/>
        </w:rPr>
        <w:t>80</w:t>
      </w:r>
      <w:r w:rsidRPr="00E931A5">
        <w:rPr>
          <w:rFonts w:ascii="Times New Roman" w:eastAsia="Times New Roman" w:hAnsi="Times New Roman" w:cs="Times New Roman"/>
          <w:lang w:eastAsia="en-US"/>
        </w:rPr>
        <w:t>(2), 350-388.</w:t>
      </w:r>
    </w:p>
    <w:p w:rsidR="0000337C" w:rsidRPr="00E931A5" w:rsidRDefault="0000337C" w:rsidP="005623BF">
      <w:pPr>
        <w:spacing w:line="288" w:lineRule="auto"/>
        <w:ind w:left="426" w:hanging="426"/>
        <w:jc w:val="both"/>
        <w:rPr>
          <w:rFonts w:ascii="Times New Roman" w:eastAsia="Times New Roman" w:hAnsi="Times New Roman" w:cs="Times New Roman"/>
          <w:lang w:val="en-US" w:eastAsia="en-US"/>
        </w:rPr>
      </w:pPr>
      <w:r w:rsidRPr="00E931A5">
        <w:rPr>
          <w:rFonts w:ascii="Times New Roman" w:eastAsia="Times New Roman" w:hAnsi="Times New Roman" w:cs="Times New Roman"/>
          <w:lang w:val="en-US" w:eastAsia="en-US"/>
        </w:rPr>
        <w:t>Chan, K.</w:t>
      </w:r>
      <w:r w:rsidR="00375E35" w:rsidRPr="00E931A5">
        <w:rPr>
          <w:rFonts w:ascii="Times New Roman" w:eastAsia="Times New Roman" w:hAnsi="Times New Roman" w:cs="Times New Roman"/>
          <w:lang w:val="en-US" w:eastAsia="en-US"/>
        </w:rPr>
        <w:t>W.</w:t>
      </w:r>
      <w:r w:rsidR="007C6249" w:rsidRPr="00E931A5">
        <w:rPr>
          <w:rFonts w:ascii="Times New Roman" w:eastAsia="Times New Roman" w:hAnsi="Times New Roman" w:cs="Times New Roman"/>
          <w:lang w:val="en-US" w:eastAsia="en-US"/>
        </w:rPr>
        <w:t xml:space="preserve"> (2007). Misconceptions and complexities in the study of China’s cities: Definitions, s</w:t>
      </w:r>
      <w:r w:rsidRPr="00E931A5">
        <w:rPr>
          <w:rFonts w:ascii="Times New Roman" w:eastAsia="Times New Roman" w:hAnsi="Times New Roman" w:cs="Times New Roman"/>
          <w:lang w:val="en-US" w:eastAsia="en-US"/>
        </w:rPr>
        <w:t>tatistic</w:t>
      </w:r>
      <w:r w:rsidR="007C6249" w:rsidRPr="00E931A5">
        <w:rPr>
          <w:rFonts w:ascii="Times New Roman" w:eastAsia="Times New Roman" w:hAnsi="Times New Roman" w:cs="Times New Roman"/>
          <w:lang w:val="en-US" w:eastAsia="en-US"/>
        </w:rPr>
        <w:t>s, and i</w:t>
      </w:r>
      <w:r w:rsidRPr="00E931A5">
        <w:rPr>
          <w:rFonts w:ascii="Times New Roman" w:eastAsia="Times New Roman" w:hAnsi="Times New Roman" w:cs="Times New Roman"/>
          <w:lang w:val="en-US" w:eastAsia="en-US"/>
        </w:rPr>
        <w:t>mplications. </w:t>
      </w:r>
      <w:r w:rsidRPr="00E931A5">
        <w:rPr>
          <w:rFonts w:ascii="Times New Roman" w:eastAsia="Times New Roman" w:hAnsi="Times New Roman" w:cs="Times New Roman"/>
          <w:i/>
          <w:lang w:val="en-US" w:eastAsia="en-US"/>
        </w:rPr>
        <w:t>Eurasian Geography and Economics</w:t>
      </w:r>
      <w:r w:rsidRPr="00E931A5">
        <w:rPr>
          <w:rFonts w:ascii="Times New Roman" w:eastAsia="Times New Roman" w:hAnsi="Times New Roman" w:cs="Times New Roman"/>
          <w:lang w:val="en-US" w:eastAsia="en-US"/>
        </w:rPr>
        <w:t>, 48(4):383-412.</w:t>
      </w:r>
    </w:p>
    <w:p w:rsidR="00375E35" w:rsidRPr="00E931A5" w:rsidRDefault="00375E35" w:rsidP="005623BF">
      <w:pPr>
        <w:spacing w:line="288" w:lineRule="auto"/>
        <w:ind w:left="426" w:hanging="426"/>
        <w:jc w:val="both"/>
        <w:rPr>
          <w:rFonts w:ascii="Times New Roman" w:eastAsia="Times New Roman" w:hAnsi="Times New Roman" w:cs="Times New Roman"/>
          <w:lang w:val="en-US" w:eastAsia="en-US"/>
        </w:rPr>
      </w:pPr>
      <w:r w:rsidRPr="00E931A5">
        <w:rPr>
          <w:rFonts w:ascii="Times New Roman" w:eastAsia="Times New Roman" w:hAnsi="Times New Roman" w:cs="Times New Roman"/>
          <w:bCs/>
          <w:lang w:eastAsia="en-NZ"/>
        </w:rPr>
        <w:t>Chan, K.W. (2009).  </w:t>
      </w:r>
      <w:proofErr w:type="gramStart"/>
      <w:r w:rsidRPr="00E931A5">
        <w:rPr>
          <w:rFonts w:ascii="Times New Roman" w:eastAsia="Times New Roman" w:hAnsi="Times New Roman" w:cs="Times New Roman"/>
          <w:bCs/>
          <w:lang w:eastAsia="en-NZ"/>
        </w:rPr>
        <w:t>Measuring the Urban Millions.</w:t>
      </w:r>
      <w:proofErr w:type="gramEnd"/>
      <w:r w:rsidRPr="00E931A5">
        <w:rPr>
          <w:rFonts w:ascii="Times New Roman" w:eastAsia="Times New Roman" w:hAnsi="Times New Roman" w:cs="Times New Roman"/>
          <w:bCs/>
          <w:lang w:eastAsia="en-NZ"/>
        </w:rPr>
        <w:t> </w:t>
      </w:r>
      <w:r w:rsidRPr="00E931A5">
        <w:rPr>
          <w:rFonts w:ascii="Times New Roman" w:eastAsia="Times New Roman" w:hAnsi="Times New Roman" w:cs="Times New Roman"/>
          <w:bCs/>
          <w:i/>
          <w:lang w:eastAsia="en-NZ"/>
        </w:rPr>
        <w:t>China Economic Quarterly</w:t>
      </w:r>
      <w:r w:rsidRPr="00E931A5">
        <w:rPr>
          <w:rFonts w:ascii="Times New Roman" w:eastAsia="Times New Roman" w:hAnsi="Times New Roman" w:cs="Times New Roman"/>
          <w:bCs/>
          <w:lang w:eastAsia="en-NZ"/>
        </w:rPr>
        <w:t>, March, 21-26.</w:t>
      </w:r>
    </w:p>
    <w:p w:rsidR="00CE4E44" w:rsidRPr="00E931A5" w:rsidRDefault="007C6249" w:rsidP="005623BF">
      <w:pPr>
        <w:autoSpaceDE w:val="0"/>
        <w:autoSpaceDN w:val="0"/>
        <w:adjustRightInd w:val="0"/>
        <w:spacing w:line="288" w:lineRule="auto"/>
        <w:ind w:left="426" w:hanging="426"/>
        <w:rPr>
          <w:rFonts w:ascii="Times New Roman" w:eastAsia="Times New Roman" w:hAnsi="Times New Roman" w:cs="Times New Roman"/>
          <w:lang w:val="en-US" w:eastAsia="en-US"/>
        </w:rPr>
      </w:pPr>
      <w:r w:rsidRPr="00E931A5">
        <w:rPr>
          <w:rFonts w:ascii="Times New Roman" w:eastAsia="Times New Roman" w:hAnsi="Times New Roman" w:cs="Times New Roman"/>
          <w:lang w:val="en-US" w:eastAsia="en-US"/>
        </w:rPr>
        <w:t>Chow, G. (2006). Are Chinese official statistics r</w:t>
      </w:r>
      <w:r w:rsidR="00CE4E44" w:rsidRPr="00E931A5">
        <w:rPr>
          <w:rFonts w:ascii="Times New Roman" w:eastAsia="Times New Roman" w:hAnsi="Times New Roman" w:cs="Times New Roman"/>
          <w:lang w:val="en-US" w:eastAsia="en-US"/>
        </w:rPr>
        <w:t xml:space="preserve">eliable? </w:t>
      </w:r>
      <w:proofErr w:type="spellStart"/>
      <w:proofErr w:type="gramStart"/>
      <w:r w:rsidR="00CE4E44" w:rsidRPr="00E931A5">
        <w:rPr>
          <w:rFonts w:ascii="Times New Roman" w:eastAsia="Times New Roman" w:hAnsi="Times New Roman" w:cs="Times New Roman"/>
          <w:i/>
          <w:lang w:val="en-US" w:eastAsia="en-US"/>
        </w:rPr>
        <w:t>CESifo</w:t>
      </w:r>
      <w:proofErr w:type="spellEnd"/>
      <w:r w:rsidR="00CE4E44" w:rsidRPr="00E931A5">
        <w:rPr>
          <w:rFonts w:ascii="Times New Roman" w:eastAsia="Times New Roman" w:hAnsi="Times New Roman" w:cs="Times New Roman"/>
          <w:i/>
          <w:lang w:val="en-US" w:eastAsia="en-US"/>
        </w:rPr>
        <w:t xml:space="preserve"> Economic Studies</w:t>
      </w:r>
      <w:r w:rsidR="003C02E5" w:rsidRPr="00E931A5">
        <w:rPr>
          <w:rFonts w:ascii="Times New Roman" w:eastAsia="Times New Roman" w:hAnsi="Times New Roman" w:cs="Times New Roman"/>
          <w:iCs/>
          <w:lang w:val="en-US" w:eastAsia="en-US"/>
        </w:rPr>
        <w:t>,</w:t>
      </w:r>
      <w:r w:rsidR="003C02E5" w:rsidRPr="00E931A5">
        <w:rPr>
          <w:rFonts w:ascii="Times New Roman" w:eastAsia="Times New Roman" w:hAnsi="Times New Roman" w:cs="Times New Roman"/>
          <w:lang w:val="en-US" w:eastAsia="en-US"/>
        </w:rPr>
        <w:t xml:space="preserve"> </w:t>
      </w:r>
      <w:r w:rsidR="003C02E5" w:rsidRPr="00E931A5">
        <w:rPr>
          <w:rFonts w:ascii="Times New Roman" w:eastAsia="Times New Roman" w:hAnsi="Times New Roman" w:cs="Times New Roman"/>
          <w:i/>
          <w:iCs/>
          <w:lang w:val="en-US" w:eastAsia="en-US"/>
        </w:rPr>
        <w:t>52</w:t>
      </w:r>
      <w:r w:rsidR="003C02E5" w:rsidRPr="00E931A5">
        <w:rPr>
          <w:rFonts w:ascii="Times New Roman" w:eastAsia="Times New Roman" w:hAnsi="Times New Roman" w:cs="Times New Roman"/>
          <w:lang w:val="en-US" w:eastAsia="en-US"/>
        </w:rPr>
        <w:t>(2),</w:t>
      </w:r>
      <w:r w:rsidR="00CE4E44" w:rsidRPr="00E931A5">
        <w:rPr>
          <w:rFonts w:ascii="Times New Roman" w:eastAsia="Times New Roman" w:hAnsi="Times New Roman" w:cs="Times New Roman"/>
          <w:lang w:val="en-US" w:eastAsia="en-US"/>
        </w:rPr>
        <w:t xml:space="preserve"> 396</w:t>
      </w:r>
      <w:r w:rsidR="00CE4E44" w:rsidRPr="00E931A5">
        <w:rPr>
          <w:rFonts w:ascii="Times New Roman" w:eastAsia="Times New Roman" w:hAnsi="Times New Roman" w:cs="Times New Roman"/>
          <w:lang w:val="en-US" w:eastAsia="en-US"/>
        </w:rPr>
        <w:noBreakHyphen/>
        <w:t>414.</w:t>
      </w:r>
      <w:proofErr w:type="gramEnd"/>
    </w:p>
    <w:p w:rsidR="00D36D59" w:rsidRPr="00E931A5" w:rsidRDefault="00D36D59" w:rsidP="005623BF">
      <w:pPr>
        <w:spacing w:line="288" w:lineRule="auto"/>
        <w:ind w:left="426" w:hanging="426"/>
        <w:jc w:val="both"/>
        <w:rPr>
          <w:rFonts w:ascii="Times New Roman" w:eastAsia="Times New Roman" w:hAnsi="Times New Roman" w:cs="Times New Roman"/>
          <w:lang w:eastAsia="en-US"/>
        </w:rPr>
      </w:pPr>
      <w:proofErr w:type="gramStart"/>
      <w:r w:rsidRPr="00E931A5">
        <w:rPr>
          <w:rFonts w:ascii="Times New Roman" w:eastAsia="Times New Roman" w:hAnsi="Times New Roman" w:cs="Times New Roman"/>
          <w:lang w:val="en-US" w:eastAsia="en-US"/>
        </w:rPr>
        <w:t xml:space="preserve">Deng, X., Huang, J., </w:t>
      </w:r>
      <w:proofErr w:type="spellStart"/>
      <w:r w:rsidRPr="00E931A5">
        <w:rPr>
          <w:rFonts w:ascii="Times New Roman" w:eastAsia="Times New Roman" w:hAnsi="Times New Roman" w:cs="Times New Roman"/>
          <w:lang w:val="en-US" w:eastAsia="en-US"/>
        </w:rPr>
        <w:t>Rozelle</w:t>
      </w:r>
      <w:proofErr w:type="spellEnd"/>
      <w:r w:rsidRPr="00E931A5">
        <w:rPr>
          <w:rFonts w:ascii="Times New Roman" w:eastAsia="Times New Roman" w:hAnsi="Times New Roman" w:cs="Times New Roman"/>
          <w:lang w:val="en-US" w:eastAsia="en-US"/>
        </w:rPr>
        <w:t>, S., &amp; Uchida, E. (2008).</w:t>
      </w:r>
      <w:proofErr w:type="gramEnd"/>
      <w:r w:rsidRPr="00E931A5">
        <w:rPr>
          <w:rFonts w:ascii="Times New Roman" w:eastAsia="Times New Roman" w:hAnsi="Times New Roman" w:cs="Times New Roman"/>
          <w:lang w:val="en-US" w:eastAsia="en-US"/>
        </w:rPr>
        <w:t xml:space="preserve"> </w:t>
      </w:r>
      <w:proofErr w:type="gramStart"/>
      <w:r w:rsidRPr="00E931A5">
        <w:rPr>
          <w:rFonts w:ascii="Times New Roman" w:eastAsia="Times New Roman" w:hAnsi="Times New Roman" w:cs="Times New Roman"/>
          <w:lang w:val="en-US" w:eastAsia="en-US"/>
        </w:rPr>
        <w:t>Growth, population and industrialization, and urban land expansion of China.</w:t>
      </w:r>
      <w:proofErr w:type="gramEnd"/>
      <w:r w:rsidRPr="00E931A5">
        <w:rPr>
          <w:rFonts w:ascii="Times New Roman" w:eastAsia="Times New Roman" w:hAnsi="Times New Roman" w:cs="Times New Roman"/>
          <w:lang w:val="en-US" w:eastAsia="en-US"/>
        </w:rPr>
        <w:t> </w:t>
      </w:r>
      <w:r w:rsidRPr="00E931A5">
        <w:rPr>
          <w:rFonts w:ascii="Times New Roman" w:eastAsia="Times New Roman" w:hAnsi="Times New Roman" w:cs="Times New Roman"/>
          <w:i/>
          <w:iCs/>
          <w:lang w:val="en-US" w:eastAsia="en-US"/>
        </w:rPr>
        <w:t>Journal of Urban Economics</w:t>
      </w:r>
      <w:r w:rsidRPr="00E931A5">
        <w:rPr>
          <w:rFonts w:ascii="Times New Roman" w:eastAsia="Times New Roman" w:hAnsi="Times New Roman" w:cs="Times New Roman"/>
          <w:lang w:val="en-US" w:eastAsia="en-US"/>
        </w:rPr>
        <w:t>, </w:t>
      </w:r>
      <w:r w:rsidRPr="00E931A5">
        <w:rPr>
          <w:rFonts w:ascii="Times New Roman" w:eastAsia="Times New Roman" w:hAnsi="Times New Roman" w:cs="Times New Roman"/>
          <w:i/>
          <w:iCs/>
          <w:lang w:val="en-US" w:eastAsia="en-US"/>
        </w:rPr>
        <w:t>63</w:t>
      </w:r>
      <w:r w:rsidRPr="00E931A5">
        <w:rPr>
          <w:rFonts w:ascii="Times New Roman" w:eastAsia="Times New Roman" w:hAnsi="Times New Roman" w:cs="Times New Roman"/>
          <w:lang w:val="en-US" w:eastAsia="en-US"/>
        </w:rPr>
        <w:t>(1), 96-115.</w:t>
      </w:r>
      <w:r w:rsidRPr="00E931A5">
        <w:rPr>
          <w:rFonts w:ascii="Times New Roman" w:eastAsia="Times New Roman" w:hAnsi="Times New Roman" w:cs="Times New Roman"/>
          <w:lang w:eastAsia="en-US"/>
        </w:rPr>
        <w:t xml:space="preserve"> </w:t>
      </w:r>
    </w:p>
    <w:p w:rsidR="00D72666" w:rsidRPr="00E931A5" w:rsidRDefault="00D72666" w:rsidP="005623BF">
      <w:pPr>
        <w:spacing w:line="288" w:lineRule="auto"/>
        <w:ind w:left="426" w:hanging="426"/>
        <w:jc w:val="both"/>
        <w:rPr>
          <w:rFonts w:ascii="Times New Roman" w:eastAsia="Times New Roman" w:hAnsi="Times New Roman" w:cs="Times New Roman"/>
          <w:lang w:eastAsia="en-US"/>
        </w:rPr>
      </w:pPr>
      <w:proofErr w:type="gramStart"/>
      <w:r w:rsidRPr="00E931A5">
        <w:rPr>
          <w:rFonts w:ascii="Times New Roman" w:eastAsia="Times New Roman" w:hAnsi="Times New Roman" w:cs="Times New Roman"/>
          <w:lang w:eastAsia="en-US"/>
        </w:rPr>
        <w:t xml:space="preserve">Du, S., Shi, P., &amp; Van </w:t>
      </w:r>
      <w:proofErr w:type="spellStart"/>
      <w:r w:rsidRPr="00E931A5">
        <w:rPr>
          <w:rFonts w:ascii="Times New Roman" w:eastAsia="Times New Roman" w:hAnsi="Times New Roman" w:cs="Times New Roman"/>
          <w:lang w:eastAsia="en-US"/>
        </w:rPr>
        <w:t>Rompaey</w:t>
      </w:r>
      <w:proofErr w:type="spellEnd"/>
      <w:r w:rsidRPr="00E931A5">
        <w:rPr>
          <w:rFonts w:ascii="Times New Roman" w:eastAsia="Times New Roman" w:hAnsi="Times New Roman" w:cs="Times New Roman"/>
          <w:lang w:eastAsia="en-US"/>
        </w:rPr>
        <w:t>, A. (2014).</w:t>
      </w:r>
      <w:proofErr w:type="gramEnd"/>
      <w:r w:rsidRPr="00E931A5">
        <w:rPr>
          <w:rFonts w:ascii="Times New Roman" w:eastAsia="Times New Roman" w:hAnsi="Times New Roman" w:cs="Times New Roman"/>
          <w:lang w:eastAsia="en-US"/>
        </w:rPr>
        <w:t xml:space="preserve"> </w:t>
      </w:r>
      <w:proofErr w:type="gramStart"/>
      <w:r w:rsidRPr="00E931A5">
        <w:rPr>
          <w:rFonts w:ascii="Times New Roman" w:eastAsia="Times New Roman" w:hAnsi="Times New Roman" w:cs="Times New Roman"/>
          <w:lang w:eastAsia="en-US"/>
        </w:rPr>
        <w:t xml:space="preserve">The </w:t>
      </w:r>
      <w:r w:rsidR="007C6249" w:rsidRPr="00E931A5">
        <w:rPr>
          <w:rFonts w:ascii="Times New Roman" w:eastAsia="Times New Roman" w:hAnsi="Times New Roman" w:cs="Times New Roman"/>
          <w:lang w:eastAsia="en-US"/>
        </w:rPr>
        <w:t>relationship between urban sprawl and farmland displacement in th</w:t>
      </w:r>
      <w:r w:rsidRPr="00E931A5">
        <w:rPr>
          <w:rFonts w:ascii="Times New Roman" w:eastAsia="Times New Roman" w:hAnsi="Times New Roman" w:cs="Times New Roman"/>
          <w:lang w:eastAsia="en-US"/>
        </w:rPr>
        <w:t>e Pearl River Delta, China.</w:t>
      </w:r>
      <w:proofErr w:type="gramEnd"/>
      <w:r w:rsidRPr="00E931A5">
        <w:rPr>
          <w:rFonts w:ascii="Times New Roman" w:eastAsia="Times New Roman" w:hAnsi="Times New Roman" w:cs="Times New Roman"/>
          <w:lang w:eastAsia="en-US"/>
        </w:rPr>
        <w:t> </w:t>
      </w:r>
      <w:r w:rsidRPr="00E931A5">
        <w:rPr>
          <w:rFonts w:ascii="Times New Roman" w:eastAsia="Times New Roman" w:hAnsi="Times New Roman" w:cs="Times New Roman"/>
          <w:i/>
          <w:iCs/>
          <w:lang w:eastAsia="en-US"/>
        </w:rPr>
        <w:t>Land</w:t>
      </w:r>
      <w:r w:rsidRPr="00E931A5">
        <w:rPr>
          <w:rFonts w:ascii="Times New Roman" w:eastAsia="Times New Roman" w:hAnsi="Times New Roman" w:cs="Times New Roman"/>
          <w:lang w:eastAsia="en-US"/>
        </w:rPr>
        <w:t>, </w:t>
      </w:r>
      <w:r w:rsidRPr="00E931A5">
        <w:rPr>
          <w:rFonts w:ascii="Times New Roman" w:eastAsia="Times New Roman" w:hAnsi="Times New Roman" w:cs="Times New Roman"/>
          <w:i/>
          <w:iCs/>
          <w:lang w:eastAsia="en-US"/>
        </w:rPr>
        <w:t>3</w:t>
      </w:r>
      <w:r w:rsidRPr="00E931A5">
        <w:rPr>
          <w:rFonts w:ascii="Times New Roman" w:eastAsia="Times New Roman" w:hAnsi="Times New Roman" w:cs="Times New Roman"/>
          <w:lang w:eastAsia="en-US"/>
        </w:rPr>
        <w:t>(1), 34-51.</w:t>
      </w:r>
    </w:p>
    <w:p w:rsidR="007C6249" w:rsidRPr="00E931A5" w:rsidRDefault="007C6249" w:rsidP="005623BF">
      <w:pPr>
        <w:spacing w:line="288" w:lineRule="auto"/>
        <w:ind w:left="426" w:hanging="426"/>
        <w:jc w:val="both"/>
        <w:rPr>
          <w:rFonts w:ascii="Times New Roman" w:eastAsia="Times New Roman" w:hAnsi="Times New Roman" w:cs="Times New Roman"/>
          <w:lang w:eastAsia="en-US"/>
        </w:rPr>
      </w:pPr>
      <w:r w:rsidRPr="00E931A5">
        <w:rPr>
          <w:rFonts w:ascii="Times New Roman" w:eastAsia="Times New Roman" w:hAnsi="Times New Roman" w:cs="Times New Roman"/>
          <w:lang w:eastAsia="en-US"/>
        </w:rPr>
        <w:t>Faber, B. (2014). Trade integration, market size, and industrialization: evidence from China's National Trunk Highway System. </w:t>
      </w:r>
      <w:r w:rsidRPr="00E931A5">
        <w:rPr>
          <w:rFonts w:ascii="Times New Roman" w:eastAsia="Times New Roman" w:hAnsi="Times New Roman" w:cs="Times New Roman"/>
          <w:i/>
          <w:iCs/>
          <w:lang w:eastAsia="en-US"/>
        </w:rPr>
        <w:t>The Review of Economic Studies</w:t>
      </w:r>
      <w:r w:rsidRPr="00E931A5">
        <w:rPr>
          <w:rFonts w:ascii="Times New Roman" w:eastAsia="Times New Roman" w:hAnsi="Times New Roman" w:cs="Times New Roman"/>
          <w:lang w:eastAsia="en-US"/>
        </w:rPr>
        <w:t>, </w:t>
      </w:r>
      <w:r w:rsidRPr="00E931A5">
        <w:rPr>
          <w:rFonts w:ascii="Times New Roman" w:eastAsia="Times New Roman" w:hAnsi="Times New Roman" w:cs="Times New Roman"/>
          <w:i/>
          <w:iCs/>
          <w:lang w:eastAsia="en-US"/>
        </w:rPr>
        <w:t>81</w:t>
      </w:r>
      <w:r w:rsidRPr="00E931A5">
        <w:rPr>
          <w:rFonts w:ascii="Times New Roman" w:eastAsia="Times New Roman" w:hAnsi="Times New Roman" w:cs="Times New Roman"/>
          <w:lang w:eastAsia="en-US"/>
        </w:rPr>
        <w:t>(3), 1046-1070.</w:t>
      </w:r>
    </w:p>
    <w:p w:rsidR="00CE4E44" w:rsidRPr="00E931A5" w:rsidRDefault="00CE4E44" w:rsidP="005623BF">
      <w:pPr>
        <w:spacing w:line="288" w:lineRule="auto"/>
        <w:ind w:left="426" w:hanging="426"/>
        <w:jc w:val="both"/>
        <w:rPr>
          <w:rFonts w:ascii="Times New Roman" w:eastAsia="Times New Roman" w:hAnsi="Times New Roman" w:cs="Times New Roman"/>
          <w:lang w:eastAsia="en-US"/>
        </w:rPr>
      </w:pPr>
      <w:r w:rsidRPr="00E931A5">
        <w:rPr>
          <w:rFonts w:ascii="Times New Roman" w:eastAsia="Times New Roman" w:hAnsi="Times New Roman" w:cs="Times New Roman"/>
          <w:lang w:val="en-US" w:eastAsia="en-US"/>
        </w:rPr>
        <w:t xml:space="preserve">Fan, S., </w:t>
      </w:r>
      <w:proofErr w:type="spellStart"/>
      <w:r w:rsidRPr="00E931A5">
        <w:rPr>
          <w:rFonts w:ascii="Times New Roman" w:eastAsia="Times New Roman" w:hAnsi="Times New Roman" w:cs="Times New Roman"/>
          <w:lang w:val="en-US" w:eastAsia="en-US"/>
        </w:rPr>
        <w:t>Kanbur</w:t>
      </w:r>
      <w:proofErr w:type="spellEnd"/>
      <w:r w:rsidRPr="00E931A5">
        <w:rPr>
          <w:rFonts w:ascii="Times New Roman" w:eastAsia="Times New Roman" w:hAnsi="Times New Roman" w:cs="Times New Roman"/>
          <w:lang w:val="en-US" w:eastAsia="en-US"/>
        </w:rPr>
        <w:t>, R., &amp;</w:t>
      </w:r>
      <w:r w:rsidR="007C6249" w:rsidRPr="00E931A5">
        <w:rPr>
          <w:rFonts w:ascii="Times New Roman" w:eastAsia="Times New Roman" w:hAnsi="Times New Roman" w:cs="Times New Roman"/>
          <w:lang w:val="en-US" w:eastAsia="en-US"/>
        </w:rPr>
        <w:t xml:space="preserve"> Zhang, X. (2011). China’s regional disparities: Experience and p</w:t>
      </w:r>
      <w:r w:rsidRPr="00E931A5">
        <w:rPr>
          <w:rFonts w:ascii="Times New Roman" w:eastAsia="Times New Roman" w:hAnsi="Times New Roman" w:cs="Times New Roman"/>
          <w:lang w:val="en-US" w:eastAsia="en-US"/>
        </w:rPr>
        <w:t>olicy. </w:t>
      </w:r>
      <w:r w:rsidRPr="00E931A5">
        <w:rPr>
          <w:rFonts w:ascii="Times New Roman" w:eastAsia="Times New Roman" w:hAnsi="Times New Roman" w:cs="Times New Roman"/>
          <w:i/>
          <w:iCs/>
          <w:lang w:val="en-US" w:eastAsia="en-US"/>
        </w:rPr>
        <w:t>Review of Development Finance</w:t>
      </w:r>
      <w:r w:rsidRPr="00E931A5">
        <w:rPr>
          <w:rFonts w:ascii="Times New Roman" w:eastAsia="Times New Roman" w:hAnsi="Times New Roman" w:cs="Times New Roman"/>
          <w:lang w:val="en-US" w:eastAsia="en-US"/>
        </w:rPr>
        <w:t xml:space="preserve">, </w:t>
      </w:r>
      <w:r w:rsidRPr="00E931A5">
        <w:rPr>
          <w:rFonts w:ascii="Times New Roman" w:eastAsia="Times New Roman" w:hAnsi="Times New Roman" w:cs="Times New Roman"/>
          <w:i/>
          <w:iCs/>
          <w:lang w:val="en-US" w:eastAsia="en-US"/>
        </w:rPr>
        <w:t>1</w:t>
      </w:r>
      <w:r w:rsidRPr="00E931A5">
        <w:rPr>
          <w:rFonts w:ascii="Times New Roman" w:eastAsia="Times New Roman" w:hAnsi="Times New Roman" w:cs="Times New Roman"/>
          <w:lang w:val="en-US" w:eastAsia="en-US"/>
        </w:rPr>
        <w:t>(1), 47-56.</w:t>
      </w:r>
    </w:p>
    <w:p w:rsidR="00D36D59" w:rsidRPr="00E931A5" w:rsidRDefault="00D36D59" w:rsidP="005623BF">
      <w:pPr>
        <w:spacing w:line="288" w:lineRule="auto"/>
        <w:ind w:left="426" w:hanging="426"/>
        <w:jc w:val="both"/>
        <w:rPr>
          <w:rFonts w:ascii="Times New Roman" w:eastAsia="Times New Roman" w:hAnsi="Times New Roman" w:cs="Times New Roman"/>
          <w:lang w:val="en-US" w:eastAsia="en-US"/>
        </w:rPr>
      </w:pPr>
      <w:proofErr w:type="gramStart"/>
      <w:r w:rsidRPr="00E931A5">
        <w:rPr>
          <w:rFonts w:ascii="Times New Roman" w:eastAsia="Times New Roman" w:hAnsi="Times New Roman" w:cs="Times New Roman"/>
          <w:lang w:eastAsia="en-US"/>
        </w:rPr>
        <w:t>Gibson, J., Li, C., &amp; Boe-Gibson, G. (2014</w:t>
      </w:r>
      <w:r w:rsidR="007C6249" w:rsidRPr="00E931A5">
        <w:rPr>
          <w:rFonts w:ascii="Times New Roman" w:eastAsia="Times New Roman" w:hAnsi="Times New Roman" w:cs="Times New Roman"/>
          <w:lang w:eastAsia="en-US"/>
        </w:rPr>
        <w:t>).</w:t>
      </w:r>
      <w:proofErr w:type="gramEnd"/>
      <w:r w:rsidR="007C6249" w:rsidRPr="00E931A5">
        <w:rPr>
          <w:rFonts w:ascii="Times New Roman" w:eastAsia="Times New Roman" w:hAnsi="Times New Roman" w:cs="Times New Roman"/>
          <w:lang w:eastAsia="en-US"/>
        </w:rPr>
        <w:t xml:space="preserve"> Economic growth and expansion of China’s urban land area: Evidence from a</w:t>
      </w:r>
      <w:r w:rsidRPr="00E931A5">
        <w:rPr>
          <w:rFonts w:ascii="Times New Roman" w:eastAsia="Times New Roman" w:hAnsi="Times New Roman" w:cs="Times New Roman"/>
          <w:lang w:eastAsia="en-US"/>
        </w:rPr>
        <w:t>dminist</w:t>
      </w:r>
      <w:r w:rsidR="007C6249" w:rsidRPr="00E931A5">
        <w:rPr>
          <w:rFonts w:ascii="Times New Roman" w:eastAsia="Times New Roman" w:hAnsi="Times New Roman" w:cs="Times New Roman"/>
          <w:lang w:eastAsia="en-US"/>
        </w:rPr>
        <w:t>rative data and night l</w:t>
      </w:r>
      <w:r w:rsidRPr="00E931A5">
        <w:rPr>
          <w:rFonts w:ascii="Times New Roman" w:eastAsia="Times New Roman" w:hAnsi="Times New Roman" w:cs="Times New Roman"/>
          <w:lang w:eastAsia="en-US"/>
        </w:rPr>
        <w:t xml:space="preserve">ights, 1993–2012. </w:t>
      </w:r>
      <w:r w:rsidRPr="00E931A5">
        <w:rPr>
          <w:rFonts w:ascii="Times New Roman" w:eastAsia="Times New Roman" w:hAnsi="Times New Roman" w:cs="Times New Roman"/>
          <w:i/>
          <w:iCs/>
          <w:lang w:eastAsia="en-US"/>
        </w:rPr>
        <w:t>Sustainability</w:t>
      </w:r>
      <w:r w:rsidRPr="00E931A5">
        <w:rPr>
          <w:rFonts w:ascii="Times New Roman" w:eastAsia="Times New Roman" w:hAnsi="Times New Roman" w:cs="Times New Roman"/>
          <w:lang w:eastAsia="en-US"/>
        </w:rPr>
        <w:t>, 6(11), 7850-7865.</w:t>
      </w:r>
      <w:r w:rsidRPr="00E931A5">
        <w:rPr>
          <w:rFonts w:ascii="Times New Roman" w:eastAsia="Times New Roman" w:hAnsi="Times New Roman" w:cs="Times New Roman"/>
          <w:lang w:val="en-US" w:eastAsia="en-US"/>
        </w:rPr>
        <w:t xml:space="preserve"> </w:t>
      </w:r>
    </w:p>
    <w:p w:rsidR="00CE4E44" w:rsidRPr="00E931A5" w:rsidRDefault="00CE4E44" w:rsidP="005623BF">
      <w:pPr>
        <w:spacing w:line="288" w:lineRule="auto"/>
        <w:ind w:left="426" w:hanging="426"/>
        <w:jc w:val="both"/>
        <w:rPr>
          <w:rFonts w:ascii="Times New Roman" w:eastAsia="Times New Roman" w:hAnsi="Times New Roman" w:cs="Times New Roman"/>
          <w:lang w:val="en-US" w:eastAsia="en-US"/>
        </w:rPr>
      </w:pPr>
      <w:proofErr w:type="spellStart"/>
      <w:r w:rsidRPr="00E931A5">
        <w:rPr>
          <w:rFonts w:ascii="Times New Roman" w:eastAsia="Times New Roman" w:hAnsi="Times New Roman" w:cs="Times New Roman"/>
          <w:lang w:val="en-US" w:eastAsia="en-US"/>
        </w:rPr>
        <w:t>Holz</w:t>
      </w:r>
      <w:proofErr w:type="spellEnd"/>
      <w:r w:rsidRPr="00E931A5">
        <w:rPr>
          <w:rFonts w:ascii="Times New Roman" w:eastAsia="Times New Roman" w:hAnsi="Times New Roman" w:cs="Times New Roman"/>
          <w:lang w:val="en-US" w:eastAsia="en-US"/>
        </w:rPr>
        <w:t xml:space="preserve">, C. (2004). </w:t>
      </w:r>
      <w:proofErr w:type="gramStart"/>
      <w:r w:rsidRPr="00E931A5">
        <w:rPr>
          <w:rFonts w:ascii="Times New Roman" w:eastAsia="Times New Roman" w:hAnsi="Times New Roman" w:cs="Times New Roman"/>
          <w:lang w:val="en-US" w:eastAsia="en-US"/>
        </w:rPr>
        <w:t>Deconstructing China’s GDP statistics.</w:t>
      </w:r>
      <w:proofErr w:type="gramEnd"/>
      <w:r w:rsidRPr="00E931A5">
        <w:rPr>
          <w:rFonts w:ascii="Times New Roman" w:eastAsia="Times New Roman" w:hAnsi="Times New Roman" w:cs="Times New Roman"/>
          <w:lang w:val="en-US" w:eastAsia="en-US"/>
        </w:rPr>
        <w:t xml:space="preserve"> </w:t>
      </w:r>
      <w:proofErr w:type="gramStart"/>
      <w:r w:rsidRPr="00E931A5">
        <w:rPr>
          <w:rFonts w:ascii="Times New Roman" w:eastAsia="Times New Roman" w:hAnsi="Times New Roman" w:cs="Times New Roman"/>
          <w:i/>
          <w:lang w:val="en-US" w:eastAsia="en-US"/>
        </w:rPr>
        <w:t>China Economic Review</w:t>
      </w:r>
      <w:r w:rsidR="003C02E5" w:rsidRPr="00E931A5">
        <w:rPr>
          <w:rFonts w:ascii="Times New Roman" w:eastAsia="Times New Roman" w:hAnsi="Times New Roman" w:cs="Times New Roman"/>
          <w:iCs/>
          <w:lang w:val="en-US" w:eastAsia="en-US"/>
        </w:rPr>
        <w:t>,</w:t>
      </w:r>
      <w:r w:rsidRPr="00E931A5">
        <w:rPr>
          <w:rFonts w:ascii="Times New Roman" w:eastAsia="Times New Roman" w:hAnsi="Times New Roman" w:cs="Times New Roman"/>
          <w:lang w:val="en-US" w:eastAsia="en-US"/>
        </w:rPr>
        <w:t xml:space="preserve"> </w:t>
      </w:r>
      <w:r w:rsidRPr="00E931A5">
        <w:rPr>
          <w:rFonts w:ascii="Times New Roman" w:eastAsia="Times New Roman" w:hAnsi="Times New Roman" w:cs="Times New Roman"/>
          <w:i/>
          <w:iCs/>
          <w:lang w:val="en-US" w:eastAsia="en-US"/>
        </w:rPr>
        <w:t>15</w:t>
      </w:r>
      <w:r w:rsidRPr="00E931A5">
        <w:rPr>
          <w:rFonts w:ascii="Times New Roman" w:eastAsia="Times New Roman" w:hAnsi="Times New Roman" w:cs="Times New Roman"/>
          <w:lang w:val="en-US" w:eastAsia="en-US"/>
        </w:rPr>
        <w:t>(2), 164</w:t>
      </w:r>
      <w:r w:rsidRPr="00E931A5">
        <w:rPr>
          <w:rFonts w:ascii="Times New Roman" w:eastAsia="Times New Roman" w:hAnsi="Times New Roman" w:cs="Times New Roman"/>
          <w:lang w:val="en-US" w:eastAsia="en-US"/>
        </w:rPr>
        <w:noBreakHyphen/>
        <w:t>202.</w:t>
      </w:r>
      <w:proofErr w:type="gramEnd"/>
    </w:p>
    <w:p w:rsidR="00B104D5" w:rsidRPr="00E931A5" w:rsidRDefault="00B104D5" w:rsidP="005623BF">
      <w:pPr>
        <w:spacing w:line="288" w:lineRule="auto"/>
        <w:ind w:left="426" w:hanging="426"/>
        <w:jc w:val="both"/>
        <w:rPr>
          <w:rFonts w:ascii="Times New Roman" w:eastAsia="Times New Roman" w:hAnsi="Times New Roman" w:cs="Times New Roman"/>
          <w:lang w:val="en-US" w:eastAsia="en-US"/>
        </w:rPr>
      </w:pPr>
      <w:proofErr w:type="spellStart"/>
      <w:r w:rsidRPr="00E931A5">
        <w:rPr>
          <w:rFonts w:ascii="Times New Roman" w:eastAsia="Times New Roman" w:hAnsi="Times New Roman" w:cs="Times New Roman"/>
          <w:lang w:eastAsia="en-US"/>
        </w:rPr>
        <w:t>Holz</w:t>
      </w:r>
      <w:proofErr w:type="spellEnd"/>
      <w:r w:rsidRPr="00E931A5">
        <w:rPr>
          <w:rFonts w:ascii="Times New Roman" w:eastAsia="Times New Roman" w:hAnsi="Times New Roman" w:cs="Times New Roman"/>
          <w:lang w:eastAsia="en-US"/>
        </w:rPr>
        <w:t xml:space="preserve">, C. (2013). Chinese statistics: classification systems and data sources. </w:t>
      </w:r>
      <w:r w:rsidRPr="00E931A5">
        <w:rPr>
          <w:rFonts w:ascii="Times New Roman" w:eastAsia="Times New Roman" w:hAnsi="Times New Roman" w:cs="Times New Roman"/>
          <w:i/>
          <w:iCs/>
          <w:lang w:eastAsia="en-US"/>
        </w:rPr>
        <w:t>Eurasian Geography and Economics</w:t>
      </w:r>
      <w:r w:rsidRPr="00E931A5">
        <w:rPr>
          <w:rFonts w:ascii="Times New Roman" w:eastAsia="Times New Roman" w:hAnsi="Times New Roman" w:cs="Times New Roman"/>
          <w:lang w:eastAsia="en-US"/>
        </w:rPr>
        <w:t>, </w:t>
      </w:r>
      <w:r w:rsidRPr="00E931A5">
        <w:rPr>
          <w:rFonts w:ascii="Times New Roman" w:eastAsia="Times New Roman" w:hAnsi="Times New Roman" w:cs="Times New Roman"/>
          <w:i/>
          <w:iCs/>
          <w:lang w:eastAsia="en-US"/>
        </w:rPr>
        <w:t>54</w:t>
      </w:r>
      <w:r w:rsidRPr="00E931A5">
        <w:rPr>
          <w:rFonts w:ascii="Times New Roman" w:eastAsia="Times New Roman" w:hAnsi="Times New Roman" w:cs="Times New Roman"/>
          <w:lang w:eastAsia="en-US"/>
        </w:rPr>
        <w:t>(5-6), 532-571.</w:t>
      </w:r>
    </w:p>
    <w:p w:rsidR="00D36D59" w:rsidRPr="00E931A5" w:rsidRDefault="00D36D59" w:rsidP="005623BF">
      <w:pPr>
        <w:spacing w:line="288" w:lineRule="auto"/>
        <w:ind w:left="426" w:hanging="426"/>
        <w:jc w:val="both"/>
        <w:rPr>
          <w:rFonts w:ascii="Times New Roman" w:eastAsia="Times New Roman" w:hAnsi="Times New Roman" w:cs="Times New Roman"/>
          <w:lang w:val="en-US" w:eastAsia="en-US"/>
        </w:rPr>
      </w:pPr>
      <w:proofErr w:type="gramStart"/>
      <w:r w:rsidRPr="00E931A5">
        <w:rPr>
          <w:rFonts w:ascii="Times New Roman" w:eastAsia="Times New Roman" w:hAnsi="Times New Roman" w:cs="Times New Roman"/>
          <w:lang w:val="en-US" w:eastAsia="en-US"/>
        </w:rPr>
        <w:t>Li, C., &amp; Gibson, J. (2013).</w:t>
      </w:r>
      <w:proofErr w:type="gramEnd"/>
      <w:r w:rsidRPr="00E931A5">
        <w:rPr>
          <w:rFonts w:ascii="Times New Roman" w:eastAsia="Times New Roman" w:hAnsi="Times New Roman" w:cs="Times New Roman"/>
          <w:lang w:val="en-US" w:eastAsia="en-US"/>
        </w:rPr>
        <w:t xml:space="preserve"> Rising regional inequality in China: Fact or </w:t>
      </w:r>
      <w:r w:rsidR="00787941" w:rsidRPr="00E931A5">
        <w:rPr>
          <w:rFonts w:ascii="Times New Roman" w:eastAsia="Times New Roman" w:hAnsi="Times New Roman" w:cs="Times New Roman"/>
          <w:lang w:val="en-US" w:eastAsia="en-US"/>
        </w:rPr>
        <w:t>artefact</w:t>
      </w:r>
      <w:r w:rsidRPr="00E931A5">
        <w:rPr>
          <w:rFonts w:ascii="Times New Roman" w:eastAsia="Times New Roman" w:hAnsi="Times New Roman" w:cs="Times New Roman"/>
          <w:lang w:val="en-US" w:eastAsia="en-US"/>
        </w:rPr>
        <w:t xml:space="preserve">? </w:t>
      </w:r>
      <w:r w:rsidRPr="00E931A5">
        <w:rPr>
          <w:rFonts w:ascii="Times New Roman" w:eastAsia="Times New Roman" w:hAnsi="Times New Roman" w:cs="Times New Roman"/>
          <w:i/>
          <w:iCs/>
          <w:lang w:val="en-US" w:eastAsia="en-US"/>
        </w:rPr>
        <w:t>World Development</w:t>
      </w:r>
      <w:r w:rsidRPr="00E931A5">
        <w:rPr>
          <w:rFonts w:ascii="Times New Roman" w:eastAsia="Times New Roman" w:hAnsi="Times New Roman" w:cs="Times New Roman"/>
          <w:lang w:val="en-US" w:eastAsia="en-US"/>
        </w:rPr>
        <w:t xml:space="preserve">, </w:t>
      </w:r>
      <w:r w:rsidRPr="00E931A5">
        <w:rPr>
          <w:rFonts w:ascii="Times New Roman" w:eastAsia="Times New Roman" w:hAnsi="Times New Roman" w:cs="Times New Roman"/>
          <w:i/>
          <w:iCs/>
          <w:lang w:val="en-US" w:eastAsia="en-US"/>
        </w:rPr>
        <w:t>47</w:t>
      </w:r>
      <w:r w:rsidRPr="00E931A5">
        <w:rPr>
          <w:rFonts w:ascii="Times New Roman" w:eastAsia="Times New Roman" w:hAnsi="Times New Roman" w:cs="Times New Roman"/>
          <w:lang w:val="en-US" w:eastAsia="en-US"/>
        </w:rPr>
        <w:t>(1), 16-29.</w:t>
      </w:r>
    </w:p>
    <w:p w:rsidR="005640CE" w:rsidRPr="00E931A5" w:rsidRDefault="005640CE" w:rsidP="005623BF">
      <w:pPr>
        <w:spacing w:line="288" w:lineRule="auto"/>
        <w:ind w:left="426" w:hanging="426"/>
        <w:jc w:val="both"/>
        <w:rPr>
          <w:rFonts w:ascii="Times New Roman" w:eastAsia="Times New Roman" w:hAnsi="Times New Roman" w:cs="Times New Roman"/>
          <w:lang w:eastAsia="en-US"/>
        </w:rPr>
      </w:pPr>
      <w:proofErr w:type="gramStart"/>
      <w:r w:rsidRPr="00E931A5">
        <w:rPr>
          <w:rFonts w:ascii="Times New Roman" w:eastAsia="Times New Roman" w:hAnsi="Times New Roman" w:cs="Times New Roman"/>
          <w:lang w:eastAsia="en-US"/>
        </w:rPr>
        <w:t>Li, C., &amp; Gibson, J. (2015).</w:t>
      </w:r>
      <w:proofErr w:type="gramEnd"/>
      <w:r w:rsidRPr="00E931A5">
        <w:rPr>
          <w:rFonts w:ascii="Times New Roman" w:eastAsia="Times New Roman" w:hAnsi="Times New Roman" w:cs="Times New Roman"/>
          <w:lang w:eastAsia="en-US"/>
        </w:rPr>
        <w:t xml:space="preserve"> </w:t>
      </w:r>
      <w:proofErr w:type="gramStart"/>
      <w:r w:rsidRPr="00E931A5">
        <w:rPr>
          <w:rFonts w:ascii="Times New Roman" w:eastAsia="Times New Roman" w:hAnsi="Times New Roman" w:cs="Times New Roman"/>
          <w:lang w:eastAsia="en-US"/>
        </w:rPr>
        <w:t>City scale and productivity in China.</w:t>
      </w:r>
      <w:proofErr w:type="gramEnd"/>
      <w:r w:rsidRPr="00E931A5">
        <w:rPr>
          <w:rFonts w:ascii="Times New Roman" w:eastAsia="Times New Roman" w:hAnsi="Times New Roman" w:cs="Times New Roman"/>
          <w:lang w:eastAsia="en-US"/>
        </w:rPr>
        <w:t> </w:t>
      </w:r>
      <w:r w:rsidRPr="00E931A5">
        <w:rPr>
          <w:rFonts w:ascii="Times New Roman" w:eastAsia="Times New Roman" w:hAnsi="Times New Roman" w:cs="Times New Roman"/>
          <w:i/>
          <w:iCs/>
          <w:lang w:eastAsia="en-US"/>
        </w:rPr>
        <w:t>Economics Letters</w:t>
      </w:r>
      <w:r w:rsidRPr="00E931A5">
        <w:rPr>
          <w:rFonts w:ascii="Times New Roman" w:eastAsia="Times New Roman" w:hAnsi="Times New Roman" w:cs="Times New Roman"/>
          <w:lang w:eastAsia="en-US"/>
        </w:rPr>
        <w:t>, </w:t>
      </w:r>
      <w:r w:rsidRPr="00E931A5">
        <w:rPr>
          <w:rFonts w:ascii="Times New Roman" w:eastAsia="Times New Roman" w:hAnsi="Times New Roman" w:cs="Times New Roman"/>
          <w:i/>
          <w:iCs/>
          <w:lang w:eastAsia="en-US"/>
        </w:rPr>
        <w:t>131</w:t>
      </w:r>
      <w:r w:rsidRPr="00E931A5">
        <w:rPr>
          <w:rFonts w:ascii="Times New Roman" w:eastAsia="Times New Roman" w:hAnsi="Times New Roman" w:cs="Times New Roman"/>
          <w:lang w:eastAsia="en-US"/>
        </w:rPr>
        <w:t>, 86-90.</w:t>
      </w:r>
    </w:p>
    <w:p w:rsidR="002F544A" w:rsidRPr="00E931A5" w:rsidRDefault="002F544A" w:rsidP="005623BF">
      <w:pPr>
        <w:spacing w:line="288" w:lineRule="auto"/>
        <w:ind w:left="426" w:hanging="426"/>
        <w:jc w:val="both"/>
        <w:rPr>
          <w:rFonts w:ascii="Times New Roman" w:eastAsia="Times New Roman" w:hAnsi="Times New Roman" w:cs="Times New Roman"/>
          <w:lang w:val="en-US" w:eastAsia="en-US"/>
        </w:rPr>
      </w:pPr>
      <w:r w:rsidRPr="00E931A5">
        <w:rPr>
          <w:rFonts w:ascii="Times New Roman" w:eastAsia="Times New Roman" w:hAnsi="Times New Roman" w:cs="Times New Roman"/>
          <w:lang w:eastAsia="en-US"/>
        </w:rPr>
        <w:t>Lu, M., &amp; Wan, G. (2014). Urbanization and urban systems in the People’s Republic of China: Research findings and policy recommendations. </w:t>
      </w:r>
      <w:r w:rsidRPr="00E931A5">
        <w:rPr>
          <w:rFonts w:ascii="Times New Roman" w:eastAsia="Times New Roman" w:hAnsi="Times New Roman" w:cs="Times New Roman"/>
          <w:i/>
          <w:iCs/>
          <w:lang w:eastAsia="en-US"/>
        </w:rPr>
        <w:t>Journal of Economic Surveys</w:t>
      </w:r>
      <w:r w:rsidRPr="00E931A5">
        <w:rPr>
          <w:rFonts w:ascii="Times New Roman" w:eastAsia="Times New Roman" w:hAnsi="Times New Roman" w:cs="Times New Roman"/>
          <w:lang w:eastAsia="en-US"/>
        </w:rPr>
        <w:t>, </w:t>
      </w:r>
      <w:r w:rsidRPr="00E931A5">
        <w:rPr>
          <w:rFonts w:ascii="Times New Roman" w:eastAsia="Times New Roman" w:hAnsi="Times New Roman" w:cs="Times New Roman"/>
          <w:i/>
          <w:iCs/>
          <w:lang w:eastAsia="en-US"/>
        </w:rPr>
        <w:t>28</w:t>
      </w:r>
      <w:r w:rsidRPr="00E931A5">
        <w:rPr>
          <w:rFonts w:ascii="Times New Roman" w:eastAsia="Times New Roman" w:hAnsi="Times New Roman" w:cs="Times New Roman"/>
          <w:lang w:eastAsia="en-US"/>
        </w:rPr>
        <w:t>(4), 671-685.</w:t>
      </w:r>
    </w:p>
    <w:p w:rsidR="00B16E56" w:rsidRPr="00E931A5" w:rsidRDefault="00B16E56" w:rsidP="005623BF">
      <w:pPr>
        <w:spacing w:line="288" w:lineRule="auto"/>
        <w:ind w:left="426" w:hanging="426"/>
        <w:jc w:val="both"/>
        <w:rPr>
          <w:rFonts w:ascii="Times New Roman" w:eastAsia="Times New Roman" w:hAnsi="Times New Roman" w:cs="Times New Roman"/>
          <w:lang w:val="en-US" w:eastAsia="en-US"/>
        </w:rPr>
      </w:pPr>
      <w:proofErr w:type="gramStart"/>
      <w:r w:rsidRPr="00E931A5">
        <w:rPr>
          <w:rFonts w:ascii="Times New Roman" w:eastAsia="Times New Roman" w:hAnsi="Times New Roman" w:cs="Times New Roman"/>
          <w:lang w:eastAsia="en-US"/>
        </w:rPr>
        <w:t>Nakamura, E.</w:t>
      </w:r>
      <w:r w:rsidR="002F544A" w:rsidRPr="00E931A5">
        <w:rPr>
          <w:rFonts w:ascii="Times New Roman" w:eastAsia="Times New Roman" w:hAnsi="Times New Roman" w:cs="Times New Roman"/>
          <w:lang w:eastAsia="en-US"/>
        </w:rPr>
        <w:t xml:space="preserve">, </w:t>
      </w:r>
      <w:proofErr w:type="spellStart"/>
      <w:r w:rsidR="002F544A" w:rsidRPr="00E931A5">
        <w:rPr>
          <w:rFonts w:ascii="Times New Roman" w:eastAsia="Times New Roman" w:hAnsi="Times New Roman" w:cs="Times New Roman"/>
          <w:lang w:eastAsia="en-US"/>
        </w:rPr>
        <w:t>Steinsson</w:t>
      </w:r>
      <w:proofErr w:type="spellEnd"/>
      <w:r w:rsidR="002F544A" w:rsidRPr="00E931A5">
        <w:rPr>
          <w:rFonts w:ascii="Times New Roman" w:eastAsia="Times New Roman" w:hAnsi="Times New Roman" w:cs="Times New Roman"/>
          <w:lang w:eastAsia="en-US"/>
        </w:rPr>
        <w:t>, J., &amp; Liu, M. (2015</w:t>
      </w:r>
      <w:r w:rsidRPr="00E931A5">
        <w:rPr>
          <w:rFonts w:ascii="Times New Roman" w:eastAsia="Times New Roman" w:hAnsi="Times New Roman" w:cs="Times New Roman"/>
          <w:lang w:eastAsia="en-US"/>
        </w:rPr>
        <w:t>).</w:t>
      </w:r>
      <w:proofErr w:type="gramEnd"/>
      <w:r w:rsidRPr="00E931A5">
        <w:rPr>
          <w:rFonts w:ascii="Times New Roman" w:eastAsia="Times New Roman" w:hAnsi="Times New Roman" w:cs="Times New Roman"/>
          <w:lang w:eastAsia="en-US"/>
        </w:rPr>
        <w:t> </w:t>
      </w:r>
      <w:r w:rsidR="002F544A" w:rsidRPr="00E931A5">
        <w:rPr>
          <w:rFonts w:ascii="Times New Roman" w:eastAsia="Times New Roman" w:hAnsi="Times New Roman" w:cs="Times New Roman"/>
          <w:iCs/>
          <w:lang w:eastAsia="en-US"/>
        </w:rPr>
        <w:t xml:space="preserve">Are Chinese growth and inflation too smooth? </w:t>
      </w:r>
      <w:proofErr w:type="gramStart"/>
      <w:r w:rsidR="002F544A" w:rsidRPr="00E931A5">
        <w:rPr>
          <w:rFonts w:ascii="Times New Roman" w:eastAsia="Times New Roman" w:hAnsi="Times New Roman" w:cs="Times New Roman"/>
          <w:iCs/>
          <w:lang w:eastAsia="en-US"/>
        </w:rPr>
        <w:t>Evidence from Engel c</w:t>
      </w:r>
      <w:r w:rsidRPr="00E931A5">
        <w:rPr>
          <w:rFonts w:ascii="Times New Roman" w:eastAsia="Times New Roman" w:hAnsi="Times New Roman" w:cs="Times New Roman"/>
          <w:iCs/>
          <w:lang w:eastAsia="en-US"/>
        </w:rPr>
        <w:t>urves</w:t>
      </w:r>
      <w:r w:rsidR="002F544A" w:rsidRPr="00E931A5">
        <w:rPr>
          <w:rFonts w:ascii="Times New Roman" w:eastAsia="Times New Roman" w:hAnsi="Times New Roman" w:cs="Times New Roman"/>
          <w:iCs/>
          <w:lang w:eastAsia="en-US"/>
        </w:rPr>
        <w:t>.</w:t>
      </w:r>
      <w:proofErr w:type="gramEnd"/>
      <w:r w:rsidR="002F544A" w:rsidRPr="00E931A5">
        <w:rPr>
          <w:rFonts w:ascii="Times New Roman" w:eastAsia="Times New Roman" w:hAnsi="Times New Roman" w:cs="Times New Roman"/>
          <w:iCs/>
          <w:lang w:eastAsia="en-US"/>
        </w:rPr>
        <w:t xml:space="preserve"> </w:t>
      </w:r>
      <w:r w:rsidR="002F544A" w:rsidRPr="00E931A5">
        <w:rPr>
          <w:rFonts w:ascii="Times New Roman" w:eastAsia="Times New Roman" w:hAnsi="Times New Roman" w:cs="Times New Roman"/>
          <w:i/>
          <w:iCs/>
          <w:lang w:eastAsia="en-US"/>
        </w:rPr>
        <w:t>American Economic Journal: Macroeconomics</w:t>
      </w:r>
      <w:r w:rsidR="002F544A" w:rsidRPr="00E931A5">
        <w:rPr>
          <w:rFonts w:ascii="Times New Roman" w:eastAsia="Times New Roman" w:hAnsi="Times New Roman" w:cs="Times New Roman"/>
          <w:lang w:eastAsia="en-US"/>
        </w:rPr>
        <w:t xml:space="preserve"> </w:t>
      </w:r>
      <w:r w:rsidRPr="00E931A5">
        <w:rPr>
          <w:rFonts w:ascii="Times New Roman" w:eastAsia="Times New Roman" w:hAnsi="Times New Roman" w:cs="Times New Roman"/>
          <w:lang w:eastAsia="en-US"/>
        </w:rPr>
        <w:t>(</w:t>
      </w:r>
      <w:r w:rsidR="002F544A" w:rsidRPr="00E931A5">
        <w:rPr>
          <w:rFonts w:ascii="Times New Roman" w:eastAsia="Times New Roman" w:hAnsi="Times New Roman" w:cs="Times New Roman"/>
          <w:lang w:eastAsia="en-US"/>
        </w:rPr>
        <w:t>forthcoming).</w:t>
      </w:r>
    </w:p>
    <w:p w:rsidR="00D36D59" w:rsidRPr="00E931A5" w:rsidRDefault="00D36D59" w:rsidP="005623BF">
      <w:pPr>
        <w:spacing w:line="288" w:lineRule="auto"/>
        <w:ind w:left="426" w:hanging="426"/>
        <w:jc w:val="both"/>
        <w:rPr>
          <w:rFonts w:ascii="Times New Roman" w:eastAsia="Times New Roman" w:hAnsi="Times New Roman" w:cs="Times New Roman"/>
          <w:lang w:eastAsia="en-US"/>
        </w:rPr>
      </w:pPr>
      <w:proofErr w:type="gramStart"/>
      <w:r w:rsidRPr="00E931A5">
        <w:rPr>
          <w:rFonts w:ascii="Times New Roman" w:eastAsia="Times New Roman" w:hAnsi="Times New Roman" w:cs="Times New Roman"/>
          <w:lang w:val="en-US" w:eastAsia="en-US"/>
        </w:rPr>
        <w:t>National Bureau of Statistics (NBS).</w:t>
      </w:r>
      <w:proofErr w:type="gramEnd"/>
      <w:r w:rsidRPr="00E931A5">
        <w:rPr>
          <w:rFonts w:ascii="Times New Roman" w:eastAsia="Times New Roman" w:hAnsi="Times New Roman" w:cs="Times New Roman"/>
          <w:lang w:val="en-US" w:eastAsia="en-US"/>
        </w:rPr>
        <w:t xml:space="preserve"> </w:t>
      </w:r>
      <w:proofErr w:type="gramStart"/>
      <w:r w:rsidRPr="00E931A5">
        <w:rPr>
          <w:rFonts w:ascii="Times New Roman" w:eastAsia="Times New Roman" w:hAnsi="Times New Roman" w:cs="Times New Roman"/>
          <w:lang w:val="en-US" w:eastAsia="en-US"/>
        </w:rPr>
        <w:t>(2001). China City Statistical Yearbook 2001 (</w:t>
      </w:r>
      <w:proofErr w:type="spellStart"/>
      <w:r w:rsidRPr="00E931A5">
        <w:rPr>
          <w:rFonts w:ascii="Times New Roman" w:eastAsia="Times New Roman" w:hAnsi="Times New Roman" w:cs="Times New Roman"/>
          <w:i/>
          <w:iCs/>
          <w:lang w:val="en-US" w:eastAsia="en-US"/>
        </w:rPr>
        <w:t>Zhongguo</w:t>
      </w:r>
      <w:proofErr w:type="spellEnd"/>
      <w:r w:rsidRPr="00E931A5">
        <w:rPr>
          <w:rFonts w:ascii="Times New Roman" w:eastAsia="Times New Roman" w:hAnsi="Times New Roman" w:cs="Times New Roman"/>
          <w:i/>
          <w:iCs/>
          <w:lang w:val="en-US" w:eastAsia="en-US"/>
        </w:rPr>
        <w:t xml:space="preserve"> </w:t>
      </w:r>
      <w:proofErr w:type="spellStart"/>
      <w:r w:rsidRPr="00E931A5">
        <w:rPr>
          <w:rFonts w:ascii="Times New Roman" w:eastAsia="Times New Roman" w:hAnsi="Times New Roman" w:cs="Times New Roman"/>
          <w:i/>
          <w:iCs/>
          <w:lang w:val="en-US" w:eastAsia="en-US"/>
        </w:rPr>
        <w:t>Chengshi</w:t>
      </w:r>
      <w:proofErr w:type="spellEnd"/>
      <w:r w:rsidRPr="00E931A5">
        <w:rPr>
          <w:rFonts w:ascii="Times New Roman" w:eastAsia="Times New Roman" w:hAnsi="Times New Roman" w:cs="Times New Roman"/>
          <w:i/>
          <w:iCs/>
          <w:lang w:val="en-US" w:eastAsia="en-US"/>
        </w:rPr>
        <w:t xml:space="preserve"> </w:t>
      </w:r>
      <w:proofErr w:type="spellStart"/>
      <w:r w:rsidRPr="00E931A5">
        <w:rPr>
          <w:rFonts w:ascii="Times New Roman" w:eastAsia="Times New Roman" w:hAnsi="Times New Roman" w:cs="Times New Roman"/>
          <w:i/>
          <w:iCs/>
          <w:lang w:val="en-US" w:eastAsia="en-US"/>
        </w:rPr>
        <w:t>Tongji</w:t>
      </w:r>
      <w:proofErr w:type="spellEnd"/>
      <w:r w:rsidRPr="00E931A5">
        <w:rPr>
          <w:rFonts w:ascii="Times New Roman" w:eastAsia="Times New Roman" w:hAnsi="Times New Roman" w:cs="Times New Roman"/>
          <w:i/>
          <w:iCs/>
          <w:lang w:val="en-US" w:eastAsia="en-US"/>
        </w:rPr>
        <w:t xml:space="preserve"> </w:t>
      </w:r>
      <w:proofErr w:type="spellStart"/>
      <w:r w:rsidRPr="00E931A5">
        <w:rPr>
          <w:rFonts w:ascii="Times New Roman" w:eastAsia="Times New Roman" w:hAnsi="Times New Roman" w:cs="Times New Roman"/>
          <w:i/>
          <w:iCs/>
          <w:lang w:val="en-US" w:eastAsia="en-US"/>
        </w:rPr>
        <w:t>Nianjian</w:t>
      </w:r>
      <w:proofErr w:type="spellEnd"/>
      <w:r w:rsidRPr="00E931A5">
        <w:rPr>
          <w:rFonts w:ascii="Times New Roman" w:eastAsia="Times New Roman" w:hAnsi="Times New Roman" w:cs="Times New Roman"/>
          <w:i/>
          <w:iCs/>
          <w:lang w:val="en-US" w:eastAsia="en-US"/>
        </w:rPr>
        <w:t xml:space="preserve"> 2001</w:t>
      </w:r>
      <w:r w:rsidRPr="00E931A5">
        <w:rPr>
          <w:rFonts w:ascii="Times New Roman" w:eastAsia="Times New Roman" w:hAnsi="Times New Roman" w:cs="Times New Roman"/>
          <w:lang w:val="en-US" w:eastAsia="en-US"/>
        </w:rPr>
        <w:t>).</w:t>
      </w:r>
      <w:proofErr w:type="gramEnd"/>
      <w:r w:rsidRPr="00E931A5">
        <w:rPr>
          <w:rFonts w:ascii="Times New Roman" w:eastAsia="Times New Roman" w:hAnsi="Times New Roman" w:cs="Times New Roman"/>
          <w:lang w:val="en-US" w:eastAsia="en-US"/>
        </w:rPr>
        <w:t xml:space="preserve"> Beijing: China Statistics Press.</w:t>
      </w:r>
    </w:p>
    <w:p w:rsidR="00D36D59" w:rsidRPr="00E931A5" w:rsidRDefault="00D36D59" w:rsidP="005623BF">
      <w:pPr>
        <w:spacing w:line="288" w:lineRule="auto"/>
        <w:ind w:left="426" w:hanging="426"/>
        <w:jc w:val="both"/>
        <w:rPr>
          <w:rFonts w:ascii="Times New Roman" w:eastAsia="Times New Roman" w:hAnsi="Times New Roman" w:cs="Times New Roman"/>
          <w:lang w:eastAsia="en-US"/>
        </w:rPr>
      </w:pPr>
      <w:proofErr w:type="gramStart"/>
      <w:r w:rsidRPr="00E931A5">
        <w:rPr>
          <w:rFonts w:ascii="Times New Roman" w:eastAsia="Times New Roman" w:hAnsi="Times New Roman" w:cs="Times New Roman"/>
          <w:lang w:val="en-US" w:eastAsia="en-US"/>
        </w:rPr>
        <w:lastRenderedPageBreak/>
        <w:t>National Bureau of Statistics (NBS).</w:t>
      </w:r>
      <w:proofErr w:type="gramEnd"/>
      <w:r w:rsidRPr="00E931A5">
        <w:rPr>
          <w:rFonts w:ascii="Times New Roman" w:eastAsia="Times New Roman" w:hAnsi="Times New Roman" w:cs="Times New Roman"/>
          <w:lang w:val="en-US" w:eastAsia="en-US"/>
        </w:rPr>
        <w:t xml:space="preserve"> </w:t>
      </w:r>
      <w:proofErr w:type="gramStart"/>
      <w:r w:rsidRPr="00E931A5">
        <w:rPr>
          <w:rFonts w:ascii="Times New Roman" w:eastAsia="Times New Roman" w:hAnsi="Times New Roman" w:cs="Times New Roman"/>
          <w:lang w:val="en-US" w:eastAsia="en-US"/>
        </w:rPr>
        <w:t>(2003). Tabulation on the 2000 Population Census of the People’s Republic of China by County (</w:t>
      </w:r>
      <w:proofErr w:type="spellStart"/>
      <w:r w:rsidRPr="00E931A5">
        <w:rPr>
          <w:rFonts w:ascii="Times New Roman" w:eastAsia="Times New Roman" w:hAnsi="Times New Roman" w:cs="Times New Roman"/>
          <w:i/>
          <w:iCs/>
          <w:lang w:val="en-US" w:eastAsia="en-US"/>
        </w:rPr>
        <w:t>Zhongguo</w:t>
      </w:r>
      <w:proofErr w:type="spellEnd"/>
      <w:r w:rsidRPr="00E931A5">
        <w:rPr>
          <w:rFonts w:ascii="Times New Roman" w:eastAsia="Times New Roman" w:hAnsi="Times New Roman" w:cs="Times New Roman"/>
          <w:i/>
          <w:iCs/>
          <w:lang w:val="en-US" w:eastAsia="en-US"/>
        </w:rPr>
        <w:t xml:space="preserve"> 2000 </w:t>
      </w:r>
      <w:proofErr w:type="spellStart"/>
      <w:r w:rsidRPr="00E931A5">
        <w:rPr>
          <w:rFonts w:ascii="Times New Roman" w:eastAsia="Times New Roman" w:hAnsi="Times New Roman" w:cs="Times New Roman"/>
          <w:i/>
          <w:iCs/>
          <w:lang w:val="en-US" w:eastAsia="en-US"/>
        </w:rPr>
        <w:t>Nian</w:t>
      </w:r>
      <w:proofErr w:type="spellEnd"/>
      <w:r w:rsidRPr="00E931A5">
        <w:rPr>
          <w:rFonts w:ascii="Times New Roman" w:eastAsia="Times New Roman" w:hAnsi="Times New Roman" w:cs="Times New Roman"/>
          <w:i/>
          <w:iCs/>
          <w:lang w:val="en-US" w:eastAsia="en-US"/>
        </w:rPr>
        <w:t xml:space="preserve"> </w:t>
      </w:r>
      <w:proofErr w:type="spellStart"/>
      <w:r w:rsidRPr="00E931A5">
        <w:rPr>
          <w:rFonts w:ascii="Times New Roman" w:eastAsia="Times New Roman" w:hAnsi="Times New Roman" w:cs="Times New Roman"/>
          <w:i/>
          <w:iCs/>
          <w:lang w:val="en-US" w:eastAsia="en-US"/>
        </w:rPr>
        <w:t>Renkou</w:t>
      </w:r>
      <w:proofErr w:type="spellEnd"/>
      <w:r w:rsidRPr="00E931A5">
        <w:rPr>
          <w:rFonts w:ascii="Times New Roman" w:eastAsia="Times New Roman" w:hAnsi="Times New Roman" w:cs="Times New Roman"/>
          <w:i/>
          <w:iCs/>
          <w:lang w:val="en-US" w:eastAsia="en-US"/>
        </w:rPr>
        <w:t xml:space="preserve"> </w:t>
      </w:r>
      <w:proofErr w:type="spellStart"/>
      <w:r w:rsidRPr="00E931A5">
        <w:rPr>
          <w:rFonts w:ascii="Times New Roman" w:eastAsia="Times New Roman" w:hAnsi="Times New Roman" w:cs="Times New Roman"/>
          <w:i/>
          <w:iCs/>
          <w:lang w:val="en-US" w:eastAsia="en-US"/>
        </w:rPr>
        <w:t>Pucha</w:t>
      </w:r>
      <w:proofErr w:type="spellEnd"/>
      <w:r w:rsidRPr="00E931A5">
        <w:rPr>
          <w:rFonts w:ascii="Times New Roman" w:eastAsia="Times New Roman" w:hAnsi="Times New Roman" w:cs="Times New Roman"/>
          <w:i/>
          <w:iCs/>
          <w:lang w:val="en-US" w:eastAsia="en-US"/>
        </w:rPr>
        <w:t xml:space="preserve"> </w:t>
      </w:r>
      <w:proofErr w:type="spellStart"/>
      <w:r w:rsidRPr="00E931A5">
        <w:rPr>
          <w:rFonts w:ascii="Times New Roman" w:eastAsia="Times New Roman" w:hAnsi="Times New Roman" w:cs="Times New Roman"/>
          <w:i/>
          <w:iCs/>
          <w:lang w:val="en-US" w:eastAsia="en-US"/>
        </w:rPr>
        <w:t>Fenxian</w:t>
      </w:r>
      <w:proofErr w:type="spellEnd"/>
      <w:r w:rsidRPr="00E931A5">
        <w:rPr>
          <w:rFonts w:ascii="Times New Roman" w:eastAsia="Times New Roman" w:hAnsi="Times New Roman" w:cs="Times New Roman"/>
          <w:i/>
          <w:iCs/>
          <w:lang w:val="en-US" w:eastAsia="en-US"/>
        </w:rPr>
        <w:t xml:space="preserve"> </w:t>
      </w:r>
      <w:proofErr w:type="spellStart"/>
      <w:r w:rsidRPr="00E931A5">
        <w:rPr>
          <w:rFonts w:ascii="Times New Roman" w:eastAsia="Times New Roman" w:hAnsi="Times New Roman" w:cs="Times New Roman"/>
          <w:i/>
          <w:iCs/>
          <w:lang w:val="en-US" w:eastAsia="en-US"/>
        </w:rPr>
        <w:t>Ziliao</w:t>
      </w:r>
      <w:proofErr w:type="spellEnd"/>
      <w:r w:rsidRPr="00E931A5">
        <w:rPr>
          <w:rFonts w:ascii="Times New Roman" w:eastAsia="Times New Roman" w:hAnsi="Times New Roman" w:cs="Times New Roman"/>
          <w:lang w:val="en-US" w:eastAsia="en-US"/>
        </w:rPr>
        <w:t>).</w:t>
      </w:r>
      <w:proofErr w:type="gramEnd"/>
      <w:r w:rsidRPr="00E931A5">
        <w:rPr>
          <w:rFonts w:ascii="Times New Roman" w:eastAsia="Times New Roman" w:hAnsi="Times New Roman" w:cs="Times New Roman"/>
          <w:lang w:val="en-US" w:eastAsia="en-US"/>
        </w:rPr>
        <w:t xml:space="preserve"> Beijing: China Statistics Press.</w:t>
      </w:r>
      <w:r w:rsidRPr="00E931A5">
        <w:rPr>
          <w:rFonts w:ascii="Times New Roman" w:eastAsia="Times New Roman" w:hAnsi="Times New Roman" w:cs="Times New Roman"/>
          <w:lang w:eastAsia="en-US"/>
        </w:rPr>
        <w:t xml:space="preserve"> </w:t>
      </w:r>
    </w:p>
    <w:p w:rsidR="00D36D59" w:rsidRPr="00E931A5" w:rsidRDefault="00D36D59" w:rsidP="005623BF">
      <w:pPr>
        <w:spacing w:line="288" w:lineRule="auto"/>
        <w:ind w:left="426" w:hanging="426"/>
        <w:jc w:val="both"/>
        <w:rPr>
          <w:rFonts w:ascii="Times New Roman" w:eastAsia="Times New Roman" w:hAnsi="Times New Roman" w:cs="Times New Roman"/>
          <w:lang w:eastAsia="en-US"/>
        </w:rPr>
      </w:pPr>
      <w:proofErr w:type="gramStart"/>
      <w:r w:rsidRPr="00E931A5">
        <w:rPr>
          <w:rFonts w:ascii="Times New Roman" w:eastAsia="Times New Roman" w:hAnsi="Times New Roman" w:cs="Times New Roman"/>
          <w:lang w:val="en-US" w:eastAsia="en-US"/>
        </w:rPr>
        <w:t>National Bureau of Statistics (NBS).</w:t>
      </w:r>
      <w:proofErr w:type="gramEnd"/>
      <w:r w:rsidRPr="00E931A5">
        <w:rPr>
          <w:rFonts w:ascii="Times New Roman" w:eastAsia="Times New Roman" w:hAnsi="Times New Roman" w:cs="Times New Roman"/>
          <w:lang w:val="en-US" w:eastAsia="en-US"/>
        </w:rPr>
        <w:t xml:space="preserve"> </w:t>
      </w:r>
      <w:proofErr w:type="gramStart"/>
      <w:r w:rsidRPr="00E931A5">
        <w:rPr>
          <w:rFonts w:ascii="Times New Roman" w:eastAsia="Times New Roman" w:hAnsi="Times New Roman" w:cs="Times New Roman"/>
          <w:lang w:val="en-US" w:eastAsia="en-US"/>
        </w:rPr>
        <w:t>(2011). China City Statistical Yearbook 2011 (</w:t>
      </w:r>
      <w:proofErr w:type="spellStart"/>
      <w:r w:rsidRPr="00E931A5">
        <w:rPr>
          <w:rFonts w:ascii="Times New Roman" w:eastAsia="Times New Roman" w:hAnsi="Times New Roman" w:cs="Times New Roman"/>
          <w:i/>
          <w:iCs/>
          <w:lang w:val="en-US" w:eastAsia="en-US"/>
        </w:rPr>
        <w:t>Zhongguo</w:t>
      </w:r>
      <w:proofErr w:type="spellEnd"/>
      <w:r w:rsidRPr="00E931A5">
        <w:rPr>
          <w:rFonts w:ascii="Times New Roman" w:eastAsia="Times New Roman" w:hAnsi="Times New Roman" w:cs="Times New Roman"/>
          <w:i/>
          <w:iCs/>
          <w:lang w:val="en-US" w:eastAsia="en-US"/>
        </w:rPr>
        <w:t xml:space="preserve"> </w:t>
      </w:r>
      <w:proofErr w:type="spellStart"/>
      <w:r w:rsidRPr="00E931A5">
        <w:rPr>
          <w:rFonts w:ascii="Times New Roman" w:eastAsia="Times New Roman" w:hAnsi="Times New Roman" w:cs="Times New Roman"/>
          <w:i/>
          <w:iCs/>
          <w:lang w:val="en-US" w:eastAsia="en-US"/>
        </w:rPr>
        <w:t>Chengshi</w:t>
      </w:r>
      <w:proofErr w:type="spellEnd"/>
      <w:r w:rsidRPr="00E931A5">
        <w:rPr>
          <w:rFonts w:ascii="Times New Roman" w:eastAsia="Times New Roman" w:hAnsi="Times New Roman" w:cs="Times New Roman"/>
          <w:i/>
          <w:iCs/>
          <w:lang w:val="en-US" w:eastAsia="en-US"/>
        </w:rPr>
        <w:t xml:space="preserve"> </w:t>
      </w:r>
      <w:proofErr w:type="spellStart"/>
      <w:r w:rsidRPr="00E931A5">
        <w:rPr>
          <w:rFonts w:ascii="Times New Roman" w:eastAsia="Times New Roman" w:hAnsi="Times New Roman" w:cs="Times New Roman"/>
          <w:i/>
          <w:iCs/>
          <w:lang w:val="en-US" w:eastAsia="en-US"/>
        </w:rPr>
        <w:t>Tongji</w:t>
      </w:r>
      <w:proofErr w:type="spellEnd"/>
      <w:r w:rsidRPr="00E931A5">
        <w:rPr>
          <w:rFonts w:ascii="Times New Roman" w:eastAsia="Times New Roman" w:hAnsi="Times New Roman" w:cs="Times New Roman"/>
          <w:i/>
          <w:iCs/>
          <w:lang w:val="en-US" w:eastAsia="en-US"/>
        </w:rPr>
        <w:t xml:space="preserve"> </w:t>
      </w:r>
      <w:proofErr w:type="spellStart"/>
      <w:r w:rsidRPr="00E931A5">
        <w:rPr>
          <w:rFonts w:ascii="Times New Roman" w:eastAsia="Times New Roman" w:hAnsi="Times New Roman" w:cs="Times New Roman"/>
          <w:i/>
          <w:iCs/>
          <w:lang w:val="en-US" w:eastAsia="en-US"/>
        </w:rPr>
        <w:t>Nianjian</w:t>
      </w:r>
      <w:proofErr w:type="spellEnd"/>
      <w:r w:rsidRPr="00E931A5">
        <w:rPr>
          <w:rFonts w:ascii="Times New Roman" w:eastAsia="Times New Roman" w:hAnsi="Times New Roman" w:cs="Times New Roman"/>
          <w:i/>
          <w:iCs/>
          <w:lang w:val="en-US" w:eastAsia="en-US"/>
        </w:rPr>
        <w:t xml:space="preserve"> 2011</w:t>
      </w:r>
      <w:r w:rsidRPr="00E931A5">
        <w:rPr>
          <w:rFonts w:ascii="Times New Roman" w:eastAsia="Times New Roman" w:hAnsi="Times New Roman" w:cs="Times New Roman"/>
          <w:lang w:val="en-US" w:eastAsia="en-US"/>
        </w:rPr>
        <w:t>).</w:t>
      </w:r>
      <w:proofErr w:type="gramEnd"/>
      <w:r w:rsidRPr="00E931A5">
        <w:rPr>
          <w:rFonts w:ascii="Times New Roman" w:eastAsia="Times New Roman" w:hAnsi="Times New Roman" w:cs="Times New Roman"/>
          <w:lang w:val="en-US" w:eastAsia="en-US"/>
        </w:rPr>
        <w:t xml:space="preserve"> Beijing: China Statistics Press.</w:t>
      </w:r>
      <w:r w:rsidRPr="00E931A5">
        <w:rPr>
          <w:rFonts w:ascii="Times New Roman" w:eastAsia="Times New Roman" w:hAnsi="Times New Roman" w:cs="Times New Roman"/>
          <w:lang w:eastAsia="en-US"/>
        </w:rPr>
        <w:t xml:space="preserve"> </w:t>
      </w:r>
    </w:p>
    <w:p w:rsidR="00D36D59" w:rsidRPr="00E931A5" w:rsidRDefault="00D36D59" w:rsidP="005623BF">
      <w:pPr>
        <w:spacing w:line="288" w:lineRule="auto"/>
        <w:ind w:left="426" w:hanging="426"/>
        <w:jc w:val="both"/>
        <w:rPr>
          <w:rFonts w:ascii="Times New Roman" w:eastAsia="Times New Roman" w:hAnsi="Times New Roman" w:cs="Times New Roman"/>
          <w:lang w:eastAsia="en-US"/>
        </w:rPr>
      </w:pPr>
      <w:proofErr w:type="gramStart"/>
      <w:r w:rsidRPr="00E931A5">
        <w:rPr>
          <w:rFonts w:ascii="Times New Roman" w:eastAsia="Times New Roman" w:hAnsi="Times New Roman" w:cs="Times New Roman"/>
          <w:lang w:val="en-US" w:eastAsia="en-US"/>
        </w:rPr>
        <w:t>National Bureau of Statistics (NBS).</w:t>
      </w:r>
      <w:proofErr w:type="gramEnd"/>
      <w:r w:rsidRPr="00E931A5">
        <w:rPr>
          <w:rFonts w:ascii="Times New Roman" w:eastAsia="Times New Roman" w:hAnsi="Times New Roman" w:cs="Times New Roman"/>
          <w:lang w:val="en-US" w:eastAsia="en-US"/>
        </w:rPr>
        <w:t xml:space="preserve"> </w:t>
      </w:r>
      <w:proofErr w:type="gramStart"/>
      <w:r w:rsidRPr="00E931A5">
        <w:rPr>
          <w:rFonts w:ascii="Times New Roman" w:eastAsia="Times New Roman" w:hAnsi="Times New Roman" w:cs="Times New Roman"/>
          <w:lang w:val="en-US" w:eastAsia="en-US"/>
        </w:rPr>
        <w:t>(2012). Tabulation on the 2010 Population Census of the People’s Republic of China by County (</w:t>
      </w:r>
      <w:proofErr w:type="spellStart"/>
      <w:r w:rsidRPr="00E931A5">
        <w:rPr>
          <w:rFonts w:ascii="Times New Roman" w:eastAsia="Times New Roman" w:hAnsi="Times New Roman" w:cs="Times New Roman"/>
          <w:i/>
          <w:iCs/>
          <w:lang w:val="en-US" w:eastAsia="en-US"/>
        </w:rPr>
        <w:t>Zhongguo</w:t>
      </w:r>
      <w:proofErr w:type="spellEnd"/>
      <w:r w:rsidRPr="00E931A5">
        <w:rPr>
          <w:rFonts w:ascii="Times New Roman" w:eastAsia="Times New Roman" w:hAnsi="Times New Roman" w:cs="Times New Roman"/>
          <w:i/>
          <w:iCs/>
          <w:lang w:val="en-US" w:eastAsia="en-US"/>
        </w:rPr>
        <w:t xml:space="preserve"> 2010 </w:t>
      </w:r>
      <w:proofErr w:type="spellStart"/>
      <w:r w:rsidRPr="00E931A5">
        <w:rPr>
          <w:rFonts w:ascii="Times New Roman" w:eastAsia="Times New Roman" w:hAnsi="Times New Roman" w:cs="Times New Roman"/>
          <w:i/>
          <w:iCs/>
          <w:lang w:val="en-US" w:eastAsia="en-US"/>
        </w:rPr>
        <w:t>Nian</w:t>
      </w:r>
      <w:proofErr w:type="spellEnd"/>
      <w:r w:rsidRPr="00E931A5">
        <w:rPr>
          <w:rFonts w:ascii="Times New Roman" w:eastAsia="Times New Roman" w:hAnsi="Times New Roman" w:cs="Times New Roman"/>
          <w:i/>
          <w:iCs/>
          <w:lang w:val="en-US" w:eastAsia="en-US"/>
        </w:rPr>
        <w:t xml:space="preserve"> </w:t>
      </w:r>
      <w:proofErr w:type="spellStart"/>
      <w:r w:rsidRPr="00E931A5">
        <w:rPr>
          <w:rFonts w:ascii="Times New Roman" w:eastAsia="Times New Roman" w:hAnsi="Times New Roman" w:cs="Times New Roman"/>
          <w:i/>
          <w:iCs/>
          <w:lang w:val="en-US" w:eastAsia="en-US"/>
        </w:rPr>
        <w:t>Renkou</w:t>
      </w:r>
      <w:proofErr w:type="spellEnd"/>
      <w:r w:rsidRPr="00E931A5">
        <w:rPr>
          <w:rFonts w:ascii="Times New Roman" w:eastAsia="Times New Roman" w:hAnsi="Times New Roman" w:cs="Times New Roman"/>
          <w:i/>
          <w:iCs/>
          <w:lang w:val="en-US" w:eastAsia="en-US"/>
        </w:rPr>
        <w:t xml:space="preserve"> </w:t>
      </w:r>
      <w:proofErr w:type="spellStart"/>
      <w:r w:rsidRPr="00E931A5">
        <w:rPr>
          <w:rFonts w:ascii="Times New Roman" w:eastAsia="Times New Roman" w:hAnsi="Times New Roman" w:cs="Times New Roman"/>
          <w:i/>
          <w:iCs/>
          <w:lang w:val="en-US" w:eastAsia="en-US"/>
        </w:rPr>
        <w:t>Pucha</w:t>
      </w:r>
      <w:proofErr w:type="spellEnd"/>
      <w:r w:rsidRPr="00E931A5">
        <w:rPr>
          <w:rFonts w:ascii="Times New Roman" w:eastAsia="Times New Roman" w:hAnsi="Times New Roman" w:cs="Times New Roman"/>
          <w:i/>
          <w:iCs/>
          <w:lang w:val="en-US" w:eastAsia="en-US"/>
        </w:rPr>
        <w:t xml:space="preserve"> </w:t>
      </w:r>
      <w:proofErr w:type="spellStart"/>
      <w:r w:rsidRPr="00E931A5">
        <w:rPr>
          <w:rFonts w:ascii="Times New Roman" w:eastAsia="Times New Roman" w:hAnsi="Times New Roman" w:cs="Times New Roman"/>
          <w:i/>
          <w:iCs/>
          <w:lang w:val="en-US" w:eastAsia="en-US"/>
        </w:rPr>
        <w:t>Fenxian</w:t>
      </w:r>
      <w:proofErr w:type="spellEnd"/>
      <w:r w:rsidRPr="00E931A5">
        <w:rPr>
          <w:rFonts w:ascii="Times New Roman" w:eastAsia="Times New Roman" w:hAnsi="Times New Roman" w:cs="Times New Roman"/>
          <w:i/>
          <w:iCs/>
          <w:lang w:val="en-US" w:eastAsia="en-US"/>
        </w:rPr>
        <w:t xml:space="preserve"> </w:t>
      </w:r>
      <w:proofErr w:type="spellStart"/>
      <w:r w:rsidRPr="00E931A5">
        <w:rPr>
          <w:rFonts w:ascii="Times New Roman" w:eastAsia="Times New Roman" w:hAnsi="Times New Roman" w:cs="Times New Roman"/>
          <w:i/>
          <w:iCs/>
          <w:lang w:val="en-US" w:eastAsia="en-US"/>
        </w:rPr>
        <w:t>Ziliao</w:t>
      </w:r>
      <w:proofErr w:type="spellEnd"/>
      <w:r w:rsidRPr="00E931A5">
        <w:rPr>
          <w:rFonts w:ascii="Times New Roman" w:eastAsia="Times New Roman" w:hAnsi="Times New Roman" w:cs="Times New Roman"/>
          <w:lang w:val="en-US" w:eastAsia="en-US"/>
        </w:rPr>
        <w:t>).</w:t>
      </w:r>
      <w:proofErr w:type="gramEnd"/>
      <w:r w:rsidRPr="00E931A5">
        <w:rPr>
          <w:rFonts w:ascii="Times New Roman" w:eastAsia="Times New Roman" w:hAnsi="Times New Roman" w:cs="Times New Roman"/>
          <w:lang w:val="en-US" w:eastAsia="en-US"/>
        </w:rPr>
        <w:t xml:space="preserve"> Beijing: China Statistics Press.</w:t>
      </w:r>
    </w:p>
    <w:p w:rsidR="00D36D59" w:rsidRPr="00E931A5" w:rsidRDefault="00D36D59" w:rsidP="005623BF">
      <w:pPr>
        <w:spacing w:line="288" w:lineRule="auto"/>
        <w:ind w:left="426" w:hanging="426"/>
        <w:jc w:val="both"/>
        <w:rPr>
          <w:rFonts w:ascii="Times New Roman" w:eastAsia="Times New Roman" w:hAnsi="Times New Roman" w:cs="Times New Roman"/>
          <w:lang w:val="en-US" w:eastAsia="en-US"/>
        </w:rPr>
      </w:pPr>
      <w:proofErr w:type="spellStart"/>
      <w:r w:rsidRPr="00E931A5">
        <w:rPr>
          <w:rFonts w:ascii="Times New Roman" w:eastAsia="Times New Roman" w:hAnsi="Times New Roman" w:cs="Times New Roman"/>
          <w:lang w:eastAsia="en-US"/>
        </w:rPr>
        <w:t>Pesaran</w:t>
      </w:r>
      <w:proofErr w:type="spellEnd"/>
      <w:r w:rsidRPr="00E931A5">
        <w:rPr>
          <w:rFonts w:ascii="Times New Roman" w:eastAsia="Times New Roman" w:hAnsi="Times New Roman" w:cs="Times New Roman"/>
          <w:lang w:eastAsia="en-US"/>
        </w:rPr>
        <w:t xml:space="preserve">, M. H. (1974). </w:t>
      </w:r>
      <w:proofErr w:type="gramStart"/>
      <w:r w:rsidRPr="00E931A5">
        <w:rPr>
          <w:rFonts w:ascii="Times New Roman" w:eastAsia="Times New Roman" w:hAnsi="Times New Roman" w:cs="Times New Roman"/>
          <w:lang w:eastAsia="en-US"/>
        </w:rPr>
        <w:t>On the general problem of model selection.</w:t>
      </w:r>
      <w:proofErr w:type="gramEnd"/>
      <w:r w:rsidRPr="00E931A5">
        <w:rPr>
          <w:rFonts w:ascii="Times New Roman" w:eastAsia="Times New Roman" w:hAnsi="Times New Roman" w:cs="Times New Roman"/>
          <w:lang w:eastAsia="en-US"/>
        </w:rPr>
        <w:t xml:space="preserve"> </w:t>
      </w:r>
      <w:r w:rsidRPr="00E931A5">
        <w:rPr>
          <w:rFonts w:ascii="Times New Roman" w:eastAsia="Times New Roman" w:hAnsi="Times New Roman" w:cs="Times New Roman"/>
          <w:i/>
          <w:iCs/>
          <w:lang w:eastAsia="en-US"/>
        </w:rPr>
        <w:t>Review of Economic Studies</w:t>
      </w:r>
      <w:r w:rsidRPr="00E931A5">
        <w:rPr>
          <w:rFonts w:ascii="Times New Roman" w:eastAsia="Times New Roman" w:hAnsi="Times New Roman" w:cs="Times New Roman"/>
          <w:lang w:eastAsia="en-US"/>
        </w:rPr>
        <w:t xml:space="preserve">, </w:t>
      </w:r>
      <w:r w:rsidRPr="00E931A5">
        <w:rPr>
          <w:rFonts w:ascii="Times New Roman" w:eastAsia="Times New Roman" w:hAnsi="Times New Roman" w:cs="Times New Roman"/>
          <w:i/>
          <w:iCs/>
          <w:lang w:eastAsia="en-US"/>
        </w:rPr>
        <w:t>41</w:t>
      </w:r>
      <w:r w:rsidRPr="00E931A5">
        <w:rPr>
          <w:rFonts w:ascii="Times New Roman" w:eastAsia="Times New Roman" w:hAnsi="Times New Roman" w:cs="Times New Roman"/>
          <w:lang w:eastAsia="en-US"/>
        </w:rPr>
        <w:t>(2), 153-171.</w:t>
      </w:r>
      <w:r w:rsidRPr="00E931A5">
        <w:rPr>
          <w:rFonts w:ascii="Times New Roman" w:eastAsia="Times New Roman" w:hAnsi="Times New Roman" w:cs="Times New Roman"/>
          <w:lang w:val="en-US" w:eastAsia="en-US"/>
        </w:rPr>
        <w:t xml:space="preserve"> </w:t>
      </w:r>
    </w:p>
    <w:p w:rsidR="00CF4CBB" w:rsidRPr="00E931A5" w:rsidRDefault="00CF4CBB" w:rsidP="005623BF">
      <w:pPr>
        <w:spacing w:line="288" w:lineRule="auto"/>
        <w:ind w:left="426" w:hanging="426"/>
        <w:jc w:val="both"/>
        <w:rPr>
          <w:rFonts w:ascii="Times New Roman" w:eastAsia="Times New Roman" w:hAnsi="Times New Roman" w:cs="Times New Roman"/>
          <w:lang w:val="en-US" w:eastAsia="en-US"/>
        </w:rPr>
      </w:pPr>
      <w:proofErr w:type="spellStart"/>
      <w:proofErr w:type="gramStart"/>
      <w:r w:rsidRPr="00E931A5">
        <w:rPr>
          <w:rFonts w:ascii="Times New Roman" w:eastAsia="Times New Roman" w:hAnsi="Times New Roman" w:cs="Times New Roman"/>
          <w:lang w:eastAsia="en-US"/>
        </w:rPr>
        <w:t>Pinkovskiy</w:t>
      </w:r>
      <w:proofErr w:type="spellEnd"/>
      <w:r w:rsidRPr="00E931A5">
        <w:rPr>
          <w:rFonts w:ascii="Times New Roman" w:eastAsia="Times New Roman" w:hAnsi="Times New Roman" w:cs="Times New Roman"/>
          <w:lang w:eastAsia="en-US"/>
        </w:rPr>
        <w:t>, M., &amp; Sala-</w:t>
      </w:r>
      <w:proofErr w:type="spellStart"/>
      <w:r w:rsidRPr="00E931A5">
        <w:rPr>
          <w:rFonts w:ascii="Times New Roman" w:eastAsia="Times New Roman" w:hAnsi="Times New Roman" w:cs="Times New Roman"/>
          <w:lang w:eastAsia="en-US"/>
        </w:rPr>
        <w:t>i</w:t>
      </w:r>
      <w:proofErr w:type="spellEnd"/>
      <w:r w:rsidRPr="00E931A5">
        <w:rPr>
          <w:rFonts w:ascii="Times New Roman" w:eastAsia="Times New Roman" w:hAnsi="Times New Roman" w:cs="Times New Roman"/>
          <w:lang w:eastAsia="en-US"/>
        </w:rPr>
        <w:t>-Martin, X. (2014).</w:t>
      </w:r>
      <w:proofErr w:type="gramEnd"/>
      <w:r w:rsidRPr="00E931A5">
        <w:rPr>
          <w:rFonts w:ascii="Times New Roman" w:eastAsia="Times New Roman" w:hAnsi="Times New Roman" w:cs="Times New Roman"/>
          <w:lang w:eastAsia="en-US"/>
        </w:rPr>
        <w:t> Lights, camera</w:t>
      </w:r>
      <w:proofErr w:type="gramStart"/>
      <w:r w:rsidRPr="00E931A5">
        <w:rPr>
          <w:rFonts w:ascii="Times New Roman" w:eastAsia="Times New Roman" w:hAnsi="Times New Roman" w:cs="Times New Roman"/>
          <w:lang w:eastAsia="en-US"/>
        </w:rPr>
        <w:t>,...</w:t>
      </w:r>
      <w:proofErr w:type="gramEnd"/>
      <w:r w:rsidRPr="00E931A5">
        <w:rPr>
          <w:rFonts w:ascii="Times New Roman" w:eastAsia="Times New Roman" w:hAnsi="Times New Roman" w:cs="Times New Roman"/>
          <w:lang w:eastAsia="en-US"/>
        </w:rPr>
        <w:t xml:space="preserve"> Income! </w:t>
      </w:r>
      <w:proofErr w:type="gramStart"/>
      <w:r w:rsidRPr="00E931A5">
        <w:rPr>
          <w:rFonts w:ascii="Times New Roman" w:eastAsia="Times New Roman" w:hAnsi="Times New Roman" w:cs="Times New Roman"/>
          <w:lang w:eastAsia="en-US"/>
        </w:rPr>
        <w:t>Estimating poverty using national accounts, survey means, and lights.</w:t>
      </w:r>
      <w:proofErr w:type="gramEnd"/>
      <w:r w:rsidRPr="00E931A5">
        <w:rPr>
          <w:rFonts w:ascii="Times New Roman" w:eastAsia="Times New Roman" w:hAnsi="Times New Roman" w:cs="Times New Roman"/>
          <w:lang w:eastAsia="en-US"/>
        </w:rPr>
        <w:t xml:space="preserve"> </w:t>
      </w:r>
      <w:proofErr w:type="gramStart"/>
      <w:r w:rsidRPr="00E931A5">
        <w:rPr>
          <w:rFonts w:ascii="Times New Roman" w:eastAsia="Times New Roman" w:hAnsi="Times New Roman" w:cs="Times New Roman"/>
          <w:i/>
          <w:iCs/>
          <w:lang w:eastAsia="en-US"/>
        </w:rPr>
        <w:t>Working Paper</w:t>
      </w:r>
      <w:r w:rsidRPr="00E931A5">
        <w:rPr>
          <w:rFonts w:ascii="Times New Roman" w:eastAsia="Times New Roman" w:hAnsi="Times New Roman" w:cs="Times New Roman"/>
          <w:lang w:eastAsia="en-US"/>
        </w:rPr>
        <w:t> No. w19831.</w:t>
      </w:r>
      <w:proofErr w:type="gramEnd"/>
      <w:r w:rsidRPr="00E931A5">
        <w:rPr>
          <w:rFonts w:ascii="Times New Roman" w:eastAsia="Times New Roman" w:hAnsi="Times New Roman" w:cs="Times New Roman"/>
          <w:lang w:eastAsia="en-US"/>
        </w:rPr>
        <w:t xml:space="preserve"> </w:t>
      </w:r>
      <w:proofErr w:type="gramStart"/>
      <w:r w:rsidRPr="00E931A5">
        <w:rPr>
          <w:rFonts w:ascii="Times New Roman" w:eastAsia="Times New Roman" w:hAnsi="Times New Roman" w:cs="Times New Roman"/>
          <w:lang w:eastAsia="en-US"/>
        </w:rPr>
        <w:t>National Bureau of Economic Research.</w:t>
      </w:r>
      <w:proofErr w:type="gramEnd"/>
    </w:p>
    <w:p w:rsidR="003C2F58" w:rsidRPr="00E931A5" w:rsidRDefault="003C2F58" w:rsidP="005623BF">
      <w:pPr>
        <w:spacing w:line="288" w:lineRule="auto"/>
        <w:ind w:left="426" w:hanging="426"/>
        <w:jc w:val="both"/>
        <w:rPr>
          <w:rFonts w:ascii="Times New Roman" w:eastAsia="Times New Roman" w:hAnsi="Times New Roman" w:cs="Times New Roman"/>
          <w:lang w:eastAsia="en-US"/>
        </w:rPr>
      </w:pPr>
      <w:proofErr w:type="spellStart"/>
      <w:proofErr w:type="gramStart"/>
      <w:r w:rsidRPr="00E931A5">
        <w:rPr>
          <w:rFonts w:ascii="Times New Roman" w:eastAsia="Times New Roman" w:hAnsi="Times New Roman" w:cs="Times New Roman"/>
          <w:lang w:eastAsia="en-US"/>
        </w:rPr>
        <w:t>Poncet</w:t>
      </w:r>
      <w:proofErr w:type="spellEnd"/>
      <w:r w:rsidRPr="00E931A5">
        <w:rPr>
          <w:rFonts w:ascii="Times New Roman" w:eastAsia="Times New Roman" w:hAnsi="Times New Roman" w:cs="Times New Roman"/>
          <w:lang w:eastAsia="en-US"/>
        </w:rPr>
        <w:t xml:space="preserve">, S. &amp; De </w:t>
      </w:r>
      <w:proofErr w:type="spellStart"/>
      <w:r w:rsidRPr="00E931A5">
        <w:rPr>
          <w:rFonts w:ascii="Times New Roman" w:eastAsia="Times New Roman" w:hAnsi="Times New Roman" w:cs="Times New Roman"/>
          <w:lang w:eastAsia="en-US"/>
        </w:rPr>
        <w:t>Waldemar</w:t>
      </w:r>
      <w:proofErr w:type="spellEnd"/>
      <w:r w:rsidRPr="00E931A5">
        <w:rPr>
          <w:rFonts w:ascii="Times New Roman" w:eastAsia="Times New Roman" w:hAnsi="Times New Roman" w:cs="Times New Roman"/>
          <w:lang w:eastAsia="en-US"/>
        </w:rPr>
        <w:t>, F. (2013).</w:t>
      </w:r>
      <w:proofErr w:type="gramEnd"/>
      <w:r w:rsidRPr="00E931A5">
        <w:rPr>
          <w:rFonts w:ascii="Times New Roman" w:eastAsia="Times New Roman" w:hAnsi="Times New Roman" w:cs="Times New Roman"/>
          <w:lang w:eastAsia="en-US"/>
        </w:rPr>
        <w:t xml:space="preserve"> Export upgrading and growth: the prerequisite of domestic embeddedness. </w:t>
      </w:r>
      <w:r w:rsidRPr="00E931A5">
        <w:rPr>
          <w:rFonts w:ascii="Times New Roman" w:eastAsia="Times New Roman" w:hAnsi="Times New Roman" w:cs="Times New Roman"/>
          <w:i/>
          <w:iCs/>
          <w:lang w:eastAsia="en-US"/>
        </w:rPr>
        <w:t>World Development</w:t>
      </w:r>
      <w:r w:rsidRPr="00E931A5">
        <w:rPr>
          <w:rFonts w:ascii="Times New Roman" w:eastAsia="Times New Roman" w:hAnsi="Times New Roman" w:cs="Times New Roman"/>
          <w:lang w:eastAsia="en-US"/>
        </w:rPr>
        <w:t>, </w:t>
      </w:r>
      <w:r w:rsidRPr="00E931A5">
        <w:rPr>
          <w:rFonts w:ascii="Times New Roman" w:eastAsia="Times New Roman" w:hAnsi="Times New Roman" w:cs="Times New Roman"/>
          <w:i/>
          <w:iCs/>
          <w:lang w:eastAsia="en-US"/>
        </w:rPr>
        <w:t>51</w:t>
      </w:r>
      <w:r w:rsidRPr="00E931A5">
        <w:rPr>
          <w:rFonts w:ascii="Times New Roman" w:eastAsia="Times New Roman" w:hAnsi="Times New Roman" w:cs="Times New Roman"/>
          <w:iCs/>
          <w:lang w:eastAsia="en-US"/>
        </w:rPr>
        <w:t>(1)</w:t>
      </w:r>
      <w:r w:rsidRPr="00E931A5">
        <w:rPr>
          <w:rFonts w:ascii="Times New Roman" w:eastAsia="Times New Roman" w:hAnsi="Times New Roman" w:cs="Times New Roman"/>
          <w:lang w:eastAsia="en-US"/>
        </w:rPr>
        <w:t>, 104-118.</w:t>
      </w:r>
    </w:p>
    <w:p w:rsidR="00D36D59" w:rsidRPr="00E931A5" w:rsidRDefault="00D36D59" w:rsidP="005623BF">
      <w:pPr>
        <w:spacing w:line="288" w:lineRule="auto"/>
        <w:ind w:left="426" w:hanging="426"/>
        <w:jc w:val="both"/>
        <w:rPr>
          <w:rFonts w:ascii="Times New Roman" w:eastAsia="Times New Roman" w:hAnsi="Times New Roman" w:cs="Times New Roman"/>
          <w:lang w:eastAsia="en-US"/>
        </w:rPr>
      </w:pPr>
      <w:proofErr w:type="gramStart"/>
      <w:r w:rsidRPr="00E931A5">
        <w:rPr>
          <w:rFonts w:ascii="Times New Roman" w:eastAsia="Times New Roman" w:hAnsi="Times New Roman" w:cs="Times New Roman"/>
          <w:lang w:eastAsia="en-US"/>
        </w:rPr>
        <w:t xml:space="preserve">Roberts, M., </w:t>
      </w:r>
      <w:proofErr w:type="spellStart"/>
      <w:r w:rsidRPr="00E931A5">
        <w:rPr>
          <w:rFonts w:ascii="Times New Roman" w:eastAsia="Times New Roman" w:hAnsi="Times New Roman" w:cs="Times New Roman"/>
          <w:lang w:eastAsia="en-US"/>
        </w:rPr>
        <w:t>Deichmann</w:t>
      </w:r>
      <w:proofErr w:type="spellEnd"/>
      <w:r w:rsidRPr="00E931A5">
        <w:rPr>
          <w:rFonts w:ascii="Times New Roman" w:eastAsia="Times New Roman" w:hAnsi="Times New Roman" w:cs="Times New Roman"/>
          <w:lang w:eastAsia="en-US"/>
        </w:rPr>
        <w:t xml:space="preserve">, U., </w:t>
      </w:r>
      <w:proofErr w:type="spellStart"/>
      <w:r w:rsidRPr="00E931A5">
        <w:rPr>
          <w:rFonts w:ascii="Times New Roman" w:eastAsia="Times New Roman" w:hAnsi="Times New Roman" w:cs="Times New Roman"/>
          <w:lang w:eastAsia="en-US"/>
        </w:rPr>
        <w:t>Fingleton</w:t>
      </w:r>
      <w:proofErr w:type="spellEnd"/>
      <w:r w:rsidRPr="00E931A5">
        <w:rPr>
          <w:rFonts w:ascii="Times New Roman" w:eastAsia="Times New Roman" w:hAnsi="Times New Roman" w:cs="Times New Roman"/>
          <w:lang w:eastAsia="en-US"/>
        </w:rPr>
        <w:t>, B., &amp; Shi, T. (2012).</w:t>
      </w:r>
      <w:proofErr w:type="gramEnd"/>
      <w:r w:rsidRPr="00E931A5">
        <w:rPr>
          <w:rFonts w:ascii="Times New Roman" w:eastAsia="Times New Roman" w:hAnsi="Times New Roman" w:cs="Times New Roman"/>
          <w:lang w:eastAsia="en-US"/>
        </w:rPr>
        <w:t xml:space="preserve"> </w:t>
      </w:r>
      <w:proofErr w:type="gramStart"/>
      <w:r w:rsidRPr="00E931A5">
        <w:rPr>
          <w:rFonts w:ascii="Times New Roman" w:eastAsia="Times New Roman" w:hAnsi="Times New Roman" w:cs="Times New Roman"/>
          <w:lang w:eastAsia="en-US"/>
        </w:rPr>
        <w:t>Evaluating China's road to prosperity: A new economic geography approach.</w:t>
      </w:r>
      <w:proofErr w:type="gramEnd"/>
      <w:r w:rsidRPr="00E931A5">
        <w:rPr>
          <w:rFonts w:ascii="Times New Roman" w:eastAsia="Times New Roman" w:hAnsi="Times New Roman" w:cs="Times New Roman"/>
          <w:lang w:eastAsia="en-US"/>
        </w:rPr>
        <w:t xml:space="preserve"> </w:t>
      </w:r>
      <w:r w:rsidRPr="00E931A5">
        <w:rPr>
          <w:rFonts w:ascii="Times New Roman" w:eastAsia="Times New Roman" w:hAnsi="Times New Roman" w:cs="Times New Roman"/>
          <w:i/>
          <w:lang w:eastAsia="en-US"/>
        </w:rPr>
        <w:t>Regional Science and Urban Economics</w:t>
      </w:r>
      <w:r w:rsidRPr="00E931A5">
        <w:rPr>
          <w:rFonts w:ascii="Times New Roman" w:eastAsia="Times New Roman" w:hAnsi="Times New Roman" w:cs="Times New Roman"/>
          <w:lang w:eastAsia="en-US"/>
        </w:rPr>
        <w:t xml:space="preserve">, </w:t>
      </w:r>
      <w:r w:rsidRPr="00E931A5">
        <w:rPr>
          <w:rFonts w:ascii="Times New Roman" w:eastAsia="Times New Roman" w:hAnsi="Times New Roman" w:cs="Times New Roman"/>
          <w:i/>
          <w:lang w:eastAsia="en-US"/>
        </w:rPr>
        <w:t>42</w:t>
      </w:r>
      <w:r w:rsidRPr="00E931A5">
        <w:rPr>
          <w:rFonts w:ascii="Times New Roman" w:eastAsia="Times New Roman" w:hAnsi="Times New Roman" w:cs="Times New Roman"/>
          <w:lang w:eastAsia="en-US"/>
        </w:rPr>
        <w:t>(4), 580-594.</w:t>
      </w:r>
    </w:p>
    <w:p w:rsidR="00B104D5" w:rsidRPr="00E931A5" w:rsidRDefault="00B104D5" w:rsidP="005623BF">
      <w:pPr>
        <w:spacing w:line="288" w:lineRule="auto"/>
        <w:ind w:left="426" w:hanging="426"/>
        <w:jc w:val="both"/>
        <w:rPr>
          <w:rFonts w:ascii="Times New Roman" w:eastAsia="Times New Roman" w:hAnsi="Times New Roman" w:cs="Times New Roman"/>
          <w:lang w:val="en-US" w:eastAsia="en-US"/>
        </w:rPr>
      </w:pPr>
      <w:proofErr w:type="spellStart"/>
      <w:proofErr w:type="gramStart"/>
      <w:r w:rsidRPr="00E931A5">
        <w:rPr>
          <w:rFonts w:ascii="Times New Roman" w:eastAsia="Times New Roman" w:hAnsi="Times New Roman" w:cs="Times New Roman"/>
          <w:lang w:val="en-US" w:eastAsia="en-US"/>
        </w:rPr>
        <w:t>Scharping</w:t>
      </w:r>
      <w:proofErr w:type="spellEnd"/>
      <w:r w:rsidRPr="00E931A5">
        <w:rPr>
          <w:rFonts w:ascii="Times New Roman" w:eastAsia="Times New Roman" w:hAnsi="Times New Roman" w:cs="Times New Roman"/>
          <w:lang w:val="en-US" w:eastAsia="en-US"/>
        </w:rPr>
        <w:t>, T. (2001).</w:t>
      </w:r>
      <w:proofErr w:type="gramEnd"/>
      <w:r w:rsidRPr="00E931A5">
        <w:rPr>
          <w:rFonts w:ascii="Times New Roman" w:eastAsia="Times New Roman" w:hAnsi="Times New Roman" w:cs="Times New Roman"/>
          <w:lang w:val="en-US" w:eastAsia="en-US"/>
        </w:rPr>
        <w:t xml:space="preserve"> Hide and seek: China’s elusive population data. </w:t>
      </w:r>
      <w:r w:rsidRPr="00E931A5">
        <w:rPr>
          <w:rFonts w:ascii="Times New Roman" w:eastAsia="Times New Roman" w:hAnsi="Times New Roman" w:cs="Times New Roman"/>
          <w:i/>
          <w:lang w:val="en-US" w:eastAsia="en-US"/>
        </w:rPr>
        <w:t>China Economic Review</w:t>
      </w:r>
      <w:r w:rsidRPr="00E931A5">
        <w:rPr>
          <w:rFonts w:ascii="Times New Roman" w:eastAsia="Times New Roman" w:hAnsi="Times New Roman" w:cs="Times New Roman"/>
          <w:lang w:val="en-US" w:eastAsia="en-US"/>
        </w:rPr>
        <w:t xml:space="preserve">, </w:t>
      </w:r>
      <w:r w:rsidRPr="00E931A5">
        <w:rPr>
          <w:rFonts w:ascii="Times New Roman" w:eastAsia="Times New Roman" w:hAnsi="Times New Roman" w:cs="Times New Roman"/>
          <w:i/>
          <w:lang w:val="en-US" w:eastAsia="en-US"/>
        </w:rPr>
        <w:t>12</w:t>
      </w:r>
      <w:r w:rsidRPr="00E931A5">
        <w:rPr>
          <w:rFonts w:ascii="Times New Roman" w:eastAsia="Times New Roman" w:hAnsi="Times New Roman" w:cs="Times New Roman"/>
          <w:lang w:val="en-US" w:eastAsia="en-US"/>
        </w:rPr>
        <w:t>(4), 323-332.</w:t>
      </w:r>
    </w:p>
    <w:p w:rsidR="00865A34" w:rsidRPr="00E931A5" w:rsidRDefault="00865A34" w:rsidP="005623BF">
      <w:pPr>
        <w:spacing w:line="288" w:lineRule="auto"/>
        <w:ind w:left="426" w:hanging="426"/>
        <w:jc w:val="both"/>
        <w:rPr>
          <w:rFonts w:ascii="Times New Roman" w:eastAsia="Times New Roman" w:hAnsi="Times New Roman" w:cs="Times New Roman"/>
          <w:lang w:eastAsia="en-US"/>
        </w:rPr>
      </w:pPr>
      <w:proofErr w:type="spellStart"/>
      <w:r w:rsidRPr="00E931A5">
        <w:rPr>
          <w:rFonts w:ascii="Times New Roman" w:eastAsia="Times New Roman" w:hAnsi="Times New Roman" w:cs="Times New Roman"/>
          <w:lang w:eastAsia="en-US"/>
        </w:rPr>
        <w:t>Storeygard</w:t>
      </w:r>
      <w:proofErr w:type="spellEnd"/>
      <w:r w:rsidRPr="00E931A5">
        <w:rPr>
          <w:rFonts w:ascii="Times New Roman" w:eastAsia="Times New Roman" w:hAnsi="Times New Roman" w:cs="Times New Roman"/>
          <w:lang w:eastAsia="en-US"/>
        </w:rPr>
        <w:t>, A. (2013). Farther on down the road: transport costs, trade and urban growth in sub-Saharan Africa. </w:t>
      </w:r>
      <w:proofErr w:type="gramStart"/>
      <w:r w:rsidRPr="00E931A5">
        <w:rPr>
          <w:rFonts w:ascii="Times New Roman" w:eastAsia="Times New Roman" w:hAnsi="Times New Roman" w:cs="Times New Roman"/>
          <w:i/>
          <w:iCs/>
          <w:lang w:eastAsia="en-US"/>
        </w:rPr>
        <w:t>World Bank Policy Research Working Paper</w:t>
      </w:r>
      <w:r w:rsidRPr="00E931A5">
        <w:rPr>
          <w:rFonts w:ascii="Times New Roman" w:eastAsia="Times New Roman" w:hAnsi="Times New Roman" w:cs="Times New Roman"/>
          <w:lang w:eastAsia="en-US"/>
        </w:rPr>
        <w:t>, No. 6444.</w:t>
      </w:r>
      <w:proofErr w:type="gramEnd"/>
    </w:p>
    <w:p w:rsidR="002F544A" w:rsidRPr="00E931A5" w:rsidRDefault="002F544A" w:rsidP="005623BF">
      <w:pPr>
        <w:spacing w:line="288" w:lineRule="auto"/>
        <w:ind w:left="426" w:hanging="426"/>
        <w:jc w:val="both"/>
        <w:rPr>
          <w:rFonts w:ascii="Times New Roman" w:eastAsia="Times New Roman" w:hAnsi="Times New Roman" w:cs="Times New Roman"/>
          <w:lang w:eastAsia="en-US"/>
        </w:rPr>
      </w:pPr>
      <w:proofErr w:type="gramStart"/>
      <w:r w:rsidRPr="00E931A5">
        <w:rPr>
          <w:rFonts w:ascii="Times New Roman" w:eastAsia="Times New Roman" w:hAnsi="Times New Roman" w:cs="Times New Roman"/>
          <w:lang w:eastAsia="en-US"/>
        </w:rPr>
        <w:t>Wang, C., Wan, G., &amp; Yang, D. (2014).</w:t>
      </w:r>
      <w:proofErr w:type="gramEnd"/>
      <w:r w:rsidRPr="00E931A5">
        <w:rPr>
          <w:rFonts w:ascii="Times New Roman" w:eastAsia="Times New Roman" w:hAnsi="Times New Roman" w:cs="Times New Roman"/>
          <w:lang w:eastAsia="en-US"/>
        </w:rPr>
        <w:t xml:space="preserve"> Income inequality in the People’s Republic of China: Trends, determinants, and proposed remedies. </w:t>
      </w:r>
      <w:proofErr w:type="gramStart"/>
      <w:r w:rsidRPr="00E931A5">
        <w:rPr>
          <w:rFonts w:ascii="Times New Roman" w:eastAsia="Times New Roman" w:hAnsi="Times New Roman" w:cs="Times New Roman"/>
          <w:i/>
          <w:iCs/>
          <w:lang w:eastAsia="en-US"/>
        </w:rPr>
        <w:t>Journal of Economic Surveys</w:t>
      </w:r>
      <w:r w:rsidRPr="00E931A5">
        <w:rPr>
          <w:rFonts w:ascii="Times New Roman" w:eastAsia="Times New Roman" w:hAnsi="Times New Roman" w:cs="Times New Roman"/>
          <w:lang w:eastAsia="en-US"/>
        </w:rPr>
        <w:t>, </w:t>
      </w:r>
      <w:r w:rsidRPr="00E931A5">
        <w:rPr>
          <w:rFonts w:ascii="Times New Roman" w:eastAsia="Times New Roman" w:hAnsi="Times New Roman" w:cs="Times New Roman"/>
          <w:i/>
          <w:iCs/>
          <w:lang w:eastAsia="en-US"/>
        </w:rPr>
        <w:t>28</w:t>
      </w:r>
      <w:r w:rsidR="00885F37" w:rsidRPr="00E931A5">
        <w:rPr>
          <w:rFonts w:ascii="Times New Roman" w:eastAsia="Times New Roman" w:hAnsi="Times New Roman" w:cs="Times New Roman"/>
          <w:lang w:eastAsia="en-US"/>
        </w:rPr>
        <w:t>(4), 686</w:t>
      </w:r>
      <w:r w:rsidR="00885F37" w:rsidRPr="00E931A5">
        <w:rPr>
          <w:rFonts w:ascii="Times New Roman" w:eastAsia="Times New Roman" w:hAnsi="Times New Roman" w:cs="Times New Roman"/>
          <w:lang w:eastAsia="en-US"/>
        </w:rPr>
        <w:noBreakHyphen/>
      </w:r>
      <w:r w:rsidRPr="00E931A5">
        <w:rPr>
          <w:rFonts w:ascii="Times New Roman" w:eastAsia="Times New Roman" w:hAnsi="Times New Roman" w:cs="Times New Roman"/>
          <w:lang w:eastAsia="en-US"/>
        </w:rPr>
        <w:t>708.</w:t>
      </w:r>
      <w:proofErr w:type="gramEnd"/>
    </w:p>
    <w:p w:rsidR="0080450F" w:rsidRPr="00E931A5" w:rsidRDefault="003C2F58" w:rsidP="005623BF">
      <w:pPr>
        <w:spacing w:line="288" w:lineRule="auto"/>
        <w:ind w:left="426" w:hanging="426"/>
        <w:jc w:val="both"/>
        <w:rPr>
          <w:rFonts w:ascii="Times New Roman" w:eastAsia="Times New Roman" w:hAnsi="Times New Roman" w:cs="Times New Roman"/>
          <w:lang w:eastAsia="en-US"/>
        </w:rPr>
      </w:pPr>
      <w:proofErr w:type="gramStart"/>
      <w:r w:rsidRPr="00E931A5">
        <w:rPr>
          <w:rFonts w:ascii="Times New Roman" w:eastAsia="Times New Roman" w:hAnsi="Times New Roman" w:cs="Times New Roman"/>
          <w:lang w:eastAsia="en-US"/>
        </w:rPr>
        <w:t>Wei, Z.</w:t>
      </w:r>
      <w:r w:rsidR="0080450F" w:rsidRPr="00E931A5">
        <w:rPr>
          <w:rFonts w:ascii="Times New Roman" w:eastAsia="Times New Roman" w:hAnsi="Times New Roman" w:cs="Times New Roman"/>
          <w:lang w:eastAsia="en-US"/>
        </w:rPr>
        <w:t xml:space="preserve"> &amp; </w:t>
      </w:r>
      <w:proofErr w:type="spellStart"/>
      <w:r w:rsidR="0080450F" w:rsidRPr="00E931A5">
        <w:rPr>
          <w:rFonts w:ascii="Times New Roman" w:eastAsia="Times New Roman" w:hAnsi="Times New Roman" w:cs="Times New Roman"/>
          <w:lang w:eastAsia="en-US"/>
        </w:rPr>
        <w:t>Hao</w:t>
      </w:r>
      <w:proofErr w:type="spellEnd"/>
      <w:r w:rsidR="0080450F" w:rsidRPr="00E931A5">
        <w:rPr>
          <w:rFonts w:ascii="Times New Roman" w:eastAsia="Times New Roman" w:hAnsi="Times New Roman" w:cs="Times New Roman"/>
          <w:lang w:eastAsia="en-US"/>
        </w:rPr>
        <w:t>, R. (2010).</w:t>
      </w:r>
      <w:proofErr w:type="gramEnd"/>
      <w:r w:rsidR="0080450F" w:rsidRPr="00E931A5">
        <w:rPr>
          <w:rFonts w:ascii="Times New Roman" w:eastAsia="Times New Roman" w:hAnsi="Times New Roman" w:cs="Times New Roman"/>
          <w:lang w:eastAsia="en-US"/>
        </w:rPr>
        <w:t xml:space="preserve"> Demographic structure and economic growth: Evidence from</w:t>
      </w:r>
      <w:r w:rsidRPr="00E931A5">
        <w:rPr>
          <w:rFonts w:ascii="Times New Roman" w:eastAsia="Times New Roman" w:hAnsi="Times New Roman" w:cs="Times New Roman"/>
          <w:lang w:eastAsia="en-US"/>
        </w:rPr>
        <w:t xml:space="preserve"> China. </w:t>
      </w:r>
      <w:r w:rsidR="0080450F" w:rsidRPr="00E931A5">
        <w:rPr>
          <w:rFonts w:ascii="Times New Roman" w:eastAsia="Times New Roman" w:hAnsi="Times New Roman" w:cs="Times New Roman"/>
          <w:i/>
          <w:iCs/>
          <w:lang w:eastAsia="en-US"/>
        </w:rPr>
        <w:t>Journal of Comparative Economics</w:t>
      </w:r>
      <w:r w:rsidR="0080450F" w:rsidRPr="00E931A5">
        <w:rPr>
          <w:rFonts w:ascii="Times New Roman" w:eastAsia="Times New Roman" w:hAnsi="Times New Roman" w:cs="Times New Roman"/>
          <w:lang w:eastAsia="en-US"/>
        </w:rPr>
        <w:t>, </w:t>
      </w:r>
      <w:r w:rsidR="0080450F" w:rsidRPr="00E931A5">
        <w:rPr>
          <w:rFonts w:ascii="Times New Roman" w:eastAsia="Times New Roman" w:hAnsi="Times New Roman" w:cs="Times New Roman"/>
          <w:i/>
          <w:iCs/>
          <w:lang w:eastAsia="en-US"/>
        </w:rPr>
        <w:t>38</w:t>
      </w:r>
      <w:r w:rsidR="0080450F" w:rsidRPr="00E931A5">
        <w:rPr>
          <w:rFonts w:ascii="Times New Roman" w:eastAsia="Times New Roman" w:hAnsi="Times New Roman" w:cs="Times New Roman"/>
          <w:lang w:eastAsia="en-US"/>
        </w:rPr>
        <w:t>(4), 472-491.</w:t>
      </w:r>
    </w:p>
    <w:p w:rsidR="00886B4E" w:rsidRDefault="004619DC" w:rsidP="005623BF">
      <w:pPr>
        <w:spacing w:line="288" w:lineRule="auto"/>
        <w:ind w:left="426" w:hanging="426"/>
        <w:jc w:val="both"/>
      </w:pPr>
      <w:proofErr w:type="gramStart"/>
      <w:r w:rsidRPr="00E931A5">
        <w:rPr>
          <w:rFonts w:ascii="Times New Roman" w:eastAsia="Times New Roman" w:hAnsi="Times New Roman" w:cs="Times New Roman"/>
          <w:lang w:val="en-US" w:eastAsia="en-US"/>
        </w:rPr>
        <w:t>World Bank.</w:t>
      </w:r>
      <w:proofErr w:type="gramEnd"/>
      <w:r w:rsidRPr="00E931A5">
        <w:rPr>
          <w:rFonts w:ascii="Times New Roman" w:eastAsia="Times New Roman" w:hAnsi="Times New Roman" w:cs="Times New Roman"/>
          <w:lang w:val="en-US" w:eastAsia="en-US"/>
        </w:rPr>
        <w:t xml:space="preserve"> (2014). </w:t>
      </w:r>
      <w:r w:rsidRPr="00E931A5">
        <w:rPr>
          <w:rFonts w:ascii="Times New Roman" w:eastAsia="Times New Roman" w:hAnsi="Times New Roman" w:cs="Times New Roman"/>
          <w:i/>
          <w:iCs/>
          <w:lang w:val="en-US" w:eastAsia="en-US"/>
        </w:rPr>
        <w:t>Urban China: Toward Efficient, Inclusive, and Sustainable Urbanization</w:t>
      </w:r>
      <w:r w:rsidRPr="00E931A5">
        <w:rPr>
          <w:rFonts w:ascii="Times New Roman" w:eastAsia="Times New Roman" w:hAnsi="Times New Roman" w:cs="Times New Roman"/>
          <w:lang w:val="en-US" w:eastAsia="en-US"/>
        </w:rPr>
        <w:t xml:space="preserve"> </w:t>
      </w:r>
      <w:hyperlink r:id="rId15" w:history="1">
        <w:r w:rsidRPr="00AD239C">
          <w:rPr>
            <w:rStyle w:val="Hyperlink"/>
            <w:rFonts w:ascii="Times New Roman" w:eastAsia="Times New Roman" w:hAnsi="Times New Roman" w:cs="Times New Roman"/>
            <w:color w:val="auto"/>
            <w:lang w:val="en-US" w:eastAsia="en-US"/>
          </w:rPr>
          <w:t>https://openknowledge.worldbank.org/handle/10986/18865</w:t>
        </w:r>
      </w:hyperlink>
      <w:r w:rsidRPr="00E931A5">
        <w:rPr>
          <w:rFonts w:ascii="Times New Roman" w:eastAsia="Times New Roman" w:hAnsi="Times New Roman" w:cs="Times New Roman"/>
          <w:lang w:val="en-US" w:eastAsia="en-US"/>
        </w:rPr>
        <w:t xml:space="preserve"> (accessed 11 May, 2015).</w:t>
      </w:r>
    </w:p>
    <w:p w:rsidR="00FB36AF" w:rsidRDefault="00FB36AF" w:rsidP="005623BF">
      <w:pPr>
        <w:spacing w:line="288" w:lineRule="auto"/>
      </w:pPr>
    </w:p>
    <w:p w:rsidR="00886B4E" w:rsidRDefault="00886B4E" w:rsidP="00E931A5">
      <w:pPr>
        <w:spacing w:after="0" w:line="288" w:lineRule="auto"/>
        <w:ind w:left="720" w:hanging="720"/>
        <w:jc w:val="both"/>
      </w:pPr>
    </w:p>
    <w:p w:rsidR="00377424" w:rsidRDefault="00377424" w:rsidP="00E931A5">
      <w:pPr>
        <w:spacing w:after="0" w:line="288" w:lineRule="auto"/>
        <w:rPr>
          <w:rFonts w:asciiTheme="majorBidi" w:hAnsiTheme="majorBidi" w:cstheme="majorBidi"/>
          <w:sz w:val="20"/>
          <w:szCs w:val="20"/>
        </w:rPr>
        <w:sectPr w:rsidR="00377424" w:rsidSect="00216F02">
          <w:pgSz w:w="11907" w:h="16840" w:code="9"/>
          <w:pgMar w:top="1440" w:right="1440" w:bottom="1440" w:left="1440" w:header="709" w:footer="709" w:gutter="0"/>
          <w:cols w:space="708"/>
          <w:docGrid w:linePitch="360"/>
        </w:sectPr>
      </w:pPr>
    </w:p>
    <w:p w:rsidR="00377424" w:rsidRDefault="00377424" w:rsidP="00E931A5">
      <w:pPr>
        <w:spacing w:after="0" w:line="288" w:lineRule="auto"/>
        <w:rPr>
          <w:rFonts w:asciiTheme="majorBidi" w:hAnsiTheme="majorBidi" w:cstheme="majorBidi"/>
          <w:sz w:val="20"/>
          <w:szCs w:val="20"/>
        </w:rPr>
      </w:pPr>
    </w:p>
    <w:tbl>
      <w:tblPr>
        <w:tblW w:w="5000" w:type="pct"/>
        <w:tblCellMar>
          <w:left w:w="0" w:type="dxa"/>
          <w:right w:w="0" w:type="dxa"/>
        </w:tblCellMar>
        <w:tblLook w:val="04A0" w:firstRow="1" w:lastRow="0" w:firstColumn="1" w:lastColumn="0" w:noHBand="0" w:noVBand="1"/>
      </w:tblPr>
      <w:tblGrid>
        <w:gridCol w:w="1395"/>
        <w:gridCol w:w="5706"/>
        <w:gridCol w:w="1464"/>
        <w:gridCol w:w="1464"/>
        <w:gridCol w:w="1464"/>
        <w:gridCol w:w="1467"/>
      </w:tblGrid>
      <w:tr w:rsidR="00505024" w:rsidRPr="00BE064F" w:rsidTr="004C530D">
        <w:trPr>
          <w:trHeight w:val="300"/>
        </w:trPr>
        <w:tc>
          <w:tcPr>
            <w:tcW w:w="5000" w:type="pct"/>
            <w:gridSpan w:val="6"/>
            <w:tcBorders>
              <w:bottom w:val="single" w:sz="4" w:space="0" w:color="auto"/>
            </w:tcBorders>
            <w:shd w:val="clear" w:color="auto" w:fill="auto"/>
            <w:noWrap/>
            <w:vAlign w:val="center"/>
          </w:tcPr>
          <w:p w:rsidR="009D7EFE" w:rsidRDefault="009D7EFE" w:rsidP="00E931A5">
            <w:pPr>
              <w:spacing w:after="0" w:line="288"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Appendix Table 1</w:t>
            </w:r>
          </w:p>
          <w:p w:rsidR="00505024" w:rsidRPr="00B92E45" w:rsidRDefault="00505024" w:rsidP="00E931A5">
            <w:pPr>
              <w:spacing w:after="0" w:line="288" w:lineRule="auto"/>
              <w:jc w:val="center"/>
              <w:rPr>
                <w:rFonts w:ascii="Times New Roman" w:eastAsia="Times New Roman" w:hAnsi="Times New Roman" w:cs="Times New Roman"/>
                <w:b/>
                <w:color w:val="000000"/>
              </w:rPr>
            </w:pPr>
            <w:r w:rsidRPr="00B92E45">
              <w:rPr>
                <w:rFonts w:ascii="Times New Roman" w:eastAsia="Times New Roman" w:hAnsi="Times New Roman" w:cs="Times New Roman"/>
                <w:b/>
                <w:color w:val="000000"/>
              </w:rPr>
              <w:t>Variable Definitions and Summary Statistics</w:t>
            </w:r>
          </w:p>
        </w:tc>
      </w:tr>
      <w:tr w:rsidR="00505024" w:rsidRPr="00BE064F" w:rsidTr="004C530D">
        <w:trPr>
          <w:trHeight w:val="300"/>
        </w:trPr>
        <w:tc>
          <w:tcPr>
            <w:tcW w:w="538" w:type="pct"/>
            <w:tcBorders>
              <w:top w:val="single" w:sz="4" w:space="0" w:color="auto"/>
              <w:bottom w:val="single" w:sz="4" w:space="0" w:color="auto"/>
            </w:tcBorders>
            <w:shd w:val="clear" w:color="auto" w:fill="auto"/>
            <w:noWrap/>
            <w:vAlign w:val="center"/>
            <w:hideMark/>
          </w:tcPr>
          <w:p w:rsidR="00505024" w:rsidRPr="00BE064F" w:rsidRDefault="00505024" w:rsidP="000954FE">
            <w:pPr>
              <w:spacing w:before="160" w:after="80" w:line="288" w:lineRule="auto"/>
              <w:jc w:val="center"/>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Variable</w:t>
            </w:r>
          </w:p>
        </w:tc>
        <w:tc>
          <w:tcPr>
            <w:tcW w:w="2201" w:type="pct"/>
            <w:tcBorders>
              <w:top w:val="single" w:sz="4" w:space="0" w:color="auto"/>
              <w:bottom w:val="single" w:sz="4" w:space="0" w:color="auto"/>
            </w:tcBorders>
          </w:tcPr>
          <w:p w:rsidR="00505024" w:rsidRPr="00B92E45" w:rsidRDefault="00505024" w:rsidP="000954FE">
            <w:pPr>
              <w:spacing w:before="160" w:after="80" w:line="288" w:lineRule="auto"/>
              <w:jc w:val="center"/>
              <w:rPr>
                <w:rFonts w:ascii="Times New Roman" w:eastAsia="Times New Roman" w:hAnsi="Times New Roman" w:cs="Times New Roman"/>
                <w:color w:val="000000"/>
              </w:rPr>
            </w:pPr>
            <w:r w:rsidRPr="00B92E45">
              <w:rPr>
                <w:rFonts w:ascii="Times New Roman" w:eastAsia="Times New Roman" w:hAnsi="Times New Roman" w:cs="Times New Roman"/>
                <w:color w:val="000000"/>
              </w:rPr>
              <w:t>Definition</w:t>
            </w:r>
          </w:p>
        </w:tc>
        <w:tc>
          <w:tcPr>
            <w:tcW w:w="565" w:type="pct"/>
            <w:tcBorders>
              <w:top w:val="single" w:sz="4" w:space="0" w:color="auto"/>
              <w:bottom w:val="single" w:sz="4" w:space="0" w:color="auto"/>
            </w:tcBorders>
            <w:shd w:val="clear" w:color="auto" w:fill="auto"/>
            <w:noWrap/>
            <w:vAlign w:val="center"/>
            <w:hideMark/>
          </w:tcPr>
          <w:p w:rsidR="00505024" w:rsidRPr="00BE064F" w:rsidRDefault="00505024" w:rsidP="000954FE">
            <w:pPr>
              <w:spacing w:before="160" w:after="80" w:line="288" w:lineRule="auto"/>
              <w:jc w:val="center"/>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Mean</w:t>
            </w:r>
          </w:p>
        </w:tc>
        <w:tc>
          <w:tcPr>
            <w:tcW w:w="565" w:type="pct"/>
            <w:tcBorders>
              <w:top w:val="single" w:sz="4" w:space="0" w:color="auto"/>
              <w:bottom w:val="single" w:sz="4" w:space="0" w:color="auto"/>
            </w:tcBorders>
            <w:shd w:val="clear" w:color="auto" w:fill="auto"/>
            <w:noWrap/>
            <w:vAlign w:val="center"/>
            <w:hideMark/>
          </w:tcPr>
          <w:p w:rsidR="00505024" w:rsidRPr="00BE064F" w:rsidRDefault="00505024" w:rsidP="000954FE">
            <w:pPr>
              <w:spacing w:before="160" w:after="80" w:line="288" w:lineRule="auto"/>
              <w:jc w:val="center"/>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Std. Dev.</w:t>
            </w:r>
          </w:p>
        </w:tc>
        <w:tc>
          <w:tcPr>
            <w:tcW w:w="565" w:type="pct"/>
            <w:tcBorders>
              <w:top w:val="single" w:sz="4" w:space="0" w:color="auto"/>
              <w:bottom w:val="single" w:sz="4" w:space="0" w:color="auto"/>
            </w:tcBorders>
            <w:shd w:val="clear" w:color="auto" w:fill="auto"/>
            <w:noWrap/>
            <w:vAlign w:val="center"/>
            <w:hideMark/>
          </w:tcPr>
          <w:p w:rsidR="00505024" w:rsidRPr="00BE064F" w:rsidRDefault="00505024" w:rsidP="000954FE">
            <w:pPr>
              <w:spacing w:before="160" w:after="80" w:line="288" w:lineRule="auto"/>
              <w:jc w:val="center"/>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Min</w:t>
            </w:r>
          </w:p>
        </w:tc>
        <w:tc>
          <w:tcPr>
            <w:tcW w:w="566" w:type="pct"/>
            <w:tcBorders>
              <w:top w:val="single" w:sz="4" w:space="0" w:color="auto"/>
              <w:bottom w:val="single" w:sz="4" w:space="0" w:color="auto"/>
            </w:tcBorders>
            <w:shd w:val="clear" w:color="auto" w:fill="auto"/>
            <w:noWrap/>
            <w:vAlign w:val="center"/>
            <w:hideMark/>
          </w:tcPr>
          <w:p w:rsidR="00505024" w:rsidRPr="00BE064F" w:rsidRDefault="00505024" w:rsidP="000954FE">
            <w:pPr>
              <w:spacing w:before="160" w:after="80" w:line="288" w:lineRule="auto"/>
              <w:jc w:val="center"/>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Max</w:t>
            </w:r>
          </w:p>
        </w:tc>
      </w:tr>
      <w:tr w:rsidR="00505024" w:rsidRPr="00BE064F" w:rsidTr="004C530D">
        <w:trPr>
          <w:trHeight w:val="300"/>
        </w:trPr>
        <w:tc>
          <w:tcPr>
            <w:tcW w:w="5000" w:type="pct"/>
            <w:gridSpan w:val="6"/>
            <w:tcBorders>
              <w:top w:val="single" w:sz="4" w:space="0" w:color="auto"/>
            </w:tcBorders>
            <w:shd w:val="clear" w:color="auto" w:fill="auto"/>
            <w:noWrap/>
            <w:vAlign w:val="center"/>
          </w:tcPr>
          <w:p w:rsidR="00505024" w:rsidRPr="00B92E45" w:rsidRDefault="00505024" w:rsidP="009D7EFE">
            <w:pPr>
              <w:spacing w:before="100" w:after="0" w:line="288" w:lineRule="auto"/>
              <w:jc w:val="center"/>
              <w:rPr>
                <w:rFonts w:ascii="Times New Roman" w:eastAsia="Times New Roman" w:hAnsi="Times New Roman" w:cs="Times New Roman"/>
                <w:color w:val="000000"/>
              </w:rPr>
            </w:pPr>
            <w:r w:rsidRPr="00B92E45">
              <w:rPr>
                <w:rFonts w:ascii="Times New Roman" w:eastAsia="Times New Roman" w:hAnsi="Times New Roman" w:cs="Times New Roman"/>
                <w:color w:val="000000"/>
              </w:rPr>
              <w:t>2000</w:t>
            </w:r>
          </w:p>
        </w:tc>
      </w:tr>
      <w:tr w:rsidR="00505024" w:rsidRPr="00BE064F" w:rsidTr="004C530D">
        <w:trPr>
          <w:trHeight w:val="300"/>
        </w:trPr>
        <w:tc>
          <w:tcPr>
            <w:tcW w:w="538" w:type="pct"/>
            <w:shd w:val="clear" w:color="auto" w:fill="auto"/>
            <w:noWrap/>
            <w:vAlign w:val="center"/>
            <w:hideMark/>
          </w:tcPr>
          <w:p w:rsidR="00505024" w:rsidRPr="00BE064F" w:rsidRDefault="00505024" w:rsidP="009D7EFE">
            <w:pPr>
              <w:spacing w:after="0" w:line="28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w:t>
            </w:r>
          </w:p>
        </w:tc>
        <w:tc>
          <w:tcPr>
            <w:tcW w:w="2201" w:type="pct"/>
          </w:tcPr>
          <w:p w:rsidR="00505024" w:rsidRPr="00B92E45" w:rsidRDefault="00505024" w:rsidP="00D04838">
            <w:pPr>
              <w:spacing w:after="0" w:line="288" w:lineRule="auto"/>
              <w:jc w:val="both"/>
              <w:rPr>
                <w:rFonts w:ascii="Times New Roman" w:eastAsia="Times New Roman" w:hAnsi="Times New Roman" w:cs="Times New Roman"/>
                <w:color w:val="000000"/>
              </w:rPr>
            </w:pPr>
            <w:r w:rsidRPr="00B92E45">
              <w:rPr>
                <w:rFonts w:ascii="Times New Roman" w:eastAsia="Times New Roman" w:hAnsi="Times New Roman" w:cs="Times New Roman"/>
                <w:color w:val="000000"/>
              </w:rPr>
              <w:t xml:space="preserve">Non-agricultural </w:t>
            </w:r>
            <w:proofErr w:type="spellStart"/>
            <w:r w:rsidRPr="00B92E45">
              <w:rPr>
                <w:rFonts w:ascii="Times New Roman" w:eastAsia="Times New Roman" w:hAnsi="Times New Roman" w:cs="Times New Roman"/>
                <w:bCs/>
                <w:i/>
                <w:iCs/>
                <w:color w:val="000000"/>
                <w:lang w:val="en-US" w:eastAsia="en-US"/>
              </w:rPr>
              <w:t>hukou</w:t>
            </w:r>
            <w:proofErr w:type="spellEnd"/>
            <w:r w:rsidRPr="00B92E45">
              <w:rPr>
                <w:rFonts w:ascii="Times New Roman" w:eastAsia="Times New Roman" w:hAnsi="Times New Roman" w:cs="Times New Roman"/>
                <w:color w:val="000000"/>
              </w:rPr>
              <w:t xml:space="preserve"> population (million)</w:t>
            </w:r>
          </w:p>
        </w:tc>
        <w:tc>
          <w:tcPr>
            <w:tcW w:w="565"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0.75</w:t>
            </w:r>
          </w:p>
        </w:tc>
        <w:tc>
          <w:tcPr>
            <w:tcW w:w="565"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1.62</w:t>
            </w:r>
          </w:p>
        </w:tc>
        <w:tc>
          <w:tcPr>
            <w:tcW w:w="565"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0.09</w:t>
            </w:r>
          </w:p>
        </w:tc>
        <w:tc>
          <w:tcPr>
            <w:tcW w:w="566"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20.07</w:t>
            </w:r>
          </w:p>
        </w:tc>
      </w:tr>
      <w:tr w:rsidR="00505024" w:rsidRPr="00BE064F" w:rsidTr="004C530D">
        <w:trPr>
          <w:trHeight w:val="300"/>
        </w:trPr>
        <w:tc>
          <w:tcPr>
            <w:tcW w:w="538" w:type="pct"/>
            <w:shd w:val="clear" w:color="auto" w:fill="auto"/>
            <w:noWrap/>
            <w:vAlign w:val="center"/>
            <w:hideMark/>
          </w:tcPr>
          <w:p w:rsidR="00505024" w:rsidRPr="00BE064F" w:rsidRDefault="00505024" w:rsidP="009D7EFE">
            <w:pPr>
              <w:spacing w:after="0" w:line="28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w:t>
            </w:r>
          </w:p>
        </w:tc>
        <w:tc>
          <w:tcPr>
            <w:tcW w:w="2201" w:type="pct"/>
          </w:tcPr>
          <w:p w:rsidR="00505024" w:rsidRPr="00B92E45" w:rsidRDefault="00505024" w:rsidP="00D04838">
            <w:pPr>
              <w:spacing w:after="0" w:line="288" w:lineRule="auto"/>
              <w:jc w:val="both"/>
              <w:rPr>
                <w:rFonts w:ascii="Times New Roman" w:eastAsia="Times New Roman" w:hAnsi="Times New Roman" w:cs="Times New Roman"/>
                <w:color w:val="000000"/>
              </w:rPr>
            </w:pPr>
            <w:r w:rsidRPr="00B92E45">
              <w:rPr>
                <w:rFonts w:ascii="Times New Roman" w:eastAsia="Times New Roman" w:hAnsi="Times New Roman" w:cs="Times New Roman"/>
                <w:color w:val="000000"/>
              </w:rPr>
              <w:t>Urban resident population (million)</w:t>
            </w:r>
          </w:p>
        </w:tc>
        <w:tc>
          <w:tcPr>
            <w:tcW w:w="565"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1.09</w:t>
            </w:r>
          </w:p>
        </w:tc>
        <w:tc>
          <w:tcPr>
            <w:tcW w:w="565"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2.66</w:t>
            </w:r>
          </w:p>
        </w:tc>
        <w:tc>
          <w:tcPr>
            <w:tcW w:w="565"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0.13</w:t>
            </w:r>
          </w:p>
        </w:tc>
        <w:tc>
          <w:tcPr>
            <w:tcW w:w="566"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29.42</w:t>
            </w:r>
          </w:p>
        </w:tc>
      </w:tr>
      <w:tr w:rsidR="00505024" w:rsidRPr="00BE064F" w:rsidTr="004C530D">
        <w:trPr>
          <w:trHeight w:val="300"/>
        </w:trPr>
        <w:tc>
          <w:tcPr>
            <w:tcW w:w="538" w:type="pct"/>
            <w:shd w:val="clear" w:color="auto" w:fill="auto"/>
            <w:noWrap/>
            <w:vAlign w:val="center"/>
            <w:hideMark/>
          </w:tcPr>
          <w:p w:rsidR="00505024" w:rsidRDefault="00505024" w:rsidP="009D7EFE">
            <w:pPr>
              <w:spacing w:after="0" w:line="28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A65</w:t>
            </w:r>
          </w:p>
        </w:tc>
        <w:tc>
          <w:tcPr>
            <w:tcW w:w="2201" w:type="pct"/>
          </w:tcPr>
          <w:p w:rsidR="00505024" w:rsidRPr="00B92E45" w:rsidRDefault="00505024" w:rsidP="00D04838">
            <w:pPr>
              <w:spacing w:after="0" w:line="288" w:lineRule="auto"/>
              <w:jc w:val="both"/>
              <w:rPr>
                <w:rFonts w:ascii="Times New Roman" w:eastAsia="Times New Roman" w:hAnsi="Times New Roman" w:cs="Times New Roman"/>
                <w:color w:val="000000"/>
              </w:rPr>
            </w:pPr>
            <w:r w:rsidRPr="00B92E45">
              <w:rPr>
                <w:rFonts w:ascii="Times New Roman" w:eastAsia="Times New Roman" w:hAnsi="Times New Roman" w:cs="Times New Roman"/>
                <w:color w:val="000000"/>
              </w:rPr>
              <w:t>Night light area at 65% threshold using satellite F15 (km</w:t>
            </w:r>
            <w:r w:rsidRPr="00B92E45">
              <w:rPr>
                <w:rFonts w:ascii="Times New Roman" w:eastAsia="Times New Roman" w:hAnsi="Times New Roman" w:cs="Times New Roman"/>
                <w:color w:val="000000"/>
                <w:vertAlign w:val="superscript"/>
              </w:rPr>
              <w:t>2</w:t>
            </w:r>
            <w:r w:rsidRPr="00B92E45">
              <w:rPr>
                <w:rFonts w:ascii="Times New Roman" w:eastAsia="Times New Roman" w:hAnsi="Times New Roman" w:cs="Times New Roman"/>
                <w:color w:val="000000"/>
              </w:rPr>
              <w:t>)</w:t>
            </w:r>
          </w:p>
        </w:tc>
        <w:tc>
          <w:tcPr>
            <w:tcW w:w="565"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156.78</w:t>
            </w:r>
          </w:p>
        </w:tc>
        <w:tc>
          <w:tcPr>
            <w:tcW w:w="565"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639.07</w:t>
            </w:r>
          </w:p>
        </w:tc>
        <w:tc>
          <w:tcPr>
            <w:tcW w:w="565"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2.17</w:t>
            </w:r>
          </w:p>
        </w:tc>
        <w:tc>
          <w:tcPr>
            <w:tcW w:w="566"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7609.59</w:t>
            </w:r>
          </w:p>
        </w:tc>
      </w:tr>
      <w:tr w:rsidR="00505024" w:rsidRPr="00BE064F" w:rsidTr="004C530D">
        <w:trPr>
          <w:trHeight w:val="300"/>
        </w:trPr>
        <w:tc>
          <w:tcPr>
            <w:tcW w:w="538" w:type="pct"/>
            <w:shd w:val="clear" w:color="auto" w:fill="auto"/>
            <w:noWrap/>
            <w:vAlign w:val="center"/>
            <w:hideMark/>
          </w:tcPr>
          <w:p w:rsidR="00505024" w:rsidRDefault="00505024" w:rsidP="009D7EFE">
            <w:pPr>
              <w:spacing w:after="0" w:line="28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A50</w:t>
            </w:r>
          </w:p>
        </w:tc>
        <w:tc>
          <w:tcPr>
            <w:tcW w:w="2201" w:type="pct"/>
          </w:tcPr>
          <w:p w:rsidR="00505024" w:rsidRPr="00B92E45" w:rsidRDefault="00505024" w:rsidP="00D04838">
            <w:pPr>
              <w:spacing w:after="0" w:line="288" w:lineRule="auto"/>
              <w:jc w:val="both"/>
              <w:rPr>
                <w:rFonts w:ascii="Times New Roman" w:eastAsia="Times New Roman" w:hAnsi="Times New Roman" w:cs="Times New Roman"/>
                <w:color w:val="000000"/>
              </w:rPr>
            </w:pPr>
            <w:r w:rsidRPr="00B92E45">
              <w:rPr>
                <w:rFonts w:ascii="Times New Roman" w:eastAsia="Times New Roman" w:hAnsi="Times New Roman" w:cs="Times New Roman"/>
                <w:color w:val="000000"/>
              </w:rPr>
              <w:t>Night light area at 50% threshold using satellite F15 (km</w:t>
            </w:r>
            <w:r w:rsidRPr="00B92E45">
              <w:rPr>
                <w:rFonts w:ascii="Times New Roman" w:eastAsia="Times New Roman" w:hAnsi="Times New Roman" w:cs="Times New Roman"/>
                <w:color w:val="000000"/>
                <w:vertAlign w:val="superscript"/>
              </w:rPr>
              <w:t>2</w:t>
            </w:r>
            <w:r w:rsidRPr="00B92E45">
              <w:rPr>
                <w:rFonts w:ascii="Times New Roman" w:eastAsia="Times New Roman" w:hAnsi="Times New Roman" w:cs="Times New Roman"/>
                <w:color w:val="000000"/>
              </w:rPr>
              <w:t>)</w:t>
            </w:r>
          </w:p>
        </w:tc>
        <w:tc>
          <w:tcPr>
            <w:tcW w:w="565"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195.34</w:t>
            </w:r>
          </w:p>
        </w:tc>
        <w:tc>
          <w:tcPr>
            <w:tcW w:w="565"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770.39</w:t>
            </w:r>
          </w:p>
        </w:tc>
        <w:tc>
          <w:tcPr>
            <w:tcW w:w="565"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2.23</w:t>
            </w:r>
          </w:p>
        </w:tc>
        <w:tc>
          <w:tcPr>
            <w:tcW w:w="566"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9383.45</w:t>
            </w:r>
          </w:p>
        </w:tc>
      </w:tr>
      <w:tr w:rsidR="00505024" w:rsidRPr="00BE064F" w:rsidTr="004C530D">
        <w:trPr>
          <w:trHeight w:val="300"/>
        </w:trPr>
        <w:tc>
          <w:tcPr>
            <w:tcW w:w="538" w:type="pct"/>
            <w:shd w:val="clear" w:color="auto" w:fill="auto"/>
            <w:noWrap/>
            <w:vAlign w:val="center"/>
            <w:hideMark/>
          </w:tcPr>
          <w:p w:rsidR="00505024" w:rsidRDefault="00505024" w:rsidP="009D7EFE">
            <w:pPr>
              <w:spacing w:after="0" w:line="28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GDP</w:t>
            </w:r>
          </w:p>
        </w:tc>
        <w:tc>
          <w:tcPr>
            <w:tcW w:w="2201" w:type="pct"/>
          </w:tcPr>
          <w:p w:rsidR="00505024" w:rsidRPr="00B92E45" w:rsidRDefault="00505024" w:rsidP="00D04838">
            <w:pPr>
              <w:spacing w:after="0" w:line="288" w:lineRule="auto"/>
              <w:jc w:val="both"/>
              <w:rPr>
                <w:rFonts w:ascii="Times New Roman" w:eastAsia="Times New Roman" w:hAnsi="Times New Roman" w:cs="Times New Roman"/>
                <w:color w:val="000000"/>
              </w:rPr>
            </w:pPr>
            <w:r w:rsidRPr="00B92E45">
              <w:rPr>
                <w:rFonts w:ascii="Times New Roman" w:eastAsia="Times New Roman" w:hAnsi="Times New Roman" w:cs="Times New Roman"/>
                <w:color w:val="000000"/>
              </w:rPr>
              <w:t>Gross domestic product (billion yuan)</w:t>
            </w:r>
          </w:p>
        </w:tc>
        <w:tc>
          <w:tcPr>
            <w:tcW w:w="565"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21.02</w:t>
            </w:r>
          </w:p>
        </w:tc>
        <w:tc>
          <w:tcPr>
            <w:tcW w:w="565"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68.07</w:t>
            </w:r>
          </w:p>
        </w:tc>
        <w:tc>
          <w:tcPr>
            <w:tcW w:w="565"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1.27</w:t>
            </w:r>
          </w:p>
        </w:tc>
        <w:tc>
          <w:tcPr>
            <w:tcW w:w="566"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795.32</w:t>
            </w:r>
          </w:p>
        </w:tc>
      </w:tr>
      <w:tr w:rsidR="00505024" w:rsidRPr="00BE064F" w:rsidTr="004C530D">
        <w:trPr>
          <w:trHeight w:val="300"/>
        </w:trPr>
        <w:tc>
          <w:tcPr>
            <w:tcW w:w="538" w:type="pct"/>
            <w:shd w:val="clear" w:color="auto" w:fill="auto"/>
            <w:noWrap/>
            <w:vAlign w:val="center"/>
            <w:hideMark/>
          </w:tcPr>
          <w:p w:rsidR="00505024" w:rsidRDefault="00505024" w:rsidP="009D7EFE">
            <w:pPr>
              <w:spacing w:after="0" w:line="28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w:t>
            </w:r>
          </w:p>
        </w:tc>
        <w:tc>
          <w:tcPr>
            <w:tcW w:w="2201" w:type="pct"/>
          </w:tcPr>
          <w:p w:rsidR="00505024" w:rsidRPr="00B92E45" w:rsidRDefault="00505024" w:rsidP="00D04838">
            <w:pPr>
              <w:spacing w:after="0" w:line="288" w:lineRule="auto"/>
              <w:jc w:val="both"/>
              <w:rPr>
                <w:rFonts w:ascii="Times New Roman" w:eastAsia="Times New Roman" w:hAnsi="Times New Roman" w:cs="Times New Roman"/>
                <w:color w:val="000000"/>
              </w:rPr>
            </w:pPr>
            <w:r w:rsidRPr="00B92E45">
              <w:rPr>
                <w:rFonts w:ascii="Times New Roman" w:eastAsia="Times New Roman" w:hAnsi="Times New Roman" w:cs="Times New Roman"/>
                <w:color w:val="000000"/>
              </w:rPr>
              <w:t>Agricultural productivity (thousand yuan)</w:t>
            </w:r>
          </w:p>
        </w:tc>
        <w:tc>
          <w:tcPr>
            <w:tcW w:w="565"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5.14</w:t>
            </w:r>
          </w:p>
        </w:tc>
        <w:tc>
          <w:tcPr>
            <w:tcW w:w="565"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4.75</w:t>
            </w:r>
          </w:p>
        </w:tc>
        <w:tc>
          <w:tcPr>
            <w:tcW w:w="565"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0.16</w:t>
            </w:r>
          </w:p>
        </w:tc>
        <w:tc>
          <w:tcPr>
            <w:tcW w:w="566"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44.34</w:t>
            </w:r>
          </w:p>
        </w:tc>
      </w:tr>
      <w:tr w:rsidR="00505024" w:rsidRPr="00BE064F" w:rsidTr="004C530D">
        <w:trPr>
          <w:trHeight w:val="300"/>
        </w:trPr>
        <w:tc>
          <w:tcPr>
            <w:tcW w:w="538" w:type="pct"/>
            <w:shd w:val="clear" w:color="auto" w:fill="auto"/>
            <w:noWrap/>
            <w:vAlign w:val="center"/>
            <w:hideMark/>
          </w:tcPr>
          <w:p w:rsidR="00505024" w:rsidRDefault="00505024" w:rsidP="009D7EFE">
            <w:pPr>
              <w:spacing w:after="0" w:line="28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RD</w:t>
            </w:r>
          </w:p>
        </w:tc>
        <w:tc>
          <w:tcPr>
            <w:tcW w:w="2201" w:type="pct"/>
          </w:tcPr>
          <w:p w:rsidR="00505024" w:rsidRPr="00B92E45" w:rsidRDefault="00505024" w:rsidP="00D04838">
            <w:pPr>
              <w:spacing w:after="0" w:line="288" w:lineRule="auto"/>
              <w:jc w:val="both"/>
              <w:rPr>
                <w:rFonts w:ascii="Times New Roman" w:eastAsia="Times New Roman" w:hAnsi="Times New Roman" w:cs="Times New Roman"/>
                <w:color w:val="000000"/>
              </w:rPr>
            </w:pPr>
            <w:r w:rsidRPr="00B92E45">
              <w:rPr>
                <w:rFonts w:ascii="Times New Roman" w:eastAsia="Times New Roman" w:hAnsi="Times New Roman" w:cs="Times New Roman"/>
                <w:color w:val="000000"/>
              </w:rPr>
              <w:t>Road density</w:t>
            </w:r>
          </w:p>
        </w:tc>
        <w:tc>
          <w:tcPr>
            <w:tcW w:w="565"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0.08</w:t>
            </w:r>
          </w:p>
        </w:tc>
        <w:tc>
          <w:tcPr>
            <w:tcW w:w="565"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0.04</w:t>
            </w:r>
          </w:p>
        </w:tc>
        <w:tc>
          <w:tcPr>
            <w:tcW w:w="565"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0.01</w:t>
            </w:r>
          </w:p>
        </w:tc>
        <w:tc>
          <w:tcPr>
            <w:tcW w:w="566"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0.28</w:t>
            </w:r>
          </w:p>
        </w:tc>
      </w:tr>
      <w:tr w:rsidR="00505024" w:rsidRPr="00BE064F" w:rsidTr="004C530D">
        <w:trPr>
          <w:trHeight w:val="300"/>
        </w:trPr>
        <w:tc>
          <w:tcPr>
            <w:tcW w:w="538" w:type="pct"/>
            <w:shd w:val="clear" w:color="auto" w:fill="auto"/>
            <w:noWrap/>
            <w:vAlign w:val="center"/>
            <w:hideMark/>
          </w:tcPr>
          <w:p w:rsidR="00505024" w:rsidRDefault="00505024" w:rsidP="009D7EFE">
            <w:pPr>
              <w:spacing w:after="0" w:line="28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gdp2</w:t>
            </w:r>
          </w:p>
        </w:tc>
        <w:tc>
          <w:tcPr>
            <w:tcW w:w="2201" w:type="pct"/>
          </w:tcPr>
          <w:p w:rsidR="00505024" w:rsidRPr="00B92E45" w:rsidRDefault="00505024" w:rsidP="00D04838">
            <w:pPr>
              <w:spacing w:after="0" w:line="288" w:lineRule="auto"/>
              <w:jc w:val="both"/>
              <w:rPr>
                <w:rFonts w:ascii="Times New Roman" w:eastAsia="Times New Roman" w:hAnsi="Times New Roman" w:cs="Times New Roman"/>
                <w:color w:val="000000"/>
              </w:rPr>
            </w:pPr>
            <w:r w:rsidRPr="00B92E45">
              <w:rPr>
                <w:rFonts w:ascii="Times New Roman" w:eastAsia="Times New Roman" w:hAnsi="Times New Roman" w:cs="Times New Roman"/>
                <w:color w:val="000000"/>
              </w:rPr>
              <w:t>Share of secondary sector in GDP</w:t>
            </w:r>
          </w:p>
        </w:tc>
        <w:tc>
          <w:tcPr>
            <w:tcW w:w="565"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0.48</w:t>
            </w:r>
          </w:p>
        </w:tc>
        <w:tc>
          <w:tcPr>
            <w:tcW w:w="565"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0.13</w:t>
            </w:r>
          </w:p>
        </w:tc>
        <w:tc>
          <w:tcPr>
            <w:tcW w:w="565"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0.15</w:t>
            </w:r>
          </w:p>
        </w:tc>
        <w:tc>
          <w:tcPr>
            <w:tcW w:w="566"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0.92</w:t>
            </w:r>
          </w:p>
        </w:tc>
      </w:tr>
      <w:tr w:rsidR="00505024" w:rsidRPr="00BE064F" w:rsidTr="004C530D">
        <w:trPr>
          <w:trHeight w:val="300"/>
        </w:trPr>
        <w:tc>
          <w:tcPr>
            <w:tcW w:w="538" w:type="pct"/>
            <w:shd w:val="clear" w:color="auto" w:fill="auto"/>
            <w:noWrap/>
            <w:vAlign w:val="center"/>
            <w:hideMark/>
          </w:tcPr>
          <w:p w:rsidR="00505024" w:rsidRDefault="00505024" w:rsidP="009D7EFE">
            <w:pPr>
              <w:spacing w:after="0" w:line="28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gdp3</w:t>
            </w:r>
          </w:p>
        </w:tc>
        <w:tc>
          <w:tcPr>
            <w:tcW w:w="2201" w:type="pct"/>
          </w:tcPr>
          <w:p w:rsidR="00505024" w:rsidRPr="00B92E45" w:rsidRDefault="00505024" w:rsidP="00D04838">
            <w:pPr>
              <w:spacing w:after="0" w:line="288" w:lineRule="auto"/>
              <w:jc w:val="both"/>
              <w:rPr>
                <w:rFonts w:ascii="Times New Roman" w:eastAsia="Times New Roman" w:hAnsi="Times New Roman" w:cs="Times New Roman"/>
                <w:color w:val="000000"/>
              </w:rPr>
            </w:pPr>
            <w:r w:rsidRPr="00B92E45">
              <w:rPr>
                <w:rFonts w:ascii="Times New Roman" w:eastAsia="Times New Roman" w:hAnsi="Times New Roman" w:cs="Times New Roman"/>
                <w:color w:val="000000"/>
              </w:rPr>
              <w:t>Share of tertiary sector in GDP</w:t>
            </w:r>
          </w:p>
        </w:tc>
        <w:tc>
          <w:tcPr>
            <w:tcW w:w="565"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0.41</w:t>
            </w:r>
          </w:p>
        </w:tc>
        <w:tc>
          <w:tcPr>
            <w:tcW w:w="565"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0.10</w:t>
            </w:r>
          </w:p>
        </w:tc>
        <w:tc>
          <w:tcPr>
            <w:tcW w:w="565"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0.07</w:t>
            </w:r>
          </w:p>
        </w:tc>
        <w:tc>
          <w:tcPr>
            <w:tcW w:w="566"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0.75</w:t>
            </w:r>
          </w:p>
        </w:tc>
      </w:tr>
      <w:tr w:rsidR="00505024" w:rsidRPr="00BE064F" w:rsidTr="004C530D">
        <w:trPr>
          <w:trHeight w:val="300"/>
        </w:trPr>
        <w:tc>
          <w:tcPr>
            <w:tcW w:w="5000" w:type="pct"/>
            <w:gridSpan w:val="6"/>
            <w:shd w:val="clear" w:color="auto" w:fill="auto"/>
            <w:noWrap/>
            <w:vAlign w:val="center"/>
          </w:tcPr>
          <w:p w:rsidR="00505024" w:rsidRPr="00B92E45" w:rsidRDefault="00505024" w:rsidP="009D7EFE">
            <w:pPr>
              <w:spacing w:after="0" w:line="288" w:lineRule="auto"/>
              <w:jc w:val="center"/>
              <w:rPr>
                <w:rFonts w:ascii="Times New Roman" w:eastAsia="Times New Roman" w:hAnsi="Times New Roman" w:cs="Times New Roman"/>
                <w:color w:val="000000"/>
              </w:rPr>
            </w:pPr>
            <w:r w:rsidRPr="00B92E45">
              <w:rPr>
                <w:rFonts w:ascii="Times New Roman" w:eastAsia="Times New Roman" w:hAnsi="Times New Roman" w:cs="Times New Roman"/>
                <w:color w:val="000000"/>
              </w:rPr>
              <w:t>2010</w:t>
            </w:r>
          </w:p>
        </w:tc>
      </w:tr>
      <w:tr w:rsidR="00505024" w:rsidRPr="00BE064F" w:rsidTr="004C530D">
        <w:trPr>
          <w:trHeight w:val="300"/>
        </w:trPr>
        <w:tc>
          <w:tcPr>
            <w:tcW w:w="538" w:type="pct"/>
            <w:shd w:val="clear" w:color="auto" w:fill="auto"/>
            <w:noWrap/>
            <w:vAlign w:val="center"/>
            <w:hideMark/>
          </w:tcPr>
          <w:p w:rsidR="00505024" w:rsidRDefault="00505024" w:rsidP="009D7EFE">
            <w:pPr>
              <w:spacing w:after="0" w:line="28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w:t>
            </w:r>
          </w:p>
        </w:tc>
        <w:tc>
          <w:tcPr>
            <w:tcW w:w="2201" w:type="pct"/>
          </w:tcPr>
          <w:p w:rsidR="00505024" w:rsidRPr="00B92E45" w:rsidRDefault="00505024" w:rsidP="00D04838">
            <w:pPr>
              <w:spacing w:after="0" w:line="288" w:lineRule="auto"/>
              <w:jc w:val="both"/>
              <w:rPr>
                <w:rFonts w:ascii="Times New Roman" w:eastAsia="Times New Roman" w:hAnsi="Times New Roman" w:cs="Times New Roman"/>
                <w:color w:val="000000"/>
              </w:rPr>
            </w:pPr>
            <w:r w:rsidRPr="00B92E45">
              <w:rPr>
                <w:rFonts w:ascii="Times New Roman" w:eastAsia="Times New Roman" w:hAnsi="Times New Roman" w:cs="Times New Roman"/>
                <w:color w:val="000000"/>
              </w:rPr>
              <w:t xml:space="preserve">Non-agricultural </w:t>
            </w:r>
            <w:proofErr w:type="spellStart"/>
            <w:r w:rsidRPr="00B92E45">
              <w:rPr>
                <w:rFonts w:ascii="Times New Roman" w:eastAsia="Times New Roman" w:hAnsi="Times New Roman" w:cs="Times New Roman"/>
                <w:bCs/>
                <w:i/>
                <w:iCs/>
                <w:color w:val="000000"/>
                <w:lang w:val="en-US" w:eastAsia="en-US"/>
              </w:rPr>
              <w:t>hukou</w:t>
            </w:r>
            <w:proofErr w:type="spellEnd"/>
            <w:r w:rsidRPr="00B92E45">
              <w:rPr>
                <w:rFonts w:ascii="Times New Roman" w:eastAsia="Times New Roman" w:hAnsi="Times New Roman" w:cs="Times New Roman"/>
                <w:color w:val="000000"/>
              </w:rPr>
              <w:t xml:space="preserve"> population (million)</w:t>
            </w:r>
          </w:p>
        </w:tc>
        <w:tc>
          <w:tcPr>
            <w:tcW w:w="565"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1.10</w:t>
            </w:r>
          </w:p>
        </w:tc>
        <w:tc>
          <w:tcPr>
            <w:tcW w:w="565"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2.76</w:t>
            </w:r>
          </w:p>
        </w:tc>
        <w:tc>
          <w:tcPr>
            <w:tcW w:w="565"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0.12</w:t>
            </w:r>
          </w:p>
        </w:tc>
        <w:tc>
          <w:tcPr>
            <w:tcW w:w="566"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33.44</w:t>
            </w:r>
          </w:p>
        </w:tc>
      </w:tr>
      <w:tr w:rsidR="00505024" w:rsidRPr="00BE064F" w:rsidTr="004C530D">
        <w:trPr>
          <w:trHeight w:val="300"/>
        </w:trPr>
        <w:tc>
          <w:tcPr>
            <w:tcW w:w="538" w:type="pct"/>
            <w:shd w:val="clear" w:color="auto" w:fill="auto"/>
            <w:noWrap/>
            <w:vAlign w:val="center"/>
            <w:hideMark/>
          </w:tcPr>
          <w:p w:rsidR="00505024" w:rsidRDefault="00505024" w:rsidP="009D7EFE">
            <w:pPr>
              <w:spacing w:after="0" w:line="28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w:t>
            </w:r>
          </w:p>
        </w:tc>
        <w:tc>
          <w:tcPr>
            <w:tcW w:w="2201" w:type="pct"/>
          </w:tcPr>
          <w:p w:rsidR="00505024" w:rsidRPr="00B92E45" w:rsidRDefault="00505024" w:rsidP="00D04838">
            <w:pPr>
              <w:spacing w:after="0" w:line="288" w:lineRule="auto"/>
              <w:jc w:val="both"/>
              <w:rPr>
                <w:rFonts w:ascii="Times New Roman" w:eastAsia="Times New Roman" w:hAnsi="Times New Roman" w:cs="Times New Roman"/>
                <w:color w:val="000000"/>
              </w:rPr>
            </w:pPr>
            <w:r w:rsidRPr="00B92E45">
              <w:rPr>
                <w:rFonts w:ascii="Times New Roman" w:eastAsia="Times New Roman" w:hAnsi="Times New Roman" w:cs="Times New Roman"/>
                <w:color w:val="000000"/>
              </w:rPr>
              <w:t>Urban resident population (million)</w:t>
            </w:r>
          </w:p>
        </w:tc>
        <w:tc>
          <w:tcPr>
            <w:tcW w:w="565"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1.58</w:t>
            </w:r>
          </w:p>
        </w:tc>
        <w:tc>
          <w:tcPr>
            <w:tcW w:w="565"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4.58</w:t>
            </w:r>
          </w:p>
        </w:tc>
        <w:tc>
          <w:tcPr>
            <w:tcW w:w="565"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0.15</w:t>
            </w:r>
          </w:p>
        </w:tc>
        <w:tc>
          <w:tcPr>
            <w:tcW w:w="566"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49.60</w:t>
            </w:r>
          </w:p>
        </w:tc>
      </w:tr>
      <w:tr w:rsidR="00505024" w:rsidRPr="00BE064F" w:rsidTr="004C530D">
        <w:trPr>
          <w:trHeight w:val="300"/>
        </w:trPr>
        <w:tc>
          <w:tcPr>
            <w:tcW w:w="538" w:type="pct"/>
            <w:shd w:val="clear" w:color="auto" w:fill="auto"/>
            <w:noWrap/>
            <w:vAlign w:val="center"/>
            <w:hideMark/>
          </w:tcPr>
          <w:p w:rsidR="00505024" w:rsidRDefault="00505024" w:rsidP="009D7EFE">
            <w:pPr>
              <w:spacing w:after="0" w:line="28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A65</w:t>
            </w:r>
          </w:p>
        </w:tc>
        <w:tc>
          <w:tcPr>
            <w:tcW w:w="2201" w:type="pct"/>
          </w:tcPr>
          <w:p w:rsidR="00505024" w:rsidRPr="00B92E45" w:rsidRDefault="00505024" w:rsidP="00D04838">
            <w:pPr>
              <w:spacing w:after="0" w:line="288" w:lineRule="auto"/>
              <w:jc w:val="both"/>
              <w:rPr>
                <w:rFonts w:ascii="Times New Roman" w:eastAsia="Times New Roman" w:hAnsi="Times New Roman" w:cs="Times New Roman"/>
                <w:color w:val="000000"/>
              </w:rPr>
            </w:pPr>
            <w:r w:rsidRPr="00B92E45">
              <w:rPr>
                <w:rFonts w:ascii="Times New Roman" w:eastAsia="Times New Roman" w:hAnsi="Times New Roman" w:cs="Times New Roman"/>
                <w:color w:val="000000"/>
              </w:rPr>
              <w:t>Night light area at 65% threshold using satellite F18 (km</w:t>
            </w:r>
            <w:r w:rsidRPr="00B92E45">
              <w:rPr>
                <w:rFonts w:ascii="Times New Roman" w:eastAsia="Times New Roman" w:hAnsi="Times New Roman" w:cs="Times New Roman"/>
                <w:color w:val="000000"/>
                <w:vertAlign w:val="superscript"/>
              </w:rPr>
              <w:t>2</w:t>
            </w:r>
            <w:r w:rsidRPr="00B92E45">
              <w:rPr>
                <w:rFonts w:ascii="Times New Roman" w:eastAsia="Times New Roman" w:hAnsi="Times New Roman" w:cs="Times New Roman"/>
                <w:color w:val="000000"/>
              </w:rPr>
              <w:t>)</w:t>
            </w:r>
          </w:p>
        </w:tc>
        <w:tc>
          <w:tcPr>
            <w:tcW w:w="565"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485.00</w:t>
            </w:r>
          </w:p>
        </w:tc>
        <w:tc>
          <w:tcPr>
            <w:tcW w:w="565"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1978.08</w:t>
            </w:r>
          </w:p>
        </w:tc>
        <w:tc>
          <w:tcPr>
            <w:tcW w:w="565"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32.94</w:t>
            </w:r>
          </w:p>
        </w:tc>
        <w:tc>
          <w:tcPr>
            <w:tcW w:w="566"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24706.03</w:t>
            </w:r>
          </w:p>
        </w:tc>
      </w:tr>
      <w:tr w:rsidR="00505024" w:rsidRPr="00BE064F" w:rsidTr="004C530D">
        <w:trPr>
          <w:trHeight w:val="300"/>
        </w:trPr>
        <w:tc>
          <w:tcPr>
            <w:tcW w:w="538" w:type="pct"/>
            <w:shd w:val="clear" w:color="auto" w:fill="auto"/>
            <w:noWrap/>
            <w:vAlign w:val="center"/>
            <w:hideMark/>
          </w:tcPr>
          <w:p w:rsidR="00505024" w:rsidRDefault="00505024" w:rsidP="009D7EFE">
            <w:pPr>
              <w:spacing w:after="0" w:line="28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A50</w:t>
            </w:r>
          </w:p>
        </w:tc>
        <w:tc>
          <w:tcPr>
            <w:tcW w:w="2201" w:type="pct"/>
          </w:tcPr>
          <w:p w:rsidR="00505024" w:rsidRPr="00B92E45" w:rsidRDefault="00505024" w:rsidP="00D04838">
            <w:pPr>
              <w:spacing w:after="0" w:line="288" w:lineRule="auto"/>
              <w:jc w:val="both"/>
              <w:rPr>
                <w:rFonts w:ascii="Times New Roman" w:eastAsia="Times New Roman" w:hAnsi="Times New Roman" w:cs="Times New Roman"/>
                <w:color w:val="000000"/>
              </w:rPr>
            </w:pPr>
            <w:r w:rsidRPr="00B92E45">
              <w:rPr>
                <w:rFonts w:ascii="Times New Roman" w:eastAsia="Times New Roman" w:hAnsi="Times New Roman" w:cs="Times New Roman"/>
                <w:color w:val="000000"/>
              </w:rPr>
              <w:t>Night light area at 50% threshold using satellite F18 (km</w:t>
            </w:r>
            <w:r w:rsidRPr="00B92E45">
              <w:rPr>
                <w:rFonts w:ascii="Times New Roman" w:eastAsia="Times New Roman" w:hAnsi="Times New Roman" w:cs="Times New Roman"/>
                <w:color w:val="000000"/>
                <w:vertAlign w:val="superscript"/>
              </w:rPr>
              <w:t>2</w:t>
            </w:r>
            <w:r w:rsidRPr="00B92E45">
              <w:rPr>
                <w:rFonts w:ascii="Times New Roman" w:eastAsia="Times New Roman" w:hAnsi="Times New Roman" w:cs="Times New Roman"/>
                <w:color w:val="000000"/>
              </w:rPr>
              <w:t>)</w:t>
            </w:r>
          </w:p>
        </w:tc>
        <w:tc>
          <w:tcPr>
            <w:tcW w:w="565"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587.11</w:t>
            </w:r>
          </w:p>
        </w:tc>
        <w:tc>
          <w:tcPr>
            <w:tcW w:w="565"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2325.99</w:t>
            </w:r>
          </w:p>
        </w:tc>
        <w:tc>
          <w:tcPr>
            <w:tcW w:w="565"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2.37</w:t>
            </w:r>
          </w:p>
        </w:tc>
        <w:tc>
          <w:tcPr>
            <w:tcW w:w="566"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30320.72</w:t>
            </w:r>
          </w:p>
        </w:tc>
      </w:tr>
      <w:tr w:rsidR="00505024" w:rsidRPr="00BE064F" w:rsidTr="004C530D">
        <w:trPr>
          <w:trHeight w:val="300"/>
        </w:trPr>
        <w:tc>
          <w:tcPr>
            <w:tcW w:w="538" w:type="pct"/>
            <w:shd w:val="clear" w:color="auto" w:fill="auto"/>
            <w:noWrap/>
            <w:vAlign w:val="center"/>
            <w:hideMark/>
          </w:tcPr>
          <w:p w:rsidR="00505024" w:rsidRDefault="00505024" w:rsidP="009D7EFE">
            <w:pPr>
              <w:spacing w:after="0" w:line="28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GDP</w:t>
            </w:r>
          </w:p>
        </w:tc>
        <w:tc>
          <w:tcPr>
            <w:tcW w:w="2201" w:type="pct"/>
          </w:tcPr>
          <w:p w:rsidR="00505024" w:rsidRPr="00B92E45" w:rsidRDefault="00505024" w:rsidP="00D04838">
            <w:pPr>
              <w:spacing w:after="0" w:line="288" w:lineRule="auto"/>
              <w:jc w:val="both"/>
              <w:rPr>
                <w:rFonts w:ascii="Times New Roman" w:eastAsia="Times New Roman" w:hAnsi="Times New Roman" w:cs="Times New Roman"/>
                <w:color w:val="000000"/>
              </w:rPr>
            </w:pPr>
            <w:r w:rsidRPr="00B92E45">
              <w:rPr>
                <w:rFonts w:ascii="Times New Roman" w:eastAsia="Times New Roman" w:hAnsi="Times New Roman" w:cs="Times New Roman"/>
                <w:color w:val="000000"/>
              </w:rPr>
              <w:t>Gross domestic product (billion yuan)</w:t>
            </w:r>
          </w:p>
        </w:tc>
        <w:tc>
          <w:tcPr>
            <w:tcW w:w="565"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107.56</w:t>
            </w:r>
          </w:p>
        </w:tc>
        <w:tc>
          <w:tcPr>
            <w:tcW w:w="565"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395.33</w:t>
            </w:r>
          </w:p>
        </w:tc>
        <w:tc>
          <w:tcPr>
            <w:tcW w:w="565"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4.03</w:t>
            </w:r>
          </w:p>
        </w:tc>
        <w:tc>
          <w:tcPr>
            <w:tcW w:w="566"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4442.01</w:t>
            </w:r>
          </w:p>
        </w:tc>
      </w:tr>
      <w:tr w:rsidR="00505024" w:rsidRPr="00BE064F" w:rsidTr="004C530D">
        <w:trPr>
          <w:trHeight w:val="300"/>
        </w:trPr>
        <w:tc>
          <w:tcPr>
            <w:tcW w:w="538" w:type="pct"/>
            <w:shd w:val="clear" w:color="auto" w:fill="auto"/>
            <w:noWrap/>
            <w:vAlign w:val="center"/>
            <w:hideMark/>
          </w:tcPr>
          <w:p w:rsidR="00505024" w:rsidRDefault="00505024" w:rsidP="009D7EFE">
            <w:pPr>
              <w:spacing w:after="0" w:line="28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w:t>
            </w:r>
          </w:p>
        </w:tc>
        <w:tc>
          <w:tcPr>
            <w:tcW w:w="2201" w:type="pct"/>
          </w:tcPr>
          <w:p w:rsidR="00505024" w:rsidRPr="00B92E45" w:rsidRDefault="00505024" w:rsidP="00D04838">
            <w:pPr>
              <w:spacing w:after="0" w:line="288" w:lineRule="auto"/>
              <w:jc w:val="both"/>
              <w:rPr>
                <w:rFonts w:ascii="Times New Roman" w:eastAsia="Times New Roman" w:hAnsi="Times New Roman" w:cs="Times New Roman"/>
                <w:color w:val="000000"/>
              </w:rPr>
            </w:pPr>
            <w:r w:rsidRPr="00B92E45">
              <w:rPr>
                <w:rFonts w:ascii="Times New Roman" w:eastAsia="Times New Roman" w:hAnsi="Times New Roman" w:cs="Times New Roman"/>
                <w:color w:val="000000"/>
              </w:rPr>
              <w:t>Agricultural productivity (thousand yuan)</w:t>
            </w:r>
          </w:p>
        </w:tc>
        <w:tc>
          <w:tcPr>
            <w:tcW w:w="565"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19.68</w:t>
            </w:r>
          </w:p>
        </w:tc>
        <w:tc>
          <w:tcPr>
            <w:tcW w:w="565"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42.60</w:t>
            </w:r>
          </w:p>
        </w:tc>
        <w:tc>
          <w:tcPr>
            <w:tcW w:w="565"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0.91</w:t>
            </w:r>
          </w:p>
        </w:tc>
        <w:tc>
          <w:tcPr>
            <w:tcW w:w="566"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631.29</w:t>
            </w:r>
          </w:p>
        </w:tc>
      </w:tr>
      <w:tr w:rsidR="00505024" w:rsidRPr="00BE064F" w:rsidTr="004C530D">
        <w:trPr>
          <w:trHeight w:val="300"/>
        </w:trPr>
        <w:tc>
          <w:tcPr>
            <w:tcW w:w="538" w:type="pct"/>
            <w:shd w:val="clear" w:color="auto" w:fill="auto"/>
            <w:noWrap/>
            <w:vAlign w:val="center"/>
            <w:hideMark/>
          </w:tcPr>
          <w:p w:rsidR="00505024" w:rsidRDefault="00505024" w:rsidP="009D7EFE">
            <w:pPr>
              <w:spacing w:after="0" w:line="28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RD</w:t>
            </w:r>
          </w:p>
        </w:tc>
        <w:tc>
          <w:tcPr>
            <w:tcW w:w="2201" w:type="pct"/>
          </w:tcPr>
          <w:p w:rsidR="00505024" w:rsidRPr="00B92E45" w:rsidRDefault="00505024" w:rsidP="00D04838">
            <w:pPr>
              <w:spacing w:after="0" w:line="288" w:lineRule="auto"/>
              <w:jc w:val="both"/>
              <w:rPr>
                <w:rFonts w:ascii="Times New Roman" w:eastAsia="Times New Roman" w:hAnsi="Times New Roman" w:cs="Times New Roman"/>
                <w:color w:val="000000"/>
              </w:rPr>
            </w:pPr>
            <w:r w:rsidRPr="00B92E45">
              <w:rPr>
                <w:rFonts w:ascii="Times New Roman" w:eastAsia="Times New Roman" w:hAnsi="Times New Roman" w:cs="Times New Roman"/>
                <w:color w:val="000000"/>
              </w:rPr>
              <w:t>Road density</w:t>
            </w:r>
          </w:p>
        </w:tc>
        <w:tc>
          <w:tcPr>
            <w:tcW w:w="565"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0.13</w:t>
            </w:r>
          </w:p>
        </w:tc>
        <w:tc>
          <w:tcPr>
            <w:tcW w:w="565"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0.06</w:t>
            </w:r>
          </w:p>
        </w:tc>
        <w:tc>
          <w:tcPr>
            <w:tcW w:w="565"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0.05</w:t>
            </w:r>
          </w:p>
        </w:tc>
        <w:tc>
          <w:tcPr>
            <w:tcW w:w="566"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0.82</w:t>
            </w:r>
          </w:p>
        </w:tc>
      </w:tr>
      <w:tr w:rsidR="00505024" w:rsidRPr="00BE064F" w:rsidTr="004C530D">
        <w:trPr>
          <w:trHeight w:val="300"/>
        </w:trPr>
        <w:tc>
          <w:tcPr>
            <w:tcW w:w="538" w:type="pct"/>
            <w:shd w:val="clear" w:color="auto" w:fill="auto"/>
            <w:noWrap/>
            <w:vAlign w:val="center"/>
            <w:hideMark/>
          </w:tcPr>
          <w:p w:rsidR="00505024" w:rsidRDefault="00505024" w:rsidP="009D7EFE">
            <w:pPr>
              <w:spacing w:after="0" w:line="28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gdp2</w:t>
            </w:r>
          </w:p>
        </w:tc>
        <w:tc>
          <w:tcPr>
            <w:tcW w:w="2201" w:type="pct"/>
          </w:tcPr>
          <w:p w:rsidR="00505024" w:rsidRPr="00B92E45" w:rsidRDefault="00505024" w:rsidP="00D04838">
            <w:pPr>
              <w:spacing w:after="0" w:line="288" w:lineRule="auto"/>
              <w:jc w:val="both"/>
              <w:rPr>
                <w:rFonts w:ascii="Times New Roman" w:eastAsia="Times New Roman" w:hAnsi="Times New Roman" w:cs="Times New Roman"/>
                <w:color w:val="000000"/>
              </w:rPr>
            </w:pPr>
            <w:r w:rsidRPr="00B92E45">
              <w:rPr>
                <w:rFonts w:ascii="Times New Roman" w:eastAsia="Times New Roman" w:hAnsi="Times New Roman" w:cs="Times New Roman"/>
                <w:color w:val="000000"/>
              </w:rPr>
              <w:t>Share of secondary sector in GDP</w:t>
            </w:r>
          </w:p>
        </w:tc>
        <w:tc>
          <w:tcPr>
            <w:tcW w:w="565"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0.52</w:t>
            </w:r>
          </w:p>
        </w:tc>
        <w:tc>
          <w:tcPr>
            <w:tcW w:w="565"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0.12</w:t>
            </w:r>
          </w:p>
        </w:tc>
        <w:tc>
          <w:tcPr>
            <w:tcW w:w="565"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0.10</w:t>
            </w:r>
          </w:p>
        </w:tc>
        <w:tc>
          <w:tcPr>
            <w:tcW w:w="566" w:type="pct"/>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0.86</w:t>
            </w:r>
          </w:p>
        </w:tc>
      </w:tr>
      <w:tr w:rsidR="00505024" w:rsidRPr="00BE064F" w:rsidTr="004C530D">
        <w:trPr>
          <w:trHeight w:val="300"/>
        </w:trPr>
        <w:tc>
          <w:tcPr>
            <w:tcW w:w="538" w:type="pct"/>
            <w:tcBorders>
              <w:bottom w:val="single" w:sz="4" w:space="0" w:color="auto"/>
            </w:tcBorders>
            <w:shd w:val="clear" w:color="auto" w:fill="auto"/>
            <w:noWrap/>
            <w:vAlign w:val="center"/>
            <w:hideMark/>
          </w:tcPr>
          <w:p w:rsidR="00505024" w:rsidRDefault="00505024" w:rsidP="009D7EFE">
            <w:pPr>
              <w:spacing w:after="0" w:line="28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gdp3</w:t>
            </w:r>
          </w:p>
        </w:tc>
        <w:tc>
          <w:tcPr>
            <w:tcW w:w="2201" w:type="pct"/>
            <w:tcBorders>
              <w:bottom w:val="single" w:sz="4" w:space="0" w:color="auto"/>
            </w:tcBorders>
          </w:tcPr>
          <w:p w:rsidR="00505024" w:rsidRPr="00B92E45" w:rsidRDefault="00505024" w:rsidP="00D04838">
            <w:pPr>
              <w:spacing w:after="0" w:line="288" w:lineRule="auto"/>
              <w:jc w:val="both"/>
              <w:rPr>
                <w:rFonts w:ascii="Times New Roman" w:eastAsia="Times New Roman" w:hAnsi="Times New Roman" w:cs="Times New Roman"/>
                <w:color w:val="000000"/>
              </w:rPr>
            </w:pPr>
            <w:r w:rsidRPr="00B92E45">
              <w:rPr>
                <w:rFonts w:ascii="Times New Roman" w:eastAsia="Times New Roman" w:hAnsi="Times New Roman" w:cs="Times New Roman"/>
                <w:color w:val="000000"/>
              </w:rPr>
              <w:t>Share of tertiary sector in GDP</w:t>
            </w:r>
          </w:p>
        </w:tc>
        <w:tc>
          <w:tcPr>
            <w:tcW w:w="565" w:type="pct"/>
            <w:tcBorders>
              <w:bottom w:val="single" w:sz="4" w:space="0" w:color="auto"/>
            </w:tcBorders>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0.42</w:t>
            </w:r>
          </w:p>
        </w:tc>
        <w:tc>
          <w:tcPr>
            <w:tcW w:w="565" w:type="pct"/>
            <w:tcBorders>
              <w:bottom w:val="single" w:sz="4" w:space="0" w:color="auto"/>
            </w:tcBorders>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0.11</w:t>
            </w:r>
          </w:p>
        </w:tc>
        <w:tc>
          <w:tcPr>
            <w:tcW w:w="565" w:type="pct"/>
            <w:tcBorders>
              <w:bottom w:val="single" w:sz="4" w:space="0" w:color="auto"/>
            </w:tcBorders>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0.12</w:t>
            </w:r>
          </w:p>
        </w:tc>
        <w:tc>
          <w:tcPr>
            <w:tcW w:w="566" w:type="pct"/>
            <w:tcBorders>
              <w:bottom w:val="single" w:sz="4" w:space="0" w:color="auto"/>
            </w:tcBorders>
            <w:shd w:val="clear" w:color="auto" w:fill="auto"/>
            <w:noWrap/>
            <w:vAlign w:val="center"/>
            <w:hideMark/>
          </w:tcPr>
          <w:p w:rsidR="00505024" w:rsidRPr="00BE064F" w:rsidRDefault="00505024" w:rsidP="00E931A5">
            <w:pPr>
              <w:tabs>
                <w:tab w:val="decimal" w:pos="680"/>
              </w:tabs>
              <w:spacing w:after="0" w:line="288" w:lineRule="auto"/>
              <w:rPr>
                <w:rFonts w:ascii="Times New Roman" w:eastAsia="Times New Roman" w:hAnsi="Times New Roman" w:cs="Times New Roman"/>
                <w:color w:val="000000"/>
                <w:sz w:val="24"/>
                <w:szCs w:val="24"/>
              </w:rPr>
            </w:pPr>
            <w:r w:rsidRPr="00BE064F">
              <w:rPr>
                <w:rFonts w:ascii="Times New Roman" w:eastAsia="Times New Roman" w:hAnsi="Times New Roman" w:cs="Times New Roman"/>
                <w:color w:val="000000"/>
                <w:sz w:val="24"/>
                <w:szCs w:val="24"/>
              </w:rPr>
              <w:t>0.79</w:t>
            </w:r>
          </w:p>
        </w:tc>
      </w:tr>
      <w:tr w:rsidR="00505024" w:rsidRPr="00D04838" w:rsidTr="004C530D">
        <w:trPr>
          <w:trHeight w:val="300"/>
        </w:trPr>
        <w:tc>
          <w:tcPr>
            <w:tcW w:w="5000" w:type="pct"/>
            <w:gridSpan w:val="6"/>
            <w:tcBorders>
              <w:top w:val="single" w:sz="4" w:space="0" w:color="auto"/>
            </w:tcBorders>
            <w:shd w:val="clear" w:color="auto" w:fill="auto"/>
            <w:noWrap/>
            <w:vAlign w:val="center"/>
          </w:tcPr>
          <w:p w:rsidR="00505024" w:rsidRPr="00D04838" w:rsidRDefault="009D7EFE" w:rsidP="009D7EFE">
            <w:pPr>
              <w:spacing w:before="100" w:after="0" w:line="240" w:lineRule="auto"/>
              <w:rPr>
                <w:rFonts w:ascii="Times New Roman" w:eastAsia="Times New Roman" w:hAnsi="Times New Roman" w:cs="Times New Roman"/>
                <w:bCs/>
                <w:color w:val="000000"/>
                <w:sz w:val="20"/>
                <w:szCs w:val="20"/>
              </w:rPr>
            </w:pPr>
            <w:r>
              <w:rPr>
                <w:rFonts w:ascii="Times New Roman" w:eastAsia="Times New Roman" w:hAnsi="Times New Roman" w:cs="Times New Roman"/>
                <w:i/>
                <w:color w:val="000000"/>
                <w:sz w:val="20"/>
                <w:szCs w:val="20"/>
              </w:rPr>
              <w:t>Note</w:t>
            </w:r>
            <w:r w:rsidR="00505024" w:rsidRPr="00D04838">
              <w:rPr>
                <w:rFonts w:ascii="Times New Roman" w:eastAsia="Times New Roman" w:hAnsi="Times New Roman" w:cs="Times New Roman"/>
                <w:color w:val="000000"/>
                <w:sz w:val="20"/>
                <w:szCs w:val="20"/>
              </w:rPr>
              <w:t xml:space="preserve">: </w:t>
            </w:r>
            <w:r w:rsidR="000954FE">
              <w:rPr>
                <w:rFonts w:ascii="Times New Roman" w:eastAsia="Times New Roman" w:hAnsi="Times New Roman" w:cs="Times New Roman"/>
                <w:color w:val="000000"/>
                <w:sz w:val="20"/>
                <w:szCs w:val="20"/>
              </w:rPr>
              <w:t xml:space="preserve"> </w:t>
            </w:r>
            <w:r w:rsidR="00505024" w:rsidRPr="00D04838">
              <w:rPr>
                <w:rFonts w:ascii="Times New Roman" w:eastAsia="Times New Roman" w:hAnsi="Times New Roman" w:cs="Times New Roman"/>
                <w:color w:val="000000"/>
                <w:sz w:val="20"/>
                <w:szCs w:val="20"/>
              </w:rPr>
              <w:t>Number of observations is 221 (except for variable A65 where it is 203).</w:t>
            </w:r>
          </w:p>
          <w:p w:rsidR="00505024" w:rsidRPr="00D04838" w:rsidRDefault="00505024" w:rsidP="009D7EFE">
            <w:pPr>
              <w:spacing w:before="100" w:after="0" w:line="240" w:lineRule="auto"/>
              <w:rPr>
                <w:rFonts w:ascii="Times New Roman" w:eastAsia="Times New Roman" w:hAnsi="Times New Roman" w:cs="Times New Roman"/>
                <w:color w:val="000000"/>
                <w:sz w:val="20"/>
                <w:szCs w:val="20"/>
              </w:rPr>
            </w:pPr>
            <w:r w:rsidRPr="00D04838">
              <w:rPr>
                <w:rFonts w:ascii="Times New Roman" w:eastAsia="Times New Roman" w:hAnsi="Times New Roman" w:cs="Times New Roman"/>
                <w:i/>
                <w:color w:val="000000"/>
                <w:sz w:val="20"/>
                <w:szCs w:val="20"/>
                <w:lang w:val="en-US"/>
              </w:rPr>
              <w:t>Sources</w:t>
            </w:r>
            <w:r w:rsidRPr="00D04838">
              <w:rPr>
                <w:rFonts w:ascii="Times New Roman" w:eastAsia="Times New Roman" w:hAnsi="Times New Roman" w:cs="Times New Roman"/>
                <w:color w:val="000000"/>
                <w:sz w:val="20"/>
                <w:szCs w:val="20"/>
                <w:lang w:val="en-US"/>
              </w:rPr>
              <w:t>: NBS (2001, 2003, 2011, 2012) and Gibson et al (2014).</w:t>
            </w:r>
          </w:p>
        </w:tc>
      </w:tr>
    </w:tbl>
    <w:p w:rsidR="00505024" w:rsidRDefault="00505024" w:rsidP="00E931A5">
      <w:pPr>
        <w:spacing w:after="0" w:line="288" w:lineRule="auto"/>
      </w:pPr>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3"/>
        <w:gridCol w:w="2635"/>
        <w:gridCol w:w="2633"/>
        <w:gridCol w:w="2643"/>
      </w:tblGrid>
      <w:tr w:rsidR="002D7794" w:rsidRPr="00B92E45" w:rsidTr="00B62E7F">
        <w:tc>
          <w:tcPr>
            <w:tcW w:w="5000" w:type="pct"/>
            <w:gridSpan w:val="5"/>
            <w:tcBorders>
              <w:bottom w:val="single" w:sz="4" w:space="0" w:color="auto"/>
            </w:tcBorders>
            <w:vAlign w:val="center"/>
          </w:tcPr>
          <w:p w:rsidR="009D7EFE" w:rsidRDefault="00505024" w:rsidP="00B92E45">
            <w:pPr>
              <w:pStyle w:val="PlainText"/>
              <w:jc w:val="center"/>
              <w:rPr>
                <w:rFonts w:ascii="Times New Roman" w:eastAsia="SimSun" w:hAnsi="Times New Roman" w:cs="Times New Roman"/>
                <w:b/>
                <w:sz w:val="22"/>
                <w:szCs w:val="22"/>
                <w:lang w:val="en-US"/>
              </w:rPr>
            </w:pPr>
            <w:r w:rsidRPr="00806305">
              <w:rPr>
                <w:rFonts w:ascii="Times New Roman" w:eastAsia="SimSun" w:hAnsi="Times New Roman" w:cs="Times New Roman"/>
                <w:b/>
                <w:sz w:val="22"/>
                <w:szCs w:val="22"/>
                <w:lang w:val="en-US"/>
              </w:rPr>
              <w:lastRenderedPageBreak/>
              <w:t>Appendix Table 2</w:t>
            </w:r>
          </w:p>
          <w:p w:rsidR="009D7EFE" w:rsidRPr="009D7EFE" w:rsidRDefault="009D7EFE" w:rsidP="00B92E45">
            <w:pPr>
              <w:pStyle w:val="PlainText"/>
              <w:jc w:val="center"/>
              <w:rPr>
                <w:rFonts w:ascii="Times New Roman" w:eastAsia="SimSun" w:hAnsi="Times New Roman" w:cs="Times New Roman"/>
                <w:b/>
                <w:sz w:val="10"/>
                <w:szCs w:val="10"/>
                <w:lang w:val="en-US"/>
              </w:rPr>
            </w:pPr>
          </w:p>
          <w:p w:rsidR="00806305" w:rsidRDefault="002D7794" w:rsidP="00B92E45">
            <w:pPr>
              <w:pStyle w:val="PlainText"/>
              <w:jc w:val="center"/>
              <w:rPr>
                <w:rFonts w:ascii="Times New Roman" w:eastAsia="SimSun" w:hAnsi="Times New Roman" w:cs="Times New Roman"/>
                <w:b/>
                <w:sz w:val="22"/>
                <w:szCs w:val="22"/>
                <w:lang w:val="en-US"/>
              </w:rPr>
            </w:pPr>
            <w:r w:rsidRPr="00806305">
              <w:rPr>
                <w:rFonts w:ascii="Times New Roman" w:eastAsia="SimSun" w:hAnsi="Times New Roman" w:cs="Times New Roman"/>
                <w:b/>
                <w:sz w:val="22"/>
                <w:szCs w:val="22"/>
                <w:lang w:val="en-US"/>
              </w:rPr>
              <w:t xml:space="preserve">Adding Covariates Does not Change the Result that Urban Area Expansion </w:t>
            </w:r>
          </w:p>
          <w:p w:rsidR="002D7794" w:rsidRPr="00806305" w:rsidRDefault="002D7794" w:rsidP="00AD239C">
            <w:pPr>
              <w:pStyle w:val="PlainText"/>
              <w:spacing w:after="80"/>
              <w:jc w:val="center"/>
              <w:rPr>
                <w:rFonts w:ascii="Times New Roman" w:eastAsia="SimSun" w:hAnsi="Times New Roman" w:cs="Times New Roman"/>
                <w:b/>
                <w:sz w:val="22"/>
                <w:szCs w:val="22"/>
              </w:rPr>
            </w:pPr>
            <w:r w:rsidRPr="00806305">
              <w:rPr>
                <w:rFonts w:ascii="Times New Roman" w:eastAsia="SimSun" w:hAnsi="Times New Roman" w:cs="Times New Roman"/>
                <w:b/>
                <w:sz w:val="22"/>
                <w:szCs w:val="22"/>
                <w:lang w:val="en-US"/>
              </w:rPr>
              <w:t>is Related to Growth in Resident Population but not to Growth in Registered Population</w:t>
            </w:r>
          </w:p>
        </w:tc>
      </w:tr>
      <w:tr w:rsidR="002D7794" w:rsidRPr="00B92E45" w:rsidTr="00B62E7F">
        <w:tc>
          <w:tcPr>
            <w:tcW w:w="999" w:type="pct"/>
            <w:tcBorders>
              <w:top w:val="single" w:sz="4" w:space="0" w:color="auto"/>
            </w:tcBorders>
            <w:vAlign w:val="center"/>
          </w:tcPr>
          <w:p w:rsidR="002D7794" w:rsidRPr="00B92E45" w:rsidRDefault="002D7794" w:rsidP="00B92E45">
            <w:pPr>
              <w:pStyle w:val="PlainText"/>
              <w:jc w:val="center"/>
              <w:rPr>
                <w:rFonts w:ascii="Times New Roman" w:eastAsia="SimSun" w:hAnsi="Times New Roman" w:cs="Times New Roman"/>
                <w:sz w:val="22"/>
                <w:szCs w:val="22"/>
              </w:rPr>
            </w:pPr>
          </w:p>
        </w:tc>
        <w:tc>
          <w:tcPr>
            <w:tcW w:w="4001" w:type="pct"/>
            <w:gridSpan w:val="4"/>
            <w:tcBorders>
              <w:top w:val="single" w:sz="4" w:space="0" w:color="auto"/>
              <w:bottom w:val="single" w:sz="4" w:space="0" w:color="auto"/>
            </w:tcBorders>
            <w:vAlign w:val="center"/>
          </w:tcPr>
          <w:p w:rsidR="002D7794" w:rsidRPr="00B92E45" w:rsidRDefault="002D7794" w:rsidP="00AD239C">
            <w:pPr>
              <w:pStyle w:val="PlainText"/>
              <w:spacing w:before="80" w:after="80"/>
              <w:jc w:val="center"/>
              <w:rPr>
                <w:rFonts w:ascii="Times New Roman" w:eastAsia="SimSun" w:hAnsi="Times New Roman" w:cs="Times New Roman"/>
                <w:sz w:val="22"/>
                <w:szCs w:val="22"/>
              </w:rPr>
            </w:pPr>
            <w:r w:rsidRPr="00B92E45">
              <w:rPr>
                <w:rFonts w:ascii="Times New Roman" w:eastAsia="SimSun" w:hAnsi="Times New Roman" w:cs="Times New Roman"/>
                <w:sz w:val="22"/>
                <w:szCs w:val="22"/>
                <w:lang w:val="en-US"/>
              </w:rPr>
              <w:t>Dependent variable:</w:t>
            </w:r>
            <w:r w:rsidRPr="00B92E45">
              <w:rPr>
                <w:rFonts w:ascii="Times New Roman" w:eastAsia="SimSun" w:hAnsi="Times New Roman" w:cs="Times New Roman"/>
                <w:sz w:val="22"/>
                <w:szCs w:val="22"/>
              </w:rPr>
              <w:t xml:space="preserve"> ∆ln(</w:t>
            </w:r>
            <w:r w:rsidR="00BC1C2E" w:rsidRPr="00B92E45">
              <w:rPr>
                <w:rFonts w:ascii="Times New Roman" w:eastAsia="SimSun" w:hAnsi="Times New Roman" w:cs="Times New Roman"/>
                <w:sz w:val="22"/>
                <w:szCs w:val="22"/>
              </w:rPr>
              <w:t xml:space="preserve">Urban </w:t>
            </w:r>
            <w:r w:rsidRPr="00B92E45">
              <w:rPr>
                <w:rFonts w:ascii="Times New Roman" w:eastAsia="SimSun" w:hAnsi="Times New Roman" w:cs="Times New Roman"/>
                <w:sz w:val="22"/>
                <w:szCs w:val="22"/>
              </w:rPr>
              <w:t>A</w:t>
            </w:r>
            <w:r w:rsidR="00BC1C2E" w:rsidRPr="00B92E45">
              <w:rPr>
                <w:rFonts w:ascii="Times New Roman" w:eastAsia="SimSun" w:hAnsi="Times New Roman" w:cs="Times New Roman"/>
                <w:sz w:val="22"/>
                <w:szCs w:val="22"/>
              </w:rPr>
              <w:t>rea</w:t>
            </w:r>
            <w:r w:rsidRPr="00B92E45">
              <w:rPr>
                <w:rFonts w:ascii="Times New Roman" w:eastAsia="SimSun" w:hAnsi="Times New Roman" w:cs="Times New Roman"/>
                <w:sz w:val="22"/>
                <w:szCs w:val="22"/>
              </w:rPr>
              <w:t>)</w:t>
            </w:r>
          </w:p>
        </w:tc>
      </w:tr>
      <w:tr w:rsidR="002D7794" w:rsidRPr="00B92E45" w:rsidTr="00B62E7F">
        <w:tc>
          <w:tcPr>
            <w:tcW w:w="999" w:type="pct"/>
            <w:vAlign w:val="center"/>
          </w:tcPr>
          <w:p w:rsidR="002D7794" w:rsidRPr="00B92E45" w:rsidRDefault="002D7794" w:rsidP="00B92E45">
            <w:pPr>
              <w:pStyle w:val="PlainText"/>
              <w:jc w:val="center"/>
              <w:rPr>
                <w:rFonts w:ascii="Times New Roman" w:eastAsia="SimSun" w:hAnsi="Times New Roman" w:cs="Times New Roman"/>
                <w:sz w:val="22"/>
                <w:szCs w:val="22"/>
              </w:rPr>
            </w:pPr>
          </w:p>
        </w:tc>
        <w:tc>
          <w:tcPr>
            <w:tcW w:w="1999" w:type="pct"/>
            <w:gridSpan w:val="2"/>
            <w:tcBorders>
              <w:top w:val="single" w:sz="4" w:space="0" w:color="auto"/>
              <w:bottom w:val="single" w:sz="4" w:space="0" w:color="auto"/>
            </w:tcBorders>
            <w:vAlign w:val="center"/>
          </w:tcPr>
          <w:p w:rsidR="002D7794" w:rsidRPr="00B92E45" w:rsidRDefault="00BC1C2E" w:rsidP="00AD239C">
            <w:pPr>
              <w:pStyle w:val="PlainText"/>
              <w:spacing w:before="80" w:after="80"/>
              <w:jc w:val="center"/>
              <w:rPr>
                <w:rFonts w:ascii="Times New Roman" w:eastAsia="SimSun" w:hAnsi="Times New Roman" w:cs="Times New Roman"/>
                <w:sz w:val="22"/>
                <w:szCs w:val="22"/>
              </w:rPr>
            </w:pPr>
            <w:r w:rsidRPr="00B92E45">
              <w:rPr>
                <w:rFonts w:ascii="Times New Roman" w:eastAsia="SimSun" w:hAnsi="Times New Roman" w:cs="Times New Roman"/>
                <w:sz w:val="22"/>
                <w:szCs w:val="22"/>
              </w:rPr>
              <w:t xml:space="preserve">Area at </w:t>
            </w:r>
            <w:r w:rsidR="002D7794" w:rsidRPr="00B92E45">
              <w:rPr>
                <w:rFonts w:ascii="Times New Roman" w:eastAsia="SimSun" w:hAnsi="Times New Roman" w:cs="Times New Roman"/>
                <w:sz w:val="22"/>
                <w:szCs w:val="22"/>
              </w:rPr>
              <w:t>5</w:t>
            </w:r>
            <w:r w:rsidRPr="00B92E45">
              <w:rPr>
                <w:rFonts w:ascii="Times New Roman" w:eastAsia="SimSun" w:hAnsi="Times New Roman" w:cs="Times New Roman"/>
                <w:sz w:val="22"/>
                <w:szCs w:val="22"/>
              </w:rPr>
              <w:t>0</w:t>
            </w:r>
            <w:r w:rsidR="002D7794" w:rsidRPr="00B92E45">
              <w:rPr>
                <w:rFonts w:ascii="Times New Roman" w:eastAsia="SimSun" w:hAnsi="Times New Roman" w:cs="Times New Roman"/>
                <w:sz w:val="22"/>
                <w:szCs w:val="22"/>
              </w:rPr>
              <w:t>% Luminosity Threshold</w:t>
            </w:r>
          </w:p>
        </w:tc>
        <w:tc>
          <w:tcPr>
            <w:tcW w:w="2002" w:type="pct"/>
            <w:gridSpan w:val="2"/>
            <w:tcBorders>
              <w:top w:val="single" w:sz="4" w:space="0" w:color="auto"/>
              <w:bottom w:val="single" w:sz="4" w:space="0" w:color="auto"/>
            </w:tcBorders>
            <w:vAlign w:val="center"/>
          </w:tcPr>
          <w:p w:rsidR="002D7794" w:rsidRPr="00B92E45" w:rsidRDefault="00BC1C2E" w:rsidP="00AD239C">
            <w:pPr>
              <w:pStyle w:val="PlainText"/>
              <w:spacing w:before="80" w:after="80"/>
              <w:jc w:val="center"/>
              <w:rPr>
                <w:rFonts w:ascii="Times New Roman" w:eastAsia="SimSun" w:hAnsi="Times New Roman" w:cs="Times New Roman"/>
                <w:sz w:val="22"/>
                <w:szCs w:val="22"/>
              </w:rPr>
            </w:pPr>
            <w:r w:rsidRPr="00B92E45">
              <w:rPr>
                <w:rFonts w:ascii="Times New Roman" w:eastAsia="SimSun" w:hAnsi="Times New Roman" w:cs="Times New Roman"/>
                <w:sz w:val="22"/>
                <w:szCs w:val="22"/>
              </w:rPr>
              <w:t>Area at 65</w:t>
            </w:r>
            <w:r w:rsidR="002D7794" w:rsidRPr="00B92E45">
              <w:rPr>
                <w:rFonts w:ascii="Times New Roman" w:eastAsia="SimSun" w:hAnsi="Times New Roman" w:cs="Times New Roman"/>
                <w:sz w:val="22"/>
                <w:szCs w:val="22"/>
              </w:rPr>
              <w:t>% Luminosity Threshold</w:t>
            </w:r>
          </w:p>
        </w:tc>
      </w:tr>
      <w:tr w:rsidR="002D7794" w:rsidRPr="00B92E45" w:rsidTr="00B62E7F">
        <w:tc>
          <w:tcPr>
            <w:tcW w:w="999" w:type="pct"/>
            <w:vAlign w:val="center"/>
          </w:tcPr>
          <w:p w:rsidR="002D7794" w:rsidRPr="00B92E45" w:rsidRDefault="002D7794" w:rsidP="00B92E45">
            <w:pPr>
              <w:pStyle w:val="PlainText"/>
              <w:jc w:val="center"/>
              <w:rPr>
                <w:rFonts w:ascii="Times New Roman" w:eastAsia="SimSun" w:hAnsi="Times New Roman" w:cs="Times New Roman"/>
                <w:sz w:val="22"/>
                <w:szCs w:val="22"/>
              </w:rPr>
            </w:pPr>
          </w:p>
        </w:tc>
        <w:tc>
          <w:tcPr>
            <w:tcW w:w="999" w:type="pct"/>
            <w:tcBorders>
              <w:top w:val="single" w:sz="4" w:space="0" w:color="auto"/>
              <w:bottom w:val="single" w:sz="4" w:space="0" w:color="auto"/>
            </w:tcBorders>
            <w:vAlign w:val="center"/>
          </w:tcPr>
          <w:p w:rsidR="002D7794" w:rsidRPr="00B92E45" w:rsidRDefault="002D7794" w:rsidP="00AD239C">
            <w:pPr>
              <w:pStyle w:val="PlainText"/>
              <w:spacing w:before="80" w:after="80"/>
              <w:jc w:val="center"/>
              <w:rPr>
                <w:rFonts w:ascii="Times New Roman" w:eastAsia="SimSun" w:hAnsi="Times New Roman" w:cs="Times New Roman"/>
                <w:sz w:val="22"/>
                <w:szCs w:val="22"/>
              </w:rPr>
            </w:pPr>
            <w:r w:rsidRPr="00B92E45">
              <w:rPr>
                <w:rFonts w:ascii="Times New Roman" w:eastAsia="SimSun" w:hAnsi="Times New Roman" w:cs="Times New Roman"/>
                <w:sz w:val="22"/>
                <w:szCs w:val="22"/>
              </w:rPr>
              <w:t>(1)</w:t>
            </w:r>
          </w:p>
        </w:tc>
        <w:tc>
          <w:tcPr>
            <w:tcW w:w="1000" w:type="pct"/>
            <w:tcBorders>
              <w:top w:val="single" w:sz="4" w:space="0" w:color="auto"/>
              <w:bottom w:val="single" w:sz="4" w:space="0" w:color="auto"/>
            </w:tcBorders>
            <w:vAlign w:val="center"/>
          </w:tcPr>
          <w:p w:rsidR="002D7794" w:rsidRPr="00B92E45" w:rsidRDefault="002D7794" w:rsidP="00AD239C">
            <w:pPr>
              <w:pStyle w:val="PlainText"/>
              <w:spacing w:before="80" w:after="80"/>
              <w:jc w:val="center"/>
              <w:rPr>
                <w:rFonts w:ascii="Times New Roman" w:eastAsia="SimSun" w:hAnsi="Times New Roman" w:cs="Times New Roman"/>
                <w:sz w:val="22"/>
                <w:szCs w:val="22"/>
              </w:rPr>
            </w:pPr>
            <w:r w:rsidRPr="00B92E45">
              <w:rPr>
                <w:rFonts w:ascii="Times New Roman" w:eastAsia="SimSun" w:hAnsi="Times New Roman" w:cs="Times New Roman"/>
                <w:sz w:val="22"/>
                <w:szCs w:val="22"/>
              </w:rPr>
              <w:t>(2)</w:t>
            </w:r>
          </w:p>
        </w:tc>
        <w:tc>
          <w:tcPr>
            <w:tcW w:w="999" w:type="pct"/>
            <w:tcBorders>
              <w:top w:val="single" w:sz="4" w:space="0" w:color="auto"/>
              <w:bottom w:val="single" w:sz="4" w:space="0" w:color="auto"/>
            </w:tcBorders>
            <w:vAlign w:val="center"/>
          </w:tcPr>
          <w:p w:rsidR="002D7794" w:rsidRPr="00B92E45" w:rsidRDefault="002D7794" w:rsidP="00AD239C">
            <w:pPr>
              <w:pStyle w:val="PlainText"/>
              <w:spacing w:before="80" w:after="80"/>
              <w:jc w:val="center"/>
              <w:rPr>
                <w:rFonts w:ascii="Times New Roman" w:eastAsia="SimSun" w:hAnsi="Times New Roman" w:cs="Times New Roman"/>
                <w:sz w:val="22"/>
                <w:szCs w:val="22"/>
              </w:rPr>
            </w:pPr>
            <w:r w:rsidRPr="00B92E45">
              <w:rPr>
                <w:rFonts w:ascii="Times New Roman" w:eastAsia="SimSun" w:hAnsi="Times New Roman" w:cs="Times New Roman"/>
                <w:sz w:val="22"/>
                <w:szCs w:val="22"/>
              </w:rPr>
              <w:t>(3)</w:t>
            </w:r>
          </w:p>
        </w:tc>
        <w:tc>
          <w:tcPr>
            <w:tcW w:w="1003" w:type="pct"/>
            <w:tcBorders>
              <w:top w:val="single" w:sz="4" w:space="0" w:color="auto"/>
              <w:bottom w:val="single" w:sz="4" w:space="0" w:color="auto"/>
            </w:tcBorders>
            <w:vAlign w:val="center"/>
          </w:tcPr>
          <w:p w:rsidR="002D7794" w:rsidRPr="00B92E45" w:rsidRDefault="002D7794" w:rsidP="00AD239C">
            <w:pPr>
              <w:pStyle w:val="PlainText"/>
              <w:spacing w:before="80" w:after="80"/>
              <w:jc w:val="center"/>
              <w:rPr>
                <w:rFonts w:ascii="Times New Roman" w:eastAsia="SimSun" w:hAnsi="Times New Roman" w:cs="Times New Roman"/>
                <w:sz w:val="22"/>
                <w:szCs w:val="22"/>
              </w:rPr>
            </w:pPr>
            <w:r w:rsidRPr="00B92E45">
              <w:rPr>
                <w:rFonts w:ascii="Times New Roman" w:eastAsia="SimSun" w:hAnsi="Times New Roman" w:cs="Times New Roman"/>
                <w:sz w:val="22"/>
                <w:szCs w:val="22"/>
              </w:rPr>
              <w:t>(4)</w:t>
            </w:r>
          </w:p>
        </w:tc>
      </w:tr>
      <w:tr w:rsidR="00885F37" w:rsidRPr="00B92E45" w:rsidTr="00B62E7F">
        <w:tc>
          <w:tcPr>
            <w:tcW w:w="999" w:type="pct"/>
            <w:tcBorders>
              <w:top w:val="single" w:sz="4" w:space="0" w:color="auto"/>
            </w:tcBorders>
            <w:vAlign w:val="center"/>
          </w:tcPr>
          <w:p w:rsidR="00885F37" w:rsidRPr="00B92E45" w:rsidRDefault="00885F37" w:rsidP="00AD239C">
            <w:pPr>
              <w:pStyle w:val="PlainText"/>
              <w:spacing w:before="60"/>
              <w:rPr>
                <w:rFonts w:ascii="Times New Roman" w:eastAsia="SimSun" w:hAnsi="Times New Roman" w:cs="Times New Roman"/>
                <w:sz w:val="22"/>
                <w:szCs w:val="22"/>
              </w:rPr>
            </w:pPr>
            <w:r w:rsidRPr="00B92E45">
              <w:rPr>
                <w:rFonts w:ascii="Times New Roman" w:eastAsia="SimSun" w:hAnsi="Times New Roman" w:cs="Times New Roman"/>
                <w:sz w:val="22"/>
                <w:szCs w:val="22"/>
              </w:rPr>
              <w:t>∆ln(GDP)</w:t>
            </w:r>
          </w:p>
        </w:tc>
        <w:tc>
          <w:tcPr>
            <w:tcW w:w="999" w:type="pct"/>
            <w:tcBorders>
              <w:top w:val="single" w:sz="4" w:space="0" w:color="auto"/>
            </w:tcBorders>
            <w:vAlign w:val="center"/>
          </w:tcPr>
          <w:p w:rsidR="00885F37" w:rsidRPr="00B92E45" w:rsidRDefault="00885F37" w:rsidP="00AD239C">
            <w:pPr>
              <w:pStyle w:val="PlainText"/>
              <w:tabs>
                <w:tab w:val="decimal" w:pos="1021"/>
              </w:tabs>
              <w:spacing w:before="60"/>
              <w:rPr>
                <w:rFonts w:ascii="Times New Roman" w:eastAsia="SimSun" w:hAnsi="Times New Roman" w:cs="Times New Roman"/>
                <w:sz w:val="22"/>
                <w:szCs w:val="22"/>
              </w:rPr>
            </w:pPr>
            <w:r w:rsidRPr="00B92E45">
              <w:rPr>
                <w:rFonts w:ascii="Times New Roman" w:eastAsia="SimSun" w:hAnsi="Times New Roman" w:cs="Times New Roman"/>
                <w:sz w:val="22"/>
                <w:szCs w:val="22"/>
              </w:rPr>
              <w:t>0.019</w:t>
            </w:r>
          </w:p>
        </w:tc>
        <w:tc>
          <w:tcPr>
            <w:tcW w:w="1000" w:type="pct"/>
            <w:tcBorders>
              <w:top w:val="single" w:sz="4" w:space="0" w:color="auto"/>
            </w:tcBorders>
            <w:vAlign w:val="center"/>
          </w:tcPr>
          <w:p w:rsidR="00885F37" w:rsidRPr="00B92E45" w:rsidRDefault="00885F37" w:rsidP="00AD239C">
            <w:pPr>
              <w:pStyle w:val="PlainText"/>
              <w:tabs>
                <w:tab w:val="decimal" w:pos="1021"/>
              </w:tabs>
              <w:spacing w:before="60"/>
              <w:rPr>
                <w:rFonts w:ascii="Times New Roman" w:eastAsia="SimSun" w:hAnsi="Times New Roman" w:cs="Times New Roman"/>
                <w:sz w:val="22"/>
                <w:szCs w:val="22"/>
              </w:rPr>
            </w:pPr>
            <w:r w:rsidRPr="00B92E45">
              <w:rPr>
                <w:rFonts w:ascii="Times New Roman" w:eastAsia="SimSun" w:hAnsi="Times New Roman" w:cs="Times New Roman"/>
                <w:sz w:val="22"/>
                <w:szCs w:val="22"/>
              </w:rPr>
              <w:t>-0.087</w:t>
            </w:r>
          </w:p>
        </w:tc>
        <w:tc>
          <w:tcPr>
            <w:tcW w:w="999" w:type="pct"/>
            <w:tcBorders>
              <w:top w:val="single" w:sz="4" w:space="0" w:color="auto"/>
            </w:tcBorders>
            <w:vAlign w:val="center"/>
          </w:tcPr>
          <w:p w:rsidR="00885F37" w:rsidRPr="00B92E45" w:rsidRDefault="00885F37" w:rsidP="00AD239C">
            <w:pPr>
              <w:tabs>
                <w:tab w:val="decimal" w:pos="1021"/>
              </w:tabs>
              <w:spacing w:before="60"/>
              <w:rPr>
                <w:rFonts w:eastAsia="SimSun"/>
                <w:sz w:val="22"/>
                <w:szCs w:val="22"/>
              </w:rPr>
            </w:pPr>
            <w:r w:rsidRPr="00B92E45">
              <w:rPr>
                <w:rFonts w:eastAsia="SimSun"/>
                <w:sz w:val="22"/>
                <w:szCs w:val="22"/>
              </w:rPr>
              <w:t>-0.175</w:t>
            </w:r>
          </w:p>
        </w:tc>
        <w:tc>
          <w:tcPr>
            <w:tcW w:w="1003" w:type="pct"/>
            <w:tcBorders>
              <w:top w:val="single" w:sz="4" w:space="0" w:color="auto"/>
            </w:tcBorders>
            <w:vAlign w:val="center"/>
          </w:tcPr>
          <w:p w:rsidR="00885F37" w:rsidRPr="00B92E45" w:rsidRDefault="00885F37" w:rsidP="00AD239C">
            <w:pPr>
              <w:tabs>
                <w:tab w:val="decimal" w:pos="1021"/>
              </w:tabs>
              <w:spacing w:before="60"/>
              <w:rPr>
                <w:rFonts w:eastAsia="SimSun"/>
                <w:sz w:val="22"/>
                <w:szCs w:val="22"/>
              </w:rPr>
            </w:pPr>
            <w:r w:rsidRPr="00B92E45">
              <w:rPr>
                <w:rFonts w:eastAsia="SimSun"/>
                <w:sz w:val="22"/>
                <w:szCs w:val="22"/>
              </w:rPr>
              <w:t>-0.277</w:t>
            </w:r>
          </w:p>
        </w:tc>
      </w:tr>
      <w:tr w:rsidR="00885F37" w:rsidRPr="00B92E45" w:rsidTr="00B62E7F">
        <w:tc>
          <w:tcPr>
            <w:tcW w:w="999" w:type="pct"/>
            <w:vAlign w:val="center"/>
          </w:tcPr>
          <w:p w:rsidR="00885F37" w:rsidRPr="00B92E45" w:rsidRDefault="00885F37" w:rsidP="00B92E45">
            <w:pPr>
              <w:pStyle w:val="PlainText"/>
              <w:rPr>
                <w:rFonts w:ascii="Times New Roman" w:eastAsia="SimSun" w:hAnsi="Times New Roman" w:cs="Times New Roman"/>
                <w:sz w:val="22"/>
                <w:szCs w:val="22"/>
              </w:rPr>
            </w:pPr>
          </w:p>
        </w:tc>
        <w:tc>
          <w:tcPr>
            <w:tcW w:w="999" w:type="pct"/>
            <w:vAlign w:val="center"/>
          </w:tcPr>
          <w:p w:rsidR="00885F37" w:rsidRPr="00B92E45" w:rsidRDefault="00885F37" w:rsidP="00B92E45">
            <w:pPr>
              <w:pStyle w:val="PlainText"/>
              <w:tabs>
                <w:tab w:val="decimal" w:pos="1021"/>
              </w:tabs>
              <w:rPr>
                <w:rFonts w:ascii="Times New Roman" w:eastAsia="SimSun" w:hAnsi="Times New Roman" w:cs="Times New Roman"/>
                <w:sz w:val="22"/>
                <w:szCs w:val="22"/>
              </w:rPr>
            </w:pPr>
            <w:r w:rsidRPr="00B92E45">
              <w:rPr>
                <w:rFonts w:ascii="Times New Roman" w:eastAsia="SimSun" w:hAnsi="Times New Roman" w:cs="Times New Roman"/>
                <w:sz w:val="22"/>
                <w:szCs w:val="22"/>
              </w:rPr>
              <w:t>(0.124)</w:t>
            </w:r>
          </w:p>
        </w:tc>
        <w:tc>
          <w:tcPr>
            <w:tcW w:w="1000" w:type="pct"/>
            <w:vAlign w:val="center"/>
          </w:tcPr>
          <w:p w:rsidR="00885F37" w:rsidRPr="00B92E45" w:rsidRDefault="00885F37" w:rsidP="00B92E45">
            <w:pPr>
              <w:pStyle w:val="PlainText"/>
              <w:tabs>
                <w:tab w:val="decimal" w:pos="1021"/>
              </w:tabs>
              <w:rPr>
                <w:rFonts w:ascii="Times New Roman" w:eastAsia="SimSun" w:hAnsi="Times New Roman" w:cs="Times New Roman"/>
                <w:sz w:val="22"/>
                <w:szCs w:val="22"/>
              </w:rPr>
            </w:pPr>
            <w:r w:rsidRPr="00B92E45">
              <w:rPr>
                <w:rFonts w:ascii="Times New Roman" w:eastAsia="SimSun" w:hAnsi="Times New Roman" w:cs="Times New Roman"/>
                <w:sz w:val="22"/>
                <w:szCs w:val="22"/>
              </w:rPr>
              <w:t>(0.123)</w:t>
            </w:r>
          </w:p>
        </w:tc>
        <w:tc>
          <w:tcPr>
            <w:tcW w:w="999" w:type="pct"/>
            <w:vAlign w:val="center"/>
          </w:tcPr>
          <w:p w:rsidR="00885F37" w:rsidRPr="00B92E45" w:rsidRDefault="00885F37" w:rsidP="00B92E45">
            <w:pPr>
              <w:tabs>
                <w:tab w:val="decimal" w:pos="1021"/>
              </w:tabs>
              <w:rPr>
                <w:rFonts w:eastAsia="SimSun"/>
                <w:sz w:val="22"/>
                <w:szCs w:val="22"/>
              </w:rPr>
            </w:pPr>
            <w:r w:rsidRPr="00B92E45">
              <w:rPr>
                <w:rFonts w:eastAsia="SimSun"/>
                <w:sz w:val="22"/>
                <w:szCs w:val="22"/>
              </w:rPr>
              <w:t>(0.127)</w:t>
            </w:r>
          </w:p>
        </w:tc>
        <w:tc>
          <w:tcPr>
            <w:tcW w:w="1003" w:type="pct"/>
            <w:vAlign w:val="center"/>
          </w:tcPr>
          <w:p w:rsidR="00885F37" w:rsidRPr="00B92E45" w:rsidRDefault="00885F37" w:rsidP="00B92E45">
            <w:pPr>
              <w:tabs>
                <w:tab w:val="decimal" w:pos="1021"/>
              </w:tabs>
              <w:rPr>
                <w:rFonts w:eastAsia="SimSun"/>
                <w:sz w:val="22"/>
                <w:szCs w:val="22"/>
              </w:rPr>
            </w:pPr>
            <w:r w:rsidRPr="00B92E45">
              <w:rPr>
                <w:rFonts w:eastAsia="SimSun"/>
                <w:sz w:val="22"/>
                <w:szCs w:val="22"/>
              </w:rPr>
              <w:t>(0.127)**</w:t>
            </w:r>
          </w:p>
        </w:tc>
      </w:tr>
      <w:tr w:rsidR="00885F37" w:rsidRPr="00B92E45" w:rsidTr="00B62E7F">
        <w:tc>
          <w:tcPr>
            <w:tcW w:w="999" w:type="pct"/>
            <w:vAlign w:val="center"/>
          </w:tcPr>
          <w:p w:rsidR="00885F37" w:rsidRPr="00B92E45" w:rsidRDefault="00885F37" w:rsidP="00B92E45">
            <w:pPr>
              <w:pStyle w:val="PlainText"/>
              <w:rPr>
                <w:rFonts w:ascii="Times New Roman" w:eastAsia="SimSun" w:hAnsi="Times New Roman" w:cs="Times New Roman"/>
                <w:sz w:val="22"/>
                <w:szCs w:val="22"/>
              </w:rPr>
            </w:pPr>
            <w:r w:rsidRPr="00B92E45">
              <w:rPr>
                <w:rFonts w:ascii="Times New Roman" w:eastAsia="SimSun" w:hAnsi="Times New Roman" w:cs="Times New Roman"/>
                <w:sz w:val="22"/>
                <w:szCs w:val="22"/>
              </w:rPr>
              <w:t>∆ln(Non-</w:t>
            </w:r>
            <w:proofErr w:type="spellStart"/>
            <w:r w:rsidRPr="00B92E45">
              <w:rPr>
                <w:rFonts w:ascii="Times New Roman" w:eastAsia="SimSun" w:hAnsi="Times New Roman" w:cs="Times New Roman"/>
                <w:sz w:val="22"/>
                <w:szCs w:val="22"/>
              </w:rPr>
              <w:t>agricult</w:t>
            </w:r>
            <w:proofErr w:type="spellEnd"/>
            <w:r w:rsidRPr="00B92E45">
              <w:rPr>
                <w:rFonts w:ascii="Times New Roman" w:eastAsia="SimSun" w:hAnsi="Times New Roman" w:cs="Times New Roman"/>
                <w:sz w:val="22"/>
                <w:szCs w:val="22"/>
              </w:rPr>
              <w:t xml:space="preserve"> </w:t>
            </w:r>
            <w:proofErr w:type="spellStart"/>
            <w:r w:rsidRPr="00B92E45">
              <w:rPr>
                <w:rFonts w:ascii="Times New Roman" w:eastAsia="SimSun" w:hAnsi="Times New Roman" w:cs="Times New Roman"/>
                <w:i/>
                <w:sz w:val="22"/>
                <w:szCs w:val="22"/>
              </w:rPr>
              <w:t>hukou</w:t>
            </w:r>
            <w:proofErr w:type="spellEnd"/>
            <w:r w:rsidRPr="00B92E45">
              <w:rPr>
                <w:rFonts w:ascii="Times New Roman" w:eastAsia="SimSun" w:hAnsi="Times New Roman" w:cs="Times New Roman"/>
                <w:sz w:val="22"/>
                <w:szCs w:val="22"/>
              </w:rPr>
              <w:t>)</w:t>
            </w:r>
          </w:p>
        </w:tc>
        <w:tc>
          <w:tcPr>
            <w:tcW w:w="999" w:type="pct"/>
            <w:vAlign w:val="center"/>
          </w:tcPr>
          <w:p w:rsidR="00885F37" w:rsidRPr="00B92E45" w:rsidRDefault="00885F37" w:rsidP="00B92E45">
            <w:pPr>
              <w:pStyle w:val="PlainText"/>
              <w:tabs>
                <w:tab w:val="decimal" w:pos="1021"/>
              </w:tabs>
              <w:rPr>
                <w:rFonts w:ascii="Times New Roman" w:eastAsia="SimSun" w:hAnsi="Times New Roman" w:cs="Times New Roman"/>
                <w:sz w:val="22"/>
                <w:szCs w:val="22"/>
              </w:rPr>
            </w:pPr>
            <w:r w:rsidRPr="00B92E45">
              <w:rPr>
                <w:rFonts w:ascii="Times New Roman" w:eastAsia="SimSun" w:hAnsi="Times New Roman" w:cs="Times New Roman"/>
                <w:sz w:val="22"/>
                <w:szCs w:val="22"/>
              </w:rPr>
              <w:t>-0.175</w:t>
            </w:r>
          </w:p>
        </w:tc>
        <w:tc>
          <w:tcPr>
            <w:tcW w:w="1000" w:type="pct"/>
            <w:vAlign w:val="center"/>
          </w:tcPr>
          <w:p w:rsidR="00885F37" w:rsidRPr="00B92E45" w:rsidRDefault="00885F37" w:rsidP="00B92E45">
            <w:pPr>
              <w:pStyle w:val="PlainText"/>
              <w:tabs>
                <w:tab w:val="decimal" w:pos="1021"/>
              </w:tabs>
              <w:rPr>
                <w:rFonts w:ascii="Times New Roman" w:eastAsia="SimSun" w:hAnsi="Times New Roman" w:cs="Times New Roman"/>
                <w:sz w:val="22"/>
                <w:szCs w:val="22"/>
              </w:rPr>
            </w:pPr>
          </w:p>
        </w:tc>
        <w:tc>
          <w:tcPr>
            <w:tcW w:w="999" w:type="pct"/>
            <w:vAlign w:val="center"/>
          </w:tcPr>
          <w:p w:rsidR="00885F37" w:rsidRPr="00B92E45" w:rsidRDefault="00885F37" w:rsidP="00B92E45">
            <w:pPr>
              <w:tabs>
                <w:tab w:val="decimal" w:pos="1021"/>
              </w:tabs>
              <w:rPr>
                <w:rFonts w:eastAsia="SimSun"/>
                <w:sz w:val="22"/>
                <w:szCs w:val="22"/>
              </w:rPr>
            </w:pPr>
            <w:r w:rsidRPr="00B92E45">
              <w:rPr>
                <w:rFonts w:eastAsia="SimSun"/>
                <w:sz w:val="22"/>
                <w:szCs w:val="22"/>
              </w:rPr>
              <w:t>-0.086</w:t>
            </w:r>
          </w:p>
        </w:tc>
        <w:tc>
          <w:tcPr>
            <w:tcW w:w="1003" w:type="pct"/>
            <w:vAlign w:val="center"/>
          </w:tcPr>
          <w:p w:rsidR="00885F37" w:rsidRPr="00B92E45" w:rsidRDefault="00885F37" w:rsidP="00B92E45">
            <w:pPr>
              <w:tabs>
                <w:tab w:val="decimal" w:pos="1021"/>
              </w:tabs>
              <w:rPr>
                <w:rFonts w:eastAsia="SimSun"/>
                <w:sz w:val="22"/>
                <w:szCs w:val="22"/>
              </w:rPr>
            </w:pPr>
          </w:p>
        </w:tc>
      </w:tr>
      <w:tr w:rsidR="00885F37" w:rsidRPr="00B92E45" w:rsidTr="00B62E7F">
        <w:tc>
          <w:tcPr>
            <w:tcW w:w="999" w:type="pct"/>
            <w:vAlign w:val="center"/>
          </w:tcPr>
          <w:p w:rsidR="00885F37" w:rsidRPr="00B92E45" w:rsidRDefault="00885F37" w:rsidP="00B92E45">
            <w:pPr>
              <w:pStyle w:val="PlainText"/>
              <w:rPr>
                <w:rFonts w:ascii="Times New Roman" w:eastAsia="SimSun" w:hAnsi="Times New Roman" w:cs="Times New Roman"/>
                <w:sz w:val="22"/>
                <w:szCs w:val="22"/>
              </w:rPr>
            </w:pPr>
          </w:p>
        </w:tc>
        <w:tc>
          <w:tcPr>
            <w:tcW w:w="999" w:type="pct"/>
            <w:vAlign w:val="center"/>
          </w:tcPr>
          <w:p w:rsidR="00885F37" w:rsidRPr="00B92E45" w:rsidRDefault="00885F37" w:rsidP="00B92E45">
            <w:pPr>
              <w:pStyle w:val="PlainText"/>
              <w:tabs>
                <w:tab w:val="decimal" w:pos="1021"/>
              </w:tabs>
              <w:rPr>
                <w:rFonts w:ascii="Times New Roman" w:eastAsia="SimSun" w:hAnsi="Times New Roman" w:cs="Times New Roman"/>
                <w:sz w:val="22"/>
                <w:szCs w:val="22"/>
              </w:rPr>
            </w:pPr>
            <w:r w:rsidRPr="00B92E45">
              <w:rPr>
                <w:rFonts w:ascii="Times New Roman" w:eastAsia="SimSun" w:hAnsi="Times New Roman" w:cs="Times New Roman"/>
                <w:sz w:val="22"/>
                <w:szCs w:val="22"/>
              </w:rPr>
              <w:t>(0.136)</w:t>
            </w:r>
          </w:p>
        </w:tc>
        <w:tc>
          <w:tcPr>
            <w:tcW w:w="1000" w:type="pct"/>
            <w:vAlign w:val="center"/>
          </w:tcPr>
          <w:p w:rsidR="00885F37" w:rsidRPr="00B92E45" w:rsidRDefault="00885F37" w:rsidP="00B92E45">
            <w:pPr>
              <w:pStyle w:val="PlainText"/>
              <w:tabs>
                <w:tab w:val="decimal" w:pos="1021"/>
              </w:tabs>
              <w:rPr>
                <w:rFonts w:ascii="Times New Roman" w:eastAsia="SimSun" w:hAnsi="Times New Roman" w:cs="Times New Roman"/>
                <w:sz w:val="22"/>
                <w:szCs w:val="22"/>
              </w:rPr>
            </w:pPr>
          </w:p>
        </w:tc>
        <w:tc>
          <w:tcPr>
            <w:tcW w:w="999" w:type="pct"/>
            <w:vAlign w:val="center"/>
          </w:tcPr>
          <w:p w:rsidR="00885F37" w:rsidRPr="00B92E45" w:rsidRDefault="00885F37" w:rsidP="00B92E45">
            <w:pPr>
              <w:tabs>
                <w:tab w:val="decimal" w:pos="1021"/>
              </w:tabs>
              <w:rPr>
                <w:rFonts w:eastAsia="SimSun"/>
                <w:sz w:val="22"/>
                <w:szCs w:val="22"/>
              </w:rPr>
            </w:pPr>
            <w:r w:rsidRPr="00B92E45">
              <w:rPr>
                <w:rFonts w:eastAsia="SimSun"/>
                <w:sz w:val="22"/>
                <w:szCs w:val="22"/>
              </w:rPr>
              <w:t>(0.137)</w:t>
            </w:r>
          </w:p>
        </w:tc>
        <w:tc>
          <w:tcPr>
            <w:tcW w:w="1003" w:type="pct"/>
            <w:vAlign w:val="center"/>
          </w:tcPr>
          <w:p w:rsidR="00885F37" w:rsidRPr="00B92E45" w:rsidRDefault="00885F37" w:rsidP="00B92E45">
            <w:pPr>
              <w:tabs>
                <w:tab w:val="decimal" w:pos="1021"/>
              </w:tabs>
              <w:rPr>
                <w:rFonts w:eastAsia="SimSun"/>
                <w:sz w:val="22"/>
                <w:szCs w:val="22"/>
              </w:rPr>
            </w:pPr>
          </w:p>
        </w:tc>
      </w:tr>
      <w:tr w:rsidR="00885F37" w:rsidRPr="00B92E45" w:rsidTr="00B62E7F">
        <w:tc>
          <w:tcPr>
            <w:tcW w:w="999" w:type="pct"/>
            <w:vAlign w:val="center"/>
          </w:tcPr>
          <w:p w:rsidR="00885F37" w:rsidRPr="00B92E45" w:rsidRDefault="00885F37" w:rsidP="00B92E45">
            <w:pPr>
              <w:pStyle w:val="PlainText"/>
              <w:rPr>
                <w:rFonts w:ascii="Times New Roman" w:eastAsia="SimSun" w:hAnsi="Times New Roman" w:cs="Times New Roman"/>
                <w:sz w:val="22"/>
                <w:szCs w:val="22"/>
              </w:rPr>
            </w:pPr>
            <w:r w:rsidRPr="00B92E45">
              <w:rPr>
                <w:rFonts w:ascii="Times New Roman" w:eastAsia="SimSun" w:hAnsi="Times New Roman" w:cs="Times New Roman"/>
                <w:sz w:val="22"/>
                <w:szCs w:val="22"/>
              </w:rPr>
              <w:t>∆ln(Urban residents)</w:t>
            </w:r>
          </w:p>
        </w:tc>
        <w:tc>
          <w:tcPr>
            <w:tcW w:w="999" w:type="pct"/>
            <w:vAlign w:val="center"/>
          </w:tcPr>
          <w:p w:rsidR="00885F37" w:rsidRPr="00B92E45" w:rsidRDefault="00885F37" w:rsidP="00B92E45">
            <w:pPr>
              <w:pStyle w:val="PlainText"/>
              <w:tabs>
                <w:tab w:val="decimal" w:pos="1021"/>
              </w:tabs>
              <w:rPr>
                <w:rFonts w:ascii="Times New Roman" w:eastAsia="SimSun" w:hAnsi="Times New Roman" w:cs="Times New Roman"/>
                <w:sz w:val="22"/>
                <w:szCs w:val="22"/>
              </w:rPr>
            </w:pPr>
          </w:p>
        </w:tc>
        <w:tc>
          <w:tcPr>
            <w:tcW w:w="1000" w:type="pct"/>
            <w:vAlign w:val="center"/>
          </w:tcPr>
          <w:p w:rsidR="00885F37" w:rsidRPr="00B92E45" w:rsidRDefault="00885F37" w:rsidP="00B92E45">
            <w:pPr>
              <w:pStyle w:val="PlainText"/>
              <w:tabs>
                <w:tab w:val="decimal" w:pos="1021"/>
              </w:tabs>
              <w:rPr>
                <w:rFonts w:ascii="Times New Roman" w:eastAsia="SimSun" w:hAnsi="Times New Roman" w:cs="Times New Roman"/>
                <w:sz w:val="22"/>
                <w:szCs w:val="22"/>
              </w:rPr>
            </w:pPr>
            <w:r w:rsidRPr="00B92E45">
              <w:rPr>
                <w:rFonts w:ascii="Times New Roman" w:eastAsia="SimSun" w:hAnsi="Times New Roman" w:cs="Times New Roman"/>
                <w:sz w:val="22"/>
                <w:szCs w:val="22"/>
              </w:rPr>
              <w:t>0.432</w:t>
            </w:r>
          </w:p>
        </w:tc>
        <w:tc>
          <w:tcPr>
            <w:tcW w:w="999" w:type="pct"/>
            <w:vAlign w:val="center"/>
          </w:tcPr>
          <w:p w:rsidR="00885F37" w:rsidRPr="00B92E45" w:rsidRDefault="00885F37" w:rsidP="00B92E45">
            <w:pPr>
              <w:tabs>
                <w:tab w:val="decimal" w:pos="1021"/>
              </w:tabs>
              <w:rPr>
                <w:rFonts w:eastAsia="SimSun"/>
                <w:sz w:val="22"/>
                <w:szCs w:val="22"/>
              </w:rPr>
            </w:pPr>
          </w:p>
        </w:tc>
        <w:tc>
          <w:tcPr>
            <w:tcW w:w="1003" w:type="pct"/>
            <w:vAlign w:val="center"/>
          </w:tcPr>
          <w:p w:rsidR="00885F37" w:rsidRPr="00B92E45" w:rsidRDefault="00885F37" w:rsidP="00B92E45">
            <w:pPr>
              <w:tabs>
                <w:tab w:val="decimal" w:pos="1021"/>
              </w:tabs>
              <w:rPr>
                <w:rFonts w:eastAsia="SimSun"/>
                <w:sz w:val="22"/>
                <w:szCs w:val="22"/>
              </w:rPr>
            </w:pPr>
            <w:r w:rsidRPr="00B92E45">
              <w:rPr>
                <w:rFonts w:eastAsia="SimSun"/>
                <w:sz w:val="22"/>
                <w:szCs w:val="22"/>
              </w:rPr>
              <w:t>0.417</w:t>
            </w:r>
          </w:p>
        </w:tc>
      </w:tr>
      <w:tr w:rsidR="00885F37" w:rsidRPr="00B92E45" w:rsidTr="00B62E7F">
        <w:tc>
          <w:tcPr>
            <w:tcW w:w="999" w:type="pct"/>
            <w:vAlign w:val="center"/>
          </w:tcPr>
          <w:p w:rsidR="00885F37" w:rsidRPr="00B92E45" w:rsidRDefault="00885F37" w:rsidP="00B92E45">
            <w:pPr>
              <w:pStyle w:val="PlainText"/>
              <w:rPr>
                <w:rFonts w:ascii="Times New Roman" w:eastAsia="SimSun" w:hAnsi="Times New Roman" w:cs="Times New Roman"/>
                <w:sz w:val="22"/>
                <w:szCs w:val="22"/>
              </w:rPr>
            </w:pPr>
          </w:p>
        </w:tc>
        <w:tc>
          <w:tcPr>
            <w:tcW w:w="999" w:type="pct"/>
            <w:vAlign w:val="center"/>
          </w:tcPr>
          <w:p w:rsidR="00885F37" w:rsidRPr="00B92E45" w:rsidRDefault="00885F37" w:rsidP="00B92E45">
            <w:pPr>
              <w:pStyle w:val="PlainText"/>
              <w:tabs>
                <w:tab w:val="decimal" w:pos="1021"/>
              </w:tabs>
              <w:rPr>
                <w:rFonts w:ascii="Times New Roman" w:eastAsia="SimSun" w:hAnsi="Times New Roman" w:cs="Times New Roman"/>
                <w:sz w:val="22"/>
                <w:szCs w:val="22"/>
              </w:rPr>
            </w:pPr>
          </w:p>
        </w:tc>
        <w:tc>
          <w:tcPr>
            <w:tcW w:w="1000" w:type="pct"/>
            <w:vAlign w:val="center"/>
          </w:tcPr>
          <w:p w:rsidR="00885F37" w:rsidRPr="00B92E45" w:rsidRDefault="00885F37" w:rsidP="00B92E45">
            <w:pPr>
              <w:pStyle w:val="PlainText"/>
              <w:tabs>
                <w:tab w:val="decimal" w:pos="1021"/>
              </w:tabs>
              <w:rPr>
                <w:rFonts w:ascii="Times New Roman" w:eastAsia="SimSun" w:hAnsi="Times New Roman" w:cs="Times New Roman"/>
                <w:sz w:val="22"/>
                <w:szCs w:val="22"/>
              </w:rPr>
            </w:pPr>
            <w:r w:rsidRPr="00B92E45">
              <w:rPr>
                <w:rFonts w:ascii="Times New Roman" w:eastAsia="SimSun" w:hAnsi="Times New Roman" w:cs="Times New Roman"/>
                <w:sz w:val="22"/>
                <w:szCs w:val="22"/>
              </w:rPr>
              <w:t>(0.187)**</w:t>
            </w:r>
          </w:p>
        </w:tc>
        <w:tc>
          <w:tcPr>
            <w:tcW w:w="999" w:type="pct"/>
            <w:vAlign w:val="center"/>
          </w:tcPr>
          <w:p w:rsidR="00885F37" w:rsidRPr="00B92E45" w:rsidRDefault="00885F37" w:rsidP="00B92E45">
            <w:pPr>
              <w:tabs>
                <w:tab w:val="decimal" w:pos="1021"/>
              </w:tabs>
              <w:rPr>
                <w:rFonts w:eastAsia="SimSun"/>
                <w:sz w:val="22"/>
                <w:szCs w:val="22"/>
              </w:rPr>
            </w:pPr>
          </w:p>
        </w:tc>
        <w:tc>
          <w:tcPr>
            <w:tcW w:w="1003" w:type="pct"/>
            <w:vAlign w:val="center"/>
          </w:tcPr>
          <w:p w:rsidR="00885F37" w:rsidRPr="00B92E45" w:rsidRDefault="00885F37" w:rsidP="00B92E45">
            <w:pPr>
              <w:tabs>
                <w:tab w:val="decimal" w:pos="1021"/>
              </w:tabs>
              <w:rPr>
                <w:rFonts w:eastAsia="SimSun"/>
                <w:sz w:val="22"/>
                <w:szCs w:val="22"/>
              </w:rPr>
            </w:pPr>
            <w:r w:rsidRPr="00B92E45">
              <w:rPr>
                <w:rFonts w:eastAsia="SimSun"/>
                <w:sz w:val="22"/>
                <w:szCs w:val="22"/>
              </w:rPr>
              <w:t>(0.193)**</w:t>
            </w:r>
          </w:p>
        </w:tc>
      </w:tr>
      <w:tr w:rsidR="00885F37" w:rsidRPr="00B92E45" w:rsidTr="00B62E7F">
        <w:tc>
          <w:tcPr>
            <w:tcW w:w="999" w:type="pct"/>
            <w:vAlign w:val="center"/>
          </w:tcPr>
          <w:p w:rsidR="00885F37" w:rsidRPr="00B92E45" w:rsidRDefault="00885F37" w:rsidP="00B92E45">
            <w:pPr>
              <w:rPr>
                <w:rFonts w:eastAsia="SimSun"/>
                <w:sz w:val="22"/>
                <w:szCs w:val="22"/>
              </w:rPr>
            </w:pPr>
            <w:r w:rsidRPr="00B92E45">
              <w:rPr>
                <w:rFonts w:eastAsia="SimSun"/>
                <w:sz w:val="22"/>
                <w:szCs w:val="22"/>
              </w:rPr>
              <w:t>∆ln(AP)</w:t>
            </w:r>
          </w:p>
        </w:tc>
        <w:tc>
          <w:tcPr>
            <w:tcW w:w="999" w:type="pct"/>
            <w:vAlign w:val="center"/>
          </w:tcPr>
          <w:p w:rsidR="00885F37" w:rsidRPr="00B92E45" w:rsidRDefault="00885F37" w:rsidP="00B92E45">
            <w:pPr>
              <w:pStyle w:val="PlainText"/>
              <w:tabs>
                <w:tab w:val="decimal" w:pos="1021"/>
              </w:tabs>
              <w:rPr>
                <w:rFonts w:ascii="Times New Roman" w:eastAsia="SimSun" w:hAnsi="Times New Roman" w:cs="Times New Roman"/>
                <w:sz w:val="22"/>
                <w:szCs w:val="22"/>
              </w:rPr>
            </w:pPr>
            <w:r w:rsidRPr="00B92E45">
              <w:rPr>
                <w:rFonts w:ascii="Times New Roman" w:eastAsia="SimSun" w:hAnsi="Times New Roman" w:cs="Times New Roman"/>
                <w:sz w:val="22"/>
                <w:szCs w:val="22"/>
              </w:rPr>
              <w:t>0.143</w:t>
            </w:r>
          </w:p>
        </w:tc>
        <w:tc>
          <w:tcPr>
            <w:tcW w:w="1000" w:type="pct"/>
            <w:vAlign w:val="center"/>
          </w:tcPr>
          <w:p w:rsidR="00885F37" w:rsidRPr="00B92E45" w:rsidRDefault="00885F37" w:rsidP="00B92E45">
            <w:pPr>
              <w:pStyle w:val="PlainText"/>
              <w:tabs>
                <w:tab w:val="decimal" w:pos="1021"/>
              </w:tabs>
              <w:rPr>
                <w:rFonts w:ascii="Times New Roman" w:eastAsia="SimSun" w:hAnsi="Times New Roman" w:cs="Times New Roman"/>
                <w:sz w:val="22"/>
                <w:szCs w:val="22"/>
              </w:rPr>
            </w:pPr>
            <w:r w:rsidRPr="00B92E45">
              <w:rPr>
                <w:rFonts w:ascii="Times New Roman" w:eastAsia="SimSun" w:hAnsi="Times New Roman" w:cs="Times New Roman"/>
                <w:sz w:val="22"/>
                <w:szCs w:val="22"/>
              </w:rPr>
              <w:t>0.081</w:t>
            </w:r>
          </w:p>
        </w:tc>
        <w:tc>
          <w:tcPr>
            <w:tcW w:w="999" w:type="pct"/>
            <w:vAlign w:val="center"/>
          </w:tcPr>
          <w:p w:rsidR="00885F37" w:rsidRPr="00B92E45" w:rsidRDefault="00885F37" w:rsidP="00B92E45">
            <w:pPr>
              <w:tabs>
                <w:tab w:val="decimal" w:pos="1021"/>
              </w:tabs>
              <w:rPr>
                <w:rFonts w:eastAsia="SimSun"/>
                <w:sz w:val="22"/>
                <w:szCs w:val="22"/>
              </w:rPr>
            </w:pPr>
            <w:r w:rsidRPr="00B92E45">
              <w:rPr>
                <w:rFonts w:eastAsia="SimSun"/>
                <w:sz w:val="22"/>
                <w:szCs w:val="22"/>
              </w:rPr>
              <w:t>0.252</w:t>
            </w:r>
          </w:p>
        </w:tc>
        <w:tc>
          <w:tcPr>
            <w:tcW w:w="1003" w:type="pct"/>
            <w:vAlign w:val="center"/>
          </w:tcPr>
          <w:p w:rsidR="00885F37" w:rsidRPr="00B92E45" w:rsidRDefault="00885F37" w:rsidP="00B92E45">
            <w:pPr>
              <w:tabs>
                <w:tab w:val="decimal" w:pos="1021"/>
              </w:tabs>
              <w:rPr>
                <w:rFonts w:eastAsia="SimSun"/>
                <w:sz w:val="22"/>
                <w:szCs w:val="22"/>
              </w:rPr>
            </w:pPr>
            <w:r w:rsidRPr="00B92E45">
              <w:rPr>
                <w:rFonts w:eastAsia="SimSun"/>
                <w:sz w:val="22"/>
                <w:szCs w:val="22"/>
              </w:rPr>
              <w:t>0.206</w:t>
            </w:r>
          </w:p>
        </w:tc>
      </w:tr>
      <w:tr w:rsidR="00885F37" w:rsidRPr="00B92E45" w:rsidTr="00B62E7F">
        <w:tc>
          <w:tcPr>
            <w:tcW w:w="999" w:type="pct"/>
            <w:vAlign w:val="center"/>
          </w:tcPr>
          <w:p w:rsidR="00885F37" w:rsidRPr="00B92E45" w:rsidRDefault="00885F37" w:rsidP="00B92E45">
            <w:pPr>
              <w:rPr>
                <w:rFonts w:eastAsia="SimSun"/>
                <w:sz w:val="22"/>
                <w:szCs w:val="22"/>
              </w:rPr>
            </w:pPr>
          </w:p>
        </w:tc>
        <w:tc>
          <w:tcPr>
            <w:tcW w:w="999" w:type="pct"/>
            <w:vAlign w:val="center"/>
          </w:tcPr>
          <w:p w:rsidR="00885F37" w:rsidRPr="00B92E45" w:rsidRDefault="00885F37" w:rsidP="00B92E45">
            <w:pPr>
              <w:pStyle w:val="PlainText"/>
              <w:tabs>
                <w:tab w:val="decimal" w:pos="1021"/>
              </w:tabs>
              <w:rPr>
                <w:rFonts w:ascii="Times New Roman" w:eastAsia="SimSun" w:hAnsi="Times New Roman" w:cs="Times New Roman"/>
                <w:sz w:val="22"/>
                <w:szCs w:val="22"/>
              </w:rPr>
            </w:pPr>
            <w:r w:rsidRPr="00B92E45">
              <w:rPr>
                <w:rFonts w:ascii="Times New Roman" w:eastAsia="SimSun" w:hAnsi="Times New Roman" w:cs="Times New Roman"/>
                <w:sz w:val="22"/>
                <w:szCs w:val="22"/>
              </w:rPr>
              <w:t>(0.064)**</w:t>
            </w:r>
          </w:p>
        </w:tc>
        <w:tc>
          <w:tcPr>
            <w:tcW w:w="1000" w:type="pct"/>
            <w:vAlign w:val="center"/>
          </w:tcPr>
          <w:p w:rsidR="00885F37" w:rsidRPr="00B92E45" w:rsidRDefault="00885F37" w:rsidP="00B92E45">
            <w:pPr>
              <w:pStyle w:val="PlainText"/>
              <w:tabs>
                <w:tab w:val="decimal" w:pos="1021"/>
              </w:tabs>
              <w:rPr>
                <w:rFonts w:ascii="Times New Roman" w:eastAsia="SimSun" w:hAnsi="Times New Roman" w:cs="Times New Roman"/>
                <w:sz w:val="22"/>
                <w:szCs w:val="22"/>
              </w:rPr>
            </w:pPr>
            <w:r w:rsidRPr="00B92E45">
              <w:rPr>
                <w:rFonts w:ascii="Times New Roman" w:eastAsia="SimSun" w:hAnsi="Times New Roman" w:cs="Times New Roman"/>
                <w:sz w:val="22"/>
                <w:szCs w:val="22"/>
              </w:rPr>
              <w:t>(0.066)</w:t>
            </w:r>
          </w:p>
        </w:tc>
        <w:tc>
          <w:tcPr>
            <w:tcW w:w="999" w:type="pct"/>
            <w:vAlign w:val="center"/>
          </w:tcPr>
          <w:p w:rsidR="00885F37" w:rsidRPr="00B92E45" w:rsidRDefault="00885F37" w:rsidP="00B92E45">
            <w:pPr>
              <w:tabs>
                <w:tab w:val="decimal" w:pos="1021"/>
              </w:tabs>
              <w:rPr>
                <w:rFonts w:eastAsia="SimSun"/>
                <w:sz w:val="22"/>
                <w:szCs w:val="22"/>
              </w:rPr>
            </w:pPr>
            <w:r w:rsidRPr="00B92E45">
              <w:rPr>
                <w:rFonts w:eastAsia="SimSun"/>
                <w:sz w:val="22"/>
                <w:szCs w:val="22"/>
              </w:rPr>
              <w:t>(0.063)***</w:t>
            </w:r>
          </w:p>
        </w:tc>
        <w:tc>
          <w:tcPr>
            <w:tcW w:w="1003" w:type="pct"/>
            <w:vAlign w:val="center"/>
          </w:tcPr>
          <w:p w:rsidR="00885F37" w:rsidRPr="00B92E45" w:rsidRDefault="00885F37" w:rsidP="00B92E45">
            <w:pPr>
              <w:tabs>
                <w:tab w:val="decimal" w:pos="1021"/>
              </w:tabs>
              <w:rPr>
                <w:rFonts w:eastAsia="SimSun"/>
                <w:sz w:val="22"/>
                <w:szCs w:val="22"/>
              </w:rPr>
            </w:pPr>
            <w:r w:rsidRPr="00B92E45">
              <w:rPr>
                <w:rFonts w:eastAsia="SimSun"/>
                <w:sz w:val="22"/>
                <w:szCs w:val="22"/>
              </w:rPr>
              <w:t>(0.064)***</w:t>
            </w:r>
          </w:p>
        </w:tc>
      </w:tr>
      <w:tr w:rsidR="00885F37" w:rsidRPr="00B92E45" w:rsidTr="00B62E7F">
        <w:tc>
          <w:tcPr>
            <w:tcW w:w="999" w:type="pct"/>
            <w:vAlign w:val="center"/>
          </w:tcPr>
          <w:p w:rsidR="00885F37" w:rsidRPr="00B92E45" w:rsidRDefault="00885F37" w:rsidP="00B92E45">
            <w:pPr>
              <w:rPr>
                <w:rFonts w:eastAsia="SimSun"/>
                <w:sz w:val="22"/>
                <w:szCs w:val="22"/>
              </w:rPr>
            </w:pPr>
            <w:r w:rsidRPr="00B92E45">
              <w:rPr>
                <w:rFonts w:eastAsia="SimSun"/>
                <w:sz w:val="22"/>
                <w:szCs w:val="22"/>
              </w:rPr>
              <w:t>∆ln(RD)</w:t>
            </w:r>
          </w:p>
        </w:tc>
        <w:tc>
          <w:tcPr>
            <w:tcW w:w="999" w:type="pct"/>
            <w:vAlign w:val="center"/>
          </w:tcPr>
          <w:p w:rsidR="00885F37" w:rsidRPr="00B92E45" w:rsidRDefault="00885F37" w:rsidP="00B92E45">
            <w:pPr>
              <w:pStyle w:val="PlainText"/>
              <w:tabs>
                <w:tab w:val="decimal" w:pos="1021"/>
              </w:tabs>
              <w:rPr>
                <w:rFonts w:ascii="Times New Roman" w:eastAsia="SimSun" w:hAnsi="Times New Roman" w:cs="Times New Roman"/>
                <w:sz w:val="22"/>
                <w:szCs w:val="22"/>
              </w:rPr>
            </w:pPr>
            <w:r w:rsidRPr="00B92E45">
              <w:rPr>
                <w:rFonts w:ascii="Times New Roman" w:eastAsia="SimSun" w:hAnsi="Times New Roman" w:cs="Times New Roman"/>
                <w:sz w:val="22"/>
                <w:szCs w:val="22"/>
              </w:rPr>
              <w:t>-0.072</w:t>
            </w:r>
          </w:p>
        </w:tc>
        <w:tc>
          <w:tcPr>
            <w:tcW w:w="1000" w:type="pct"/>
            <w:vAlign w:val="center"/>
          </w:tcPr>
          <w:p w:rsidR="00885F37" w:rsidRPr="00B92E45" w:rsidRDefault="00885F37" w:rsidP="00B92E45">
            <w:pPr>
              <w:pStyle w:val="PlainText"/>
              <w:tabs>
                <w:tab w:val="decimal" w:pos="1021"/>
              </w:tabs>
              <w:rPr>
                <w:rFonts w:ascii="Times New Roman" w:eastAsia="SimSun" w:hAnsi="Times New Roman" w:cs="Times New Roman"/>
                <w:sz w:val="22"/>
                <w:szCs w:val="22"/>
              </w:rPr>
            </w:pPr>
            <w:r w:rsidRPr="00B92E45">
              <w:rPr>
                <w:rFonts w:ascii="Times New Roman" w:eastAsia="SimSun" w:hAnsi="Times New Roman" w:cs="Times New Roman"/>
                <w:sz w:val="22"/>
                <w:szCs w:val="22"/>
              </w:rPr>
              <w:t>-0.064</w:t>
            </w:r>
          </w:p>
        </w:tc>
        <w:tc>
          <w:tcPr>
            <w:tcW w:w="999" w:type="pct"/>
            <w:vAlign w:val="center"/>
          </w:tcPr>
          <w:p w:rsidR="00885F37" w:rsidRPr="00B92E45" w:rsidRDefault="00885F37" w:rsidP="00B92E45">
            <w:pPr>
              <w:tabs>
                <w:tab w:val="decimal" w:pos="1021"/>
              </w:tabs>
              <w:rPr>
                <w:rFonts w:eastAsia="SimSun"/>
                <w:sz w:val="22"/>
                <w:szCs w:val="22"/>
              </w:rPr>
            </w:pPr>
            <w:r w:rsidRPr="00B92E45">
              <w:rPr>
                <w:rFonts w:eastAsia="SimSun"/>
                <w:sz w:val="22"/>
                <w:szCs w:val="22"/>
              </w:rPr>
              <w:t>0.145</w:t>
            </w:r>
          </w:p>
        </w:tc>
        <w:tc>
          <w:tcPr>
            <w:tcW w:w="1003" w:type="pct"/>
            <w:vAlign w:val="center"/>
          </w:tcPr>
          <w:p w:rsidR="00885F37" w:rsidRPr="00B92E45" w:rsidRDefault="00885F37" w:rsidP="00B92E45">
            <w:pPr>
              <w:tabs>
                <w:tab w:val="decimal" w:pos="1021"/>
              </w:tabs>
              <w:rPr>
                <w:rFonts w:eastAsia="SimSun"/>
                <w:sz w:val="22"/>
                <w:szCs w:val="22"/>
              </w:rPr>
            </w:pPr>
            <w:r w:rsidRPr="00B92E45">
              <w:rPr>
                <w:rFonts w:eastAsia="SimSun"/>
                <w:sz w:val="22"/>
                <w:szCs w:val="22"/>
              </w:rPr>
              <w:t>0.161</w:t>
            </w:r>
          </w:p>
        </w:tc>
      </w:tr>
      <w:tr w:rsidR="00885F37" w:rsidRPr="00B92E45" w:rsidTr="00B62E7F">
        <w:tc>
          <w:tcPr>
            <w:tcW w:w="999" w:type="pct"/>
            <w:vAlign w:val="center"/>
          </w:tcPr>
          <w:p w:rsidR="00885F37" w:rsidRPr="00B92E45" w:rsidRDefault="00885F37" w:rsidP="00B92E45">
            <w:pPr>
              <w:rPr>
                <w:rFonts w:eastAsia="SimSun"/>
                <w:sz w:val="22"/>
                <w:szCs w:val="22"/>
              </w:rPr>
            </w:pPr>
          </w:p>
        </w:tc>
        <w:tc>
          <w:tcPr>
            <w:tcW w:w="999" w:type="pct"/>
            <w:vAlign w:val="center"/>
          </w:tcPr>
          <w:p w:rsidR="00885F37" w:rsidRPr="00B92E45" w:rsidRDefault="00885F37" w:rsidP="00B92E45">
            <w:pPr>
              <w:pStyle w:val="PlainText"/>
              <w:tabs>
                <w:tab w:val="decimal" w:pos="1021"/>
              </w:tabs>
              <w:rPr>
                <w:rFonts w:ascii="Times New Roman" w:eastAsia="SimSun" w:hAnsi="Times New Roman" w:cs="Times New Roman"/>
                <w:sz w:val="22"/>
                <w:szCs w:val="22"/>
              </w:rPr>
            </w:pPr>
            <w:r w:rsidRPr="00B92E45">
              <w:rPr>
                <w:rFonts w:ascii="Times New Roman" w:eastAsia="SimSun" w:hAnsi="Times New Roman" w:cs="Times New Roman"/>
                <w:sz w:val="22"/>
                <w:szCs w:val="22"/>
              </w:rPr>
              <w:t>(0.074)</w:t>
            </w:r>
          </w:p>
        </w:tc>
        <w:tc>
          <w:tcPr>
            <w:tcW w:w="1000" w:type="pct"/>
            <w:vAlign w:val="center"/>
          </w:tcPr>
          <w:p w:rsidR="00885F37" w:rsidRPr="00B92E45" w:rsidRDefault="00885F37" w:rsidP="00B92E45">
            <w:pPr>
              <w:pStyle w:val="PlainText"/>
              <w:tabs>
                <w:tab w:val="decimal" w:pos="1021"/>
              </w:tabs>
              <w:rPr>
                <w:rFonts w:ascii="Times New Roman" w:eastAsia="SimSun" w:hAnsi="Times New Roman" w:cs="Times New Roman"/>
                <w:sz w:val="22"/>
                <w:szCs w:val="22"/>
              </w:rPr>
            </w:pPr>
            <w:r w:rsidRPr="00B92E45">
              <w:rPr>
                <w:rFonts w:ascii="Times New Roman" w:eastAsia="SimSun" w:hAnsi="Times New Roman" w:cs="Times New Roman"/>
                <w:sz w:val="22"/>
                <w:szCs w:val="22"/>
              </w:rPr>
              <w:t>(0.073)</w:t>
            </w:r>
          </w:p>
        </w:tc>
        <w:tc>
          <w:tcPr>
            <w:tcW w:w="999" w:type="pct"/>
            <w:vAlign w:val="center"/>
          </w:tcPr>
          <w:p w:rsidR="00885F37" w:rsidRPr="00B92E45" w:rsidRDefault="00885F37" w:rsidP="00B92E45">
            <w:pPr>
              <w:tabs>
                <w:tab w:val="decimal" w:pos="1021"/>
              </w:tabs>
              <w:rPr>
                <w:rFonts w:eastAsia="SimSun"/>
                <w:sz w:val="22"/>
                <w:szCs w:val="22"/>
              </w:rPr>
            </w:pPr>
            <w:r w:rsidRPr="00B92E45">
              <w:rPr>
                <w:rFonts w:eastAsia="SimSun"/>
                <w:sz w:val="22"/>
                <w:szCs w:val="22"/>
              </w:rPr>
              <w:t>(0.078)*</w:t>
            </w:r>
          </w:p>
        </w:tc>
        <w:tc>
          <w:tcPr>
            <w:tcW w:w="1003" w:type="pct"/>
            <w:vAlign w:val="center"/>
          </w:tcPr>
          <w:p w:rsidR="00885F37" w:rsidRPr="00B92E45" w:rsidRDefault="00885F37" w:rsidP="00B92E45">
            <w:pPr>
              <w:tabs>
                <w:tab w:val="decimal" w:pos="1021"/>
              </w:tabs>
              <w:rPr>
                <w:rFonts w:eastAsia="SimSun"/>
                <w:sz w:val="22"/>
                <w:szCs w:val="22"/>
              </w:rPr>
            </w:pPr>
            <w:r w:rsidRPr="00B92E45">
              <w:rPr>
                <w:rFonts w:eastAsia="SimSun"/>
                <w:sz w:val="22"/>
                <w:szCs w:val="22"/>
              </w:rPr>
              <w:t>(0.077)**</w:t>
            </w:r>
          </w:p>
        </w:tc>
      </w:tr>
      <w:tr w:rsidR="00885F37" w:rsidRPr="00B92E45" w:rsidTr="00B62E7F">
        <w:tc>
          <w:tcPr>
            <w:tcW w:w="999" w:type="pct"/>
            <w:vAlign w:val="center"/>
          </w:tcPr>
          <w:p w:rsidR="00885F37" w:rsidRPr="00B92E45" w:rsidRDefault="00885F37" w:rsidP="00B92E45">
            <w:pPr>
              <w:rPr>
                <w:rFonts w:eastAsia="SimSun"/>
                <w:sz w:val="22"/>
                <w:szCs w:val="22"/>
              </w:rPr>
            </w:pPr>
            <w:r w:rsidRPr="00B92E45">
              <w:rPr>
                <w:rFonts w:eastAsia="SimSun"/>
                <w:sz w:val="22"/>
                <w:szCs w:val="22"/>
              </w:rPr>
              <w:t>∆gdp2</w:t>
            </w:r>
          </w:p>
        </w:tc>
        <w:tc>
          <w:tcPr>
            <w:tcW w:w="999" w:type="pct"/>
            <w:vAlign w:val="center"/>
          </w:tcPr>
          <w:p w:rsidR="00885F37" w:rsidRPr="00B92E45" w:rsidRDefault="00885F37" w:rsidP="00B92E45">
            <w:pPr>
              <w:pStyle w:val="PlainText"/>
              <w:tabs>
                <w:tab w:val="decimal" w:pos="1021"/>
              </w:tabs>
              <w:rPr>
                <w:rFonts w:ascii="Times New Roman" w:eastAsia="SimSun" w:hAnsi="Times New Roman" w:cs="Times New Roman"/>
                <w:sz w:val="22"/>
                <w:szCs w:val="22"/>
              </w:rPr>
            </w:pPr>
            <w:r w:rsidRPr="00B92E45">
              <w:rPr>
                <w:rFonts w:ascii="Times New Roman" w:eastAsia="SimSun" w:hAnsi="Times New Roman" w:cs="Times New Roman"/>
                <w:sz w:val="22"/>
                <w:szCs w:val="22"/>
              </w:rPr>
              <w:t>1.578</w:t>
            </w:r>
          </w:p>
        </w:tc>
        <w:tc>
          <w:tcPr>
            <w:tcW w:w="1000" w:type="pct"/>
            <w:vAlign w:val="center"/>
          </w:tcPr>
          <w:p w:rsidR="00885F37" w:rsidRPr="00B92E45" w:rsidRDefault="00885F37" w:rsidP="00B92E45">
            <w:pPr>
              <w:pStyle w:val="PlainText"/>
              <w:tabs>
                <w:tab w:val="decimal" w:pos="1021"/>
              </w:tabs>
              <w:rPr>
                <w:rFonts w:ascii="Times New Roman" w:eastAsia="SimSun" w:hAnsi="Times New Roman" w:cs="Times New Roman"/>
                <w:sz w:val="22"/>
                <w:szCs w:val="22"/>
              </w:rPr>
            </w:pPr>
            <w:r w:rsidRPr="00B92E45">
              <w:rPr>
                <w:rFonts w:ascii="Times New Roman" w:eastAsia="SimSun" w:hAnsi="Times New Roman" w:cs="Times New Roman"/>
                <w:sz w:val="22"/>
                <w:szCs w:val="22"/>
              </w:rPr>
              <w:t>1.584</w:t>
            </w:r>
          </w:p>
        </w:tc>
        <w:tc>
          <w:tcPr>
            <w:tcW w:w="999" w:type="pct"/>
            <w:vAlign w:val="center"/>
          </w:tcPr>
          <w:p w:rsidR="00885F37" w:rsidRPr="00B92E45" w:rsidRDefault="00885F37" w:rsidP="00B92E45">
            <w:pPr>
              <w:tabs>
                <w:tab w:val="decimal" w:pos="1021"/>
              </w:tabs>
              <w:rPr>
                <w:rFonts w:eastAsia="SimSun"/>
                <w:sz w:val="22"/>
                <w:szCs w:val="22"/>
              </w:rPr>
            </w:pPr>
            <w:r w:rsidRPr="00B92E45">
              <w:rPr>
                <w:rFonts w:eastAsia="SimSun"/>
                <w:sz w:val="22"/>
                <w:szCs w:val="22"/>
              </w:rPr>
              <w:t>3.006</w:t>
            </w:r>
          </w:p>
        </w:tc>
        <w:tc>
          <w:tcPr>
            <w:tcW w:w="1003" w:type="pct"/>
            <w:vAlign w:val="center"/>
          </w:tcPr>
          <w:p w:rsidR="00885F37" w:rsidRPr="00B92E45" w:rsidRDefault="00885F37" w:rsidP="00B92E45">
            <w:pPr>
              <w:tabs>
                <w:tab w:val="decimal" w:pos="1021"/>
              </w:tabs>
              <w:rPr>
                <w:rFonts w:eastAsia="SimSun"/>
                <w:sz w:val="22"/>
                <w:szCs w:val="22"/>
              </w:rPr>
            </w:pPr>
            <w:r w:rsidRPr="00B92E45">
              <w:rPr>
                <w:rFonts w:eastAsia="SimSun"/>
                <w:sz w:val="22"/>
                <w:szCs w:val="22"/>
              </w:rPr>
              <w:t>3.161</w:t>
            </w:r>
          </w:p>
        </w:tc>
      </w:tr>
      <w:tr w:rsidR="00885F37" w:rsidRPr="00B92E45" w:rsidTr="00B62E7F">
        <w:tc>
          <w:tcPr>
            <w:tcW w:w="999" w:type="pct"/>
            <w:vAlign w:val="center"/>
          </w:tcPr>
          <w:p w:rsidR="00885F37" w:rsidRPr="00B92E45" w:rsidRDefault="00885F37" w:rsidP="00B92E45">
            <w:pPr>
              <w:rPr>
                <w:rFonts w:eastAsia="SimSun"/>
                <w:sz w:val="22"/>
                <w:szCs w:val="22"/>
              </w:rPr>
            </w:pPr>
          </w:p>
        </w:tc>
        <w:tc>
          <w:tcPr>
            <w:tcW w:w="999" w:type="pct"/>
            <w:vAlign w:val="center"/>
          </w:tcPr>
          <w:p w:rsidR="00885F37" w:rsidRPr="00B92E45" w:rsidRDefault="00885F37" w:rsidP="00B92E45">
            <w:pPr>
              <w:pStyle w:val="PlainText"/>
              <w:tabs>
                <w:tab w:val="decimal" w:pos="1021"/>
              </w:tabs>
              <w:rPr>
                <w:rFonts w:ascii="Times New Roman" w:eastAsia="SimSun" w:hAnsi="Times New Roman" w:cs="Times New Roman"/>
                <w:sz w:val="22"/>
                <w:szCs w:val="22"/>
              </w:rPr>
            </w:pPr>
            <w:r w:rsidRPr="00B92E45">
              <w:rPr>
                <w:rFonts w:ascii="Times New Roman" w:eastAsia="SimSun" w:hAnsi="Times New Roman" w:cs="Times New Roman"/>
                <w:sz w:val="22"/>
                <w:szCs w:val="22"/>
              </w:rPr>
              <w:t>(0.650)**</w:t>
            </w:r>
          </w:p>
        </w:tc>
        <w:tc>
          <w:tcPr>
            <w:tcW w:w="1000" w:type="pct"/>
            <w:vAlign w:val="center"/>
          </w:tcPr>
          <w:p w:rsidR="00885F37" w:rsidRPr="00B92E45" w:rsidRDefault="00885F37" w:rsidP="00B92E45">
            <w:pPr>
              <w:pStyle w:val="PlainText"/>
              <w:tabs>
                <w:tab w:val="decimal" w:pos="1021"/>
              </w:tabs>
              <w:rPr>
                <w:rFonts w:ascii="Times New Roman" w:eastAsia="SimSun" w:hAnsi="Times New Roman" w:cs="Times New Roman"/>
                <w:sz w:val="22"/>
                <w:szCs w:val="22"/>
              </w:rPr>
            </w:pPr>
            <w:r w:rsidRPr="00B92E45">
              <w:rPr>
                <w:rFonts w:ascii="Times New Roman" w:eastAsia="SimSun" w:hAnsi="Times New Roman" w:cs="Times New Roman"/>
                <w:sz w:val="22"/>
                <w:szCs w:val="22"/>
              </w:rPr>
              <w:t>(0.645)**</w:t>
            </w:r>
          </w:p>
        </w:tc>
        <w:tc>
          <w:tcPr>
            <w:tcW w:w="999" w:type="pct"/>
            <w:vAlign w:val="center"/>
          </w:tcPr>
          <w:p w:rsidR="00885F37" w:rsidRPr="00B92E45" w:rsidRDefault="00885F37" w:rsidP="00B92E45">
            <w:pPr>
              <w:tabs>
                <w:tab w:val="decimal" w:pos="1021"/>
              </w:tabs>
              <w:rPr>
                <w:rFonts w:eastAsia="SimSun"/>
                <w:sz w:val="22"/>
                <w:szCs w:val="22"/>
              </w:rPr>
            </w:pPr>
            <w:r w:rsidRPr="00B92E45">
              <w:rPr>
                <w:rFonts w:eastAsia="SimSun"/>
                <w:sz w:val="22"/>
                <w:szCs w:val="22"/>
              </w:rPr>
              <w:t>(0.694)***</w:t>
            </w:r>
          </w:p>
        </w:tc>
        <w:tc>
          <w:tcPr>
            <w:tcW w:w="1003" w:type="pct"/>
            <w:vAlign w:val="center"/>
          </w:tcPr>
          <w:p w:rsidR="00885F37" w:rsidRPr="00B92E45" w:rsidRDefault="00885F37" w:rsidP="00B92E45">
            <w:pPr>
              <w:tabs>
                <w:tab w:val="decimal" w:pos="1021"/>
              </w:tabs>
              <w:rPr>
                <w:rFonts w:eastAsia="SimSun"/>
                <w:sz w:val="22"/>
                <w:szCs w:val="22"/>
              </w:rPr>
            </w:pPr>
            <w:r w:rsidRPr="00B92E45">
              <w:rPr>
                <w:rFonts w:eastAsia="SimSun"/>
                <w:sz w:val="22"/>
                <w:szCs w:val="22"/>
              </w:rPr>
              <w:t>(0.688)***</w:t>
            </w:r>
          </w:p>
        </w:tc>
      </w:tr>
      <w:tr w:rsidR="00885F37" w:rsidRPr="00B92E45" w:rsidTr="00B62E7F">
        <w:tc>
          <w:tcPr>
            <w:tcW w:w="999" w:type="pct"/>
            <w:vAlign w:val="center"/>
          </w:tcPr>
          <w:p w:rsidR="00885F37" w:rsidRPr="00B92E45" w:rsidRDefault="00885F37" w:rsidP="00B92E45">
            <w:pPr>
              <w:rPr>
                <w:rFonts w:eastAsia="SimSun"/>
                <w:sz w:val="22"/>
                <w:szCs w:val="22"/>
              </w:rPr>
            </w:pPr>
            <w:r w:rsidRPr="00B92E45">
              <w:rPr>
                <w:rFonts w:eastAsia="SimSun"/>
                <w:sz w:val="22"/>
                <w:szCs w:val="22"/>
              </w:rPr>
              <w:t>∆gdp3</w:t>
            </w:r>
          </w:p>
        </w:tc>
        <w:tc>
          <w:tcPr>
            <w:tcW w:w="999" w:type="pct"/>
            <w:vAlign w:val="center"/>
          </w:tcPr>
          <w:p w:rsidR="00885F37" w:rsidRPr="00B92E45" w:rsidRDefault="00885F37" w:rsidP="00B92E45">
            <w:pPr>
              <w:pStyle w:val="PlainText"/>
              <w:tabs>
                <w:tab w:val="decimal" w:pos="1021"/>
              </w:tabs>
              <w:rPr>
                <w:rFonts w:ascii="Times New Roman" w:eastAsia="SimSun" w:hAnsi="Times New Roman" w:cs="Times New Roman"/>
                <w:sz w:val="22"/>
                <w:szCs w:val="22"/>
              </w:rPr>
            </w:pPr>
            <w:r w:rsidRPr="00B92E45">
              <w:rPr>
                <w:rFonts w:ascii="Times New Roman" w:eastAsia="SimSun" w:hAnsi="Times New Roman" w:cs="Times New Roman"/>
                <w:sz w:val="22"/>
                <w:szCs w:val="22"/>
              </w:rPr>
              <w:t>0.863</w:t>
            </w:r>
          </w:p>
        </w:tc>
        <w:tc>
          <w:tcPr>
            <w:tcW w:w="1000" w:type="pct"/>
            <w:vAlign w:val="center"/>
          </w:tcPr>
          <w:p w:rsidR="00885F37" w:rsidRPr="00B92E45" w:rsidRDefault="00885F37" w:rsidP="00B92E45">
            <w:pPr>
              <w:pStyle w:val="PlainText"/>
              <w:tabs>
                <w:tab w:val="decimal" w:pos="1021"/>
              </w:tabs>
              <w:rPr>
                <w:rFonts w:ascii="Times New Roman" w:eastAsia="SimSun" w:hAnsi="Times New Roman" w:cs="Times New Roman"/>
                <w:sz w:val="22"/>
                <w:szCs w:val="22"/>
              </w:rPr>
            </w:pPr>
            <w:r w:rsidRPr="00B92E45">
              <w:rPr>
                <w:rFonts w:ascii="Times New Roman" w:eastAsia="SimSun" w:hAnsi="Times New Roman" w:cs="Times New Roman"/>
                <w:sz w:val="22"/>
                <w:szCs w:val="22"/>
              </w:rPr>
              <w:t>0.681</w:t>
            </w:r>
          </w:p>
        </w:tc>
        <w:tc>
          <w:tcPr>
            <w:tcW w:w="999" w:type="pct"/>
            <w:vAlign w:val="center"/>
          </w:tcPr>
          <w:p w:rsidR="00885F37" w:rsidRPr="00B92E45" w:rsidRDefault="00885F37" w:rsidP="00B92E45">
            <w:pPr>
              <w:tabs>
                <w:tab w:val="decimal" w:pos="1021"/>
              </w:tabs>
              <w:rPr>
                <w:rFonts w:eastAsia="SimSun"/>
                <w:sz w:val="22"/>
                <w:szCs w:val="22"/>
              </w:rPr>
            </w:pPr>
            <w:r w:rsidRPr="00B92E45">
              <w:rPr>
                <w:rFonts w:eastAsia="SimSun"/>
                <w:sz w:val="22"/>
                <w:szCs w:val="22"/>
              </w:rPr>
              <w:t>2.187</w:t>
            </w:r>
          </w:p>
        </w:tc>
        <w:tc>
          <w:tcPr>
            <w:tcW w:w="1003" w:type="pct"/>
            <w:vAlign w:val="center"/>
          </w:tcPr>
          <w:p w:rsidR="00885F37" w:rsidRPr="00B92E45" w:rsidRDefault="00885F37" w:rsidP="00B92E45">
            <w:pPr>
              <w:tabs>
                <w:tab w:val="decimal" w:pos="1021"/>
              </w:tabs>
              <w:rPr>
                <w:rFonts w:eastAsia="SimSun"/>
                <w:sz w:val="22"/>
                <w:szCs w:val="22"/>
              </w:rPr>
            </w:pPr>
            <w:r w:rsidRPr="00B92E45">
              <w:rPr>
                <w:rFonts w:eastAsia="SimSun"/>
                <w:sz w:val="22"/>
                <w:szCs w:val="22"/>
              </w:rPr>
              <w:t>2.208</w:t>
            </w:r>
          </w:p>
        </w:tc>
      </w:tr>
      <w:tr w:rsidR="00885F37" w:rsidRPr="00B92E45" w:rsidTr="00B62E7F">
        <w:tc>
          <w:tcPr>
            <w:tcW w:w="999" w:type="pct"/>
            <w:vAlign w:val="center"/>
          </w:tcPr>
          <w:p w:rsidR="00885F37" w:rsidRPr="00B92E45" w:rsidRDefault="00885F37" w:rsidP="00B92E45">
            <w:pPr>
              <w:rPr>
                <w:rFonts w:eastAsia="SimSun"/>
                <w:sz w:val="22"/>
                <w:szCs w:val="22"/>
              </w:rPr>
            </w:pPr>
          </w:p>
        </w:tc>
        <w:tc>
          <w:tcPr>
            <w:tcW w:w="999" w:type="pct"/>
            <w:vAlign w:val="center"/>
          </w:tcPr>
          <w:p w:rsidR="00885F37" w:rsidRPr="00B92E45" w:rsidRDefault="00885F37" w:rsidP="00B92E45">
            <w:pPr>
              <w:pStyle w:val="PlainText"/>
              <w:tabs>
                <w:tab w:val="decimal" w:pos="1021"/>
              </w:tabs>
              <w:rPr>
                <w:rFonts w:ascii="Times New Roman" w:eastAsia="SimSun" w:hAnsi="Times New Roman" w:cs="Times New Roman"/>
                <w:sz w:val="22"/>
                <w:szCs w:val="22"/>
              </w:rPr>
            </w:pPr>
            <w:r w:rsidRPr="00B92E45">
              <w:rPr>
                <w:rFonts w:ascii="Times New Roman" w:eastAsia="SimSun" w:hAnsi="Times New Roman" w:cs="Times New Roman"/>
                <w:sz w:val="22"/>
                <w:szCs w:val="22"/>
              </w:rPr>
              <w:t>(0.672)</w:t>
            </w:r>
          </w:p>
        </w:tc>
        <w:tc>
          <w:tcPr>
            <w:tcW w:w="1000" w:type="pct"/>
            <w:vAlign w:val="center"/>
          </w:tcPr>
          <w:p w:rsidR="00885F37" w:rsidRPr="00B92E45" w:rsidRDefault="00885F37" w:rsidP="00B92E45">
            <w:pPr>
              <w:pStyle w:val="PlainText"/>
              <w:tabs>
                <w:tab w:val="decimal" w:pos="1021"/>
              </w:tabs>
              <w:rPr>
                <w:rFonts w:ascii="Times New Roman" w:eastAsia="SimSun" w:hAnsi="Times New Roman" w:cs="Times New Roman"/>
                <w:sz w:val="22"/>
                <w:szCs w:val="22"/>
              </w:rPr>
            </w:pPr>
            <w:r w:rsidRPr="00B92E45">
              <w:rPr>
                <w:rFonts w:ascii="Times New Roman" w:eastAsia="SimSun" w:hAnsi="Times New Roman" w:cs="Times New Roman"/>
                <w:sz w:val="22"/>
                <w:szCs w:val="22"/>
              </w:rPr>
              <w:t>(0.666)</w:t>
            </w:r>
          </w:p>
        </w:tc>
        <w:tc>
          <w:tcPr>
            <w:tcW w:w="999" w:type="pct"/>
            <w:vAlign w:val="center"/>
          </w:tcPr>
          <w:p w:rsidR="00885F37" w:rsidRPr="00B92E45" w:rsidRDefault="00885F37" w:rsidP="00B92E45">
            <w:pPr>
              <w:tabs>
                <w:tab w:val="decimal" w:pos="1021"/>
              </w:tabs>
              <w:rPr>
                <w:rFonts w:eastAsia="SimSun"/>
                <w:sz w:val="22"/>
                <w:szCs w:val="22"/>
              </w:rPr>
            </w:pPr>
            <w:r w:rsidRPr="00B92E45">
              <w:rPr>
                <w:rFonts w:eastAsia="SimSun"/>
                <w:sz w:val="22"/>
                <w:szCs w:val="22"/>
              </w:rPr>
              <w:t>(0.697)***</w:t>
            </w:r>
          </w:p>
        </w:tc>
        <w:tc>
          <w:tcPr>
            <w:tcW w:w="1003" w:type="pct"/>
            <w:vAlign w:val="center"/>
          </w:tcPr>
          <w:p w:rsidR="00885F37" w:rsidRPr="00B92E45" w:rsidRDefault="00885F37" w:rsidP="00B92E45">
            <w:pPr>
              <w:tabs>
                <w:tab w:val="decimal" w:pos="1021"/>
              </w:tabs>
              <w:rPr>
                <w:rFonts w:eastAsia="SimSun"/>
                <w:sz w:val="22"/>
                <w:szCs w:val="22"/>
              </w:rPr>
            </w:pPr>
            <w:r w:rsidRPr="00B92E45">
              <w:rPr>
                <w:rFonts w:eastAsia="SimSun"/>
                <w:sz w:val="22"/>
                <w:szCs w:val="22"/>
              </w:rPr>
              <w:t>(0.689)***</w:t>
            </w:r>
          </w:p>
        </w:tc>
      </w:tr>
      <w:tr w:rsidR="00885F37" w:rsidRPr="00B92E45" w:rsidTr="00B62E7F">
        <w:tc>
          <w:tcPr>
            <w:tcW w:w="999" w:type="pct"/>
            <w:vAlign w:val="center"/>
          </w:tcPr>
          <w:p w:rsidR="00885F37" w:rsidRPr="00B92E45" w:rsidRDefault="00885F37" w:rsidP="00B92E45">
            <w:pPr>
              <w:rPr>
                <w:rFonts w:eastAsia="SimSun"/>
                <w:sz w:val="22"/>
                <w:szCs w:val="22"/>
              </w:rPr>
            </w:pPr>
            <w:r w:rsidRPr="00B92E45">
              <w:rPr>
                <w:rFonts w:eastAsia="SimSun"/>
                <w:sz w:val="22"/>
                <w:szCs w:val="22"/>
              </w:rPr>
              <w:t>Constant</w:t>
            </w:r>
          </w:p>
        </w:tc>
        <w:tc>
          <w:tcPr>
            <w:tcW w:w="999" w:type="pct"/>
            <w:vAlign w:val="center"/>
          </w:tcPr>
          <w:p w:rsidR="00885F37" w:rsidRPr="00B92E45" w:rsidRDefault="00885F37" w:rsidP="00B92E45">
            <w:pPr>
              <w:pStyle w:val="PlainText"/>
              <w:tabs>
                <w:tab w:val="decimal" w:pos="1021"/>
              </w:tabs>
              <w:rPr>
                <w:rFonts w:ascii="Times New Roman" w:eastAsia="SimSun" w:hAnsi="Times New Roman" w:cs="Times New Roman"/>
                <w:sz w:val="22"/>
                <w:szCs w:val="22"/>
              </w:rPr>
            </w:pPr>
            <w:r w:rsidRPr="00B92E45">
              <w:rPr>
                <w:rFonts w:ascii="Times New Roman" w:eastAsia="SimSun" w:hAnsi="Times New Roman" w:cs="Times New Roman"/>
                <w:sz w:val="22"/>
                <w:szCs w:val="22"/>
              </w:rPr>
              <w:t>1.036</w:t>
            </w:r>
          </w:p>
        </w:tc>
        <w:tc>
          <w:tcPr>
            <w:tcW w:w="1000" w:type="pct"/>
            <w:vAlign w:val="center"/>
          </w:tcPr>
          <w:p w:rsidR="00885F37" w:rsidRPr="00B92E45" w:rsidRDefault="00885F37" w:rsidP="00B92E45">
            <w:pPr>
              <w:pStyle w:val="PlainText"/>
              <w:tabs>
                <w:tab w:val="decimal" w:pos="1021"/>
              </w:tabs>
              <w:rPr>
                <w:rFonts w:ascii="Times New Roman" w:eastAsia="SimSun" w:hAnsi="Times New Roman" w:cs="Times New Roman"/>
                <w:sz w:val="22"/>
                <w:szCs w:val="22"/>
              </w:rPr>
            </w:pPr>
            <w:r w:rsidRPr="00B92E45">
              <w:rPr>
                <w:rFonts w:ascii="Times New Roman" w:eastAsia="SimSun" w:hAnsi="Times New Roman" w:cs="Times New Roman"/>
                <w:sz w:val="22"/>
                <w:szCs w:val="22"/>
              </w:rPr>
              <w:t>1.107</w:t>
            </w:r>
          </w:p>
        </w:tc>
        <w:tc>
          <w:tcPr>
            <w:tcW w:w="999" w:type="pct"/>
            <w:vAlign w:val="center"/>
          </w:tcPr>
          <w:p w:rsidR="00885F37" w:rsidRPr="00B92E45" w:rsidRDefault="00885F37" w:rsidP="00B92E45">
            <w:pPr>
              <w:tabs>
                <w:tab w:val="decimal" w:pos="1021"/>
              </w:tabs>
              <w:rPr>
                <w:rFonts w:eastAsia="SimSun"/>
                <w:sz w:val="22"/>
                <w:szCs w:val="22"/>
              </w:rPr>
            </w:pPr>
            <w:r w:rsidRPr="00B92E45">
              <w:rPr>
                <w:rFonts w:eastAsia="SimSun"/>
                <w:sz w:val="22"/>
                <w:szCs w:val="22"/>
              </w:rPr>
              <w:t>1.118</w:t>
            </w:r>
          </w:p>
        </w:tc>
        <w:tc>
          <w:tcPr>
            <w:tcW w:w="1003" w:type="pct"/>
            <w:vAlign w:val="center"/>
          </w:tcPr>
          <w:p w:rsidR="00885F37" w:rsidRPr="00B92E45" w:rsidRDefault="00885F37" w:rsidP="00B92E45">
            <w:pPr>
              <w:tabs>
                <w:tab w:val="decimal" w:pos="1021"/>
              </w:tabs>
              <w:rPr>
                <w:rFonts w:eastAsia="SimSun"/>
                <w:sz w:val="22"/>
                <w:szCs w:val="22"/>
              </w:rPr>
            </w:pPr>
            <w:r w:rsidRPr="00B92E45">
              <w:rPr>
                <w:rFonts w:eastAsia="SimSun"/>
                <w:sz w:val="22"/>
                <w:szCs w:val="22"/>
              </w:rPr>
              <w:t>1.186</w:t>
            </w:r>
          </w:p>
        </w:tc>
      </w:tr>
      <w:tr w:rsidR="00885F37" w:rsidRPr="00B92E45" w:rsidTr="00B62E7F">
        <w:tc>
          <w:tcPr>
            <w:tcW w:w="999" w:type="pct"/>
            <w:vAlign w:val="center"/>
          </w:tcPr>
          <w:p w:rsidR="00885F37" w:rsidRPr="00B92E45" w:rsidRDefault="00885F37" w:rsidP="00B92E45">
            <w:pPr>
              <w:rPr>
                <w:rFonts w:eastAsia="SimSun"/>
                <w:sz w:val="22"/>
                <w:szCs w:val="22"/>
              </w:rPr>
            </w:pPr>
          </w:p>
        </w:tc>
        <w:tc>
          <w:tcPr>
            <w:tcW w:w="999" w:type="pct"/>
            <w:vAlign w:val="center"/>
          </w:tcPr>
          <w:p w:rsidR="00885F37" w:rsidRPr="00B92E45" w:rsidRDefault="00885F37" w:rsidP="00B92E45">
            <w:pPr>
              <w:pStyle w:val="PlainText"/>
              <w:tabs>
                <w:tab w:val="decimal" w:pos="1021"/>
              </w:tabs>
              <w:rPr>
                <w:rFonts w:ascii="Times New Roman" w:eastAsia="SimSun" w:hAnsi="Times New Roman" w:cs="Times New Roman"/>
                <w:sz w:val="22"/>
                <w:szCs w:val="22"/>
              </w:rPr>
            </w:pPr>
            <w:r w:rsidRPr="00B92E45">
              <w:rPr>
                <w:rFonts w:ascii="Times New Roman" w:eastAsia="SimSun" w:hAnsi="Times New Roman" w:cs="Times New Roman"/>
                <w:sz w:val="22"/>
                <w:szCs w:val="22"/>
              </w:rPr>
              <w:t>(0.152)***</w:t>
            </w:r>
          </w:p>
        </w:tc>
        <w:tc>
          <w:tcPr>
            <w:tcW w:w="1000" w:type="pct"/>
            <w:vAlign w:val="center"/>
          </w:tcPr>
          <w:p w:rsidR="00885F37" w:rsidRPr="00B92E45" w:rsidRDefault="00885F37" w:rsidP="00B92E45">
            <w:pPr>
              <w:pStyle w:val="PlainText"/>
              <w:tabs>
                <w:tab w:val="decimal" w:pos="1021"/>
              </w:tabs>
              <w:rPr>
                <w:rFonts w:ascii="Times New Roman" w:eastAsia="SimSun" w:hAnsi="Times New Roman" w:cs="Times New Roman"/>
                <w:sz w:val="22"/>
                <w:szCs w:val="22"/>
              </w:rPr>
            </w:pPr>
            <w:r w:rsidRPr="00B92E45">
              <w:rPr>
                <w:rFonts w:ascii="Times New Roman" w:eastAsia="SimSun" w:hAnsi="Times New Roman" w:cs="Times New Roman"/>
                <w:sz w:val="22"/>
                <w:szCs w:val="22"/>
              </w:rPr>
              <w:t>(0.151)***</w:t>
            </w:r>
          </w:p>
        </w:tc>
        <w:tc>
          <w:tcPr>
            <w:tcW w:w="999" w:type="pct"/>
            <w:vAlign w:val="center"/>
          </w:tcPr>
          <w:p w:rsidR="00885F37" w:rsidRPr="00B92E45" w:rsidRDefault="00885F37" w:rsidP="00B92E45">
            <w:pPr>
              <w:tabs>
                <w:tab w:val="decimal" w:pos="1021"/>
              </w:tabs>
              <w:rPr>
                <w:rFonts w:eastAsia="SimSun"/>
                <w:sz w:val="22"/>
                <w:szCs w:val="22"/>
              </w:rPr>
            </w:pPr>
            <w:r w:rsidRPr="00B92E45">
              <w:rPr>
                <w:rFonts w:eastAsia="SimSun"/>
                <w:sz w:val="22"/>
                <w:szCs w:val="22"/>
              </w:rPr>
              <w:t>(0.153)***</w:t>
            </w:r>
          </w:p>
        </w:tc>
        <w:tc>
          <w:tcPr>
            <w:tcW w:w="1003" w:type="pct"/>
            <w:vAlign w:val="center"/>
          </w:tcPr>
          <w:p w:rsidR="00885F37" w:rsidRPr="00B92E45" w:rsidRDefault="00885F37" w:rsidP="00B92E45">
            <w:pPr>
              <w:tabs>
                <w:tab w:val="decimal" w:pos="1021"/>
              </w:tabs>
              <w:rPr>
                <w:rFonts w:eastAsia="SimSun"/>
                <w:sz w:val="22"/>
                <w:szCs w:val="22"/>
              </w:rPr>
            </w:pPr>
            <w:r w:rsidRPr="00B92E45">
              <w:rPr>
                <w:rFonts w:eastAsia="SimSun"/>
                <w:sz w:val="22"/>
                <w:szCs w:val="22"/>
              </w:rPr>
              <w:t>(0.152)***</w:t>
            </w:r>
          </w:p>
        </w:tc>
      </w:tr>
      <w:tr w:rsidR="00885F37" w:rsidRPr="00B92E45" w:rsidTr="00B62E7F">
        <w:tc>
          <w:tcPr>
            <w:tcW w:w="999" w:type="pct"/>
            <w:vAlign w:val="center"/>
          </w:tcPr>
          <w:p w:rsidR="00885F37" w:rsidRPr="00B92E45" w:rsidRDefault="00885F37" w:rsidP="00B92E45">
            <w:pPr>
              <w:pStyle w:val="PlainText"/>
              <w:rPr>
                <w:rFonts w:ascii="Times New Roman" w:eastAsia="SimSun" w:hAnsi="Times New Roman" w:cs="Times New Roman"/>
                <w:sz w:val="22"/>
                <w:szCs w:val="22"/>
              </w:rPr>
            </w:pPr>
            <w:r w:rsidRPr="00B92E45">
              <w:rPr>
                <w:rFonts w:ascii="Times New Roman" w:eastAsia="SimSun" w:hAnsi="Times New Roman" w:cs="Times New Roman"/>
                <w:sz w:val="22"/>
                <w:szCs w:val="22"/>
              </w:rPr>
              <w:t>Observations</w:t>
            </w:r>
          </w:p>
        </w:tc>
        <w:tc>
          <w:tcPr>
            <w:tcW w:w="999" w:type="pct"/>
            <w:vAlign w:val="center"/>
          </w:tcPr>
          <w:p w:rsidR="00885F37" w:rsidRPr="00B92E45" w:rsidRDefault="00885F37" w:rsidP="00B92E45">
            <w:pPr>
              <w:pStyle w:val="PlainText"/>
              <w:jc w:val="center"/>
              <w:rPr>
                <w:rFonts w:ascii="Times New Roman" w:eastAsia="SimSun" w:hAnsi="Times New Roman" w:cs="Times New Roman"/>
                <w:sz w:val="22"/>
                <w:szCs w:val="22"/>
              </w:rPr>
            </w:pPr>
            <w:r w:rsidRPr="00B92E45">
              <w:rPr>
                <w:rFonts w:ascii="Times New Roman" w:eastAsia="SimSun" w:hAnsi="Times New Roman" w:cs="Times New Roman"/>
                <w:sz w:val="22"/>
                <w:szCs w:val="22"/>
              </w:rPr>
              <w:t>221</w:t>
            </w:r>
          </w:p>
        </w:tc>
        <w:tc>
          <w:tcPr>
            <w:tcW w:w="1000" w:type="pct"/>
            <w:vAlign w:val="center"/>
          </w:tcPr>
          <w:p w:rsidR="00885F37" w:rsidRPr="00B92E45" w:rsidRDefault="00885F37" w:rsidP="00B92E45">
            <w:pPr>
              <w:pStyle w:val="PlainText"/>
              <w:jc w:val="center"/>
              <w:rPr>
                <w:rFonts w:ascii="Times New Roman" w:eastAsia="SimSun" w:hAnsi="Times New Roman" w:cs="Times New Roman"/>
                <w:sz w:val="22"/>
                <w:szCs w:val="22"/>
              </w:rPr>
            </w:pPr>
            <w:r w:rsidRPr="00B92E45">
              <w:rPr>
                <w:rFonts w:ascii="Times New Roman" w:eastAsia="SimSun" w:hAnsi="Times New Roman" w:cs="Times New Roman"/>
                <w:sz w:val="22"/>
                <w:szCs w:val="22"/>
              </w:rPr>
              <w:t>221</w:t>
            </w:r>
          </w:p>
        </w:tc>
        <w:tc>
          <w:tcPr>
            <w:tcW w:w="999" w:type="pct"/>
            <w:vAlign w:val="center"/>
          </w:tcPr>
          <w:p w:rsidR="00885F37" w:rsidRPr="00B92E45" w:rsidRDefault="00885F37" w:rsidP="00B92E45">
            <w:pPr>
              <w:jc w:val="center"/>
              <w:rPr>
                <w:rFonts w:eastAsia="SimSun"/>
                <w:sz w:val="22"/>
                <w:szCs w:val="22"/>
              </w:rPr>
            </w:pPr>
            <w:r w:rsidRPr="00B92E45">
              <w:rPr>
                <w:rFonts w:eastAsia="SimSun"/>
                <w:sz w:val="22"/>
                <w:szCs w:val="22"/>
              </w:rPr>
              <w:t>203</w:t>
            </w:r>
          </w:p>
        </w:tc>
        <w:tc>
          <w:tcPr>
            <w:tcW w:w="1003" w:type="pct"/>
            <w:vAlign w:val="center"/>
          </w:tcPr>
          <w:p w:rsidR="00885F37" w:rsidRPr="00B92E45" w:rsidRDefault="00885F37" w:rsidP="00B92E45">
            <w:pPr>
              <w:jc w:val="center"/>
              <w:rPr>
                <w:rFonts w:eastAsia="SimSun"/>
                <w:sz w:val="22"/>
                <w:szCs w:val="22"/>
              </w:rPr>
            </w:pPr>
            <w:r w:rsidRPr="00B92E45">
              <w:rPr>
                <w:rFonts w:eastAsia="SimSun"/>
                <w:sz w:val="22"/>
                <w:szCs w:val="22"/>
              </w:rPr>
              <w:t>203</w:t>
            </w:r>
          </w:p>
        </w:tc>
      </w:tr>
      <w:tr w:rsidR="00885F37" w:rsidRPr="00B92E45" w:rsidTr="00B62E7F">
        <w:tc>
          <w:tcPr>
            <w:tcW w:w="999" w:type="pct"/>
            <w:vAlign w:val="center"/>
          </w:tcPr>
          <w:p w:rsidR="00885F37" w:rsidRPr="00B92E45" w:rsidRDefault="00885F37" w:rsidP="00B92E45">
            <w:pPr>
              <w:pStyle w:val="PlainText"/>
              <w:rPr>
                <w:rFonts w:ascii="Times New Roman" w:eastAsia="SimSun" w:hAnsi="Times New Roman" w:cs="Times New Roman"/>
                <w:sz w:val="22"/>
                <w:szCs w:val="22"/>
              </w:rPr>
            </w:pPr>
            <w:r w:rsidRPr="00B92E45">
              <w:rPr>
                <w:rFonts w:ascii="Times New Roman" w:eastAsia="SimSun" w:hAnsi="Times New Roman" w:cs="Times New Roman"/>
                <w:sz w:val="22"/>
                <w:szCs w:val="22"/>
              </w:rPr>
              <w:t>Adjusted R</w:t>
            </w:r>
            <w:r w:rsidRPr="00B92E45">
              <w:rPr>
                <w:rFonts w:ascii="Times New Roman" w:eastAsia="SimSun" w:hAnsi="Times New Roman" w:cs="Times New Roman"/>
                <w:sz w:val="22"/>
                <w:szCs w:val="22"/>
                <w:vertAlign w:val="superscript"/>
              </w:rPr>
              <w:t>2</w:t>
            </w:r>
          </w:p>
        </w:tc>
        <w:tc>
          <w:tcPr>
            <w:tcW w:w="999" w:type="pct"/>
            <w:vAlign w:val="center"/>
          </w:tcPr>
          <w:p w:rsidR="00885F37" w:rsidRPr="00B92E45" w:rsidRDefault="00885F37" w:rsidP="00B92E45">
            <w:pPr>
              <w:jc w:val="center"/>
              <w:rPr>
                <w:rFonts w:eastAsia="SimSun"/>
                <w:sz w:val="22"/>
                <w:szCs w:val="22"/>
              </w:rPr>
            </w:pPr>
            <w:r w:rsidRPr="00B92E45">
              <w:rPr>
                <w:rFonts w:eastAsia="SimSun"/>
                <w:sz w:val="22"/>
                <w:szCs w:val="22"/>
              </w:rPr>
              <w:t>0.036</w:t>
            </w:r>
          </w:p>
        </w:tc>
        <w:tc>
          <w:tcPr>
            <w:tcW w:w="1000" w:type="pct"/>
            <w:vAlign w:val="center"/>
          </w:tcPr>
          <w:p w:rsidR="00885F37" w:rsidRPr="00B92E45" w:rsidRDefault="00885F37" w:rsidP="00B92E45">
            <w:pPr>
              <w:jc w:val="center"/>
              <w:rPr>
                <w:rFonts w:eastAsia="SimSun"/>
                <w:sz w:val="22"/>
                <w:szCs w:val="22"/>
              </w:rPr>
            </w:pPr>
            <w:r w:rsidRPr="00B92E45">
              <w:rPr>
                <w:rFonts w:eastAsia="SimSun"/>
                <w:sz w:val="22"/>
                <w:szCs w:val="22"/>
              </w:rPr>
              <w:t>0.052</w:t>
            </w:r>
          </w:p>
        </w:tc>
        <w:tc>
          <w:tcPr>
            <w:tcW w:w="999" w:type="pct"/>
            <w:vAlign w:val="center"/>
          </w:tcPr>
          <w:p w:rsidR="00885F37" w:rsidRPr="00B92E45" w:rsidRDefault="00885F37" w:rsidP="00B92E45">
            <w:pPr>
              <w:jc w:val="center"/>
              <w:rPr>
                <w:rFonts w:eastAsia="SimSun"/>
                <w:sz w:val="22"/>
                <w:szCs w:val="22"/>
              </w:rPr>
            </w:pPr>
            <w:r w:rsidRPr="00B92E45">
              <w:rPr>
                <w:rFonts w:eastAsia="SimSun"/>
                <w:sz w:val="22"/>
                <w:szCs w:val="22"/>
              </w:rPr>
              <w:t>0.100</w:t>
            </w:r>
          </w:p>
        </w:tc>
        <w:tc>
          <w:tcPr>
            <w:tcW w:w="1003" w:type="pct"/>
            <w:vAlign w:val="center"/>
          </w:tcPr>
          <w:p w:rsidR="00885F37" w:rsidRPr="00B92E45" w:rsidRDefault="00885F37" w:rsidP="00B92E45">
            <w:pPr>
              <w:jc w:val="center"/>
              <w:rPr>
                <w:rFonts w:eastAsia="SimSun"/>
                <w:sz w:val="22"/>
                <w:szCs w:val="22"/>
              </w:rPr>
            </w:pPr>
            <w:r w:rsidRPr="00B92E45">
              <w:rPr>
                <w:rFonts w:eastAsia="SimSun"/>
                <w:sz w:val="22"/>
                <w:szCs w:val="22"/>
              </w:rPr>
              <w:t>0.120</w:t>
            </w:r>
          </w:p>
        </w:tc>
      </w:tr>
      <w:tr w:rsidR="00885F37" w:rsidRPr="00B92E45" w:rsidTr="00B62E7F">
        <w:tc>
          <w:tcPr>
            <w:tcW w:w="999" w:type="pct"/>
            <w:vAlign w:val="center"/>
          </w:tcPr>
          <w:p w:rsidR="00885F37" w:rsidRPr="00B92E45" w:rsidRDefault="00885F37" w:rsidP="00B92E45">
            <w:pPr>
              <w:pStyle w:val="PlainText"/>
              <w:rPr>
                <w:rFonts w:ascii="Times New Roman" w:eastAsia="SimSun" w:hAnsi="Times New Roman" w:cs="Times New Roman"/>
                <w:sz w:val="22"/>
                <w:szCs w:val="22"/>
              </w:rPr>
            </w:pPr>
            <w:r w:rsidRPr="00B92E45">
              <w:rPr>
                <w:rFonts w:ascii="Times New Roman" w:eastAsia="SimSun" w:hAnsi="Times New Roman" w:cs="Times New Roman"/>
                <w:iCs/>
                <w:sz w:val="22"/>
                <w:szCs w:val="22"/>
              </w:rPr>
              <w:t xml:space="preserve">Zero slopes </w:t>
            </w:r>
            <w:r w:rsidRPr="00B92E45">
              <w:rPr>
                <w:rFonts w:ascii="Times New Roman" w:eastAsia="SimSun" w:hAnsi="Times New Roman" w:cs="Times New Roman"/>
                <w:i/>
                <w:sz w:val="22"/>
                <w:szCs w:val="22"/>
              </w:rPr>
              <w:t>F</w:t>
            </w:r>
            <w:r w:rsidRPr="00B92E45">
              <w:rPr>
                <w:rFonts w:ascii="Times New Roman" w:eastAsia="SimSun" w:hAnsi="Times New Roman" w:cs="Times New Roman"/>
                <w:sz w:val="22"/>
                <w:szCs w:val="22"/>
              </w:rPr>
              <w:t>-test</w:t>
            </w:r>
          </w:p>
        </w:tc>
        <w:tc>
          <w:tcPr>
            <w:tcW w:w="999" w:type="pct"/>
            <w:vAlign w:val="center"/>
          </w:tcPr>
          <w:p w:rsidR="00885F37" w:rsidRPr="00B92E45" w:rsidRDefault="00885F37" w:rsidP="00B92E45">
            <w:pPr>
              <w:ind w:left="227"/>
              <w:jc w:val="center"/>
              <w:rPr>
                <w:rFonts w:eastAsia="SimSun"/>
                <w:sz w:val="22"/>
                <w:szCs w:val="22"/>
              </w:rPr>
            </w:pPr>
            <w:r w:rsidRPr="00B92E45">
              <w:rPr>
                <w:rFonts w:eastAsia="SimSun"/>
                <w:sz w:val="22"/>
                <w:szCs w:val="22"/>
              </w:rPr>
              <w:t>2.36**</w:t>
            </w:r>
          </w:p>
        </w:tc>
        <w:tc>
          <w:tcPr>
            <w:tcW w:w="1000" w:type="pct"/>
            <w:vAlign w:val="center"/>
          </w:tcPr>
          <w:p w:rsidR="00885F37" w:rsidRPr="00B92E45" w:rsidRDefault="00885F37" w:rsidP="00B92E45">
            <w:pPr>
              <w:ind w:left="227"/>
              <w:jc w:val="center"/>
              <w:rPr>
                <w:rFonts w:eastAsia="SimSun"/>
                <w:sz w:val="22"/>
                <w:szCs w:val="22"/>
              </w:rPr>
            </w:pPr>
            <w:r w:rsidRPr="00B92E45">
              <w:rPr>
                <w:rFonts w:eastAsia="SimSun"/>
                <w:sz w:val="22"/>
                <w:szCs w:val="22"/>
              </w:rPr>
              <w:t>3.01***</w:t>
            </w:r>
          </w:p>
        </w:tc>
        <w:tc>
          <w:tcPr>
            <w:tcW w:w="999" w:type="pct"/>
            <w:vAlign w:val="center"/>
          </w:tcPr>
          <w:p w:rsidR="00885F37" w:rsidRPr="00B92E45" w:rsidRDefault="00885F37" w:rsidP="00B92E45">
            <w:pPr>
              <w:ind w:left="227"/>
              <w:jc w:val="center"/>
              <w:rPr>
                <w:rFonts w:eastAsia="SimSun"/>
                <w:sz w:val="22"/>
                <w:szCs w:val="22"/>
              </w:rPr>
            </w:pPr>
            <w:r w:rsidRPr="00B92E45">
              <w:rPr>
                <w:rFonts w:eastAsia="SimSun"/>
                <w:sz w:val="22"/>
                <w:szCs w:val="22"/>
              </w:rPr>
              <w:t>4.75***</w:t>
            </w:r>
          </w:p>
        </w:tc>
        <w:tc>
          <w:tcPr>
            <w:tcW w:w="1003" w:type="pct"/>
            <w:vAlign w:val="center"/>
          </w:tcPr>
          <w:p w:rsidR="00885F37" w:rsidRPr="00B92E45" w:rsidRDefault="00885F37" w:rsidP="00B92E45">
            <w:pPr>
              <w:ind w:left="227"/>
              <w:jc w:val="center"/>
              <w:rPr>
                <w:rFonts w:eastAsia="SimSun"/>
                <w:sz w:val="22"/>
                <w:szCs w:val="22"/>
              </w:rPr>
            </w:pPr>
            <w:r w:rsidRPr="00B92E45">
              <w:rPr>
                <w:rFonts w:eastAsia="SimSun"/>
                <w:sz w:val="22"/>
                <w:szCs w:val="22"/>
              </w:rPr>
              <w:t>5.57***</w:t>
            </w:r>
          </w:p>
        </w:tc>
      </w:tr>
      <w:tr w:rsidR="00885F37" w:rsidRPr="00B92E45" w:rsidTr="00B62E7F">
        <w:tc>
          <w:tcPr>
            <w:tcW w:w="999" w:type="pct"/>
            <w:vAlign w:val="center"/>
          </w:tcPr>
          <w:p w:rsidR="00885F37" w:rsidRPr="00B92E45" w:rsidRDefault="00885F37" w:rsidP="00B92E45">
            <w:pPr>
              <w:pStyle w:val="PlainText"/>
              <w:rPr>
                <w:rFonts w:ascii="Times New Roman" w:eastAsia="SimSun" w:hAnsi="Times New Roman" w:cs="Times New Roman"/>
                <w:sz w:val="22"/>
                <w:szCs w:val="22"/>
              </w:rPr>
            </w:pPr>
            <w:r w:rsidRPr="00B92E45">
              <w:rPr>
                <w:rFonts w:ascii="Times New Roman" w:eastAsia="SimSun" w:hAnsi="Times New Roman" w:cs="Times New Roman"/>
                <w:sz w:val="22"/>
                <w:szCs w:val="22"/>
              </w:rPr>
              <w:t>Cox-</w:t>
            </w:r>
            <w:proofErr w:type="spellStart"/>
            <w:r w:rsidRPr="00B92E45">
              <w:rPr>
                <w:rFonts w:ascii="Times New Roman" w:eastAsia="SimSun" w:hAnsi="Times New Roman" w:cs="Times New Roman"/>
                <w:sz w:val="22"/>
                <w:szCs w:val="22"/>
              </w:rPr>
              <w:t>Pesaran</w:t>
            </w:r>
            <w:proofErr w:type="spellEnd"/>
            <w:r w:rsidRPr="00B92E45">
              <w:rPr>
                <w:rFonts w:ascii="Times New Roman" w:eastAsia="SimSun" w:hAnsi="Times New Roman" w:cs="Times New Roman"/>
                <w:sz w:val="22"/>
                <w:szCs w:val="22"/>
              </w:rPr>
              <w:t xml:space="preserve"> stat</w:t>
            </w:r>
          </w:p>
        </w:tc>
        <w:tc>
          <w:tcPr>
            <w:tcW w:w="1999" w:type="pct"/>
            <w:gridSpan w:val="2"/>
            <w:vAlign w:val="center"/>
          </w:tcPr>
          <w:p w:rsidR="00885F37" w:rsidRPr="00B92E45" w:rsidRDefault="00885F37" w:rsidP="00B92E45">
            <w:pPr>
              <w:jc w:val="center"/>
              <w:rPr>
                <w:rFonts w:eastAsia="SimSun"/>
                <w:sz w:val="22"/>
                <w:szCs w:val="22"/>
              </w:rPr>
            </w:pPr>
            <w:r w:rsidRPr="00B92E45">
              <w:rPr>
                <w:rFonts w:eastAsia="SimSun"/>
                <w:sz w:val="22"/>
                <w:szCs w:val="22"/>
              </w:rPr>
              <w:t>-6.77***</w:t>
            </w:r>
          </w:p>
        </w:tc>
        <w:tc>
          <w:tcPr>
            <w:tcW w:w="2002" w:type="pct"/>
            <w:gridSpan w:val="2"/>
            <w:vAlign w:val="center"/>
          </w:tcPr>
          <w:p w:rsidR="00885F37" w:rsidRPr="00B92E45" w:rsidRDefault="00885F37" w:rsidP="00B92E45">
            <w:pPr>
              <w:jc w:val="center"/>
              <w:rPr>
                <w:rFonts w:eastAsia="SimSun"/>
                <w:sz w:val="22"/>
                <w:szCs w:val="22"/>
              </w:rPr>
            </w:pPr>
            <w:r w:rsidRPr="00B92E45">
              <w:rPr>
                <w:rFonts w:eastAsia="SimSun"/>
                <w:sz w:val="22"/>
                <w:szCs w:val="22"/>
              </w:rPr>
              <w:t>-12.41***</w:t>
            </w:r>
          </w:p>
        </w:tc>
      </w:tr>
      <w:tr w:rsidR="00885F37" w:rsidRPr="00B92E45" w:rsidTr="00B62E7F">
        <w:tc>
          <w:tcPr>
            <w:tcW w:w="999" w:type="pct"/>
            <w:vAlign w:val="center"/>
          </w:tcPr>
          <w:p w:rsidR="00885F37" w:rsidRPr="00B92E45" w:rsidRDefault="00885F37" w:rsidP="00B92E45">
            <w:pPr>
              <w:pStyle w:val="PlainText"/>
              <w:rPr>
                <w:rFonts w:ascii="Times New Roman" w:eastAsia="SimSun" w:hAnsi="Times New Roman" w:cs="Times New Roman"/>
                <w:sz w:val="22"/>
                <w:szCs w:val="22"/>
              </w:rPr>
            </w:pPr>
          </w:p>
        </w:tc>
        <w:tc>
          <w:tcPr>
            <w:tcW w:w="1999" w:type="pct"/>
            <w:gridSpan w:val="2"/>
            <w:vAlign w:val="center"/>
          </w:tcPr>
          <w:p w:rsidR="00885F37" w:rsidRPr="00B92E45" w:rsidRDefault="00885F37" w:rsidP="00B92E45">
            <w:pPr>
              <w:pStyle w:val="PlainText"/>
              <w:jc w:val="center"/>
              <w:rPr>
                <w:rFonts w:ascii="Times New Roman" w:eastAsia="SimSun" w:hAnsi="Times New Roman" w:cs="Times New Roman"/>
                <w:sz w:val="22"/>
                <w:szCs w:val="22"/>
              </w:rPr>
            </w:pPr>
            <w:r w:rsidRPr="00B92E45">
              <w:rPr>
                <w:rFonts w:ascii="Times New Roman" w:eastAsia="SimSun" w:hAnsi="Times New Roman" w:cs="Times New Roman"/>
                <w:sz w:val="22"/>
                <w:szCs w:val="22"/>
              </w:rPr>
              <w:t>H</w:t>
            </w:r>
            <w:r w:rsidRPr="00B92E45">
              <w:rPr>
                <w:rFonts w:ascii="Times New Roman" w:eastAsia="SimSun" w:hAnsi="Times New Roman" w:cs="Times New Roman"/>
                <w:sz w:val="22"/>
                <w:szCs w:val="22"/>
                <w:vertAlign w:val="subscript"/>
              </w:rPr>
              <w:t>0</w:t>
            </w:r>
            <w:r w:rsidRPr="00B92E45">
              <w:rPr>
                <w:rFonts w:ascii="Times New Roman" w:eastAsia="SimSun" w:hAnsi="Times New Roman" w:cs="Times New Roman"/>
                <w:sz w:val="22"/>
                <w:szCs w:val="22"/>
              </w:rPr>
              <w:t>:(1) / H</w:t>
            </w:r>
            <w:r w:rsidRPr="00B92E45">
              <w:rPr>
                <w:rFonts w:ascii="Times New Roman" w:eastAsia="SimSun" w:hAnsi="Times New Roman" w:cs="Times New Roman"/>
                <w:sz w:val="22"/>
                <w:szCs w:val="22"/>
                <w:vertAlign w:val="subscript"/>
              </w:rPr>
              <w:t>1</w:t>
            </w:r>
            <w:r w:rsidRPr="00B92E45">
              <w:rPr>
                <w:rFonts w:ascii="Times New Roman" w:eastAsia="SimSun" w:hAnsi="Times New Roman" w:cs="Times New Roman"/>
                <w:sz w:val="22"/>
                <w:szCs w:val="22"/>
              </w:rPr>
              <w:t>:(2)</w:t>
            </w:r>
          </w:p>
        </w:tc>
        <w:tc>
          <w:tcPr>
            <w:tcW w:w="2002" w:type="pct"/>
            <w:gridSpan w:val="2"/>
            <w:vAlign w:val="center"/>
          </w:tcPr>
          <w:p w:rsidR="00885F37" w:rsidRPr="00B92E45" w:rsidRDefault="00885F37" w:rsidP="008D6ECE">
            <w:pPr>
              <w:jc w:val="center"/>
              <w:rPr>
                <w:rFonts w:eastAsia="SimSun"/>
                <w:sz w:val="22"/>
                <w:szCs w:val="22"/>
              </w:rPr>
            </w:pPr>
            <w:r w:rsidRPr="00B92E45">
              <w:rPr>
                <w:rFonts w:eastAsia="SimSun"/>
                <w:sz w:val="22"/>
                <w:szCs w:val="22"/>
              </w:rPr>
              <w:t>H</w:t>
            </w:r>
            <w:r w:rsidRPr="00B92E45">
              <w:rPr>
                <w:rFonts w:eastAsia="SimSun"/>
                <w:sz w:val="22"/>
                <w:szCs w:val="22"/>
                <w:vertAlign w:val="subscript"/>
              </w:rPr>
              <w:t>0</w:t>
            </w:r>
            <w:r w:rsidRPr="00B92E45">
              <w:rPr>
                <w:rFonts w:eastAsia="SimSun"/>
                <w:sz w:val="22"/>
                <w:szCs w:val="22"/>
              </w:rPr>
              <w:t>:(1) / H</w:t>
            </w:r>
            <w:r w:rsidRPr="00B92E45">
              <w:rPr>
                <w:rFonts w:eastAsia="SimSun"/>
                <w:sz w:val="22"/>
                <w:szCs w:val="22"/>
                <w:vertAlign w:val="subscript"/>
              </w:rPr>
              <w:t>1</w:t>
            </w:r>
            <w:r w:rsidRPr="00B92E45">
              <w:rPr>
                <w:rFonts w:eastAsia="SimSun"/>
                <w:sz w:val="22"/>
                <w:szCs w:val="22"/>
              </w:rPr>
              <w:t>:(</w:t>
            </w:r>
            <w:r w:rsidR="008D6ECE">
              <w:rPr>
                <w:rFonts w:eastAsia="SimSun"/>
                <w:sz w:val="22"/>
                <w:szCs w:val="22"/>
              </w:rPr>
              <w:t>4</w:t>
            </w:r>
            <w:r w:rsidRPr="00B92E45">
              <w:rPr>
                <w:rFonts w:eastAsia="SimSun"/>
                <w:sz w:val="22"/>
                <w:szCs w:val="22"/>
              </w:rPr>
              <w:t>)</w:t>
            </w:r>
          </w:p>
        </w:tc>
      </w:tr>
      <w:tr w:rsidR="00885F37" w:rsidRPr="00B92E45" w:rsidTr="00B62E7F">
        <w:tc>
          <w:tcPr>
            <w:tcW w:w="999" w:type="pct"/>
            <w:vAlign w:val="center"/>
          </w:tcPr>
          <w:p w:rsidR="00885F37" w:rsidRPr="00B92E45" w:rsidRDefault="00885F37" w:rsidP="00B92E45">
            <w:pPr>
              <w:pStyle w:val="PlainText"/>
              <w:rPr>
                <w:rFonts w:ascii="Times New Roman" w:eastAsia="SimSun" w:hAnsi="Times New Roman" w:cs="Times New Roman"/>
                <w:sz w:val="22"/>
                <w:szCs w:val="22"/>
              </w:rPr>
            </w:pPr>
            <w:r w:rsidRPr="00B92E45">
              <w:rPr>
                <w:rFonts w:ascii="Times New Roman" w:eastAsia="SimSun" w:hAnsi="Times New Roman" w:cs="Times New Roman"/>
                <w:sz w:val="22"/>
                <w:szCs w:val="22"/>
              </w:rPr>
              <w:t>Cox-</w:t>
            </w:r>
            <w:proofErr w:type="spellStart"/>
            <w:r w:rsidRPr="00B92E45">
              <w:rPr>
                <w:rFonts w:ascii="Times New Roman" w:eastAsia="SimSun" w:hAnsi="Times New Roman" w:cs="Times New Roman"/>
                <w:sz w:val="22"/>
                <w:szCs w:val="22"/>
              </w:rPr>
              <w:t>Pesaran</w:t>
            </w:r>
            <w:proofErr w:type="spellEnd"/>
            <w:r w:rsidRPr="00B92E45">
              <w:rPr>
                <w:rFonts w:ascii="Times New Roman" w:eastAsia="SimSun" w:hAnsi="Times New Roman" w:cs="Times New Roman"/>
                <w:sz w:val="22"/>
                <w:szCs w:val="22"/>
              </w:rPr>
              <w:t xml:space="preserve"> stat</w:t>
            </w:r>
          </w:p>
        </w:tc>
        <w:tc>
          <w:tcPr>
            <w:tcW w:w="1999" w:type="pct"/>
            <w:gridSpan w:val="2"/>
            <w:vAlign w:val="center"/>
          </w:tcPr>
          <w:p w:rsidR="00885F37" w:rsidRPr="00B92E45" w:rsidRDefault="00885F37" w:rsidP="00B92E45">
            <w:pPr>
              <w:pStyle w:val="PlainText"/>
              <w:jc w:val="center"/>
              <w:rPr>
                <w:rFonts w:ascii="Times New Roman" w:eastAsia="SimSun" w:hAnsi="Times New Roman" w:cs="Times New Roman"/>
                <w:sz w:val="22"/>
                <w:szCs w:val="22"/>
              </w:rPr>
            </w:pPr>
            <w:r w:rsidRPr="00B92E45">
              <w:rPr>
                <w:rFonts w:ascii="Times New Roman" w:eastAsia="SimSun" w:hAnsi="Times New Roman" w:cs="Times New Roman"/>
                <w:sz w:val="22"/>
                <w:szCs w:val="22"/>
              </w:rPr>
              <w:t>-0.86</w:t>
            </w:r>
          </w:p>
        </w:tc>
        <w:tc>
          <w:tcPr>
            <w:tcW w:w="2002" w:type="pct"/>
            <w:gridSpan w:val="2"/>
            <w:vAlign w:val="center"/>
          </w:tcPr>
          <w:p w:rsidR="00885F37" w:rsidRPr="00B92E45" w:rsidRDefault="00885F37" w:rsidP="00B92E45">
            <w:pPr>
              <w:jc w:val="center"/>
              <w:rPr>
                <w:rFonts w:eastAsia="SimSun"/>
                <w:sz w:val="22"/>
                <w:szCs w:val="22"/>
              </w:rPr>
            </w:pPr>
            <w:r w:rsidRPr="00B92E45">
              <w:rPr>
                <w:rFonts w:eastAsia="SimSun"/>
                <w:sz w:val="22"/>
                <w:szCs w:val="22"/>
              </w:rPr>
              <w:t>0.05</w:t>
            </w:r>
          </w:p>
        </w:tc>
      </w:tr>
      <w:tr w:rsidR="00885F37" w:rsidRPr="00B92E45" w:rsidTr="00B62E7F">
        <w:tc>
          <w:tcPr>
            <w:tcW w:w="999" w:type="pct"/>
            <w:tcBorders>
              <w:bottom w:val="single" w:sz="4" w:space="0" w:color="auto"/>
            </w:tcBorders>
            <w:vAlign w:val="center"/>
          </w:tcPr>
          <w:p w:rsidR="00885F37" w:rsidRPr="00B92E45" w:rsidRDefault="00885F37" w:rsidP="00B92E45">
            <w:pPr>
              <w:pStyle w:val="PlainText"/>
              <w:rPr>
                <w:rFonts w:ascii="Times New Roman" w:eastAsia="SimSun" w:hAnsi="Times New Roman" w:cs="Times New Roman"/>
                <w:sz w:val="22"/>
                <w:szCs w:val="22"/>
              </w:rPr>
            </w:pPr>
          </w:p>
        </w:tc>
        <w:tc>
          <w:tcPr>
            <w:tcW w:w="1999" w:type="pct"/>
            <w:gridSpan w:val="2"/>
            <w:tcBorders>
              <w:bottom w:val="single" w:sz="4" w:space="0" w:color="auto"/>
            </w:tcBorders>
            <w:vAlign w:val="center"/>
          </w:tcPr>
          <w:p w:rsidR="00885F37" w:rsidRPr="00B92E45" w:rsidRDefault="00885F37" w:rsidP="00AD239C">
            <w:pPr>
              <w:pStyle w:val="PlainText"/>
              <w:spacing w:after="60"/>
              <w:jc w:val="center"/>
              <w:rPr>
                <w:rFonts w:ascii="Times New Roman" w:eastAsia="SimSun" w:hAnsi="Times New Roman" w:cs="Times New Roman"/>
                <w:sz w:val="22"/>
                <w:szCs w:val="22"/>
              </w:rPr>
            </w:pPr>
            <w:r w:rsidRPr="00B92E45">
              <w:rPr>
                <w:rFonts w:ascii="Times New Roman" w:eastAsia="SimSun" w:hAnsi="Times New Roman" w:cs="Times New Roman"/>
                <w:sz w:val="22"/>
                <w:szCs w:val="22"/>
              </w:rPr>
              <w:t>H</w:t>
            </w:r>
            <w:r w:rsidRPr="00B92E45">
              <w:rPr>
                <w:rFonts w:ascii="Times New Roman" w:eastAsia="SimSun" w:hAnsi="Times New Roman" w:cs="Times New Roman"/>
                <w:sz w:val="22"/>
                <w:szCs w:val="22"/>
                <w:vertAlign w:val="subscript"/>
              </w:rPr>
              <w:t>0</w:t>
            </w:r>
            <w:r w:rsidRPr="00B92E45">
              <w:rPr>
                <w:rFonts w:ascii="Times New Roman" w:eastAsia="SimSun" w:hAnsi="Times New Roman" w:cs="Times New Roman"/>
                <w:sz w:val="22"/>
                <w:szCs w:val="22"/>
              </w:rPr>
              <w:t>:(2) / H</w:t>
            </w:r>
            <w:r w:rsidRPr="00B92E45">
              <w:rPr>
                <w:rFonts w:ascii="Times New Roman" w:eastAsia="SimSun" w:hAnsi="Times New Roman" w:cs="Times New Roman"/>
                <w:sz w:val="22"/>
                <w:szCs w:val="22"/>
                <w:vertAlign w:val="subscript"/>
              </w:rPr>
              <w:t>1</w:t>
            </w:r>
            <w:r w:rsidRPr="00B92E45">
              <w:rPr>
                <w:rFonts w:ascii="Times New Roman" w:eastAsia="SimSun" w:hAnsi="Times New Roman" w:cs="Times New Roman"/>
                <w:sz w:val="22"/>
                <w:szCs w:val="22"/>
              </w:rPr>
              <w:t>:(1)</w:t>
            </w:r>
          </w:p>
        </w:tc>
        <w:tc>
          <w:tcPr>
            <w:tcW w:w="2002" w:type="pct"/>
            <w:gridSpan w:val="2"/>
            <w:tcBorders>
              <w:bottom w:val="single" w:sz="4" w:space="0" w:color="auto"/>
            </w:tcBorders>
            <w:vAlign w:val="center"/>
          </w:tcPr>
          <w:p w:rsidR="00885F37" w:rsidRPr="00B92E45" w:rsidRDefault="00885F37" w:rsidP="00AD239C">
            <w:pPr>
              <w:spacing w:after="60"/>
              <w:jc w:val="center"/>
              <w:rPr>
                <w:rFonts w:eastAsia="SimSun"/>
                <w:sz w:val="22"/>
                <w:szCs w:val="22"/>
              </w:rPr>
            </w:pPr>
            <w:r w:rsidRPr="00B92E45">
              <w:rPr>
                <w:rFonts w:eastAsia="SimSun"/>
                <w:sz w:val="22"/>
                <w:szCs w:val="22"/>
              </w:rPr>
              <w:t>H</w:t>
            </w:r>
            <w:r w:rsidRPr="00B92E45">
              <w:rPr>
                <w:rFonts w:eastAsia="SimSun"/>
                <w:sz w:val="22"/>
                <w:szCs w:val="22"/>
                <w:vertAlign w:val="subscript"/>
              </w:rPr>
              <w:t>0</w:t>
            </w:r>
            <w:r w:rsidRPr="00B92E45">
              <w:rPr>
                <w:rFonts w:eastAsia="SimSun"/>
                <w:sz w:val="22"/>
                <w:szCs w:val="22"/>
              </w:rPr>
              <w:t>:(2) / H</w:t>
            </w:r>
            <w:r w:rsidRPr="00B92E45">
              <w:rPr>
                <w:rFonts w:eastAsia="SimSun"/>
                <w:sz w:val="22"/>
                <w:szCs w:val="22"/>
                <w:vertAlign w:val="subscript"/>
              </w:rPr>
              <w:t>1</w:t>
            </w:r>
            <w:r w:rsidRPr="00B92E45">
              <w:rPr>
                <w:rFonts w:eastAsia="SimSun"/>
                <w:sz w:val="22"/>
                <w:szCs w:val="22"/>
              </w:rPr>
              <w:t>:(</w:t>
            </w:r>
            <w:r w:rsidR="008D6ECE">
              <w:rPr>
                <w:rFonts w:eastAsia="SimSun"/>
                <w:sz w:val="22"/>
                <w:szCs w:val="22"/>
              </w:rPr>
              <w:t>3</w:t>
            </w:r>
            <w:r w:rsidRPr="00B92E45">
              <w:rPr>
                <w:rFonts w:eastAsia="SimSun"/>
                <w:sz w:val="22"/>
                <w:szCs w:val="22"/>
              </w:rPr>
              <w:t>)</w:t>
            </w:r>
          </w:p>
        </w:tc>
      </w:tr>
      <w:tr w:rsidR="002D7794" w:rsidRPr="002A3794" w:rsidTr="00B62E7F">
        <w:tc>
          <w:tcPr>
            <w:tcW w:w="5000" w:type="pct"/>
            <w:gridSpan w:val="5"/>
            <w:tcBorders>
              <w:top w:val="single" w:sz="4" w:space="0" w:color="auto"/>
            </w:tcBorders>
            <w:vAlign w:val="center"/>
          </w:tcPr>
          <w:p w:rsidR="002D7794" w:rsidRPr="009D7EFE" w:rsidRDefault="009D7EFE" w:rsidP="009D7EFE">
            <w:pPr>
              <w:pStyle w:val="PlainText"/>
              <w:spacing w:before="100"/>
              <w:rPr>
                <w:rFonts w:ascii="Times New Roman" w:eastAsia="SimSun" w:hAnsi="Times New Roman" w:cs="Times New Roman"/>
                <w:sz w:val="20"/>
                <w:szCs w:val="20"/>
              </w:rPr>
            </w:pPr>
            <w:r>
              <w:rPr>
                <w:rFonts w:ascii="Times New Roman" w:eastAsia="SimSun" w:hAnsi="Times New Roman" w:cs="Times New Roman"/>
                <w:i/>
                <w:sz w:val="20"/>
                <w:szCs w:val="20"/>
                <w:lang w:val="en-US"/>
              </w:rPr>
              <w:t>Note</w:t>
            </w:r>
            <w:r w:rsidR="002D7794" w:rsidRPr="009D7EFE">
              <w:rPr>
                <w:rFonts w:ascii="Times New Roman" w:eastAsia="SimSun" w:hAnsi="Times New Roman" w:cs="Times New Roman"/>
                <w:i/>
                <w:sz w:val="20"/>
                <w:szCs w:val="20"/>
                <w:lang w:val="en-US"/>
              </w:rPr>
              <w:t>:</w:t>
            </w:r>
            <w:r w:rsidR="002D7794" w:rsidRPr="009D7EFE">
              <w:rPr>
                <w:rFonts w:ascii="Times New Roman" w:eastAsia="SimSun" w:hAnsi="Times New Roman" w:cs="Times New Roman"/>
                <w:sz w:val="20"/>
                <w:szCs w:val="20"/>
                <w:lang w:val="en-US"/>
              </w:rPr>
              <w:t xml:space="preserve"> </w:t>
            </w:r>
            <w:r w:rsidR="002D7794" w:rsidRPr="009D7EFE">
              <w:rPr>
                <w:rFonts w:ascii="Times New Roman" w:eastAsia="SimSun" w:hAnsi="Times New Roman" w:cs="Times New Roman" w:hint="eastAsia"/>
                <w:sz w:val="20"/>
                <w:szCs w:val="20"/>
              </w:rPr>
              <w:t>S</w:t>
            </w:r>
            <w:r w:rsidR="00B274B6" w:rsidRPr="009D7EFE">
              <w:rPr>
                <w:rFonts w:ascii="Times New Roman" w:eastAsia="SimSun" w:hAnsi="Times New Roman" w:cs="Times New Roman"/>
                <w:sz w:val="20"/>
                <w:szCs w:val="20"/>
              </w:rPr>
              <w:t>ee Appendix Table 1 for the definitions of variables and Table 2 for further notes.</w:t>
            </w:r>
          </w:p>
        </w:tc>
      </w:tr>
    </w:tbl>
    <w:p w:rsidR="00D9260E" w:rsidRDefault="00D9260E" w:rsidP="00B92E45">
      <w:pPr>
        <w:spacing w:after="0" w:line="288" w:lineRule="auto"/>
      </w:pPr>
    </w:p>
    <w:p w:rsidR="00D9260E" w:rsidRDefault="00D9260E">
      <w:r>
        <w:br w:type="page"/>
      </w:r>
    </w:p>
    <w:tbl>
      <w:tblPr>
        <w:tblW w:w="5000" w:type="pct"/>
        <w:tblLook w:val="04A0" w:firstRow="1" w:lastRow="0" w:firstColumn="1" w:lastColumn="0" w:noHBand="0" w:noVBand="1"/>
      </w:tblPr>
      <w:tblGrid>
        <w:gridCol w:w="6936"/>
        <w:gridCol w:w="5386"/>
        <w:gridCol w:w="854"/>
      </w:tblGrid>
      <w:tr w:rsidR="002C791D" w:rsidTr="000954FE">
        <w:trPr>
          <w:trHeight w:val="300"/>
        </w:trPr>
        <w:tc>
          <w:tcPr>
            <w:tcW w:w="5000" w:type="pct"/>
            <w:gridSpan w:val="3"/>
            <w:tcBorders>
              <w:bottom w:val="single" w:sz="4" w:space="0" w:color="auto"/>
            </w:tcBorders>
            <w:noWrap/>
            <w:vAlign w:val="center"/>
            <w:hideMark/>
          </w:tcPr>
          <w:p w:rsidR="002C791D" w:rsidRPr="000954FE" w:rsidRDefault="002C791D">
            <w:pPr>
              <w:spacing w:after="20" w:line="240" w:lineRule="auto"/>
              <w:jc w:val="center"/>
              <w:rPr>
                <w:rFonts w:ascii="Times New Roman" w:eastAsia="Times New Roman" w:hAnsi="Times New Roman" w:cs="Times New Roman"/>
                <w:b/>
                <w:color w:val="000000"/>
              </w:rPr>
            </w:pPr>
            <w:r w:rsidRPr="000954FE">
              <w:rPr>
                <w:rFonts w:ascii="Times New Roman" w:eastAsia="Times New Roman" w:hAnsi="Times New Roman" w:cs="Times New Roman"/>
                <w:b/>
                <w:color w:val="000000"/>
              </w:rPr>
              <w:lastRenderedPageBreak/>
              <w:t>Appendix Table 3</w:t>
            </w:r>
          </w:p>
          <w:p w:rsidR="002C791D" w:rsidRPr="002C791D" w:rsidRDefault="002C791D" w:rsidP="000954FE">
            <w:pPr>
              <w:spacing w:before="80" w:after="100" w:line="240" w:lineRule="auto"/>
              <w:jc w:val="center"/>
              <w:rPr>
                <w:rFonts w:ascii="Times New Roman" w:eastAsia="Times New Roman" w:hAnsi="Times New Roman" w:cs="Times New Roman"/>
                <w:b/>
                <w:color w:val="000000"/>
                <w:sz w:val="24"/>
                <w:szCs w:val="24"/>
              </w:rPr>
            </w:pPr>
            <w:bookmarkStart w:id="0" w:name="_GoBack"/>
            <w:r w:rsidRPr="000954FE">
              <w:rPr>
                <w:rFonts w:ascii="Times New Roman" w:eastAsia="Times New Roman" w:hAnsi="Times New Roman" w:cs="Times New Roman"/>
                <w:b/>
                <w:color w:val="000000"/>
              </w:rPr>
              <w:t>Details on the 94 Papers Summarized in Table 1</w:t>
            </w:r>
            <w:bookmarkEnd w:id="0"/>
          </w:p>
        </w:tc>
      </w:tr>
      <w:tr w:rsidR="002C791D" w:rsidRPr="002C791D" w:rsidTr="000954FE">
        <w:trPr>
          <w:trHeight w:val="300"/>
        </w:trPr>
        <w:tc>
          <w:tcPr>
            <w:tcW w:w="2632" w:type="pct"/>
            <w:tcBorders>
              <w:top w:val="single" w:sz="4" w:space="0" w:color="auto"/>
              <w:bottom w:val="single" w:sz="4" w:space="0" w:color="auto"/>
            </w:tcBorders>
            <w:noWrap/>
            <w:vAlign w:val="center"/>
            <w:hideMark/>
          </w:tcPr>
          <w:p w:rsidR="002C791D" w:rsidRPr="002C791D" w:rsidRDefault="002C791D" w:rsidP="00170E99">
            <w:pPr>
              <w:spacing w:before="100" w:after="100"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Author</w:t>
            </w:r>
          </w:p>
        </w:tc>
        <w:tc>
          <w:tcPr>
            <w:tcW w:w="2044" w:type="pct"/>
            <w:tcBorders>
              <w:top w:val="single" w:sz="4" w:space="0" w:color="auto"/>
              <w:bottom w:val="single" w:sz="4" w:space="0" w:color="auto"/>
            </w:tcBorders>
            <w:noWrap/>
            <w:vAlign w:val="center"/>
            <w:hideMark/>
          </w:tcPr>
          <w:p w:rsidR="002C791D" w:rsidRPr="002C791D" w:rsidRDefault="002C791D" w:rsidP="00170E99">
            <w:pPr>
              <w:spacing w:before="100" w:after="100"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Journal</w:t>
            </w:r>
          </w:p>
        </w:tc>
        <w:tc>
          <w:tcPr>
            <w:tcW w:w="324" w:type="pct"/>
            <w:tcBorders>
              <w:top w:val="single" w:sz="4" w:space="0" w:color="auto"/>
              <w:bottom w:val="single" w:sz="4" w:space="0" w:color="auto"/>
            </w:tcBorders>
            <w:noWrap/>
            <w:vAlign w:val="center"/>
            <w:hideMark/>
          </w:tcPr>
          <w:p w:rsidR="002C791D" w:rsidRPr="002C791D" w:rsidRDefault="002C791D" w:rsidP="00170E99">
            <w:pPr>
              <w:spacing w:before="100" w:after="100"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Year</w:t>
            </w:r>
          </w:p>
        </w:tc>
      </w:tr>
      <w:tr w:rsidR="002C791D" w:rsidRPr="002C791D" w:rsidTr="000954FE">
        <w:trPr>
          <w:trHeight w:val="300"/>
        </w:trPr>
        <w:tc>
          <w:tcPr>
            <w:tcW w:w="2632" w:type="pct"/>
            <w:tcBorders>
              <w:top w:val="single" w:sz="4" w:space="0" w:color="auto"/>
            </w:tcBorders>
            <w:noWrap/>
            <w:vAlign w:val="center"/>
            <w:hideMark/>
          </w:tcPr>
          <w:p w:rsidR="002C791D" w:rsidRPr="002C791D" w:rsidRDefault="002C791D" w:rsidP="000954FE">
            <w:pPr>
              <w:spacing w:before="80" w:afterLines="40" w:after="96" w:line="240" w:lineRule="auto"/>
              <w:rPr>
                <w:rFonts w:ascii="Times New Roman" w:eastAsia="Times New Roman" w:hAnsi="Times New Roman" w:cs="Times New Roman"/>
                <w:color w:val="000000"/>
              </w:rPr>
            </w:pPr>
            <w:proofErr w:type="spellStart"/>
            <w:r w:rsidRPr="002C791D">
              <w:rPr>
                <w:rFonts w:ascii="Times New Roman" w:eastAsia="Times New Roman" w:hAnsi="Times New Roman" w:cs="Times New Roman"/>
                <w:color w:val="000000"/>
              </w:rPr>
              <w:t>Auffhammer</w:t>
            </w:r>
            <w:proofErr w:type="spellEnd"/>
            <w:r w:rsidRPr="002C791D">
              <w:rPr>
                <w:rFonts w:ascii="Times New Roman" w:eastAsia="Times New Roman" w:hAnsi="Times New Roman" w:cs="Times New Roman"/>
                <w:color w:val="000000"/>
              </w:rPr>
              <w:t>, M., &amp; Wolfram, C. D.</w:t>
            </w:r>
          </w:p>
        </w:tc>
        <w:tc>
          <w:tcPr>
            <w:tcW w:w="2044" w:type="pct"/>
            <w:tcBorders>
              <w:top w:val="single" w:sz="4" w:space="0" w:color="auto"/>
            </w:tcBorders>
            <w:noWrap/>
            <w:vAlign w:val="center"/>
            <w:hideMark/>
          </w:tcPr>
          <w:p w:rsidR="002C791D" w:rsidRPr="002C791D" w:rsidRDefault="002C791D" w:rsidP="000954FE">
            <w:pPr>
              <w:spacing w:before="80"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The American Economic Review</w:t>
            </w:r>
          </w:p>
        </w:tc>
        <w:tc>
          <w:tcPr>
            <w:tcW w:w="324" w:type="pct"/>
            <w:tcBorders>
              <w:top w:val="single" w:sz="4" w:space="0" w:color="auto"/>
            </w:tcBorders>
            <w:noWrap/>
            <w:vAlign w:val="center"/>
            <w:hideMark/>
          </w:tcPr>
          <w:p w:rsidR="002C791D" w:rsidRPr="002C791D" w:rsidRDefault="002C791D" w:rsidP="000954FE">
            <w:pPr>
              <w:spacing w:before="80"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2014</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proofErr w:type="spellStart"/>
            <w:r w:rsidRPr="002C791D">
              <w:rPr>
                <w:rFonts w:ascii="Times New Roman" w:eastAsia="Times New Roman" w:hAnsi="Times New Roman" w:cs="Times New Roman"/>
                <w:color w:val="000000"/>
              </w:rPr>
              <w:t>Desmet</w:t>
            </w:r>
            <w:proofErr w:type="spellEnd"/>
            <w:r w:rsidRPr="002C791D">
              <w:rPr>
                <w:rFonts w:ascii="Times New Roman" w:eastAsia="Times New Roman" w:hAnsi="Times New Roman" w:cs="Times New Roman"/>
                <w:color w:val="000000"/>
              </w:rPr>
              <w:t>, K., &amp; Rossi-</w:t>
            </w:r>
            <w:proofErr w:type="spellStart"/>
            <w:r w:rsidRPr="002C791D">
              <w:rPr>
                <w:rFonts w:ascii="Times New Roman" w:eastAsia="Times New Roman" w:hAnsi="Times New Roman" w:cs="Times New Roman"/>
                <w:color w:val="000000"/>
              </w:rPr>
              <w:t>Hansberg</w:t>
            </w:r>
            <w:proofErr w:type="spellEnd"/>
            <w:r w:rsidRPr="002C791D">
              <w:rPr>
                <w:rFonts w:ascii="Times New Roman" w:eastAsia="Times New Roman" w:hAnsi="Times New Roman" w:cs="Times New Roman"/>
                <w:color w:val="000000"/>
              </w:rPr>
              <w:t>, E.</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The American Economic Review</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2013</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 xml:space="preserve">Song, Z., </w:t>
            </w:r>
            <w:proofErr w:type="spellStart"/>
            <w:r w:rsidRPr="002C791D">
              <w:rPr>
                <w:rFonts w:ascii="Times New Roman" w:eastAsia="Times New Roman" w:hAnsi="Times New Roman" w:cs="Times New Roman"/>
                <w:color w:val="000000"/>
              </w:rPr>
              <w:t>Storesletten</w:t>
            </w:r>
            <w:proofErr w:type="spellEnd"/>
            <w:r w:rsidRPr="002C791D">
              <w:rPr>
                <w:rFonts w:ascii="Times New Roman" w:eastAsia="Times New Roman" w:hAnsi="Times New Roman" w:cs="Times New Roman"/>
                <w:color w:val="000000"/>
              </w:rPr>
              <w:t xml:space="preserve">, K., &amp; </w:t>
            </w:r>
            <w:proofErr w:type="spellStart"/>
            <w:r w:rsidRPr="002C791D">
              <w:rPr>
                <w:rFonts w:ascii="Times New Roman" w:eastAsia="Times New Roman" w:hAnsi="Times New Roman" w:cs="Times New Roman"/>
                <w:color w:val="000000"/>
              </w:rPr>
              <w:t>Zilibotti</w:t>
            </w:r>
            <w:proofErr w:type="spellEnd"/>
            <w:r w:rsidRPr="002C791D">
              <w:rPr>
                <w:rFonts w:ascii="Times New Roman" w:eastAsia="Times New Roman" w:hAnsi="Times New Roman" w:cs="Times New Roman"/>
                <w:color w:val="000000"/>
              </w:rPr>
              <w:t>, F.</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The American Economic Review</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2011</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Faber, B.</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The Review of Economic Studies</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2014</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Anderson, S., &amp; Ray, D.</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The Review of Economic Studies</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2010</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Au, C., &amp; Henderson, J. V.</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The Review of Economic Studies</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2006</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proofErr w:type="spellStart"/>
            <w:r w:rsidRPr="002C791D">
              <w:rPr>
                <w:rFonts w:ascii="Times New Roman" w:eastAsia="Times New Roman" w:hAnsi="Times New Roman" w:cs="Times New Roman"/>
                <w:color w:val="000000"/>
              </w:rPr>
              <w:t>Jia</w:t>
            </w:r>
            <w:proofErr w:type="spellEnd"/>
            <w:r w:rsidRPr="002C791D">
              <w:rPr>
                <w:rFonts w:ascii="Times New Roman" w:eastAsia="Times New Roman" w:hAnsi="Times New Roman" w:cs="Times New Roman"/>
                <w:color w:val="000000"/>
              </w:rPr>
              <w:t>, R.</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The Review of Economics and Statistics</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2014</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proofErr w:type="spellStart"/>
            <w:r w:rsidRPr="002C791D">
              <w:rPr>
                <w:rFonts w:ascii="Times New Roman" w:eastAsia="Times New Roman" w:hAnsi="Times New Roman" w:cs="Times New Roman"/>
                <w:color w:val="000000"/>
              </w:rPr>
              <w:t>Edlund</w:t>
            </w:r>
            <w:proofErr w:type="spellEnd"/>
            <w:r w:rsidRPr="002C791D">
              <w:rPr>
                <w:rFonts w:ascii="Times New Roman" w:eastAsia="Times New Roman" w:hAnsi="Times New Roman" w:cs="Times New Roman"/>
                <w:color w:val="000000"/>
              </w:rPr>
              <w:t>, L., Li, H., Yi, J., &amp; Zhang, J.</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The Review of Economics and Statistics</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2013</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proofErr w:type="spellStart"/>
            <w:r w:rsidRPr="002C791D">
              <w:rPr>
                <w:rFonts w:ascii="Times New Roman" w:eastAsia="Times New Roman" w:hAnsi="Times New Roman" w:cs="Times New Roman"/>
                <w:color w:val="000000"/>
              </w:rPr>
              <w:t>Emran</w:t>
            </w:r>
            <w:proofErr w:type="spellEnd"/>
            <w:r w:rsidRPr="002C791D">
              <w:rPr>
                <w:rFonts w:ascii="Times New Roman" w:eastAsia="Times New Roman" w:hAnsi="Times New Roman" w:cs="Times New Roman"/>
                <w:color w:val="000000"/>
              </w:rPr>
              <w:t xml:space="preserve">, M. S., &amp; </w:t>
            </w:r>
            <w:proofErr w:type="spellStart"/>
            <w:r w:rsidRPr="002C791D">
              <w:rPr>
                <w:rFonts w:ascii="Times New Roman" w:eastAsia="Times New Roman" w:hAnsi="Times New Roman" w:cs="Times New Roman"/>
                <w:color w:val="000000"/>
              </w:rPr>
              <w:t>Hou</w:t>
            </w:r>
            <w:proofErr w:type="spellEnd"/>
            <w:r w:rsidRPr="002C791D">
              <w:rPr>
                <w:rFonts w:ascii="Times New Roman" w:eastAsia="Times New Roman" w:hAnsi="Times New Roman" w:cs="Times New Roman"/>
                <w:color w:val="000000"/>
              </w:rPr>
              <w:t>, Z.</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The Review of Economics and Statistics</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2013</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 xml:space="preserve">Liu, X., Lovely, M. E., &amp; </w:t>
            </w:r>
            <w:proofErr w:type="spellStart"/>
            <w:r w:rsidRPr="002C791D">
              <w:rPr>
                <w:rFonts w:ascii="Times New Roman" w:eastAsia="Times New Roman" w:hAnsi="Times New Roman" w:cs="Times New Roman"/>
                <w:color w:val="000000"/>
              </w:rPr>
              <w:t>Ondrich</w:t>
            </w:r>
            <w:proofErr w:type="spellEnd"/>
            <w:r w:rsidRPr="002C791D">
              <w:rPr>
                <w:rFonts w:ascii="Times New Roman" w:eastAsia="Times New Roman" w:hAnsi="Times New Roman" w:cs="Times New Roman"/>
                <w:color w:val="000000"/>
              </w:rPr>
              <w:t>, J.</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The Review of Economics and Statistics</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2010</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proofErr w:type="spellStart"/>
            <w:r w:rsidRPr="002C791D">
              <w:rPr>
                <w:rFonts w:ascii="Times New Roman" w:eastAsia="Times New Roman" w:hAnsi="Times New Roman" w:cs="Times New Roman"/>
                <w:color w:val="000000"/>
              </w:rPr>
              <w:t>Hering</w:t>
            </w:r>
            <w:proofErr w:type="spellEnd"/>
            <w:r w:rsidRPr="002C791D">
              <w:rPr>
                <w:rFonts w:ascii="Times New Roman" w:eastAsia="Times New Roman" w:hAnsi="Times New Roman" w:cs="Times New Roman"/>
                <w:color w:val="000000"/>
              </w:rPr>
              <w:t xml:space="preserve">, L., &amp; </w:t>
            </w:r>
            <w:proofErr w:type="spellStart"/>
            <w:r w:rsidRPr="002C791D">
              <w:rPr>
                <w:rFonts w:ascii="Times New Roman" w:eastAsia="Times New Roman" w:hAnsi="Times New Roman" w:cs="Times New Roman"/>
                <w:color w:val="000000"/>
              </w:rPr>
              <w:t>Poncet</w:t>
            </w:r>
            <w:proofErr w:type="spellEnd"/>
            <w:r w:rsidRPr="002C791D">
              <w:rPr>
                <w:rFonts w:ascii="Times New Roman" w:eastAsia="Times New Roman" w:hAnsi="Times New Roman" w:cs="Times New Roman"/>
                <w:color w:val="000000"/>
              </w:rPr>
              <w:t>, S.</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The Review of Economics and Statistics</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2010</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proofErr w:type="spellStart"/>
            <w:r w:rsidRPr="002C791D">
              <w:rPr>
                <w:rFonts w:ascii="Times New Roman" w:eastAsia="Times New Roman" w:hAnsi="Times New Roman" w:cs="Times New Roman"/>
                <w:color w:val="000000"/>
              </w:rPr>
              <w:t>Holz</w:t>
            </w:r>
            <w:proofErr w:type="spellEnd"/>
            <w:r w:rsidRPr="002C791D">
              <w:rPr>
                <w:rFonts w:ascii="Times New Roman" w:eastAsia="Times New Roman" w:hAnsi="Times New Roman" w:cs="Times New Roman"/>
                <w:color w:val="000000"/>
              </w:rPr>
              <w:t>, C. A.</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The Review of Economics and Statistics</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2009</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Li, H., &amp; Zhang, J.</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The Review of Economics and Statistics</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2007</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 xml:space="preserve">Wu, X., &amp; </w:t>
            </w:r>
            <w:proofErr w:type="spellStart"/>
            <w:r w:rsidRPr="002C791D">
              <w:rPr>
                <w:rFonts w:ascii="Times New Roman" w:eastAsia="Times New Roman" w:hAnsi="Times New Roman" w:cs="Times New Roman"/>
                <w:color w:val="000000"/>
              </w:rPr>
              <w:t>Perloff</w:t>
            </w:r>
            <w:proofErr w:type="spellEnd"/>
            <w:r w:rsidRPr="002C791D">
              <w:rPr>
                <w:rFonts w:ascii="Times New Roman" w:eastAsia="Times New Roman" w:hAnsi="Times New Roman" w:cs="Times New Roman"/>
                <w:color w:val="000000"/>
              </w:rPr>
              <w:t>, J. M.</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The Review of Economics and Statistics</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2005</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 xml:space="preserve">Lee, S., &amp; </w:t>
            </w:r>
            <w:proofErr w:type="spellStart"/>
            <w:r w:rsidRPr="002C791D">
              <w:rPr>
                <w:rFonts w:ascii="Times New Roman" w:eastAsia="Times New Roman" w:hAnsi="Times New Roman" w:cs="Times New Roman"/>
                <w:color w:val="000000"/>
              </w:rPr>
              <w:t>Malin</w:t>
            </w:r>
            <w:proofErr w:type="spellEnd"/>
            <w:r w:rsidRPr="002C791D">
              <w:rPr>
                <w:rFonts w:ascii="Times New Roman" w:eastAsia="Times New Roman" w:hAnsi="Times New Roman" w:cs="Times New Roman"/>
                <w:color w:val="000000"/>
              </w:rPr>
              <w:t>, B. A.</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Journal of Development Economics</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2013</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Wang, J.</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Journal of Development Economics</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2013</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Liao, P.</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Journal of Development Economics</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2013</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proofErr w:type="spellStart"/>
            <w:r w:rsidRPr="002C791D">
              <w:rPr>
                <w:rFonts w:ascii="Times New Roman" w:eastAsia="Times New Roman" w:hAnsi="Times New Roman" w:cs="Times New Roman"/>
                <w:color w:val="000000"/>
              </w:rPr>
              <w:t>Jarreau</w:t>
            </w:r>
            <w:proofErr w:type="spellEnd"/>
            <w:r w:rsidRPr="002C791D">
              <w:rPr>
                <w:rFonts w:ascii="Times New Roman" w:eastAsia="Times New Roman" w:hAnsi="Times New Roman" w:cs="Times New Roman"/>
                <w:color w:val="000000"/>
              </w:rPr>
              <w:t xml:space="preserve">, J., &amp; </w:t>
            </w:r>
            <w:proofErr w:type="spellStart"/>
            <w:r w:rsidRPr="002C791D">
              <w:rPr>
                <w:rFonts w:ascii="Times New Roman" w:eastAsia="Times New Roman" w:hAnsi="Times New Roman" w:cs="Times New Roman"/>
                <w:color w:val="000000"/>
              </w:rPr>
              <w:t>Poncet</w:t>
            </w:r>
            <w:proofErr w:type="spellEnd"/>
            <w:r w:rsidRPr="002C791D">
              <w:rPr>
                <w:rFonts w:ascii="Times New Roman" w:eastAsia="Times New Roman" w:hAnsi="Times New Roman" w:cs="Times New Roman"/>
                <w:color w:val="000000"/>
              </w:rPr>
              <w:t>, S.</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Journal of Development Economics</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2012</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Fleisher, B., Li, H., &amp; Zhao, M. Q.</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Journal of Development Economics</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2010</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Qin, D., &amp; Song, H.</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Journal of Development Economics</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2009</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proofErr w:type="spellStart"/>
            <w:r w:rsidRPr="002C791D">
              <w:rPr>
                <w:rFonts w:ascii="Times New Roman" w:eastAsia="Times New Roman" w:hAnsi="Times New Roman" w:cs="Times New Roman"/>
                <w:color w:val="000000"/>
              </w:rPr>
              <w:t>Qiao</w:t>
            </w:r>
            <w:proofErr w:type="spellEnd"/>
            <w:r w:rsidRPr="002C791D">
              <w:rPr>
                <w:rFonts w:ascii="Times New Roman" w:eastAsia="Times New Roman" w:hAnsi="Times New Roman" w:cs="Times New Roman"/>
                <w:color w:val="000000"/>
              </w:rPr>
              <w:t>, B., Martinez-Vazquez, J., &amp; Xu, Y.</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Journal of Development Economics</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2008</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proofErr w:type="spellStart"/>
            <w:r w:rsidRPr="002C791D">
              <w:rPr>
                <w:rFonts w:ascii="Times New Roman" w:eastAsia="Times New Roman" w:hAnsi="Times New Roman" w:cs="Times New Roman"/>
                <w:color w:val="000000"/>
              </w:rPr>
              <w:t>Whalley</w:t>
            </w:r>
            <w:proofErr w:type="spellEnd"/>
            <w:r w:rsidRPr="002C791D">
              <w:rPr>
                <w:rFonts w:ascii="Times New Roman" w:eastAsia="Times New Roman" w:hAnsi="Times New Roman" w:cs="Times New Roman"/>
                <w:color w:val="000000"/>
              </w:rPr>
              <w:t>, J., &amp; Zhang, S.</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Journal of Development Economics</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2007</w:t>
            </w:r>
          </w:p>
        </w:tc>
      </w:tr>
      <w:tr w:rsidR="002C791D" w:rsidRPr="002C791D" w:rsidTr="000954FE">
        <w:trPr>
          <w:trHeight w:val="300"/>
        </w:trPr>
        <w:tc>
          <w:tcPr>
            <w:tcW w:w="2632" w:type="pct"/>
            <w:tcBorders>
              <w:bottom w:val="single" w:sz="4" w:space="0" w:color="auto"/>
            </w:tcBorders>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proofErr w:type="spellStart"/>
            <w:r w:rsidRPr="002C791D">
              <w:rPr>
                <w:rFonts w:ascii="Times New Roman" w:eastAsia="Times New Roman" w:hAnsi="Times New Roman" w:cs="Times New Roman"/>
                <w:color w:val="000000"/>
              </w:rPr>
              <w:t>Ravallion</w:t>
            </w:r>
            <w:proofErr w:type="spellEnd"/>
            <w:r w:rsidRPr="002C791D">
              <w:rPr>
                <w:rFonts w:ascii="Times New Roman" w:eastAsia="Times New Roman" w:hAnsi="Times New Roman" w:cs="Times New Roman"/>
                <w:color w:val="000000"/>
              </w:rPr>
              <w:t>, M., &amp; Chen, S.</w:t>
            </w:r>
          </w:p>
        </w:tc>
        <w:tc>
          <w:tcPr>
            <w:tcW w:w="2044" w:type="pct"/>
            <w:tcBorders>
              <w:bottom w:val="single" w:sz="4" w:space="0" w:color="auto"/>
            </w:tcBorders>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Journal of Development Economics</w:t>
            </w:r>
          </w:p>
        </w:tc>
        <w:tc>
          <w:tcPr>
            <w:tcW w:w="324" w:type="pct"/>
            <w:tcBorders>
              <w:bottom w:val="single" w:sz="4" w:space="0" w:color="auto"/>
            </w:tcBorders>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2007</w:t>
            </w:r>
          </w:p>
        </w:tc>
      </w:tr>
      <w:tr w:rsidR="00276C46" w:rsidRPr="002C791D" w:rsidTr="000954FE">
        <w:trPr>
          <w:trHeight w:val="300"/>
        </w:trPr>
        <w:tc>
          <w:tcPr>
            <w:tcW w:w="2632" w:type="pct"/>
            <w:tcBorders>
              <w:top w:val="single" w:sz="4" w:space="0" w:color="auto"/>
              <w:bottom w:val="single" w:sz="4" w:space="0" w:color="auto"/>
            </w:tcBorders>
            <w:noWrap/>
          </w:tcPr>
          <w:p w:rsidR="00276C46" w:rsidRPr="000954FE" w:rsidRDefault="00276C46" w:rsidP="00AD239C">
            <w:pPr>
              <w:spacing w:before="100" w:after="100"/>
            </w:pPr>
            <w:r w:rsidRPr="000954FE">
              <w:rPr>
                <w:rFonts w:ascii="Times New Roman" w:eastAsia="Times New Roman" w:hAnsi="Times New Roman" w:cs="Times New Roman"/>
                <w:b/>
                <w:color w:val="000000"/>
              </w:rPr>
              <w:lastRenderedPageBreak/>
              <w:t>Appendix Table 3, continued</w:t>
            </w:r>
          </w:p>
        </w:tc>
        <w:tc>
          <w:tcPr>
            <w:tcW w:w="2044" w:type="pct"/>
            <w:tcBorders>
              <w:top w:val="single" w:sz="4" w:space="0" w:color="auto"/>
              <w:bottom w:val="single" w:sz="4" w:space="0" w:color="auto"/>
            </w:tcBorders>
            <w:noWrap/>
          </w:tcPr>
          <w:p w:rsidR="00276C46" w:rsidRDefault="00276C46"/>
        </w:tc>
        <w:tc>
          <w:tcPr>
            <w:tcW w:w="324" w:type="pct"/>
            <w:tcBorders>
              <w:top w:val="single" w:sz="4" w:space="0" w:color="auto"/>
              <w:bottom w:val="single" w:sz="4" w:space="0" w:color="auto"/>
            </w:tcBorders>
            <w:noWrap/>
          </w:tcPr>
          <w:p w:rsidR="00276C46" w:rsidRDefault="00276C46"/>
        </w:tc>
      </w:tr>
      <w:tr w:rsidR="002C791D" w:rsidRPr="002C791D" w:rsidTr="000954FE">
        <w:trPr>
          <w:trHeight w:val="300"/>
        </w:trPr>
        <w:tc>
          <w:tcPr>
            <w:tcW w:w="2632" w:type="pct"/>
            <w:tcBorders>
              <w:top w:val="single" w:sz="4" w:space="0" w:color="auto"/>
            </w:tcBorders>
            <w:noWrap/>
            <w:vAlign w:val="center"/>
            <w:hideMark/>
          </w:tcPr>
          <w:p w:rsidR="002C791D" w:rsidRPr="002C791D" w:rsidRDefault="002C791D" w:rsidP="000954FE">
            <w:pPr>
              <w:spacing w:before="100"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Au, C., &amp; Henderson, J. V.</w:t>
            </w:r>
          </w:p>
        </w:tc>
        <w:tc>
          <w:tcPr>
            <w:tcW w:w="2044" w:type="pct"/>
            <w:tcBorders>
              <w:top w:val="single" w:sz="4" w:space="0" w:color="auto"/>
            </w:tcBorders>
            <w:noWrap/>
            <w:vAlign w:val="center"/>
            <w:hideMark/>
          </w:tcPr>
          <w:p w:rsidR="002C791D" w:rsidRPr="002C791D" w:rsidRDefault="002C791D" w:rsidP="000954FE">
            <w:pPr>
              <w:spacing w:before="100"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Journal of Development Economics</w:t>
            </w:r>
          </w:p>
        </w:tc>
        <w:tc>
          <w:tcPr>
            <w:tcW w:w="324" w:type="pct"/>
            <w:tcBorders>
              <w:top w:val="single" w:sz="4" w:space="0" w:color="auto"/>
            </w:tcBorders>
            <w:noWrap/>
            <w:vAlign w:val="center"/>
            <w:hideMark/>
          </w:tcPr>
          <w:p w:rsidR="002C791D" w:rsidRPr="002C791D" w:rsidRDefault="002C791D" w:rsidP="000954FE">
            <w:pPr>
              <w:spacing w:before="100"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2006</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Elliott, R. J. R., &amp; Zhou, Y.</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World Development</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2015</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proofErr w:type="spellStart"/>
            <w:r w:rsidRPr="002C791D">
              <w:rPr>
                <w:rFonts w:ascii="Times New Roman" w:eastAsia="Times New Roman" w:hAnsi="Times New Roman" w:cs="Times New Roman"/>
                <w:color w:val="000000"/>
              </w:rPr>
              <w:t>Ke</w:t>
            </w:r>
            <w:proofErr w:type="spellEnd"/>
            <w:r w:rsidRPr="002C791D">
              <w:rPr>
                <w:rFonts w:ascii="Times New Roman" w:eastAsia="Times New Roman" w:hAnsi="Times New Roman" w:cs="Times New Roman"/>
                <w:color w:val="000000"/>
              </w:rPr>
              <w:t>, S.</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World Development</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2015</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Zhang, Y.</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World Development</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2014</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proofErr w:type="spellStart"/>
            <w:r w:rsidRPr="002C791D">
              <w:rPr>
                <w:rFonts w:ascii="Times New Roman" w:eastAsia="Times New Roman" w:hAnsi="Times New Roman" w:cs="Times New Roman"/>
                <w:color w:val="000000"/>
              </w:rPr>
              <w:t>Appletona</w:t>
            </w:r>
            <w:proofErr w:type="spellEnd"/>
            <w:r w:rsidRPr="002C791D">
              <w:rPr>
                <w:rFonts w:ascii="Times New Roman" w:eastAsia="Times New Roman" w:hAnsi="Times New Roman" w:cs="Times New Roman"/>
                <w:color w:val="000000"/>
              </w:rPr>
              <w:t xml:space="preserve">, S., </w:t>
            </w:r>
            <w:proofErr w:type="spellStart"/>
            <w:r w:rsidRPr="002C791D">
              <w:rPr>
                <w:rFonts w:ascii="Times New Roman" w:eastAsia="Times New Roman" w:hAnsi="Times New Roman" w:cs="Times New Roman"/>
                <w:color w:val="000000"/>
              </w:rPr>
              <w:t>Songa</w:t>
            </w:r>
            <w:proofErr w:type="spellEnd"/>
            <w:r w:rsidRPr="002C791D">
              <w:rPr>
                <w:rFonts w:ascii="Times New Roman" w:eastAsia="Times New Roman" w:hAnsi="Times New Roman" w:cs="Times New Roman"/>
                <w:color w:val="000000"/>
              </w:rPr>
              <w:t>, L., &amp; Xia, Q.</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World Development</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2014</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Shi, H., &amp; Huang, S.</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World Development</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2014</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proofErr w:type="spellStart"/>
            <w:r w:rsidRPr="002C791D">
              <w:rPr>
                <w:rFonts w:ascii="Times New Roman" w:eastAsia="Times New Roman" w:hAnsi="Times New Roman" w:cs="Times New Roman"/>
                <w:color w:val="000000"/>
              </w:rPr>
              <w:t>Poncet</w:t>
            </w:r>
            <w:proofErr w:type="spellEnd"/>
            <w:r w:rsidRPr="002C791D">
              <w:rPr>
                <w:rFonts w:ascii="Times New Roman" w:eastAsia="Times New Roman" w:hAnsi="Times New Roman" w:cs="Times New Roman"/>
                <w:color w:val="000000"/>
              </w:rPr>
              <w:t xml:space="preserve">, S., &amp; </w:t>
            </w:r>
            <w:proofErr w:type="spellStart"/>
            <w:r w:rsidRPr="002C791D">
              <w:rPr>
                <w:rFonts w:ascii="Times New Roman" w:eastAsia="Times New Roman" w:hAnsi="Times New Roman" w:cs="Times New Roman"/>
                <w:color w:val="000000"/>
              </w:rPr>
              <w:t>Waldemar</w:t>
            </w:r>
            <w:proofErr w:type="spellEnd"/>
            <w:r w:rsidRPr="002C791D">
              <w:rPr>
                <w:rFonts w:ascii="Times New Roman" w:eastAsia="Times New Roman" w:hAnsi="Times New Roman" w:cs="Times New Roman"/>
                <w:color w:val="000000"/>
              </w:rPr>
              <w:t>, F. S.</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World Development</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2013</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Li, C., &amp; Gibson, J.</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World Development</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2013</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Wu, A. M., &amp; Wang, W.</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World Development</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2013</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proofErr w:type="spellStart"/>
            <w:r w:rsidRPr="002C791D">
              <w:rPr>
                <w:rFonts w:ascii="Times New Roman" w:eastAsia="Times New Roman" w:hAnsi="Times New Roman" w:cs="Times New Roman"/>
                <w:color w:val="000000"/>
              </w:rPr>
              <w:t>Brehm</w:t>
            </w:r>
            <w:proofErr w:type="spellEnd"/>
            <w:r w:rsidRPr="002C791D">
              <w:rPr>
                <w:rFonts w:ascii="Times New Roman" w:eastAsia="Times New Roman" w:hAnsi="Times New Roman" w:cs="Times New Roman"/>
                <w:color w:val="000000"/>
              </w:rPr>
              <w:t>, S.</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World Development</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2013</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proofErr w:type="spellStart"/>
            <w:r w:rsidRPr="002C791D">
              <w:rPr>
                <w:rFonts w:ascii="Times New Roman" w:eastAsia="Times New Roman" w:hAnsi="Times New Roman" w:cs="Times New Roman"/>
                <w:color w:val="000000"/>
              </w:rPr>
              <w:t>Andersson</w:t>
            </w:r>
            <w:proofErr w:type="spellEnd"/>
            <w:r w:rsidRPr="002C791D">
              <w:rPr>
                <w:rFonts w:ascii="Times New Roman" w:eastAsia="Times New Roman" w:hAnsi="Times New Roman" w:cs="Times New Roman"/>
                <w:color w:val="000000"/>
              </w:rPr>
              <w:t xml:space="preserve">, F. N., Edgerton, D. L., &amp; </w:t>
            </w:r>
            <w:proofErr w:type="spellStart"/>
            <w:r w:rsidRPr="002C791D">
              <w:rPr>
                <w:rFonts w:ascii="Times New Roman" w:eastAsia="Times New Roman" w:hAnsi="Times New Roman" w:cs="Times New Roman"/>
                <w:color w:val="000000"/>
              </w:rPr>
              <w:t>Opper</w:t>
            </w:r>
            <w:proofErr w:type="spellEnd"/>
            <w:r w:rsidRPr="002C791D">
              <w:rPr>
                <w:rFonts w:ascii="Times New Roman" w:eastAsia="Times New Roman" w:hAnsi="Times New Roman" w:cs="Times New Roman"/>
                <w:color w:val="000000"/>
              </w:rPr>
              <w:t>, S.</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World Development</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2013</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 xml:space="preserve">Ouyang, Y., &amp; </w:t>
            </w:r>
            <w:proofErr w:type="spellStart"/>
            <w:r w:rsidRPr="002C791D">
              <w:rPr>
                <w:rFonts w:ascii="Times New Roman" w:eastAsia="Times New Roman" w:hAnsi="Times New Roman" w:cs="Times New Roman"/>
                <w:color w:val="000000"/>
              </w:rPr>
              <w:t>Pinstrup</w:t>
            </w:r>
            <w:proofErr w:type="spellEnd"/>
            <w:r w:rsidRPr="002C791D">
              <w:rPr>
                <w:rFonts w:ascii="Times New Roman" w:eastAsia="Times New Roman" w:hAnsi="Times New Roman" w:cs="Times New Roman"/>
                <w:color w:val="000000"/>
              </w:rPr>
              <w:t>-Andersen, P.</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World Development</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2012</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Jiang, S., Lu, M., &amp; Sato, H.</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World Development</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2012</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proofErr w:type="spellStart"/>
            <w:r w:rsidRPr="002C791D">
              <w:rPr>
                <w:rFonts w:ascii="Times New Roman" w:eastAsia="Times New Roman" w:hAnsi="Times New Roman" w:cs="Times New Roman"/>
                <w:color w:val="000000"/>
              </w:rPr>
              <w:t>Ho</w:t>
            </w:r>
            <w:proofErr w:type="spellEnd"/>
            <w:r w:rsidRPr="002C791D">
              <w:rPr>
                <w:rFonts w:ascii="Times New Roman" w:eastAsia="Times New Roman" w:hAnsi="Times New Roman" w:cs="Times New Roman"/>
                <w:color w:val="000000"/>
              </w:rPr>
              <w:t xml:space="preserve">, C. Y., </w:t>
            </w:r>
            <w:proofErr w:type="spellStart"/>
            <w:r w:rsidRPr="002C791D">
              <w:rPr>
                <w:rFonts w:ascii="Times New Roman" w:eastAsia="Times New Roman" w:hAnsi="Times New Roman" w:cs="Times New Roman"/>
                <w:color w:val="000000"/>
              </w:rPr>
              <w:t>Ho</w:t>
            </w:r>
            <w:proofErr w:type="spellEnd"/>
            <w:r w:rsidRPr="002C791D">
              <w:rPr>
                <w:rFonts w:ascii="Times New Roman" w:eastAsia="Times New Roman" w:hAnsi="Times New Roman" w:cs="Times New Roman"/>
                <w:color w:val="000000"/>
              </w:rPr>
              <w:t>, W. Y. A., &amp; Li, D.</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World Development</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2010</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Appleton, S., Song, L., &amp; Xia, Q.</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World Development</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2010</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 xml:space="preserve">Knight, J., &amp; </w:t>
            </w:r>
            <w:proofErr w:type="spellStart"/>
            <w:r w:rsidRPr="002C791D">
              <w:rPr>
                <w:rFonts w:ascii="Times New Roman" w:eastAsia="Times New Roman" w:hAnsi="Times New Roman" w:cs="Times New Roman"/>
                <w:color w:val="000000"/>
              </w:rPr>
              <w:t>Gunatilaka</w:t>
            </w:r>
            <w:proofErr w:type="spellEnd"/>
            <w:r w:rsidRPr="002C791D">
              <w:rPr>
                <w:rFonts w:ascii="Times New Roman" w:eastAsia="Times New Roman" w:hAnsi="Times New Roman" w:cs="Times New Roman"/>
                <w:color w:val="000000"/>
              </w:rPr>
              <w:t>, R.</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World Development</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2010</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proofErr w:type="spellStart"/>
            <w:r w:rsidRPr="002C791D">
              <w:rPr>
                <w:rFonts w:ascii="Times New Roman" w:eastAsia="Times New Roman" w:hAnsi="Times New Roman" w:cs="Times New Roman"/>
                <w:color w:val="000000"/>
              </w:rPr>
              <w:t>Uchimura</w:t>
            </w:r>
            <w:proofErr w:type="spellEnd"/>
            <w:r w:rsidRPr="002C791D">
              <w:rPr>
                <w:rFonts w:ascii="Times New Roman" w:eastAsia="Times New Roman" w:hAnsi="Times New Roman" w:cs="Times New Roman"/>
                <w:color w:val="000000"/>
              </w:rPr>
              <w:t xml:space="preserve">, H., &amp; </w:t>
            </w:r>
            <w:proofErr w:type="spellStart"/>
            <w:r w:rsidRPr="002C791D">
              <w:rPr>
                <w:rFonts w:ascii="Times New Roman" w:eastAsia="Times New Roman" w:hAnsi="Times New Roman" w:cs="Times New Roman"/>
                <w:color w:val="000000"/>
              </w:rPr>
              <w:t>Jütting</w:t>
            </w:r>
            <w:proofErr w:type="spellEnd"/>
            <w:r w:rsidRPr="002C791D">
              <w:rPr>
                <w:rFonts w:ascii="Times New Roman" w:eastAsia="Times New Roman" w:hAnsi="Times New Roman" w:cs="Times New Roman"/>
                <w:color w:val="000000"/>
              </w:rPr>
              <w:t>, J. P.</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World Development</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2009</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Appleton, S., &amp; Song, L.</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World Development</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2008</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proofErr w:type="spellStart"/>
            <w:r w:rsidRPr="002C791D">
              <w:rPr>
                <w:rFonts w:ascii="Times New Roman" w:eastAsia="Times New Roman" w:hAnsi="Times New Roman" w:cs="Times New Roman"/>
                <w:color w:val="000000"/>
              </w:rPr>
              <w:t>Holz</w:t>
            </w:r>
            <w:proofErr w:type="spellEnd"/>
            <w:r w:rsidRPr="002C791D">
              <w:rPr>
                <w:rFonts w:ascii="Times New Roman" w:eastAsia="Times New Roman" w:hAnsi="Times New Roman" w:cs="Times New Roman"/>
                <w:color w:val="000000"/>
              </w:rPr>
              <w:t>, C. A.</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World Development</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2008</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 xml:space="preserve">Felipe, J., </w:t>
            </w:r>
            <w:proofErr w:type="spellStart"/>
            <w:r w:rsidRPr="002C791D">
              <w:rPr>
                <w:rFonts w:ascii="Times New Roman" w:eastAsia="Times New Roman" w:hAnsi="Times New Roman" w:cs="Times New Roman"/>
                <w:color w:val="000000"/>
              </w:rPr>
              <w:t>Laviña</w:t>
            </w:r>
            <w:proofErr w:type="spellEnd"/>
            <w:r w:rsidRPr="002C791D">
              <w:rPr>
                <w:rFonts w:ascii="Times New Roman" w:eastAsia="Times New Roman" w:hAnsi="Times New Roman" w:cs="Times New Roman"/>
                <w:color w:val="000000"/>
              </w:rPr>
              <w:t>, E., &amp; Fan, E. X.</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World Development</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2008</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Tobin, D.</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World Development</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2005</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Banister, J., &amp; Zhang, X.</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World Development</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2005</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Zhang, H., Zhang, H., &amp; Zhang, J.</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Journal of Comparative Economics</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2015</w:t>
            </w:r>
          </w:p>
        </w:tc>
      </w:tr>
      <w:tr w:rsidR="002C791D" w:rsidRPr="002C791D" w:rsidTr="000954FE">
        <w:trPr>
          <w:trHeight w:val="300"/>
        </w:trPr>
        <w:tc>
          <w:tcPr>
            <w:tcW w:w="2632" w:type="pct"/>
            <w:tcBorders>
              <w:bottom w:val="single" w:sz="4" w:space="0" w:color="auto"/>
            </w:tcBorders>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Herrmann-</w:t>
            </w:r>
            <w:proofErr w:type="spellStart"/>
            <w:r w:rsidRPr="002C791D">
              <w:rPr>
                <w:rFonts w:ascii="Times New Roman" w:eastAsia="Times New Roman" w:hAnsi="Times New Roman" w:cs="Times New Roman"/>
                <w:color w:val="000000"/>
              </w:rPr>
              <w:t>Pillath</w:t>
            </w:r>
            <w:proofErr w:type="spellEnd"/>
            <w:r w:rsidRPr="002C791D">
              <w:rPr>
                <w:rFonts w:ascii="Times New Roman" w:eastAsia="Times New Roman" w:hAnsi="Times New Roman" w:cs="Times New Roman"/>
                <w:color w:val="000000"/>
              </w:rPr>
              <w:t xml:space="preserve">, C., </w:t>
            </w:r>
            <w:proofErr w:type="spellStart"/>
            <w:r w:rsidRPr="002C791D">
              <w:rPr>
                <w:rFonts w:ascii="Times New Roman" w:eastAsia="Times New Roman" w:hAnsi="Times New Roman" w:cs="Times New Roman"/>
                <w:color w:val="000000"/>
              </w:rPr>
              <w:t>Libman</w:t>
            </w:r>
            <w:proofErr w:type="spellEnd"/>
            <w:r w:rsidRPr="002C791D">
              <w:rPr>
                <w:rFonts w:ascii="Times New Roman" w:eastAsia="Times New Roman" w:hAnsi="Times New Roman" w:cs="Times New Roman"/>
                <w:color w:val="000000"/>
              </w:rPr>
              <w:t>, A., &amp; Yu, X.</w:t>
            </w:r>
          </w:p>
        </w:tc>
        <w:tc>
          <w:tcPr>
            <w:tcW w:w="2044" w:type="pct"/>
            <w:tcBorders>
              <w:bottom w:val="single" w:sz="4" w:space="0" w:color="auto"/>
            </w:tcBorders>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Journal of Comparative Economics</w:t>
            </w:r>
          </w:p>
        </w:tc>
        <w:tc>
          <w:tcPr>
            <w:tcW w:w="324" w:type="pct"/>
            <w:tcBorders>
              <w:bottom w:val="single" w:sz="4" w:space="0" w:color="auto"/>
            </w:tcBorders>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2014</w:t>
            </w:r>
          </w:p>
        </w:tc>
      </w:tr>
      <w:tr w:rsidR="00276C46" w:rsidRPr="002C791D" w:rsidTr="000954FE">
        <w:trPr>
          <w:trHeight w:val="300"/>
        </w:trPr>
        <w:tc>
          <w:tcPr>
            <w:tcW w:w="2632" w:type="pct"/>
            <w:tcBorders>
              <w:top w:val="single" w:sz="4" w:space="0" w:color="auto"/>
              <w:bottom w:val="single" w:sz="4" w:space="0" w:color="auto"/>
            </w:tcBorders>
            <w:noWrap/>
          </w:tcPr>
          <w:p w:rsidR="00276C46" w:rsidRPr="000954FE" w:rsidRDefault="00276C46" w:rsidP="00AD239C">
            <w:pPr>
              <w:spacing w:before="100" w:after="100"/>
            </w:pPr>
            <w:r w:rsidRPr="000954FE">
              <w:rPr>
                <w:rFonts w:ascii="Times New Roman" w:eastAsia="Times New Roman" w:hAnsi="Times New Roman" w:cs="Times New Roman"/>
                <w:b/>
                <w:color w:val="000000"/>
              </w:rPr>
              <w:lastRenderedPageBreak/>
              <w:t>Appendix Table 3, continued</w:t>
            </w:r>
          </w:p>
        </w:tc>
        <w:tc>
          <w:tcPr>
            <w:tcW w:w="2044" w:type="pct"/>
            <w:tcBorders>
              <w:top w:val="single" w:sz="4" w:space="0" w:color="auto"/>
              <w:bottom w:val="single" w:sz="4" w:space="0" w:color="auto"/>
            </w:tcBorders>
            <w:noWrap/>
          </w:tcPr>
          <w:p w:rsidR="00276C46" w:rsidRDefault="00276C46" w:rsidP="00AD239C">
            <w:pPr>
              <w:spacing w:before="100" w:after="100"/>
            </w:pPr>
          </w:p>
        </w:tc>
        <w:tc>
          <w:tcPr>
            <w:tcW w:w="324" w:type="pct"/>
            <w:tcBorders>
              <w:top w:val="single" w:sz="4" w:space="0" w:color="auto"/>
              <w:bottom w:val="single" w:sz="4" w:space="0" w:color="auto"/>
            </w:tcBorders>
            <w:noWrap/>
          </w:tcPr>
          <w:p w:rsidR="00276C46" w:rsidRDefault="00276C46" w:rsidP="00AD239C">
            <w:pPr>
              <w:spacing w:before="100" w:after="100"/>
            </w:pPr>
          </w:p>
        </w:tc>
      </w:tr>
      <w:tr w:rsidR="000954FE" w:rsidRPr="002C791D" w:rsidTr="000954FE">
        <w:trPr>
          <w:trHeight w:val="300"/>
        </w:trPr>
        <w:tc>
          <w:tcPr>
            <w:tcW w:w="2632" w:type="pct"/>
            <w:tcBorders>
              <w:top w:val="single" w:sz="4" w:space="0" w:color="auto"/>
            </w:tcBorders>
            <w:noWrap/>
            <w:vAlign w:val="center"/>
            <w:hideMark/>
          </w:tcPr>
          <w:p w:rsidR="000954FE" w:rsidRPr="002C791D" w:rsidRDefault="000954FE" w:rsidP="000954FE">
            <w:pPr>
              <w:spacing w:before="100" w:afterLines="40" w:after="96" w:line="240" w:lineRule="auto"/>
              <w:rPr>
                <w:rFonts w:ascii="Times New Roman" w:eastAsia="Times New Roman" w:hAnsi="Times New Roman" w:cs="Times New Roman"/>
                <w:color w:val="000000"/>
              </w:rPr>
            </w:pPr>
            <w:proofErr w:type="spellStart"/>
            <w:r w:rsidRPr="002C791D">
              <w:rPr>
                <w:rFonts w:ascii="Times New Roman" w:eastAsia="Times New Roman" w:hAnsi="Times New Roman" w:cs="Times New Roman"/>
                <w:color w:val="000000"/>
              </w:rPr>
              <w:t>Meng</w:t>
            </w:r>
            <w:proofErr w:type="spellEnd"/>
            <w:r w:rsidRPr="002C791D">
              <w:rPr>
                <w:rFonts w:ascii="Times New Roman" w:eastAsia="Times New Roman" w:hAnsi="Times New Roman" w:cs="Times New Roman"/>
                <w:color w:val="000000"/>
              </w:rPr>
              <w:t xml:space="preserve">, X., Shen, K., &amp; </w:t>
            </w:r>
            <w:proofErr w:type="spellStart"/>
            <w:r w:rsidRPr="002C791D">
              <w:rPr>
                <w:rFonts w:ascii="Times New Roman" w:eastAsia="Times New Roman" w:hAnsi="Times New Roman" w:cs="Times New Roman"/>
                <w:color w:val="000000"/>
              </w:rPr>
              <w:t>Xue</w:t>
            </w:r>
            <w:proofErr w:type="spellEnd"/>
            <w:r w:rsidRPr="002C791D">
              <w:rPr>
                <w:rFonts w:ascii="Times New Roman" w:eastAsia="Times New Roman" w:hAnsi="Times New Roman" w:cs="Times New Roman"/>
                <w:color w:val="000000"/>
              </w:rPr>
              <w:t>, S.</w:t>
            </w:r>
          </w:p>
        </w:tc>
        <w:tc>
          <w:tcPr>
            <w:tcW w:w="2044" w:type="pct"/>
            <w:tcBorders>
              <w:top w:val="single" w:sz="4" w:space="0" w:color="auto"/>
            </w:tcBorders>
            <w:noWrap/>
            <w:vAlign w:val="center"/>
            <w:hideMark/>
          </w:tcPr>
          <w:p w:rsidR="000954FE" w:rsidRPr="002C791D" w:rsidRDefault="000954FE" w:rsidP="000954FE">
            <w:pPr>
              <w:spacing w:before="100"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Journal of Comparative Economics</w:t>
            </w:r>
          </w:p>
        </w:tc>
        <w:tc>
          <w:tcPr>
            <w:tcW w:w="324" w:type="pct"/>
            <w:tcBorders>
              <w:top w:val="single" w:sz="4" w:space="0" w:color="auto"/>
            </w:tcBorders>
            <w:noWrap/>
            <w:vAlign w:val="center"/>
            <w:hideMark/>
          </w:tcPr>
          <w:p w:rsidR="000954FE" w:rsidRPr="002C791D" w:rsidRDefault="000954FE" w:rsidP="000954FE">
            <w:pPr>
              <w:spacing w:before="100"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2013</w:t>
            </w:r>
          </w:p>
        </w:tc>
      </w:tr>
      <w:tr w:rsidR="002C791D" w:rsidRPr="002C791D" w:rsidTr="000954FE">
        <w:trPr>
          <w:trHeight w:val="300"/>
        </w:trPr>
        <w:tc>
          <w:tcPr>
            <w:tcW w:w="2632" w:type="pct"/>
            <w:noWrap/>
            <w:vAlign w:val="center"/>
            <w:hideMark/>
          </w:tcPr>
          <w:p w:rsidR="002C791D" w:rsidRPr="002C791D" w:rsidRDefault="002C791D" w:rsidP="000954FE">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Fan, S., Li, L., &amp; Zhang, X.</w:t>
            </w:r>
          </w:p>
        </w:tc>
        <w:tc>
          <w:tcPr>
            <w:tcW w:w="2044" w:type="pct"/>
            <w:noWrap/>
            <w:vAlign w:val="center"/>
            <w:hideMark/>
          </w:tcPr>
          <w:p w:rsidR="002C791D" w:rsidRPr="002C791D" w:rsidRDefault="002C791D" w:rsidP="000954FE">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Journal of Comparative Economics</w:t>
            </w:r>
          </w:p>
        </w:tc>
        <w:tc>
          <w:tcPr>
            <w:tcW w:w="324" w:type="pct"/>
            <w:noWrap/>
            <w:vAlign w:val="center"/>
            <w:hideMark/>
          </w:tcPr>
          <w:p w:rsidR="002C791D" w:rsidRPr="002C791D" w:rsidRDefault="002C791D" w:rsidP="000954FE">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2012</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Zhang, J., Wang, L., &amp; Wang, S.</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Journal of Comparative Economics</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2012</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proofErr w:type="spellStart"/>
            <w:r w:rsidRPr="002C791D">
              <w:rPr>
                <w:rFonts w:ascii="Times New Roman" w:eastAsia="Times New Roman" w:hAnsi="Times New Roman" w:cs="Times New Roman"/>
                <w:color w:val="000000"/>
              </w:rPr>
              <w:t>Ho</w:t>
            </w:r>
            <w:proofErr w:type="spellEnd"/>
            <w:r w:rsidRPr="002C791D">
              <w:rPr>
                <w:rFonts w:ascii="Times New Roman" w:eastAsia="Times New Roman" w:hAnsi="Times New Roman" w:cs="Times New Roman"/>
                <w:color w:val="000000"/>
              </w:rPr>
              <w:t>, C. Y.</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Journal of Comparative Economics</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2012</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Chi, W.</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Journal of Comparative Economics</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2012</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Feng, J., He, L., &amp; Sato, H.</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Journal of Comparative Economics</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2011</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 xml:space="preserve">Du, J., He, Q., &amp; </w:t>
            </w:r>
            <w:proofErr w:type="spellStart"/>
            <w:r w:rsidRPr="002C791D">
              <w:rPr>
                <w:rFonts w:ascii="Times New Roman" w:eastAsia="Times New Roman" w:hAnsi="Times New Roman" w:cs="Times New Roman"/>
                <w:color w:val="000000"/>
              </w:rPr>
              <w:t>Rui</w:t>
            </w:r>
            <w:proofErr w:type="spellEnd"/>
            <w:r w:rsidRPr="002C791D">
              <w:rPr>
                <w:rFonts w:ascii="Times New Roman" w:eastAsia="Times New Roman" w:hAnsi="Times New Roman" w:cs="Times New Roman"/>
                <w:color w:val="000000"/>
              </w:rPr>
              <w:t>, O. M.</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Journal of Comparative Economics</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2011</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proofErr w:type="spellStart"/>
            <w:r w:rsidRPr="002C791D">
              <w:rPr>
                <w:rFonts w:ascii="Times New Roman" w:eastAsia="Times New Roman" w:hAnsi="Times New Roman" w:cs="Times New Roman"/>
                <w:color w:val="000000"/>
              </w:rPr>
              <w:t>Jin</w:t>
            </w:r>
            <w:proofErr w:type="spellEnd"/>
            <w:r w:rsidRPr="002C791D">
              <w:rPr>
                <w:rFonts w:ascii="Times New Roman" w:eastAsia="Times New Roman" w:hAnsi="Times New Roman" w:cs="Times New Roman"/>
                <w:color w:val="000000"/>
              </w:rPr>
              <w:t>, Y., Li, H., &amp; Wu, B.</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Journal of Comparative Economics</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2011</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proofErr w:type="spellStart"/>
            <w:r w:rsidRPr="002C791D">
              <w:rPr>
                <w:rFonts w:ascii="Times New Roman" w:eastAsia="Times New Roman" w:hAnsi="Times New Roman" w:cs="Times New Roman"/>
                <w:color w:val="000000"/>
              </w:rPr>
              <w:t>Hornstein</w:t>
            </w:r>
            <w:proofErr w:type="spellEnd"/>
            <w:r w:rsidRPr="002C791D">
              <w:rPr>
                <w:rFonts w:ascii="Times New Roman" w:eastAsia="Times New Roman" w:hAnsi="Times New Roman" w:cs="Times New Roman"/>
                <w:color w:val="000000"/>
              </w:rPr>
              <w:t>, A. S.</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Journal of Comparative Economics</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2011</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 xml:space="preserve">Wei, Z., &amp; </w:t>
            </w:r>
            <w:proofErr w:type="spellStart"/>
            <w:r w:rsidRPr="002C791D">
              <w:rPr>
                <w:rFonts w:ascii="Times New Roman" w:eastAsia="Times New Roman" w:hAnsi="Times New Roman" w:cs="Times New Roman"/>
                <w:color w:val="000000"/>
              </w:rPr>
              <w:t>Hao</w:t>
            </w:r>
            <w:proofErr w:type="spellEnd"/>
            <w:r w:rsidRPr="002C791D">
              <w:rPr>
                <w:rFonts w:ascii="Times New Roman" w:eastAsia="Times New Roman" w:hAnsi="Times New Roman" w:cs="Times New Roman"/>
                <w:color w:val="000000"/>
              </w:rPr>
              <w:t>, R.</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Journal of Comparative Economics</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2010</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 xml:space="preserve">Chen, A., &amp; </w:t>
            </w:r>
            <w:proofErr w:type="spellStart"/>
            <w:r w:rsidRPr="002C791D">
              <w:rPr>
                <w:rFonts w:ascii="Times New Roman" w:eastAsia="Times New Roman" w:hAnsi="Times New Roman" w:cs="Times New Roman"/>
                <w:color w:val="000000"/>
              </w:rPr>
              <w:t>Groenewold</w:t>
            </w:r>
            <w:proofErr w:type="spellEnd"/>
            <w:r w:rsidRPr="002C791D">
              <w:rPr>
                <w:rFonts w:ascii="Times New Roman" w:eastAsia="Times New Roman" w:hAnsi="Times New Roman" w:cs="Times New Roman"/>
                <w:color w:val="000000"/>
              </w:rPr>
              <w:t>, N.</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Journal of Comparative Economics</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2010</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proofErr w:type="spellStart"/>
            <w:r w:rsidRPr="002C791D">
              <w:rPr>
                <w:rFonts w:ascii="Times New Roman" w:eastAsia="Times New Roman" w:hAnsi="Times New Roman" w:cs="Times New Roman"/>
                <w:color w:val="000000"/>
              </w:rPr>
              <w:t>Cai</w:t>
            </w:r>
            <w:proofErr w:type="spellEnd"/>
            <w:r w:rsidRPr="002C791D">
              <w:rPr>
                <w:rFonts w:ascii="Times New Roman" w:eastAsia="Times New Roman" w:hAnsi="Times New Roman" w:cs="Times New Roman"/>
                <w:color w:val="000000"/>
              </w:rPr>
              <w:t>, F., &amp; Wang, M.</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Journal of Comparative Economics</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2010</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Bloom, D. E., Canning, D., Hu, L., Liu, Y., Mahal, A., &amp; Yip, W.</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Journal of Comparative Economics</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2010</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 xml:space="preserve">Montalvo, J. G., &amp; </w:t>
            </w:r>
            <w:proofErr w:type="spellStart"/>
            <w:r w:rsidRPr="002C791D">
              <w:rPr>
                <w:rFonts w:ascii="Times New Roman" w:eastAsia="Times New Roman" w:hAnsi="Times New Roman" w:cs="Times New Roman"/>
                <w:color w:val="000000"/>
              </w:rPr>
              <w:t>Ravallion</w:t>
            </w:r>
            <w:proofErr w:type="spellEnd"/>
            <w:r w:rsidRPr="002C791D">
              <w:rPr>
                <w:rFonts w:ascii="Times New Roman" w:eastAsia="Times New Roman" w:hAnsi="Times New Roman" w:cs="Times New Roman"/>
                <w:color w:val="000000"/>
              </w:rPr>
              <w:t>, M.</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Journal of Comparative Economics</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2010</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proofErr w:type="spellStart"/>
            <w:r w:rsidRPr="002C791D">
              <w:rPr>
                <w:rFonts w:ascii="Times New Roman" w:eastAsia="Times New Roman" w:hAnsi="Times New Roman" w:cs="Times New Roman"/>
                <w:color w:val="000000"/>
              </w:rPr>
              <w:t>Démurger</w:t>
            </w:r>
            <w:proofErr w:type="spellEnd"/>
            <w:r w:rsidRPr="002C791D">
              <w:rPr>
                <w:rFonts w:ascii="Times New Roman" w:eastAsia="Times New Roman" w:hAnsi="Times New Roman" w:cs="Times New Roman"/>
                <w:color w:val="000000"/>
              </w:rPr>
              <w:t xml:space="preserve">, S., </w:t>
            </w:r>
            <w:proofErr w:type="spellStart"/>
            <w:r w:rsidRPr="002C791D">
              <w:rPr>
                <w:rFonts w:ascii="Times New Roman" w:eastAsia="Times New Roman" w:hAnsi="Times New Roman" w:cs="Times New Roman"/>
                <w:color w:val="000000"/>
              </w:rPr>
              <w:t>Gurgand</w:t>
            </w:r>
            <w:proofErr w:type="spellEnd"/>
            <w:r w:rsidRPr="002C791D">
              <w:rPr>
                <w:rFonts w:ascii="Times New Roman" w:eastAsia="Times New Roman" w:hAnsi="Times New Roman" w:cs="Times New Roman"/>
                <w:color w:val="000000"/>
              </w:rPr>
              <w:t>, M., Li, S., &amp; Yue, X.</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Journal of Comparative Economics</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2009</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Ding, S., &amp; Knight, J.</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Journal of Comparative Economics</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2009</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proofErr w:type="spellStart"/>
            <w:r w:rsidRPr="002C791D">
              <w:rPr>
                <w:rFonts w:ascii="Times New Roman" w:eastAsia="Times New Roman" w:hAnsi="Times New Roman" w:cs="Times New Roman"/>
                <w:color w:val="000000"/>
              </w:rPr>
              <w:t>Guariglia</w:t>
            </w:r>
            <w:proofErr w:type="spellEnd"/>
            <w:r w:rsidRPr="002C791D">
              <w:rPr>
                <w:rFonts w:ascii="Times New Roman" w:eastAsia="Times New Roman" w:hAnsi="Times New Roman" w:cs="Times New Roman"/>
                <w:color w:val="000000"/>
              </w:rPr>
              <w:t xml:space="preserve">, A., &amp; </w:t>
            </w:r>
            <w:proofErr w:type="spellStart"/>
            <w:r w:rsidRPr="002C791D">
              <w:rPr>
                <w:rFonts w:ascii="Times New Roman" w:eastAsia="Times New Roman" w:hAnsi="Times New Roman" w:cs="Times New Roman"/>
                <w:color w:val="000000"/>
              </w:rPr>
              <w:t>Poncet</w:t>
            </w:r>
            <w:proofErr w:type="spellEnd"/>
            <w:r w:rsidRPr="002C791D">
              <w:rPr>
                <w:rFonts w:ascii="Times New Roman" w:eastAsia="Times New Roman" w:hAnsi="Times New Roman" w:cs="Times New Roman"/>
                <w:color w:val="000000"/>
              </w:rPr>
              <w:t>, S.</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Journal of Comparative Economics</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2008</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Chi, W., &amp; Li, B.</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Journal of Comparative Economics</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2008</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 xml:space="preserve">Ran, J., </w:t>
            </w:r>
            <w:proofErr w:type="spellStart"/>
            <w:r w:rsidRPr="002C791D">
              <w:rPr>
                <w:rFonts w:ascii="Times New Roman" w:eastAsia="Times New Roman" w:hAnsi="Times New Roman" w:cs="Times New Roman"/>
                <w:color w:val="000000"/>
              </w:rPr>
              <w:t>Voon</w:t>
            </w:r>
            <w:proofErr w:type="spellEnd"/>
            <w:r w:rsidRPr="002C791D">
              <w:rPr>
                <w:rFonts w:ascii="Times New Roman" w:eastAsia="Times New Roman" w:hAnsi="Times New Roman" w:cs="Times New Roman"/>
                <w:color w:val="000000"/>
              </w:rPr>
              <w:t>, J. P., &amp; Li, G.</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Journal of Comparative Economics</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2007</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Yao, S., &amp; Wei, K.</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Journal of Comparative Economics</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2007</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Zhang, X.</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Journal of Comparative Economics</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2006</w:t>
            </w:r>
          </w:p>
        </w:tc>
      </w:tr>
      <w:tr w:rsidR="002C791D" w:rsidRPr="002C791D" w:rsidTr="002C791D">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Li, H., &amp; Zhu, Y.</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Journal of Comparative Economics</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2006</w:t>
            </w:r>
          </w:p>
        </w:tc>
      </w:tr>
      <w:tr w:rsidR="002C791D" w:rsidRPr="002C791D" w:rsidTr="000954FE">
        <w:trPr>
          <w:trHeight w:val="300"/>
        </w:trPr>
        <w:tc>
          <w:tcPr>
            <w:tcW w:w="2632"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Wan, G., Lu, M., &amp; Chen, Z.</w:t>
            </w:r>
          </w:p>
        </w:tc>
        <w:tc>
          <w:tcPr>
            <w:tcW w:w="204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Journal of Comparative Economics</w:t>
            </w:r>
          </w:p>
        </w:tc>
        <w:tc>
          <w:tcPr>
            <w:tcW w:w="324" w:type="pct"/>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2006</w:t>
            </w:r>
          </w:p>
        </w:tc>
      </w:tr>
      <w:tr w:rsidR="002C791D" w:rsidRPr="002C791D" w:rsidTr="000954FE">
        <w:trPr>
          <w:trHeight w:val="300"/>
        </w:trPr>
        <w:tc>
          <w:tcPr>
            <w:tcW w:w="2632" w:type="pct"/>
            <w:tcBorders>
              <w:bottom w:val="single" w:sz="4" w:space="0" w:color="auto"/>
            </w:tcBorders>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Zhang, J., Zhao, Y., Park, A., &amp; Song, X.</w:t>
            </w:r>
          </w:p>
        </w:tc>
        <w:tc>
          <w:tcPr>
            <w:tcW w:w="2044" w:type="pct"/>
            <w:tcBorders>
              <w:bottom w:val="single" w:sz="4" w:space="0" w:color="auto"/>
            </w:tcBorders>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Journal of Comparative Economics</w:t>
            </w:r>
          </w:p>
        </w:tc>
        <w:tc>
          <w:tcPr>
            <w:tcW w:w="324" w:type="pct"/>
            <w:tcBorders>
              <w:bottom w:val="single" w:sz="4" w:space="0" w:color="auto"/>
            </w:tcBorders>
            <w:noWrap/>
            <w:vAlign w:val="center"/>
            <w:hideMark/>
          </w:tcPr>
          <w:p w:rsidR="002C791D" w:rsidRPr="002C791D" w:rsidRDefault="002C791D"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2005</w:t>
            </w:r>
          </w:p>
        </w:tc>
      </w:tr>
      <w:tr w:rsidR="00276C46" w:rsidRPr="002C791D" w:rsidTr="000954FE">
        <w:trPr>
          <w:trHeight w:val="300"/>
        </w:trPr>
        <w:tc>
          <w:tcPr>
            <w:tcW w:w="2632" w:type="pct"/>
            <w:tcBorders>
              <w:top w:val="single" w:sz="4" w:space="0" w:color="auto"/>
              <w:bottom w:val="single" w:sz="4" w:space="0" w:color="auto"/>
            </w:tcBorders>
            <w:noWrap/>
          </w:tcPr>
          <w:p w:rsidR="00276C46" w:rsidRPr="000954FE" w:rsidRDefault="00276C46" w:rsidP="00AD239C">
            <w:pPr>
              <w:spacing w:before="100" w:after="100"/>
            </w:pPr>
            <w:r w:rsidRPr="000954FE">
              <w:rPr>
                <w:rFonts w:ascii="Times New Roman" w:eastAsia="Times New Roman" w:hAnsi="Times New Roman" w:cs="Times New Roman"/>
                <w:b/>
                <w:color w:val="000000"/>
              </w:rPr>
              <w:lastRenderedPageBreak/>
              <w:t>Appendix Table 3, continued</w:t>
            </w:r>
          </w:p>
        </w:tc>
        <w:tc>
          <w:tcPr>
            <w:tcW w:w="2044" w:type="pct"/>
            <w:tcBorders>
              <w:top w:val="single" w:sz="4" w:space="0" w:color="auto"/>
              <w:bottom w:val="single" w:sz="4" w:space="0" w:color="auto"/>
            </w:tcBorders>
            <w:noWrap/>
          </w:tcPr>
          <w:p w:rsidR="00276C46" w:rsidRDefault="00276C46" w:rsidP="00AD239C">
            <w:pPr>
              <w:spacing w:before="100" w:after="100"/>
            </w:pPr>
          </w:p>
        </w:tc>
        <w:tc>
          <w:tcPr>
            <w:tcW w:w="324" w:type="pct"/>
            <w:tcBorders>
              <w:top w:val="single" w:sz="4" w:space="0" w:color="auto"/>
              <w:bottom w:val="single" w:sz="4" w:space="0" w:color="auto"/>
            </w:tcBorders>
            <w:noWrap/>
          </w:tcPr>
          <w:p w:rsidR="00276C46" w:rsidRDefault="00276C46" w:rsidP="00AD239C">
            <w:pPr>
              <w:spacing w:before="100" w:after="100"/>
            </w:pPr>
          </w:p>
        </w:tc>
      </w:tr>
      <w:tr w:rsidR="000954FE" w:rsidRPr="002C791D" w:rsidTr="000954FE">
        <w:trPr>
          <w:trHeight w:val="300"/>
        </w:trPr>
        <w:tc>
          <w:tcPr>
            <w:tcW w:w="2632" w:type="pct"/>
            <w:tcBorders>
              <w:top w:val="single" w:sz="4" w:space="0" w:color="auto"/>
            </w:tcBorders>
            <w:noWrap/>
            <w:vAlign w:val="center"/>
          </w:tcPr>
          <w:p w:rsidR="000954FE" w:rsidRPr="002C791D" w:rsidRDefault="000954FE" w:rsidP="000954FE">
            <w:pPr>
              <w:spacing w:before="100" w:afterLines="40" w:after="96" w:line="240" w:lineRule="auto"/>
              <w:rPr>
                <w:rFonts w:ascii="Times New Roman" w:eastAsia="Times New Roman" w:hAnsi="Times New Roman" w:cs="Times New Roman"/>
                <w:color w:val="000000"/>
              </w:rPr>
            </w:pPr>
            <w:proofErr w:type="spellStart"/>
            <w:r w:rsidRPr="002C791D">
              <w:rPr>
                <w:rFonts w:ascii="Times New Roman" w:eastAsia="Times New Roman" w:hAnsi="Times New Roman" w:cs="Times New Roman"/>
                <w:color w:val="000000"/>
              </w:rPr>
              <w:t>Meng</w:t>
            </w:r>
            <w:proofErr w:type="spellEnd"/>
            <w:r w:rsidRPr="002C791D">
              <w:rPr>
                <w:rFonts w:ascii="Times New Roman" w:eastAsia="Times New Roman" w:hAnsi="Times New Roman" w:cs="Times New Roman"/>
                <w:color w:val="000000"/>
              </w:rPr>
              <w:t>, X., Gregory, R., &amp; Wang, Y.</w:t>
            </w:r>
          </w:p>
        </w:tc>
        <w:tc>
          <w:tcPr>
            <w:tcW w:w="2044" w:type="pct"/>
            <w:tcBorders>
              <w:top w:val="single" w:sz="4" w:space="0" w:color="auto"/>
            </w:tcBorders>
            <w:noWrap/>
            <w:vAlign w:val="center"/>
          </w:tcPr>
          <w:p w:rsidR="000954FE" w:rsidRPr="002C791D" w:rsidRDefault="000954FE" w:rsidP="000954FE">
            <w:pPr>
              <w:spacing w:before="100"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Journal of Comparative Economics</w:t>
            </w:r>
          </w:p>
        </w:tc>
        <w:tc>
          <w:tcPr>
            <w:tcW w:w="324" w:type="pct"/>
            <w:tcBorders>
              <w:top w:val="single" w:sz="4" w:space="0" w:color="auto"/>
            </w:tcBorders>
            <w:noWrap/>
            <w:vAlign w:val="center"/>
          </w:tcPr>
          <w:p w:rsidR="000954FE" w:rsidRPr="002C791D" w:rsidRDefault="000954FE" w:rsidP="000954FE">
            <w:pPr>
              <w:spacing w:before="100"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2005</w:t>
            </w:r>
          </w:p>
        </w:tc>
      </w:tr>
      <w:tr w:rsidR="000954FE" w:rsidRPr="002C791D" w:rsidTr="000954FE">
        <w:trPr>
          <w:trHeight w:val="300"/>
        </w:trPr>
        <w:tc>
          <w:tcPr>
            <w:tcW w:w="2632" w:type="pct"/>
            <w:noWrap/>
            <w:vAlign w:val="center"/>
          </w:tcPr>
          <w:p w:rsidR="000954FE" w:rsidRPr="002C791D" w:rsidRDefault="000954FE" w:rsidP="0059695C">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Du, Y., Park, A., &amp; Wang, S.</w:t>
            </w:r>
          </w:p>
        </w:tc>
        <w:tc>
          <w:tcPr>
            <w:tcW w:w="2044" w:type="pct"/>
            <w:noWrap/>
            <w:vAlign w:val="center"/>
          </w:tcPr>
          <w:p w:rsidR="000954FE" w:rsidRPr="002C791D" w:rsidRDefault="000954FE" w:rsidP="0059695C">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Journal of Comparative Economics</w:t>
            </w:r>
          </w:p>
        </w:tc>
        <w:tc>
          <w:tcPr>
            <w:tcW w:w="324" w:type="pct"/>
            <w:noWrap/>
            <w:vAlign w:val="center"/>
          </w:tcPr>
          <w:p w:rsidR="000954FE" w:rsidRPr="002C791D" w:rsidRDefault="000954FE" w:rsidP="0059695C">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2005</w:t>
            </w:r>
          </w:p>
        </w:tc>
      </w:tr>
      <w:tr w:rsidR="000954FE" w:rsidRPr="002C791D" w:rsidTr="000954FE">
        <w:trPr>
          <w:trHeight w:val="300"/>
        </w:trPr>
        <w:tc>
          <w:tcPr>
            <w:tcW w:w="2632"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Appleton, S., Song, L., &amp; Xia, Q.</w:t>
            </w:r>
          </w:p>
        </w:tc>
        <w:tc>
          <w:tcPr>
            <w:tcW w:w="2044"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Journal of Comparative Economics</w:t>
            </w:r>
          </w:p>
        </w:tc>
        <w:tc>
          <w:tcPr>
            <w:tcW w:w="324"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2005</w:t>
            </w:r>
          </w:p>
        </w:tc>
      </w:tr>
      <w:tr w:rsidR="000954FE" w:rsidRPr="002C791D" w:rsidTr="002C791D">
        <w:trPr>
          <w:trHeight w:val="300"/>
        </w:trPr>
        <w:tc>
          <w:tcPr>
            <w:tcW w:w="2632"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Yang, D. T.</w:t>
            </w:r>
          </w:p>
        </w:tc>
        <w:tc>
          <w:tcPr>
            <w:tcW w:w="2044"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Journal of Comparative Economics</w:t>
            </w:r>
          </w:p>
        </w:tc>
        <w:tc>
          <w:tcPr>
            <w:tcW w:w="324"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2005</w:t>
            </w:r>
          </w:p>
        </w:tc>
      </w:tr>
      <w:tr w:rsidR="000954FE" w:rsidRPr="002C791D" w:rsidTr="002C791D">
        <w:trPr>
          <w:trHeight w:val="300"/>
        </w:trPr>
        <w:tc>
          <w:tcPr>
            <w:tcW w:w="2632"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proofErr w:type="spellStart"/>
            <w:r w:rsidRPr="002C791D">
              <w:rPr>
                <w:rFonts w:ascii="Times New Roman" w:eastAsia="Times New Roman" w:hAnsi="Times New Roman" w:cs="Times New Roman"/>
                <w:color w:val="000000"/>
              </w:rPr>
              <w:t>Tsui</w:t>
            </w:r>
            <w:proofErr w:type="spellEnd"/>
            <w:r w:rsidRPr="002C791D">
              <w:rPr>
                <w:rFonts w:ascii="Times New Roman" w:eastAsia="Times New Roman" w:hAnsi="Times New Roman" w:cs="Times New Roman"/>
                <w:color w:val="000000"/>
              </w:rPr>
              <w:t>, K. Y.</w:t>
            </w:r>
          </w:p>
        </w:tc>
        <w:tc>
          <w:tcPr>
            <w:tcW w:w="2044"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Journal of Comparative Economics</w:t>
            </w:r>
          </w:p>
        </w:tc>
        <w:tc>
          <w:tcPr>
            <w:tcW w:w="324"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2005</w:t>
            </w:r>
          </w:p>
        </w:tc>
      </w:tr>
      <w:tr w:rsidR="000954FE" w:rsidRPr="002C791D" w:rsidTr="002C791D">
        <w:trPr>
          <w:trHeight w:val="300"/>
        </w:trPr>
        <w:tc>
          <w:tcPr>
            <w:tcW w:w="2632"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Jiang, M., &amp; Xu, L. C.</w:t>
            </w:r>
          </w:p>
        </w:tc>
        <w:tc>
          <w:tcPr>
            <w:tcW w:w="2044"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Journal of Comparative Economics</w:t>
            </w:r>
          </w:p>
        </w:tc>
        <w:tc>
          <w:tcPr>
            <w:tcW w:w="324"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2005</w:t>
            </w:r>
          </w:p>
        </w:tc>
      </w:tr>
      <w:tr w:rsidR="000954FE" w:rsidRPr="002C791D" w:rsidTr="002C791D">
        <w:trPr>
          <w:trHeight w:val="300"/>
        </w:trPr>
        <w:tc>
          <w:tcPr>
            <w:tcW w:w="2632"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Liu, Z.</w:t>
            </w:r>
          </w:p>
        </w:tc>
        <w:tc>
          <w:tcPr>
            <w:tcW w:w="2044"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Journal of Comparative Economics</w:t>
            </w:r>
          </w:p>
        </w:tc>
        <w:tc>
          <w:tcPr>
            <w:tcW w:w="324"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2005</w:t>
            </w:r>
          </w:p>
        </w:tc>
      </w:tr>
      <w:tr w:rsidR="000954FE" w:rsidRPr="002C791D" w:rsidTr="002C791D">
        <w:trPr>
          <w:trHeight w:val="300"/>
        </w:trPr>
        <w:tc>
          <w:tcPr>
            <w:tcW w:w="2632"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Li, H., &amp; Li, Z.</w:t>
            </w:r>
          </w:p>
        </w:tc>
        <w:tc>
          <w:tcPr>
            <w:tcW w:w="2044"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Journal of Urban Economics</w:t>
            </w:r>
          </w:p>
        </w:tc>
        <w:tc>
          <w:tcPr>
            <w:tcW w:w="324"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2013</w:t>
            </w:r>
          </w:p>
        </w:tc>
      </w:tr>
      <w:tr w:rsidR="000954FE" w:rsidRPr="002C791D" w:rsidTr="002C791D">
        <w:trPr>
          <w:trHeight w:val="300"/>
        </w:trPr>
        <w:tc>
          <w:tcPr>
            <w:tcW w:w="2632"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proofErr w:type="spellStart"/>
            <w:r w:rsidRPr="002C791D">
              <w:rPr>
                <w:rFonts w:ascii="Times New Roman" w:eastAsia="Times New Roman" w:hAnsi="Times New Roman" w:cs="Times New Roman"/>
                <w:color w:val="000000"/>
              </w:rPr>
              <w:t>Bosker</w:t>
            </w:r>
            <w:proofErr w:type="spellEnd"/>
            <w:r w:rsidRPr="002C791D">
              <w:rPr>
                <w:rFonts w:ascii="Times New Roman" w:eastAsia="Times New Roman" w:hAnsi="Times New Roman" w:cs="Times New Roman"/>
                <w:color w:val="000000"/>
              </w:rPr>
              <w:t xml:space="preserve">, M., </w:t>
            </w:r>
            <w:proofErr w:type="spellStart"/>
            <w:r w:rsidRPr="002C791D">
              <w:rPr>
                <w:rFonts w:ascii="Times New Roman" w:eastAsia="Times New Roman" w:hAnsi="Times New Roman" w:cs="Times New Roman"/>
                <w:color w:val="000000"/>
              </w:rPr>
              <w:t>Brakman</w:t>
            </w:r>
            <w:proofErr w:type="spellEnd"/>
            <w:r w:rsidRPr="002C791D">
              <w:rPr>
                <w:rFonts w:ascii="Times New Roman" w:eastAsia="Times New Roman" w:hAnsi="Times New Roman" w:cs="Times New Roman"/>
                <w:color w:val="000000"/>
              </w:rPr>
              <w:t xml:space="preserve">, S., </w:t>
            </w:r>
            <w:proofErr w:type="spellStart"/>
            <w:r w:rsidRPr="002C791D">
              <w:rPr>
                <w:rFonts w:ascii="Times New Roman" w:eastAsia="Times New Roman" w:hAnsi="Times New Roman" w:cs="Times New Roman"/>
                <w:color w:val="000000"/>
              </w:rPr>
              <w:t>Garretsen</w:t>
            </w:r>
            <w:proofErr w:type="spellEnd"/>
            <w:r w:rsidRPr="002C791D">
              <w:rPr>
                <w:rFonts w:ascii="Times New Roman" w:eastAsia="Times New Roman" w:hAnsi="Times New Roman" w:cs="Times New Roman"/>
                <w:color w:val="000000"/>
              </w:rPr>
              <w:t>, H., &amp; Schramm, M.</w:t>
            </w:r>
          </w:p>
        </w:tc>
        <w:tc>
          <w:tcPr>
            <w:tcW w:w="2044"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Journal of Urban Economics</w:t>
            </w:r>
          </w:p>
        </w:tc>
        <w:tc>
          <w:tcPr>
            <w:tcW w:w="324"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2012</w:t>
            </w:r>
          </w:p>
        </w:tc>
      </w:tr>
      <w:tr w:rsidR="000954FE" w:rsidRPr="002C791D" w:rsidTr="002C791D">
        <w:trPr>
          <w:trHeight w:val="300"/>
        </w:trPr>
        <w:tc>
          <w:tcPr>
            <w:tcW w:w="2632"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 xml:space="preserve">Deng, X., Huang, J., </w:t>
            </w:r>
            <w:proofErr w:type="spellStart"/>
            <w:r w:rsidRPr="002C791D">
              <w:rPr>
                <w:rFonts w:ascii="Times New Roman" w:eastAsia="Times New Roman" w:hAnsi="Times New Roman" w:cs="Times New Roman"/>
                <w:color w:val="000000"/>
              </w:rPr>
              <w:t>Rozelle</w:t>
            </w:r>
            <w:proofErr w:type="spellEnd"/>
            <w:r w:rsidRPr="002C791D">
              <w:rPr>
                <w:rFonts w:ascii="Times New Roman" w:eastAsia="Times New Roman" w:hAnsi="Times New Roman" w:cs="Times New Roman"/>
                <w:color w:val="000000"/>
              </w:rPr>
              <w:t>, S., &amp; Uchida, E.</w:t>
            </w:r>
          </w:p>
        </w:tc>
        <w:tc>
          <w:tcPr>
            <w:tcW w:w="2044"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Journal of Urban Economics</w:t>
            </w:r>
          </w:p>
        </w:tc>
        <w:tc>
          <w:tcPr>
            <w:tcW w:w="324"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2008</w:t>
            </w:r>
          </w:p>
        </w:tc>
      </w:tr>
      <w:tr w:rsidR="000954FE" w:rsidRPr="002C791D" w:rsidTr="002C791D">
        <w:trPr>
          <w:trHeight w:val="300"/>
        </w:trPr>
        <w:tc>
          <w:tcPr>
            <w:tcW w:w="2632"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Liu, Z.</w:t>
            </w:r>
          </w:p>
        </w:tc>
        <w:tc>
          <w:tcPr>
            <w:tcW w:w="2044"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Journal of Urban Economics</w:t>
            </w:r>
          </w:p>
        </w:tc>
        <w:tc>
          <w:tcPr>
            <w:tcW w:w="324"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2007</w:t>
            </w:r>
          </w:p>
        </w:tc>
      </w:tr>
      <w:tr w:rsidR="000954FE" w:rsidRPr="002C791D" w:rsidTr="002C791D">
        <w:trPr>
          <w:trHeight w:val="300"/>
        </w:trPr>
        <w:tc>
          <w:tcPr>
            <w:tcW w:w="2632"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 xml:space="preserve">Du, J., &amp; </w:t>
            </w:r>
            <w:proofErr w:type="spellStart"/>
            <w:r w:rsidRPr="002C791D">
              <w:rPr>
                <w:rFonts w:ascii="Times New Roman" w:eastAsia="Times New Roman" w:hAnsi="Times New Roman" w:cs="Times New Roman"/>
                <w:color w:val="000000"/>
              </w:rPr>
              <w:t>Peiser</w:t>
            </w:r>
            <w:proofErr w:type="spellEnd"/>
            <w:r w:rsidRPr="002C791D">
              <w:rPr>
                <w:rFonts w:ascii="Times New Roman" w:eastAsia="Times New Roman" w:hAnsi="Times New Roman" w:cs="Times New Roman"/>
                <w:color w:val="000000"/>
              </w:rPr>
              <w:t>, R. B.</w:t>
            </w:r>
          </w:p>
        </w:tc>
        <w:tc>
          <w:tcPr>
            <w:tcW w:w="2044"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Regional Science and Urban Economics</w:t>
            </w:r>
          </w:p>
        </w:tc>
        <w:tc>
          <w:tcPr>
            <w:tcW w:w="324"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2014</w:t>
            </w:r>
          </w:p>
        </w:tc>
      </w:tr>
      <w:tr w:rsidR="000954FE" w:rsidRPr="002C791D" w:rsidTr="002C791D">
        <w:trPr>
          <w:trHeight w:val="300"/>
        </w:trPr>
        <w:tc>
          <w:tcPr>
            <w:tcW w:w="2632"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Zheng, S., Kahn, M. E., Sun, W., &amp; Luo, D.</w:t>
            </w:r>
          </w:p>
        </w:tc>
        <w:tc>
          <w:tcPr>
            <w:tcW w:w="2044"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Regional Science and Urban Economics</w:t>
            </w:r>
          </w:p>
        </w:tc>
        <w:tc>
          <w:tcPr>
            <w:tcW w:w="324"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2014</w:t>
            </w:r>
          </w:p>
        </w:tc>
      </w:tr>
      <w:tr w:rsidR="000954FE" w:rsidRPr="002C791D" w:rsidTr="002C791D">
        <w:trPr>
          <w:trHeight w:val="300"/>
        </w:trPr>
        <w:tc>
          <w:tcPr>
            <w:tcW w:w="2632"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proofErr w:type="spellStart"/>
            <w:r w:rsidRPr="002C791D">
              <w:rPr>
                <w:rFonts w:ascii="Times New Roman" w:eastAsia="Times New Roman" w:hAnsi="Times New Roman" w:cs="Times New Roman"/>
                <w:color w:val="000000"/>
              </w:rPr>
              <w:t>Magnani</w:t>
            </w:r>
            <w:proofErr w:type="spellEnd"/>
            <w:r w:rsidRPr="002C791D">
              <w:rPr>
                <w:rFonts w:ascii="Times New Roman" w:eastAsia="Times New Roman" w:hAnsi="Times New Roman" w:cs="Times New Roman"/>
                <w:color w:val="000000"/>
              </w:rPr>
              <w:t>, E., &amp; Zhu, R.</w:t>
            </w:r>
          </w:p>
        </w:tc>
        <w:tc>
          <w:tcPr>
            <w:tcW w:w="2044"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Regional Science and Urban Economics</w:t>
            </w:r>
          </w:p>
        </w:tc>
        <w:tc>
          <w:tcPr>
            <w:tcW w:w="324"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2012</w:t>
            </w:r>
          </w:p>
        </w:tc>
      </w:tr>
      <w:tr w:rsidR="000954FE" w:rsidRPr="002C791D" w:rsidTr="002C791D">
        <w:trPr>
          <w:trHeight w:val="300"/>
        </w:trPr>
        <w:tc>
          <w:tcPr>
            <w:tcW w:w="2632"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 xml:space="preserve">Roberts, M., </w:t>
            </w:r>
            <w:proofErr w:type="spellStart"/>
            <w:r w:rsidRPr="002C791D">
              <w:rPr>
                <w:rFonts w:ascii="Times New Roman" w:eastAsia="Times New Roman" w:hAnsi="Times New Roman" w:cs="Times New Roman"/>
                <w:color w:val="000000"/>
              </w:rPr>
              <w:t>Deichmann</w:t>
            </w:r>
            <w:proofErr w:type="spellEnd"/>
            <w:r w:rsidRPr="002C791D">
              <w:rPr>
                <w:rFonts w:ascii="Times New Roman" w:eastAsia="Times New Roman" w:hAnsi="Times New Roman" w:cs="Times New Roman"/>
                <w:color w:val="000000"/>
              </w:rPr>
              <w:t xml:space="preserve">, U., </w:t>
            </w:r>
            <w:proofErr w:type="spellStart"/>
            <w:r w:rsidRPr="002C791D">
              <w:rPr>
                <w:rFonts w:ascii="Times New Roman" w:eastAsia="Times New Roman" w:hAnsi="Times New Roman" w:cs="Times New Roman"/>
                <w:color w:val="000000"/>
              </w:rPr>
              <w:t>Fingleton</w:t>
            </w:r>
            <w:proofErr w:type="spellEnd"/>
            <w:r w:rsidRPr="002C791D">
              <w:rPr>
                <w:rFonts w:ascii="Times New Roman" w:eastAsia="Times New Roman" w:hAnsi="Times New Roman" w:cs="Times New Roman"/>
                <w:color w:val="000000"/>
              </w:rPr>
              <w:t>, B., &amp; Shi, T.</w:t>
            </w:r>
          </w:p>
        </w:tc>
        <w:tc>
          <w:tcPr>
            <w:tcW w:w="2044"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Regional Science and Urban Economics</w:t>
            </w:r>
          </w:p>
        </w:tc>
        <w:tc>
          <w:tcPr>
            <w:tcW w:w="324"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2012</w:t>
            </w:r>
          </w:p>
        </w:tc>
      </w:tr>
      <w:tr w:rsidR="000954FE" w:rsidRPr="002C791D" w:rsidTr="002C791D">
        <w:trPr>
          <w:trHeight w:val="300"/>
        </w:trPr>
        <w:tc>
          <w:tcPr>
            <w:tcW w:w="2632"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Fu, Y., &amp; Gabriel, S. A.</w:t>
            </w:r>
          </w:p>
        </w:tc>
        <w:tc>
          <w:tcPr>
            <w:tcW w:w="2044"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Regional Science and Urban Economics</w:t>
            </w:r>
          </w:p>
        </w:tc>
        <w:tc>
          <w:tcPr>
            <w:tcW w:w="324"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2012</w:t>
            </w:r>
          </w:p>
        </w:tc>
      </w:tr>
      <w:tr w:rsidR="000954FE" w:rsidRPr="002C791D" w:rsidTr="002C791D">
        <w:trPr>
          <w:trHeight w:val="300"/>
        </w:trPr>
        <w:tc>
          <w:tcPr>
            <w:tcW w:w="2632"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 xml:space="preserve">De Sousa, J., &amp; </w:t>
            </w:r>
            <w:proofErr w:type="spellStart"/>
            <w:r w:rsidRPr="002C791D">
              <w:rPr>
                <w:rFonts w:ascii="Times New Roman" w:eastAsia="Times New Roman" w:hAnsi="Times New Roman" w:cs="Times New Roman"/>
                <w:color w:val="000000"/>
              </w:rPr>
              <w:t>Poncet</w:t>
            </w:r>
            <w:proofErr w:type="spellEnd"/>
            <w:r w:rsidRPr="002C791D">
              <w:rPr>
                <w:rFonts w:ascii="Times New Roman" w:eastAsia="Times New Roman" w:hAnsi="Times New Roman" w:cs="Times New Roman"/>
                <w:color w:val="000000"/>
              </w:rPr>
              <w:t>, S.</w:t>
            </w:r>
          </w:p>
        </w:tc>
        <w:tc>
          <w:tcPr>
            <w:tcW w:w="2044"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Regional Science and Urban Economics</w:t>
            </w:r>
          </w:p>
        </w:tc>
        <w:tc>
          <w:tcPr>
            <w:tcW w:w="324"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2011</w:t>
            </w:r>
          </w:p>
        </w:tc>
      </w:tr>
      <w:tr w:rsidR="000954FE" w:rsidRPr="002C791D" w:rsidTr="002C791D">
        <w:trPr>
          <w:trHeight w:val="300"/>
        </w:trPr>
        <w:tc>
          <w:tcPr>
            <w:tcW w:w="2632"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Zheng, S., Kahn, M. E., &amp; Liu, H.</w:t>
            </w:r>
          </w:p>
        </w:tc>
        <w:tc>
          <w:tcPr>
            <w:tcW w:w="2044"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Regional Science and Urban Economics</w:t>
            </w:r>
          </w:p>
        </w:tc>
        <w:tc>
          <w:tcPr>
            <w:tcW w:w="324"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2010</w:t>
            </w:r>
          </w:p>
        </w:tc>
      </w:tr>
      <w:tr w:rsidR="000954FE" w:rsidRPr="002C791D" w:rsidTr="002C791D">
        <w:trPr>
          <w:trHeight w:val="300"/>
        </w:trPr>
        <w:tc>
          <w:tcPr>
            <w:tcW w:w="2632"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proofErr w:type="spellStart"/>
            <w:r w:rsidRPr="002C791D">
              <w:rPr>
                <w:rFonts w:ascii="Times New Roman" w:eastAsia="Times New Roman" w:hAnsi="Times New Roman" w:cs="Times New Roman"/>
                <w:color w:val="000000"/>
              </w:rPr>
              <w:t>Poncet</w:t>
            </w:r>
            <w:proofErr w:type="spellEnd"/>
            <w:r w:rsidRPr="002C791D">
              <w:rPr>
                <w:rFonts w:ascii="Times New Roman" w:eastAsia="Times New Roman" w:hAnsi="Times New Roman" w:cs="Times New Roman"/>
                <w:color w:val="000000"/>
              </w:rPr>
              <w:t>, S.</w:t>
            </w:r>
          </w:p>
        </w:tc>
        <w:tc>
          <w:tcPr>
            <w:tcW w:w="2044"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Regional Science and Urban Economics</w:t>
            </w:r>
          </w:p>
        </w:tc>
        <w:tc>
          <w:tcPr>
            <w:tcW w:w="324"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2006</w:t>
            </w:r>
          </w:p>
        </w:tc>
      </w:tr>
      <w:tr w:rsidR="000954FE" w:rsidRPr="002C791D" w:rsidTr="002C791D">
        <w:trPr>
          <w:trHeight w:val="300"/>
        </w:trPr>
        <w:tc>
          <w:tcPr>
            <w:tcW w:w="2632"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Anderson, G., &amp; Ge, Y.</w:t>
            </w:r>
          </w:p>
        </w:tc>
        <w:tc>
          <w:tcPr>
            <w:tcW w:w="2044"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Regional Science and Urban Economics</w:t>
            </w:r>
          </w:p>
        </w:tc>
        <w:tc>
          <w:tcPr>
            <w:tcW w:w="324"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2005</w:t>
            </w:r>
          </w:p>
        </w:tc>
      </w:tr>
      <w:tr w:rsidR="000954FE" w:rsidRPr="002C791D" w:rsidTr="002C791D">
        <w:trPr>
          <w:trHeight w:val="300"/>
        </w:trPr>
        <w:tc>
          <w:tcPr>
            <w:tcW w:w="2632"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 xml:space="preserve">Ten </w:t>
            </w:r>
            <w:proofErr w:type="spellStart"/>
            <w:r w:rsidRPr="002C791D">
              <w:rPr>
                <w:rFonts w:ascii="Times New Roman" w:eastAsia="Times New Roman" w:hAnsi="Times New Roman" w:cs="Times New Roman"/>
                <w:color w:val="000000"/>
              </w:rPr>
              <w:t>Raa</w:t>
            </w:r>
            <w:proofErr w:type="spellEnd"/>
            <w:r w:rsidRPr="002C791D">
              <w:rPr>
                <w:rFonts w:ascii="Times New Roman" w:eastAsia="Times New Roman" w:hAnsi="Times New Roman" w:cs="Times New Roman"/>
                <w:color w:val="000000"/>
              </w:rPr>
              <w:t>, T., &amp; Pan, H.</w:t>
            </w:r>
          </w:p>
        </w:tc>
        <w:tc>
          <w:tcPr>
            <w:tcW w:w="2044"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Regional Science and Urban Economics</w:t>
            </w:r>
          </w:p>
        </w:tc>
        <w:tc>
          <w:tcPr>
            <w:tcW w:w="324"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2005</w:t>
            </w:r>
          </w:p>
        </w:tc>
      </w:tr>
      <w:tr w:rsidR="000954FE" w:rsidRPr="002C791D" w:rsidTr="000954FE">
        <w:trPr>
          <w:trHeight w:val="300"/>
        </w:trPr>
        <w:tc>
          <w:tcPr>
            <w:tcW w:w="2632"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Liu, Z.</w:t>
            </w:r>
          </w:p>
        </w:tc>
        <w:tc>
          <w:tcPr>
            <w:tcW w:w="2044"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Journal of Economic Geography</w:t>
            </w:r>
          </w:p>
        </w:tc>
        <w:tc>
          <w:tcPr>
            <w:tcW w:w="324" w:type="pct"/>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2013</w:t>
            </w:r>
          </w:p>
        </w:tc>
      </w:tr>
      <w:tr w:rsidR="000954FE" w:rsidRPr="002C791D" w:rsidTr="000954FE">
        <w:trPr>
          <w:trHeight w:val="300"/>
        </w:trPr>
        <w:tc>
          <w:tcPr>
            <w:tcW w:w="2632" w:type="pct"/>
            <w:tcBorders>
              <w:bottom w:val="single" w:sz="4" w:space="0" w:color="auto"/>
            </w:tcBorders>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 xml:space="preserve">Zheng, S., Wang, R., </w:t>
            </w:r>
            <w:proofErr w:type="spellStart"/>
            <w:r w:rsidRPr="002C791D">
              <w:rPr>
                <w:rFonts w:ascii="Times New Roman" w:eastAsia="Times New Roman" w:hAnsi="Times New Roman" w:cs="Times New Roman"/>
                <w:color w:val="000000"/>
              </w:rPr>
              <w:t>Glaeser</w:t>
            </w:r>
            <w:proofErr w:type="spellEnd"/>
            <w:r w:rsidRPr="002C791D">
              <w:rPr>
                <w:rFonts w:ascii="Times New Roman" w:eastAsia="Times New Roman" w:hAnsi="Times New Roman" w:cs="Times New Roman"/>
                <w:color w:val="000000"/>
              </w:rPr>
              <w:t>, E. L., &amp; Kahn, M. E.</w:t>
            </w:r>
          </w:p>
        </w:tc>
        <w:tc>
          <w:tcPr>
            <w:tcW w:w="2044" w:type="pct"/>
            <w:tcBorders>
              <w:bottom w:val="single" w:sz="4" w:space="0" w:color="auto"/>
            </w:tcBorders>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Journal of Economic Geography</w:t>
            </w:r>
          </w:p>
        </w:tc>
        <w:tc>
          <w:tcPr>
            <w:tcW w:w="324" w:type="pct"/>
            <w:tcBorders>
              <w:bottom w:val="single" w:sz="4" w:space="0" w:color="auto"/>
            </w:tcBorders>
            <w:noWrap/>
            <w:vAlign w:val="center"/>
            <w:hideMark/>
          </w:tcPr>
          <w:p w:rsidR="000954FE" w:rsidRPr="002C791D" w:rsidRDefault="000954FE" w:rsidP="00AA682B">
            <w:pPr>
              <w:spacing w:afterLines="40" w:after="96" w:line="240" w:lineRule="auto"/>
              <w:rPr>
                <w:rFonts w:ascii="Times New Roman" w:eastAsia="Times New Roman" w:hAnsi="Times New Roman" w:cs="Times New Roman"/>
                <w:color w:val="000000"/>
              </w:rPr>
            </w:pPr>
            <w:r w:rsidRPr="002C791D">
              <w:rPr>
                <w:rFonts w:ascii="Times New Roman" w:eastAsia="Times New Roman" w:hAnsi="Times New Roman" w:cs="Times New Roman"/>
                <w:color w:val="000000"/>
              </w:rPr>
              <w:t>2010</w:t>
            </w:r>
          </w:p>
        </w:tc>
      </w:tr>
    </w:tbl>
    <w:p w:rsidR="002C791D" w:rsidRPr="002C791D" w:rsidRDefault="002C791D" w:rsidP="00AA682B">
      <w:pPr>
        <w:spacing w:afterLines="40" w:after="96" w:line="240" w:lineRule="auto"/>
        <w:rPr>
          <w:rFonts w:ascii="Times New Roman" w:hAnsi="Times New Roman" w:cs="Times New Roman"/>
        </w:rPr>
      </w:pPr>
    </w:p>
    <w:p w:rsidR="009A07E5" w:rsidRPr="002C791D" w:rsidRDefault="009A07E5" w:rsidP="00170E99">
      <w:pPr>
        <w:spacing w:afterLines="60" w:after="144" w:line="240" w:lineRule="auto"/>
        <w:rPr>
          <w:rFonts w:ascii="Times New Roman" w:hAnsi="Times New Roman" w:cs="Times New Roman"/>
        </w:rPr>
      </w:pPr>
    </w:p>
    <w:sectPr w:rsidR="009A07E5" w:rsidRPr="002C791D" w:rsidSect="00377424">
      <w:pgSz w:w="15840" w:h="12240" w:orient="landscape"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0EC" w:rsidRDefault="00A720EC" w:rsidP="00526C99">
      <w:pPr>
        <w:spacing w:after="0" w:line="240" w:lineRule="auto"/>
      </w:pPr>
      <w:r>
        <w:separator/>
      </w:r>
    </w:p>
  </w:endnote>
  <w:endnote w:type="continuationSeparator" w:id="0">
    <w:p w:rsidR="00A720EC" w:rsidRDefault="00A720EC" w:rsidP="00526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9546108"/>
      <w:docPartObj>
        <w:docPartGallery w:val="Page Numbers (Bottom of Page)"/>
        <w:docPartUnique/>
      </w:docPartObj>
    </w:sdtPr>
    <w:sdtEndPr>
      <w:rPr>
        <w:noProof/>
      </w:rPr>
    </w:sdtEndPr>
    <w:sdtContent>
      <w:p w:rsidR="00781EF9" w:rsidRDefault="00781EF9">
        <w:pPr>
          <w:pStyle w:val="Footer"/>
          <w:jc w:val="center"/>
        </w:pPr>
        <w:r>
          <w:fldChar w:fldCharType="begin"/>
        </w:r>
        <w:r>
          <w:instrText xml:space="preserve"> PAGE   \* MERGEFORMAT </w:instrText>
        </w:r>
        <w:r>
          <w:fldChar w:fldCharType="separate"/>
        </w:r>
        <w:r w:rsidR="000954FE">
          <w:rPr>
            <w:noProof/>
          </w:rPr>
          <w:t>26</w:t>
        </w:r>
        <w:r>
          <w:rPr>
            <w:noProof/>
          </w:rPr>
          <w:fldChar w:fldCharType="end"/>
        </w:r>
      </w:p>
    </w:sdtContent>
  </w:sdt>
  <w:p w:rsidR="00781EF9" w:rsidRDefault="00781E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0EC" w:rsidRDefault="00A720EC" w:rsidP="00526C99">
      <w:pPr>
        <w:spacing w:after="0" w:line="240" w:lineRule="auto"/>
      </w:pPr>
      <w:r>
        <w:separator/>
      </w:r>
    </w:p>
  </w:footnote>
  <w:footnote w:type="continuationSeparator" w:id="0">
    <w:p w:rsidR="00A720EC" w:rsidRDefault="00A720EC" w:rsidP="00526C99">
      <w:pPr>
        <w:spacing w:after="0" w:line="240" w:lineRule="auto"/>
      </w:pPr>
      <w:r>
        <w:continuationSeparator/>
      </w:r>
    </w:p>
  </w:footnote>
  <w:footnote w:id="1">
    <w:p w:rsidR="00781EF9" w:rsidRDefault="00781EF9" w:rsidP="004E6E14">
      <w:pPr>
        <w:pStyle w:val="FootnoteText"/>
        <w:ind w:left="284" w:hanging="284"/>
        <w:jc w:val="both"/>
        <w:rPr>
          <w:sz w:val="22"/>
          <w:szCs w:val="22"/>
        </w:rPr>
      </w:pPr>
      <w:r w:rsidRPr="004E6E14">
        <w:rPr>
          <w:rStyle w:val="FootnoteReference"/>
          <w:sz w:val="22"/>
          <w:szCs w:val="22"/>
        </w:rPr>
        <w:footnoteRef/>
      </w:r>
      <w:r w:rsidRPr="004E6E14">
        <w:rPr>
          <w:sz w:val="22"/>
          <w:szCs w:val="22"/>
        </w:rPr>
        <w:t xml:space="preserve"> </w:t>
      </w:r>
      <w:r>
        <w:rPr>
          <w:sz w:val="22"/>
          <w:szCs w:val="22"/>
        </w:rPr>
        <w:tab/>
      </w:r>
      <w:r w:rsidRPr="004E6E14">
        <w:rPr>
          <w:sz w:val="22"/>
          <w:szCs w:val="22"/>
        </w:rPr>
        <w:t xml:space="preserve">Au and Henderson (2006a, p.557) claim that China had just nine cities with over 3 million people, compared with 125 in the 1-3 million </w:t>
      </w:r>
      <w:proofErr w:type="gramStart"/>
      <w:r w:rsidRPr="004E6E14">
        <w:rPr>
          <w:sz w:val="22"/>
          <w:szCs w:val="22"/>
        </w:rPr>
        <w:t>range</w:t>
      </w:r>
      <w:proofErr w:type="gramEnd"/>
      <w:r w:rsidRPr="004E6E14">
        <w:rPr>
          <w:sz w:val="22"/>
          <w:szCs w:val="22"/>
        </w:rPr>
        <w:t xml:space="preserve"> in 2000. This ratio of large to small cities (0.07) was well below the global average of 0.27. But this claim is wrong because if cities are measured by their residents (as counted in the 2000 census), which is what is needed to compare to other countries, China had 20 cities over 3 million and 89 cities of 1-3 million, giving a ratio of 0.23; more than three times higher than Au and Henderson report and just below the global average.</w:t>
      </w:r>
    </w:p>
    <w:p w:rsidR="00781EF9" w:rsidRPr="004E6E14" w:rsidRDefault="00781EF9" w:rsidP="004E6E14">
      <w:pPr>
        <w:pStyle w:val="FootnoteText"/>
        <w:ind w:left="284" w:hanging="284"/>
        <w:jc w:val="both"/>
        <w:rPr>
          <w:sz w:val="22"/>
          <w:szCs w:val="22"/>
          <w:lang w:val="en-NZ"/>
        </w:rPr>
      </w:pPr>
    </w:p>
  </w:footnote>
  <w:footnote w:id="2">
    <w:p w:rsidR="00781EF9" w:rsidRDefault="00781EF9" w:rsidP="004E6E14">
      <w:pPr>
        <w:pStyle w:val="FootnoteText"/>
        <w:ind w:left="284" w:hanging="284"/>
        <w:jc w:val="both"/>
        <w:rPr>
          <w:sz w:val="22"/>
          <w:szCs w:val="22"/>
        </w:rPr>
      </w:pPr>
      <w:r w:rsidRPr="004E6E14">
        <w:rPr>
          <w:rStyle w:val="FootnoteReference"/>
          <w:sz w:val="22"/>
          <w:szCs w:val="22"/>
        </w:rPr>
        <w:footnoteRef/>
      </w:r>
      <w:r w:rsidRPr="004E6E14">
        <w:rPr>
          <w:sz w:val="22"/>
          <w:szCs w:val="22"/>
        </w:rPr>
        <w:t xml:space="preserve"> </w:t>
      </w:r>
      <w:r>
        <w:rPr>
          <w:sz w:val="22"/>
          <w:szCs w:val="22"/>
        </w:rPr>
        <w:tab/>
      </w:r>
      <w:r w:rsidRPr="004E6E14">
        <w:rPr>
          <w:sz w:val="22"/>
          <w:szCs w:val="22"/>
        </w:rPr>
        <w:t xml:space="preserve">There was also a double-counting problem because some provinces switched before others, so a migrant may have been counted in the denominator of GDP </w:t>
      </w:r>
      <w:r w:rsidRPr="004E6E14">
        <w:rPr>
          <w:i/>
          <w:sz w:val="22"/>
          <w:szCs w:val="22"/>
        </w:rPr>
        <w:t>per capita</w:t>
      </w:r>
      <w:r w:rsidRPr="004E6E14">
        <w:rPr>
          <w:sz w:val="22"/>
          <w:szCs w:val="22"/>
        </w:rPr>
        <w:t xml:space="preserve"> for two different places at the same time; as a resident of one province and in the </w:t>
      </w:r>
      <w:proofErr w:type="spellStart"/>
      <w:r w:rsidRPr="004E6E14">
        <w:rPr>
          <w:i/>
          <w:sz w:val="22"/>
          <w:szCs w:val="22"/>
        </w:rPr>
        <w:t>hukou</w:t>
      </w:r>
      <w:proofErr w:type="spellEnd"/>
      <w:r w:rsidRPr="004E6E14">
        <w:rPr>
          <w:sz w:val="22"/>
          <w:szCs w:val="22"/>
        </w:rPr>
        <w:t xml:space="preserve"> registered population of a province that was slow to switch to reporting output per resident. In some years up to 26 million people were double-counted (Li and Gibson, 2013).</w:t>
      </w:r>
    </w:p>
    <w:p w:rsidR="00781EF9" w:rsidRPr="006B1DCF" w:rsidRDefault="00781EF9" w:rsidP="004E6E14">
      <w:pPr>
        <w:pStyle w:val="FootnoteText"/>
        <w:ind w:left="284" w:hanging="284"/>
        <w:jc w:val="both"/>
        <w:rPr>
          <w:sz w:val="10"/>
          <w:szCs w:val="10"/>
          <w:lang w:val="en-NZ"/>
        </w:rPr>
      </w:pPr>
    </w:p>
  </w:footnote>
  <w:footnote w:id="3">
    <w:p w:rsidR="00781EF9" w:rsidRPr="004E6E14" w:rsidRDefault="00781EF9" w:rsidP="004E6E14">
      <w:pPr>
        <w:pStyle w:val="FootnoteText"/>
        <w:ind w:left="284" w:hanging="284"/>
        <w:jc w:val="both"/>
        <w:rPr>
          <w:sz w:val="22"/>
          <w:szCs w:val="22"/>
        </w:rPr>
      </w:pPr>
      <w:r w:rsidRPr="004E6E14">
        <w:rPr>
          <w:rStyle w:val="FootnoteReference"/>
          <w:sz w:val="22"/>
          <w:szCs w:val="22"/>
        </w:rPr>
        <w:footnoteRef/>
      </w:r>
      <w:r w:rsidRPr="004E6E14">
        <w:rPr>
          <w:sz w:val="22"/>
          <w:szCs w:val="22"/>
        </w:rPr>
        <w:t xml:space="preserve"> </w:t>
      </w:r>
      <w:r>
        <w:rPr>
          <w:sz w:val="22"/>
          <w:szCs w:val="22"/>
        </w:rPr>
        <w:tab/>
      </w:r>
      <w:r w:rsidRPr="004E6E14">
        <w:rPr>
          <w:sz w:val="22"/>
          <w:szCs w:val="22"/>
        </w:rPr>
        <w:t>Specifical</w:t>
      </w:r>
      <w:r w:rsidR="00920144">
        <w:rPr>
          <w:sz w:val="22"/>
          <w:szCs w:val="22"/>
        </w:rPr>
        <w:t xml:space="preserve">ly, a search of </w:t>
      </w:r>
      <w:proofErr w:type="spellStart"/>
      <w:r w:rsidR="00920144">
        <w:rPr>
          <w:sz w:val="22"/>
          <w:szCs w:val="22"/>
        </w:rPr>
        <w:t>EconLit</w:t>
      </w:r>
      <w:proofErr w:type="spellEnd"/>
      <w:r w:rsidR="00920144">
        <w:rPr>
          <w:sz w:val="22"/>
          <w:szCs w:val="22"/>
        </w:rPr>
        <w:t xml:space="preserve"> (May 11,</w:t>
      </w:r>
      <w:r w:rsidRPr="004E6E14">
        <w:rPr>
          <w:sz w:val="22"/>
          <w:szCs w:val="22"/>
        </w:rPr>
        <w:t xml:space="preserve"> 2015) reveals that there were 23 papers published in all of the 1990s, 74 published between 2000 and 2005, 159 from 2006 to 2010, and 208 from 2011 to 2014.</w:t>
      </w:r>
    </w:p>
  </w:footnote>
  <w:footnote w:id="4">
    <w:p w:rsidR="00781EF9" w:rsidRDefault="00781EF9" w:rsidP="006B1DCF">
      <w:pPr>
        <w:pStyle w:val="FootnoteText"/>
        <w:ind w:left="284" w:hanging="284"/>
        <w:jc w:val="both"/>
        <w:rPr>
          <w:sz w:val="22"/>
          <w:szCs w:val="22"/>
        </w:rPr>
      </w:pPr>
      <w:r w:rsidRPr="004E6E14">
        <w:rPr>
          <w:rStyle w:val="FootnoteReference"/>
          <w:sz w:val="22"/>
          <w:szCs w:val="22"/>
        </w:rPr>
        <w:footnoteRef/>
      </w:r>
      <w:r w:rsidRPr="004E6E14">
        <w:rPr>
          <w:sz w:val="22"/>
          <w:szCs w:val="22"/>
        </w:rPr>
        <w:t xml:space="preserve"> </w:t>
      </w:r>
      <w:r>
        <w:rPr>
          <w:sz w:val="22"/>
          <w:szCs w:val="22"/>
        </w:rPr>
        <w:tab/>
      </w:r>
      <w:r w:rsidRPr="004E6E14">
        <w:rPr>
          <w:sz w:val="22"/>
          <w:szCs w:val="22"/>
          <w:lang w:val="en-NZ"/>
        </w:rPr>
        <w:t xml:space="preserve">For example, </w:t>
      </w:r>
      <w:r w:rsidRPr="004E6E14">
        <w:rPr>
          <w:sz w:val="22"/>
          <w:szCs w:val="22"/>
        </w:rPr>
        <w:t xml:space="preserve">China recently announced strict controls to stop big cities expanding on to farmland, with the Minister for Land and Resources, Jiang </w:t>
      </w:r>
      <w:proofErr w:type="spellStart"/>
      <w:r w:rsidRPr="004E6E14">
        <w:rPr>
          <w:sz w:val="22"/>
          <w:szCs w:val="22"/>
        </w:rPr>
        <w:t>Daming</w:t>
      </w:r>
      <w:proofErr w:type="spellEnd"/>
      <w:r w:rsidRPr="004E6E14">
        <w:rPr>
          <w:sz w:val="22"/>
          <w:szCs w:val="22"/>
        </w:rPr>
        <w:t>, justifying these controls by claiming that good farmland has been ‘eaten by steel and cement’ (for details, see</w:t>
      </w:r>
    </w:p>
    <w:p w:rsidR="00781EF9" w:rsidRPr="004E6E14" w:rsidRDefault="00781EF9" w:rsidP="006B1DCF">
      <w:pPr>
        <w:pStyle w:val="FootnoteText"/>
        <w:ind w:left="284" w:hanging="284"/>
        <w:jc w:val="both"/>
        <w:rPr>
          <w:sz w:val="22"/>
          <w:szCs w:val="22"/>
        </w:rPr>
      </w:pPr>
      <w:r>
        <w:rPr>
          <w:sz w:val="22"/>
          <w:szCs w:val="22"/>
        </w:rPr>
        <w:tab/>
      </w:r>
      <w:r w:rsidRPr="004E6E14">
        <w:rPr>
          <w:sz w:val="22"/>
          <w:szCs w:val="22"/>
        </w:rPr>
        <w:t>http://news.xinhuanet.com/english/china/2014-11/03/c_133763130.htm).</w:t>
      </w:r>
    </w:p>
    <w:p w:rsidR="00781EF9" w:rsidRPr="004E6E14" w:rsidRDefault="00781EF9" w:rsidP="004E6E14">
      <w:pPr>
        <w:pStyle w:val="FootnoteText"/>
        <w:ind w:left="284" w:hanging="284"/>
        <w:rPr>
          <w:sz w:val="22"/>
          <w:szCs w:val="22"/>
          <w:lang w:val="en-NZ"/>
        </w:rPr>
      </w:pPr>
    </w:p>
  </w:footnote>
  <w:footnote w:id="5">
    <w:p w:rsidR="00781EF9" w:rsidRDefault="00781EF9" w:rsidP="00045C69">
      <w:pPr>
        <w:pStyle w:val="FootnoteText"/>
        <w:ind w:left="284" w:hanging="284"/>
        <w:jc w:val="both"/>
        <w:rPr>
          <w:sz w:val="22"/>
          <w:szCs w:val="22"/>
          <w:lang w:val="en-NZ"/>
        </w:rPr>
      </w:pPr>
      <w:r w:rsidRPr="00045C69">
        <w:rPr>
          <w:rStyle w:val="FootnoteReference"/>
          <w:sz w:val="22"/>
          <w:szCs w:val="22"/>
        </w:rPr>
        <w:footnoteRef/>
      </w:r>
      <w:r w:rsidRPr="00045C69">
        <w:rPr>
          <w:sz w:val="22"/>
          <w:szCs w:val="22"/>
        </w:rPr>
        <w:t xml:space="preserve"> </w:t>
      </w:r>
      <w:r>
        <w:rPr>
          <w:sz w:val="22"/>
          <w:szCs w:val="22"/>
        </w:rPr>
        <w:tab/>
      </w:r>
      <w:r w:rsidRPr="00045C69">
        <w:rPr>
          <w:i/>
          <w:iCs/>
          <w:sz w:val="22"/>
          <w:szCs w:val="22"/>
          <w:lang w:val="en-NZ"/>
        </w:rPr>
        <w:t>American Economic Review</w:t>
      </w:r>
      <w:r w:rsidRPr="00045C69">
        <w:rPr>
          <w:sz w:val="22"/>
          <w:szCs w:val="22"/>
          <w:lang w:val="en-NZ"/>
        </w:rPr>
        <w:t xml:space="preserve">, </w:t>
      </w:r>
      <w:r w:rsidRPr="00045C69">
        <w:rPr>
          <w:i/>
          <w:iCs/>
          <w:sz w:val="22"/>
          <w:szCs w:val="22"/>
          <w:lang w:val="en-NZ"/>
        </w:rPr>
        <w:t>Review of Economic Studies</w:t>
      </w:r>
      <w:r w:rsidRPr="00045C69">
        <w:rPr>
          <w:sz w:val="22"/>
          <w:szCs w:val="22"/>
          <w:lang w:val="en-NZ"/>
        </w:rPr>
        <w:t xml:space="preserve"> and </w:t>
      </w:r>
      <w:r>
        <w:rPr>
          <w:i/>
          <w:sz w:val="22"/>
          <w:szCs w:val="22"/>
          <w:lang w:val="en-NZ"/>
        </w:rPr>
        <w:t>T</w:t>
      </w:r>
      <w:r w:rsidRPr="00D04838">
        <w:rPr>
          <w:i/>
          <w:sz w:val="22"/>
          <w:szCs w:val="22"/>
          <w:lang w:val="en-NZ"/>
        </w:rPr>
        <w:t>he</w:t>
      </w:r>
      <w:r w:rsidRPr="00045C69">
        <w:rPr>
          <w:sz w:val="22"/>
          <w:szCs w:val="22"/>
          <w:lang w:val="en-NZ"/>
        </w:rPr>
        <w:t xml:space="preserve"> </w:t>
      </w:r>
      <w:r w:rsidRPr="00045C69">
        <w:rPr>
          <w:i/>
          <w:iCs/>
          <w:sz w:val="22"/>
          <w:szCs w:val="22"/>
          <w:lang w:val="en-NZ"/>
        </w:rPr>
        <w:t>Review of Economics and Statistics</w:t>
      </w:r>
      <w:r w:rsidRPr="00045C69">
        <w:rPr>
          <w:sz w:val="22"/>
          <w:szCs w:val="22"/>
          <w:lang w:val="en-NZ"/>
        </w:rPr>
        <w:t>.</w:t>
      </w:r>
    </w:p>
    <w:p w:rsidR="00781EF9" w:rsidRPr="00D04838" w:rsidRDefault="00781EF9" w:rsidP="00045C69">
      <w:pPr>
        <w:pStyle w:val="FootnoteText"/>
        <w:ind w:left="284" w:hanging="284"/>
        <w:jc w:val="both"/>
        <w:rPr>
          <w:sz w:val="10"/>
          <w:szCs w:val="10"/>
          <w:lang w:val="en-NZ"/>
        </w:rPr>
      </w:pPr>
    </w:p>
  </w:footnote>
  <w:footnote w:id="6">
    <w:p w:rsidR="00781EF9" w:rsidRDefault="00781EF9" w:rsidP="00045C69">
      <w:pPr>
        <w:pStyle w:val="FootnoteText"/>
        <w:ind w:left="284" w:hanging="284"/>
        <w:jc w:val="both"/>
        <w:rPr>
          <w:sz w:val="22"/>
          <w:szCs w:val="22"/>
          <w:lang w:val="en-NZ"/>
        </w:rPr>
      </w:pPr>
      <w:r w:rsidRPr="00045C69">
        <w:rPr>
          <w:rStyle w:val="FootnoteReference"/>
          <w:sz w:val="22"/>
          <w:szCs w:val="22"/>
        </w:rPr>
        <w:footnoteRef/>
      </w:r>
      <w:r w:rsidRPr="00045C69">
        <w:rPr>
          <w:sz w:val="22"/>
          <w:szCs w:val="22"/>
        </w:rPr>
        <w:t xml:space="preserve"> </w:t>
      </w:r>
      <w:r>
        <w:rPr>
          <w:sz w:val="22"/>
          <w:szCs w:val="22"/>
        </w:rPr>
        <w:tab/>
      </w:r>
      <w:proofErr w:type="gramStart"/>
      <w:r w:rsidRPr="00045C69">
        <w:rPr>
          <w:i/>
          <w:iCs/>
          <w:sz w:val="22"/>
          <w:szCs w:val="22"/>
          <w:lang w:val="en-NZ"/>
        </w:rPr>
        <w:t>Journal of Development Economics</w:t>
      </w:r>
      <w:r w:rsidRPr="00045C69">
        <w:rPr>
          <w:sz w:val="22"/>
          <w:szCs w:val="22"/>
          <w:lang w:val="en-NZ"/>
        </w:rPr>
        <w:t xml:space="preserve">, </w:t>
      </w:r>
      <w:r w:rsidRPr="00045C69">
        <w:rPr>
          <w:i/>
          <w:iCs/>
          <w:sz w:val="22"/>
          <w:szCs w:val="22"/>
          <w:lang w:val="en-NZ"/>
        </w:rPr>
        <w:t>World Development</w:t>
      </w:r>
      <w:r w:rsidRPr="00045C69">
        <w:rPr>
          <w:sz w:val="22"/>
          <w:szCs w:val="22"/>
          <w:lang w:val="en-NZ"/>
        </w:rPr>
        <w:t xml:space="preserve"> and the </w:t>
      </w:r>
      <w:r w:rsidRPr="00045C69">
        <w:rPr>
          <w:i/>
          <w:iCs/>
          <w:sz w:val="22"/>
          <w:szCs w:val="22"/>
          <w:lang w:val="en-NZ"/>
        </w:rPr>
        <w:t>Journal of Comparative Economics</w:t>
      </w:r>
      <w:r w:rsidRPr="00045C69">
        <w:rPr>
          <w:sz w:val="22"/>
          <w:szCs w:val="22"/>
          <w:lang w:val="en-NZ"/>
        </w:rPr>
        <w:t>.</w:t>
      </w:r>
      <w:proofErr w:type="gramEnd"/>
    </w:p>
    <w:p w:rsidR="00781EF9" w:rsidRPr="00D04838" w:rsidRDefault="00781EF9" w:rsidP="00045C69">
      <w:pPr>
        <w:pStyle w:val="FootnoteText"/>
        <w:ind w:left="284" w:hanging="284"/>
        <w:jc w:val="both"/>
        <w:rPr>
          <w:sz w:val="10"/>
          <w:szCs w:val="10"/>
          <w:lang w:val="en-NZ"/>
        </w:rPr>
      </w:pPr>
    </w:p>
  </w:footnote>
  <w:footnote w:id="7">
    <w:p w:rsidR="00781EF9" w:rsidRDefault="00781EF9" w:rsidP="00045C69">
      <w:pPr>
        <w:pStyle w:val="FootnoteText"/>
        <w:ind w:left="284" w:hanging="284"/>
        <w:jc w:val="both"/>
        <w:rPr>
          <w:i/>
          <w:iCs/>
          <w:sz w:val="22"/>
          <w:szCs w:val="22"/>
          <w:lang w:val="en-NZ"/>
        </w:rPr>
      </w:pPr>
      <w:r w:rsidRPr="00045C69">
        <w:rPr>
          <w:rStyle w:val="FootnoteReference"/>
          <w:sz w:val="22"/>
          <w:szCs w:val="22"/>
        </w:rPr>
        <w:footnoteRef/>
      </w:r>
      <w:r w:rsidRPr="00045C69">
        <w:rPr>
          <w:sz w:val="22"/>
          <w:szCs w:val="22"/>
        </w:rPr>
        <w:t xml:space="preserve"> </w:t>
      </w:r>
      <w:r>
        <w:rPr>
          <w:sz w:val="22"/>
          <w:szCs w:val="22"/>
        </w:rPr>
        <w:tab/>
      </w:r>
      <w:proofErr w:type="gramStart"/>
      <w:r w:rsidRPr="00045C69">
        <w:rPr>
          <w:i/>
          <w:iCs/>
          <w:sz w:val="22"/>
          <w:szCs w:val="22"/>
          <w:lang w:val="en-NZ"/>
        </w:rPr>
        <w:t>Journal of Urban Economics</w:t>
      </w:r>
      <w:r w:rsidRPr="00045C69">
        <w:rPr>
          <w:sz w:val="22"/>
          <w:szCs w:val="22"/>
          <w:lang w:val="en-NZ"/>
        </w:rPr>
        <w:t xml:space="preserve">, </w:t>
      </w:r>
      <w:r w:rsidRPr="00045C69">
        <w:rPr>
          <w:i/>
          <w:iCs/>
          <w:sz w:val="22"/>
          <w:szCs w:val="22"/>
          <w:lang w:val="en-NZ"/>
        </w:rPr>
        <w:t>Regional Science and Urban Economics</w:t>
      </w:r>
      <w:r w:rsidRPr="00045C69">
        <w:rPr>
          <w:sz w:val="22"/>
          <w:szCs w:val="22"/>
          <w:lang w:val="en-NZ"/>
        </w:rPr>
        <w:t xml:space="preserve"> and the </w:t>
      </w:r>
      <w:r w:rsidRPr="00045C69">
        <w:rPr>
          <w:i/>
          <w:iCs/>
          <w:sz w:val="22"/>
          <w:szCs w:val="22"/>
          <w:lang w:val="en-NZ"/>
        </w:rPr>
        <w:t>Journal of Economic Geography.</w:t>
      </w:r>
      <w:proofErr w:type="gramEnd"/>
    </w:p>
    <w:p w:rsidR="00781EF9" w:rsidRPr="00D04838" w:rsidRDefault="00781EF9" w:rsidP="00045C69">
      <w:pPr>
        <w:pStyle w:val="FootnoteText"/>
        <w:ind w:left="284" w:hanging="284"/>
        <w:jc w:val="both"/>
        <w:rPr>
          <w:i/>
          <w:iCs/>
          <w:sz w:val="10"/>
          <w:szCs w:val="10"/>
          <w:lang w:val="en-NZ"/>
        </w:rPr>
      </w:pPr>
    </w:p>
  </w:footnote>
  <w:footnote w:id="8">
    <w:p w:rsidR="00781EF9" w:rsidRPr="00045C69" w:rsidRDefault="00781EF9" w:rsidP="00045C69">
      <w:pPr>
        <w:pStyle w:val="FootnoteText"/>
        <w:ind w:left="284" w:hanging="284"/>
        <w:jc w:val="both"/>
        <w:rPr>
          <w:sz w:val="22"/>
          <w:szCs w:val="22"/>
          <w:lang w:val="en-NZ"/>
        </w:rPr>
      </w:pPr>
      <w:r w:rsidRPr="00045C69">
        <w:rPr>
          <w:rStyle w:val="FootnoteReference"/>
          <w:sz w:val="22"/>
          <w:szCs w:val="22"/>
        </w:rPr>
        <w:footnoteRef/>
      </w:r>
      <w:r w:rsidRPr="00045C69">
        <w:rPr>
          <w:sz w:val="22"/>
          <w:szCs w:val="22"/>
        </w:rPr>
        <w:t xml:space="preserve"> </w:t>
      </w:r>
      <w:r>
        <w:rPr>
          <w:sz w:val="22"/>
          <w:szCs w:val="22"/>
        </w:rPr>
        <w:tab/>
      </w:r>
      <w:r w:rsidRPr="00045C69">
        <w:rPr>
          <w:sz w:val="22"/>
          <w:szCs w:val="22"/>
          <w:lang w:val="en-NZ"/>
        </w:rPr>
        <w:t>Details on these artic</w:t>
      </w:r>
      <w:r>
        <w:rPr>
          <w:sz w:val="22"/>
          <w:szCs w:val="22"/>
          <w:lang w:val="en-NZ"/>
        </w:rPr>
        <w:t>les are available in A</w:t>
      </w:r>
      <w:r w:rsidRPr="00045C69">
        <w:rPr>
          <w:sz w:val="22"/>
          <w:szCs w:val="22"/>
          <w:lang w:val="en-NZ"/>
        </w:rPr>
        <w:t>ppendix</w:t>
      </w:r>
      <w:r>
        <w:rPr>
          <w:sz w:val="22"/>
          <w:szCs w:val="22"/>
          <w:lang w:val="en-NZ"/>
        </w:rPr>
        <w:t xml:space="preserve"> Table 3</w:t>
      </w:r>
      <w:r w:rsidRPr="00045C69">
        <w:rPr>
          <w:sz w:val="22"/>
          <w:szCs w:val="22"/>
          <w:lang w:val="en-NZ"/>
        </w:rPr>
        <w:t>.</w:t>
      </w:r>
    </w:p>
  </w:footnote>
  <w:footnote w:id="9">
    <w:p w:rsidR="00781EF9" w:rsidRDefault="00781EF9" w:rsidP="00186A6C">
      <w:pPr>
        <w:pStyle w:val="FootnoteText"/>
        <w:ind w:left="284" w:hanging="284"/>
        <w:jc w:val="both"/>
        <w:rPr>
          <w:sz w:val="22"/>
          <w:szCs w:val="22"/>
          <w:lang w:val="en-NZ"/>
        </w:rPr>
      </w:pPr>
      <w:r w:rsidRPr="00186A6C">
        <w:rPr>
          <w:rStyle w:val="FootnoteReference"/>
          <w:sz w:val="22"/>
          <w:szCs w:val="22"/>
        </w:rPr>
        <w:footnoteRef/>
      </w:r>
      <w:r w:rsidRPr="00186A6C">
        <w:rPr>
          <w:sz w:val="22"/>
          <w:szCs w:val="22"/>
        </w:rPr>
        <w:t xml:space="preserve"> </w:t>
      </w:r>
      <w:r>
        <w:rPr>
          <w:sz w:val="22"/>
          <w:szCs w:val="22"/>
        </w:rPr>
        <w:tab/>
      </w:r>
      <w:r w:rsidRPr="00186A6C">
        <w:rPr>
          <w:sz w:val="22"/>
          <w:szCs w:val="22"/>
          <w:lang w:val="en-NZ"/>
        </w:rPr>
        <w:t xml:space="preserve">We thank Dr </w:t>
      </w:r>
      <w:proofErr w:type="spellStart"/>
      <w:r w:rsidRPr="00186A6C">
        <w:rPr>
          <w:sz w:val="22"/>
          <w:szCs w:val="22"/>
          <w:lang w:val="en-NZ"/>
        </w:rPr>
        <w:t>Xiangzheng</w:t>
      </w:r>
      <w:proofErr w:type="spellEnd"/>
      <w:r w:rsidRPr="00186A6C">
        <w:rPr>
          <w:sz w:val="22"/>
          <w:szCs w:val="22"/>
          <w:lang w:val="en-NZ"/>
        </w:rPr>
        <w:t xml:space="preserve"> Deng of the Chinese Academy of Sciences for providing us with these Landsat estimates of city area for the year 2000.</w:t>
      </w:r>
    </w:p>
    <w:p w:rsidR="00781EF9" w:rsidRPr="00186A6C" w:rsidRDefault="00781EF9" w:rsidP="00186A6C">
      <w:pPr>
        <w:pStyle w:val="FootnoteText"/>
        <w:ind w:left="284" w:hanging="284"/>
        <w:jc w:val="both"/>
        <w:rPr>
          <w:sz w:val="10"/>
          <w:szCs w:val="10"/>
          <w:lang w:val="en-NZ"/>
        </w:rPr>
      </w:pPr>
    </w:p>
  </w:footnote>
  <w:footnote w:id="10">
    <w:p w:rsidR="00781EF9" w:rsidRPr="00186A6C" w:rsidRDefault="00781EF9" w:rsidP="00186A6C">
      <w:pPr>
        <w:pStyle w:val="FootnoteText"/>
        <w:ind w:left="284" w:hanging="284"/>
        <w:jc w:val="both"/>
        <w:rPr>
          <w:sz w:val="22"/>
          <w:szCs w:val="22"/>
          <w:lang w:val="en-NZ"/>
        </w:rPr>
      </w:pPr>
      <w:r w:rsidRPr="00186A6C">
        <w:rPr>
          <w:rStyle w:val="FootnoteReference"/>
          <w:sz w:val="22"/>
          <w:szCs w:val="22"/>
        </w:rPr>
        <w:footnoteRef/>
      </w:r>
      <w:r w:rsidRPr="00186A6C">
        <w:rPr>
          <w:sz w:val="22"/>
          <w:szCs w:val="22"/>
        </w:rPr>
        <w:t xml:space="preserve"> </w:t>
      </w:r>
      <w:r>
        <w:rPr>
          <w:sz w:val="22"/>
          <w:szCs w:val="22"/>
        </w:rPr>
        <w:tab/>
      </w:r>
      <w:r w:rsidRPr="00186A6C">
        <w:rPr>
          <w:sz w:val="22"/>
          <w:szCs w:val="22"/>
          <w:lang w:val="en-NZ"/>
        </w:rPr>
        <w:t>These thresholds corresp</w:t>
      </w:r>
      <w:r w:rsidR="00AD239C">
        <w:rPr>
          <w:sz w:val="22"/>
          <w:szCs w:val="22"/>
          <w:lang w:val="en-NZ"/>
        </w:rPr>
        <w:t>ond to DN values of 32 and 41.  B</w:t>
      </w:r>
      <w:r w:rsidRPr="00186A6C">
        <w:rPr>
          <w:sz w:val="22"/>
          <w:szCs w:val="22"/>
          <w:lang w:val="en-NZ"/>
        </w:rPr>
        <w:t>y using two different thresholds</w:t>
      </w:r>
      <w:r w:rsidR="00AD239C">
        <w:rPr>
          <w:sz w:val="22"/>
          <w:szCs w:val="22"/>
          <w:lang w:val="en-NZ"/>
        </w:rPr>
        <w:t>,</w:t>
      </w:r>
      <w:r w:rsidRPr="00186A6C">
        <w:rPr>
          <w:sz w:val="22"/>
          <w:szCs w:val="22"/>
          <w:lang w:val="en-NZ"/>
        </w:rPr>
        <w:t xml:space="preserve"> the robustness of the test results can be assessed. We use the fraction of the maximum luminosity (DN=63) recorded by DMSP/OLS to emphasize that these remote sensing observations give a relative rather than absolute measure of brightness, due especially to lack of on-board recording of amplification changes and to inter-satellite differences. Any errors due to these features are captured in the intercepts of the first-differenced models and so should not affect the analyses.</w:t>
      </w:r>
    </w:p>
  </w:footnote>
  <w:footnote w:id="11">
    <w:p w:rsidR="00781EF9" w:rsidRPr="005623BF" w:rsidRDefault="00781EF9" w:rsidP="005623BF">
      <w:pPr>
        <w:pStyle w:val="FootnoteText"/>
        <w:ind w:left="284" w:hanging="284"/>
        <w:jc w:val="both"/>
        <w:rPr>
          <w:sz w:val="22"/>
          <w:szCs w:val="22"/>
          <w:lang w:val="en-NZ"/>
        </w:rPr>
      </w:pPr>
      <w:r w:rsidRPr="005623BF">
        <w:rPr>
          <w:rStyle w:val="FootnoteReference"/>
          <w:sz w:val="22"/>
          <w:szCs w:val="22"/>
        </w:rPr>
        <w:footnoteRef/>
      </w:r>
      <w:r w:rsidRPr="005623BF">
        <w:rPr>
          <w:sz w:val="22"/>
          <w:szCs w:val="22"/>
        </w:rPr>
        <w:t xml:space="preserve"> </w:t>
      </w:r>
      <w:r>
        <w:rPr>
          <w:sz w:val="22"/>
          <w:szCs w:val="22"/>
        </w:rPr>
        <w:tab/>
      </w:r>
      <w:r w:rsidRPr="005623BF">
        <w:rPr>
          <w:sz w:val="22"/>
          <w:szCs w:val="22"/>
          <w:lang w:val="en-NZ"/>
        </w:rPr>
        <w:t>These results for the models with additional control variables are reported in Appendix Table 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5647"/>
    <w:multiLevelType w:val="hybridMultilevel"/>
    <w:tmpl w:val="080AD51E"/>
    <w:lvl w:ilvl="0" w:tplc="6D6413A0">
      <w:start w:val="1"/>
      <w:numFmt w:val="decimal"/>
      <w:lvlText w:val="%1."/>
      <w:lvlJc w:val="left"/>
      <w:pPr>
        <w:ind w:left="360" w:hanging="360"/>
      </w:pPr>
      <w:rPr>
        <w:rFonts w:hint="default"/>
        <w:lang w:val="en-US"/>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nsid w:val="02AA52DC"/>
    <w:multiLevelType w:val="hybridMultilevel"/>
    <w:tmpl w:val="F242764C"/>
    <w:lvl w:ilvl="0" w:tplc="B3DA61C4">
      <w:start w:val="1"/>
      <w:numFmt w:val="bullet"/>
      <w:lvlText w:val=""/>
      <w:lvlJc w:val="left"/>
      <w:pPr>
        <w:tabs>
          <w:tab w:val="num" w:pos="720"/>
        </w:tabs>
        <w:ind w:left="720" w:hanging="360"/>
      </w:pPr>
      <w:rPr>
        <w:rFonts w:ascii="Wingdings" w:hAnsi="Wingdings" w:hint="default"/>
      </w:rPr>
    </w:lvl>
    <w:lvl w:ilvl="1" w:tplc="059472F2">
      <w:start w:val="165"/>
      <w:numFmt w:val="bullet"/>
      <w:lvlText w:val=""/>
      <w:lvlJc w:val="left"/>
      <w:pPr>
        <w:tabs>
          <w:tab w:val="num" w:pos="1440"/>
        </w:tabs>
        <w:ind w:left="1440" w:hanging="360"/>
      </w:pPr>
      <w:rPr>
        <w:rFonts w:ascii="Wingdings" w:hAnsi="Wingdings" w:hint="default"/>
      </w:rPr>
    </w:lvl>
    <w:lvl w:ilvl="2" w:tplc="1E40D37E" w:tentative="1">
      <w:start w:val="1"/>
      <w:numFmt w:val="bullet"/>
      <w:lvlText w:val=""/>
      <w:lvlJc w:val="left"/>
      <w:pPr>
        <w:tabs>
          <w:tab w:val="num" w:pos="2160"/>
        </w:tabs>
        <w:ind w:left="2160" w:hanging="360"/>
      </w:pPr>
      <w:rPr>
        <w:rFonts w:ascii="Wingdings" w:hAnsi="Wingdings" w:hint="default"/>
      </w:rPr>
    </w:lvl>
    <w:lvl w:ilvl="3" w:tplc="2B16558E" w:tentative="1">
      <w:start w:val="1"/>
      <w:numFmt w:val="bullet"/>
      <w:lvlText w:val=""/>
      <w:lvlJc w:val="left"/>
      <w:pPr>
        <w:tabs>
          <w:tab w:val="num" w:pos="2880"/>
        </w:tabs>
        <w:ind w:left="2880" w:hanging="360"/>
      </w:pPr>
      <w:rPr>
        <w:rFonts w:ascii="Wingdings" w:hAnsi="Wingdings" w:hint="default"/>
      </w:rPr>
    </w:lvl>
    <w:lvl w:ilvl="4" w:tplc="889E7A60" w:tentative="1">
      <w:start w:val="1"/>
      <w:numFmt w:val="bullet"/>
      <w:lvlText w:val=""/>
      <w:lvlJc w:val="left"/>
      <w:pPr>
        <w:tabs>
          <w:tab w:val="num" w:pos="3600"/>
        </w:tabs>
        <w:ind w:left="3600" w:hanging="360"/>
      </w:pPr>
      <w:rPr>
        <w:rFonts w:ascii="Wingdings" w:hAnsi="Wingdings" w:hint="default"/>
      </w:rPr>
    </w:lvl>
    <w:lvl w:ilvl="5" w:tplc="25C6A4FA" w:tentative="1">
      <w:start w:val="1"/>
      <w:numFmt w:val="bullet"/>
      <w:lvlText w:val=""/>
      <w:lvlJc w:val="left"/>
      <w:pPr>
        <w:tabs>
          <w:tab w:val="num" w:pos="4320"/>
        </w:tabs>
        <w:ind w:left="4320" w:hanging="360"/>
      </w:pPr>
      <w:rPr>
        <w:rFonts w:ascii="Wingdings" w:hAnsi="Wingdings" w:hint="default"/>
      </w:rPr>
    </w:lvl>
    <w:lvl w:ilvl="6" w:tplc="A4EEB976" w:tentative="1">
      <w:start w:val="1"/>
      <w:numFmt w:val="bullet"/>
      <w:lvlText w:val=""/>
      <w:lvlJc w:val="left"/>
      <w:pPr>
        <w:tabs>
          <w:tab w:val="num" w:pos="5040"/>
        </w:tabs>
        <w:ind w:left="5040" w:hanging="360"/>
      </w:pPr>
      <w:rPr>
        <w:rFonts w:ascii="Wingdings" w:hAnsi="Wingdings" w:hint="default"/>
      </w:rPr>
    </w:lvl>
    <w:lvl w:ilvl="7" w:tplc="9E0E1BE4" w:tentative="1">
      <w:start w:val="1"/>
      <w:numFmt w:val="bullet"/>
      <w:lvlText w:val=""/>
      <w:lvlJc w:val="left"/>
      <w:pPr>
        <w:tabs>
          <w:tab w:val="num" w:pos="5760"/>
        </w:tabs>
        <w:ind w:left="5760" w:hanging="360"/>
      </w:pPr>
      <w:rPr>
        <w:rFonts w:ascii="Wingdings" w:hAnsi="Wingdings" w:hint="default"/>
      </w:rPr>
    </w:lvl>
    <w:lvl w:ilvl="8" w:tplc="6B5AF8B8" w:tentative="1">
      <w:start w:val="1"/>
      <w:numFmt w:val="bullet"/>
      <w:lvlText w:val=""/>
      <w:lvlJc w:val="left"/>
      <w:pPr>
        <w:tabs>
          <w:tab w:val="num" w:pos="6480"/>
        </w:tabs>
        <w:ind w:left="6480" w:hanging="360"/>
      </w:pPr>
      <w:rPr>
        <w:rFonts w:ascii="Wingdings" w:hAnsi="Wingdings" w:hint="default"/>
      </w:rPr>
    </w:lvl>
  </w:abstractNum>
  <w:abstractNum w:abstractNumId="2">
    <w:nsid w:val="0E003981"/>
    <w:multiLevelType w:val="hybridMultilevel"/>
    <w:tmpl w:val="85020BA8"/>
    <w:lvl w:ilvl="0" w:tplc="674E8D92">
      <w:start w:val="1"/>
      <w:numFmt w:val="bullet"/>
      <w:lvlText w:val=""/>
      <w:lvlJc w:val="left"/>
      <w:pPr>
        <w:tabs>
          <w:tab w:val="num" w:pos="720"/>
        </w:tabs>
        <w:ind w:left="720" w:hanging="360"/>
      </w:pPr>
      <w:rPr>
        <w:rFonts w:ascii="Wingdings" w:hAnsi="Wingdings" w:hint="default"/>
      </w:rPr>
    </w:lvl>
    <w:lvl w:ilvl="1" w:tplc="C53877A2">
      <w:start w:val="172"/>
      <w:numFmt w:val="bullet"/>
      <w:lvlText w:val=""/>
      <w:lvlJc w:val="left"/>
      <w:pPr>
        <w:tabs>
          <w:tab w:val="num" w:pos="1440"/>
        </w:tabs>
        <w:ind w:left="1440" w:hanging="360"/>
      </w:pPr>
      <w:rPr>
        <w:rFonts w:ascii="Wingdings" w:hAnsi="Wingdings" w:hint="default"/>
      </w:rPr>
    </w:lvl>
    <w:lvl w:ilvl="2" w:tplc="F21CAA5C">
      <w:start w:val="1"/>
      <w:numFmt w:val="bullet"/>
      <w:lvlText w:val=""/>
      <w:lvlJc w:val="left"/>
      <w:pPr>
        <w:tabs>
          <w:tab w:val="num" w:pos="2160"/>
        </w:tabs>
        <w:ind w:left="2160" w:hanging="360"/>
      </w:pPr>
      <w:rPr>
        <w:rFonts w:ascii="Wingdings" w:hAnsi="Wingdings" w:hint="default"/>
      </w:rPr>
    </w:lvl>
    <w:lvl w:ilvl="3" w:tplc="F70055D2" w:tentative="1">
      <w:start w:val="1"/>
      <w:numFmt w:val="bullet"/>
      <w:lvlText w:val=""/>
      <w:lvlJc w:val="left"/>
      <w:pPr>
        <w:tabs>
          <w:tab w:val="num" w:pos="2880"/>
        </w:tabs>
        <w:ind w:left="2880" w:hanging="360"/>
      </w:pPr>
      <w:rPr>
        <w:rFonts w:ascii="Wingdings" w:hAnsi="Wingdings" w:hint="default"/>
      </w:rPr>
    </w:lvl>
    <w:lvl w:ilvl="4" w:tplc="D52206C0" w:tentative="1">
      <w:start w:val="1"/>
      <w:numFmt w:val="bullet"/>
      <w:lvlText w:val=""/>
      <w:lvlJc w:val="left"/>
      <w:pPr>
        <w:tabs>
          <w:tab w:val="num" w:pos="3600"/>
        </w:tabs>
        <w:ind w:left="3600" w:hanging="360"/>
      </w:pPr>
      <w:rPr>
        <w:rFonts w:ascii="Wingdings" w:hAnsi="Wingdings" w:hint="default"/>
      </w:rPr>
    </w:lvl>
    <w:lvl w:ilvl="5" w:tplc="3856C8D2" w:tentative="1">
      <w:start w:val="1"/>
      <w:numFmt w:val="bullet"/>
      <w:lvlText w:val=""/>
      <w:lvlJc w:val="left"/>
      <w:pPr>
        <w:tabs>
          <w:tab w:val="num" w:pos="4320"/>
        </w:tabs>
        <w:ind w:left="4320" w:hanging="360"/>
      </w:pPr>
      <w:rPr>
        <w:rFonts w:ascii="Wingdings" w:hAnsi="Wingdings" w:hint="default"/>
      </w:rPr>
    </w:lvl>
    <w:lvl w:ilvl="6" w:tplc="9B6864F8" w:tentative="1">
      <w:start w:val="1"/>
      <w:numFmt w:val="bullet"/>
      <w:lvlText w:val=""/>
      <w:lvlJc w:val="left"/>
      <w:pPr>
        <w:tabs>
          <w:tab w:val="num" w:pos="5040"/>
        </w:tabs>
        <w:ind w:left="5040" w:hanging="360"/>
      </w:pPr>
      <w:rPr>
        <w:rFonts w:ascii="Wingdings" w:hAnsi="Wingdings" w:hint="default"/>
      </w:rPr>
    </w:lvl>
    <w:lvl w:ilvl="7" w:tplc="DAD2670C" w:tentative="1">
      <w:start w:val="1"/>
      <w:numFmt w:val="bullet"/>
      <w:lvlText w:val=""/>
      <w:lvlJc w:val="left"/>
      <w:pPr>
        <w:tabs>
          <w:tab w:val="num" w:pos="5760"/>
        </w:tabs>
        <w:ind w:left="5760" w:hanging="360"/>
      </w:pPr>
      <w:rPr>
        <w:rFonts w:ascii="Wingdings" w:hAnsi="Wingdings" w:hint="default"/>
      </w:rPr>
    </w:lvl>
    <w:lvl w:ilvl="8" w:tplc="BB286F2C" w:tentative="1">
      <w:start w:val="1"/>
      <w:numFmt w:val="bullet"/>
      <w:lvlText w:val=""/>
      <w:lvlJc w:val="left"/>
      <w:pPr>
        <w:tabs>
          <w:tab w:val="num" w:pos="6480"/>
        </w:tabs>
        <w:ind w:left="6480" w:hanging="360"/>
      </w:pPr>
      <w:rPr>
        <w:rFonts w:ascii="Wingdings" w:hAnsi="Wingdings" w:hint="default"/>
      </w:rPr>
    </w:lvl>
  </w:abstractNum>
  <w:abstractNum w:abstractNumId="3">
    <w:nsid w:val="19DC3CBB"/>
    <w:multiLevelType w:val="hybridMultilevel"/>
    <w:tmpl w:val="D8AE28FE"/>
    <w:lvl w:ilvl="0" w:tplc="282EF1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1A7603"/>
    <w:multiLevelType w:val="hybridMultilevel"/>
    <w:tmpl w:val="777AE592"/>
    <w:lvl w:ilvl="0" w:tplc="F59882A4">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1E9F62D6"/>
    <w:multiLevelType w:val="hybridMultilevel"/>
    <w:tmpl w:val="5F4E9DC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6E4380"/>
    <w:multiLevelType w:val="hybridMultilevel"/>
    <w:tmpl w:val="0436EE9E"/>
    <w:lvl w:ilvl="0" w:tplc="B95A59C2">
      <w:start w:val="616"/>
      <w:numFmt w:val="bullet"/>
      <w:lvlText w:val=""/>
      <w:lvlJc w:val="left"/>
      <w:pPr>
        <w:ind w:left="720" w:hanging="360"/>
      </w:pPr>
      <w:rPr>
        <w:rFonts w:ascii="Wingdings" w:eastAsia="Times New Roman" w:hAnsi="Wingdings"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2EF35200"/>
    <w:multiLevelType w:val="hybridMultilevel"/>
    <w:tmpl w:val="8FC2757A"/>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nsid w:val="2F1F69A8"/>
    <w:multiLevelType w:val="hybridMultilevel"/>
    <w:tmpl w:val="2FFEAEF8"/>
    <w:lvl w:ilvl="0" w:tplc="46B4BB7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5B063D6"/>
    <w:multiLevelType w:val="hybridMultilevel"/>
    <w:tmpl w:val="6846BC7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F15F14"/>
    <w:multiLevelType w:val="hybridMultilevel"/>
    <w:tmpl w:val="05168682"/>
    <w:lvl w:ilvl="0" w:tplc="1409000F">
      <w:start w:val="2"/>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nsid w:val="42A03A1B"/>
    <w:multiLevelType w:val="hybridMultilevel"/>
    <w:tmpl w:val="B27855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440A7963"/>
    <w:multiLevelType w:val="hybridMultilevel"/>
    <w:tmpl w:val="0C6CE5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EB40963"/>
    <w:multiLevelType w:val="hybridMultilevel"/>
    <w:tmpl w:val="987C353C"/>
    <w:lvl w:ilvl="0" w:tplc="C73027F8">
      <w:start w:val="1"/>
      <w:numFmt w:val="bullet"/>
      <w:lvlText w:val=""/>
      <w:lvlJc w:val="left"/>
      <w:pPr>
        <w:tabs>
          <w:tab w:val="num" w:pos="720"/>
        </w:tabs>
        <w:ind w:left="720" w:hanging="360"/>
      </w:pPr>
      <w:rPr>
        <w:rFonts w:ascii="Wingdings" w:hAnsi="Wingdings" w:hint="default"/>
      </w:rPr>
    </w:lvl>
    <w:lvl w:ilvl="1" w:tplc="A32A2C6E">
      <w:start w:val="172"/>
      <w:numFmt w:val="bullet"/>
      <w:lvlText w:val=""/>
      <w:lvlJc w:val="left"/>
      <w:pPr>
        <w:tabs>
          <w:tab w:val="num" w:pos="1440"/>
        </w:tabs>
        <w:ind w:left="1440" w:hanging="360"/>
      </w:pPr>
      <w:rPr>
        <w:rFonts w:ascii="Wingdings" w:hAnsi="Wingdings" w:hint="default"/>
      </w:rPr>
    </w:lvl>
    <w:lvl w:ilvl="2" w:tplc="DFC87F00">
      <w:start w:val="172"/>
      <w:numFmt w:val="bullet"/>
      <w:lvlText w:val=""/>
      <w:lvlJc w:val="left"/>
      <w:pPr>
        <w:tabs>
          <w:tab w:val="num" w:pos="2160"/>
        </w:tabs>
        <w:ind w:left="2160" w:hanging="360"/>
      </w:pPr>
      <w:rPr>
        <w:rFonts w:ascii="Wingdings" w:hAnsi="Wingdings" w:hint="default"/>
      </w:rPr>
    </w:lvl>
    <w:lvl w:ilvl="3" w:tplc="C3CE6C30" w:tentative="1">
      <w:start w:val="1"/>
      <w:numFmt w:val="bullet"/>
      <w:lvlText w:val=""/>
      <w:lvlJc w:val="left"/>
      <w:pPr>
        <w:tabs>
          <w:tab w:val="num" w:pos="2880"/>
        </w:tabs>
        <w:ind w:left="2880" w:hanging="360"/>
      </w:pPr>
      <w:rPr>
        <w:rFonts w:ascii="Wingdings" w:hAnsi="Wingdings" w:hint="default"/>
      </w:rPr>
    </w:lvl>
    <w:lvl w:ilvl="4" w:tplc="D0504C98" w:tentative="1">
      <w:start w:val="1"/>
      <w:numFmt w:val="bullet"/>
      <w:lvlText w:val=""/>
      <w:lvlJc w:val="left"/>
      <w:pPr>
        <w:tabs>
          <w:tab w:val="num" w:pos="3600"/>
        </w:tabs>
        <w:ind w:left="3600" w:hanging="360"/>
      </w:pPr>
      <w:rPr>
        <w:rFonts w:ascii="Wingdings" w:hAnsi="Wingdings" w:hint="default"/>
      </w:rPr>
    </w:lvl>
    <w:lvl w:ilvl="5" w:tplc="ED186412" w:tentative="1">
      <w:start w:val="1"/>
      <w:numFmt w:val="bullet"/>
      <w:lvlText w:val=""/>
      <w:lvlJc w:val="left"/>
      <w:pPr>
        <w:tabs>
          <w:tab w:val="num" w:pos="4320"/>
        </w:tabs>
        <w:ind w:left="4320" w:hanging="360"/>
      </w:pPr>
      <w:rPr>
        <w:rFonts w:ascii="Wingdings" w:hAnsi="Wingdings" w:hint="default"/>
      </w:rPr>
    </w:lvl>
    <w:lvl w:ilvl="6" w:tplc="870C73E0" w:tentative="1">
      <w:start w:val="1"/>
      <w:numFmt w:val="bullet"/>
      <w:lvlText w:val=""/>
      <w:lvlJc w:val="left"/>
      <w:pPr>
        <w:tabs>
          <w:tab w:val="num" w:pos="5040"/>
        </w:tabs>
        <w:ind w:left="5040" w:hanging="360"/>
      </w:pPr>
      <w:rPr>
        <w:rFonts w:ascii="Wingdings" w:hAnsi="Wingdings" w:hint="default"/>
      </w:rPr>
    </w:lvl>
    <w:lvl w:ilvl="7" w:tplc="FC24831A" w:tentative="1">
      <w:start w:val="1"/>
      <w:numFmt w:val="bullet"/>
      <w:lvlText w:val=""/>
      <w:lvlJc w:val="left"/>
      <w:pPr>
        <w:tabs>
          <w:tab w:val="num" w:pos="5760"/>
        </w:tabs>
        <w:ind w:left="5760" w:hanging="360"/>
      </w:pPr>
      <w:rPr>
        <w:rFonts w:ascii="Wingdings" w:hAnsi="Wingdings" w:hint="default"/>
      </w:rPr>
    </w:lvl>
    <w:lvl w:ilvl="8" w:tplc="FF285A52" w:tentative="1">
      <w:start w:val="1"/>
      <w:numFmt w:val="bullet"/>
      <w:lvlText w:val=""/>
      <w:lvlJc w:val="left"/>
      <w:pPr>
        <w:tabs>
          <w:tab w:val="num" w:pos="6480"/>
        </w:tabs>
        <w:ind w:left="6480" w:hanging="360"/>
      </w:pPr>
      <w:rPr>
        <w:rFonts w:ascii="Wingdings" w:hAnsi="Wingdings" w:hint="default"/>
      </w:rPr>
    </w:lvl>
  </w:abstractNum>
  <w:abstractNum w:abstractNumId="14">
    <w:nsid w:val="57A52B59"/>
    <w:multiLevelType w:val="hybridMultilevel"/>
    <w:tmpl w:val="205A6F0C"/>
    <w:lvl w:ilvl="0" w:tplc="5F105E8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47D58BB"/>
    <w:multiLevelType w:val="hybridMultilevel"/>
    <w:tmpl w:val="9244DC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6EA91E43"/>
    <w:multiLevelType w:val="hybridMultilevel"/>
    <w:tmpl w:val="302C7E28"/>
    <w:lvl w:ilvl="0" w:tplc="68DAD8EA">
      <w:start w:val="1"/>
      <w:numFmt w:val="bullet"/>
      <w:lvlText w:val=""/>
      <w:lvlJc w:val="left"/>
      <w:pPr>
        <w:tabs>
          <w:tab w:val="num" w:pos="720"/>
        </w:tabs>
        <w:ind w:left="720" w:hanging="360"/>
      </w:pPr>
      <w:rPr>
        <w:rFonts w:ascii="Wingdings" w:hAnsi="Wingdings" w:hint="default"/>
      </w:rPr>
    </w:lvl>
    <w:lvl w:ilvl="1" w:tplc="418043D2">
      <w:start w:val="172"/>
      <w:numFmt w:val="bullet"/>
      <w:lvlText w:val=""/>
      <w:lvlJc w:val="left"/>
      <w:pPr>
        <w:tabs>
          <w:tab w:val="num" w:pos="1440"/>
        </w:tabs>
        <w:ind w:left="1440" w:hanging="360"/>
      </w:pPr>
      <w:rPr>
        <w:rFonts w:ascii="Wingdings" w:hAnsi="Wingdings" w:hint="default"/>
      </w:rPr>
    </w:lvl>
    <w:lvl w:ilvl="2" w:tplc="2CA40E10" w:tentative="1">
      <w:start w:val="1"/>
      <w:numFmt w:val="bullet"/>
      <w:lvlText w:val=""/>
      <w:lvlJc w:val="left"/>
      <w:pPr>
        <w:tabs>
          <w:tab w:val="num" w:pos="2160"/>
        </w:tabs>
        <w:ind w:left="2160" w:hanging="360"/>
      </w:pPr>
      <w:rPr>
        <w:rFonts w:ascii="Wingdings" w:hAnsi="Wingdings" w:hint="default"/>
      </w:rPr>
    </w:lvl>
    <w:lvl w:ilvl="3" w:tplc="FB7C4F64" w:tentative="1">
      <w:start w:val="1"/>
      <w:numFmt w:val="bullet"/>
      <w:lvlText w:val=""/>
      <w:lvlJc w:val="left"/>
      <w:pPr>
        <w:tabs>
          <w:tab w:val="num" w:pos="2880"/>
        </w:tabs>
        <w:ind w:left="2880" w:hanging="360"/>
      </w:pPr>
      <w:rPr>
        <w:rFonts w:ascii="Wingdings" w:hAnsi="Wingdings" w:hint="default"/>
      </w:rPr>
    </w:lvl>
    <w:lvl w:ilvl="4" w:tplc="3B8833DE" w:tentative="1">
      <w:start w:val="1"/>
      <w:numFmt w:val="bullet"/>
      <w:lvlText w:val=""/>
      <w:lvlJc w:val="left"/>
      <w:pPr>
        <w:tabs>
          <w:tab w:val="num" w:pos="3600"/>
        </w:tabs>
        <w:ind w:left="3600" w:hanging="360"/>
      </w:pPr>
      <w:rPr>
        <w:rFonts w:ascii="Wingdings" w:hAnsi="Wingdings" w:hint="default"/>
      </w:rPr>
    </w:lvl>
    <w:lvl w:ilvl="5" w:tplc="59D246BC" w:tentative="1">
      <w:start w:val="1"/>
      <w:numFmt w:val="bullet"/>
      <w:lvlText w:val=""/>
      <w:lvlJc w:val="left"/>
      <w:pPr>
        <w:tabs>
          <w:tab w:val="num" w:pos="4320"/>
        </w:tabs>
        <w:ind w:left="4320" w:hanging="360"/>
      </w:pPr>
      <w:rPr>
        <w:rFonts w:ascii="Wingdings" w:hAnsi="Wingdings" w:hint="default"/>
      </w:rPr>
    </w:lvl>
    <w:lvl w:ilvl="6" w:tplc="F31E8C00" w:tentative="1">
      <w:start w:val="1"/>
      <w:numFmt w:val="bullet"/>
      <w:lvlText w:val=""/>
      <w:lvlJc w:val="left"/>
      <w:pPr>
        <w:tabs>
          <w:tab w:val="num" w:pos="5040"/>
        </w:tabs>
        <w:ind w:left="5040" w:hanging="360"/>
      </w:pPr>
      <w:rPr>
        <w:rFonts w:ascii="Wingdings" w:hAnsi="Wingdings" w:hint="default"/>
      </w:rPr>
    </w:lvl>
    <w:lvl w:ilvl="7" w:tplc="75DA97DC" w:tentative="1">
      <w:start w:val="1"/>
      <w:numFmt w:val="bullet"/>
      <w:lvlText w:val=""/>
      <w:lvlJc w:val="left"/>
      <w:pPr>
        <w:tabs>
          <w:tab w:val="num" w:pos="5760"/>
        </w:tabs>
        <w:ind w:left="5760" w:hanging="360"/>
      </w:pPr>
      <w:rPr>
        <w:rFonts w:ascii="Wingdings" w:hAnsi="Wingdings" w:hint="default"/>
      </w:rPr>
    </w:lvl>
    <w:lvl w:ilvl="8" w:tplc="4E0A6C80"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5"/>
  </w:num>
  <w:num w:numId="4">
    <w:abstractNumId w:val="14"/>
  </w:num>
  <w:num w:numId="5">
    <w:abstractNumId w:val="3"/>
  </w:num>
  <w:num w:numId="6">
    <w:abstractNumId w:val="1"/>
  </w:num>
  <w:num w:numId="7">
    <w:abstractNumId w:val="12"/>
  </w:num>
  <w:num w:numId="8">
    <w:abstractNumId w:val="2"/>
  </w:num>
  <w:num w:numId="9">
    <w:abstractNumId w:val="16"/>
  </w:num>
  <w:num w:numId="10">
    <w:abstractNumId w:val="13"/>
  </w:num>
  <w:num w:numId="11">
    <w:abstractNumId w:val="15"/>
  </w:num>
  <w:num w:numId="12">
    <w:abstractNumId w:val="11"/>
  </w:num>
  <w:num w:numId="13">
    <w:abstractNumId w:val="6"/>
  </w:num>
  <w:num w:numId="14">
    <w:abstractNumId w:val="0"/>
  </w:num>
  <w:num w:numId="15">
    <w:abstractNumId w:val="10"/>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E06"/>
    <w:rsid w:val="00001FF4"/>
    <w:rsid w:val="00002A2E"/>
    <w:rsid w:val="00003137"/>
    <w:rsid w:val="0000337C"/>
    <w:rsid w:val="00003CC0"/>
    <w:rsid w:val="00004905"/>
    <w:rsid w:val="00011FCA"/>
    <w:rsid w:val="00014A0F"/>
    <w:rsid w:val="00015D8E"/>
    <w:rsid w:val="000209FE"/>
    <w:rsid w:val="00020FD1"/>
    <w:rsid w:val="00030367"/>
    <w:rsid w:val="00031EF2"/>
    <w:rsid w:val="00032EE0"/>
    <w:rsid w:val="0004044B"/>
    <w:rsid w:val="00040A36"/>
    <w:rsid w:val="000416A0"/>
    <w:rsid w:val="00042809"/>
    <w:rsid w:val="00042952"/>
    <w:rsid w:val="000444CC"/>
    <w:rsid w:val="00045C69"/>
    <w:rsid w:val="00054457"/>
    <w:rsid w:val="00056513"/>
    <w:rsid w:val="00057A0D"/>
    <w:rsid w:val="00057AF1"/>
    <w:rsid w:val="0006229C"/>
    <w:rsid w:val="00062FD6"/>
    <w:rsid w:val="00065C17"/>
    <w:rsid w:val="00072A29"/>
    <w:rsid w:val="000752C0"/>
    <w:rsid w:val="0007693E"/>
    <w:rsid w:val="00077961"/>
    <w:rsid w:val="00077A75"/>
    <w:rsid w:val="00080D22"/>
    <w:rsid w:val="00083C50"/>
    <w:rsid w:val="0008772C"/>
    <w:rsid w:val="000923BF"/>
    <w:rsid w:val="000954FE"/>
    <w:rsid w:val="000958BD"/>
    <w:rsid w:val="000A3888"/>
    <w:rsid w:val="000A38BB"/>
    <w:rsid w:val="000A3BDA"/>
    <w:rsid w:val="000A5BB6"/>
    <w:rsid w:val="000A6603"/>
    <w:rsid w:val="000B5E3F"/>
    <w:rsid w:val="000B7A37"/>
    <w:rsid w:val="000C2798"/>
    <w:rsid w:val="000C2B9B"/>
    <w:rsid w:val="000C58B6"/>
    <w:rsid w:val="000C7CCD"/>
    <w:rsid w:val="000D0461"/>
    <w:rsid w:val="000D063F"/>
    <w:rsid w:val="000D1E45"/>
    <w:rsid w:val="000D38EE"/>
    <w:rsid w:val="000D3A56"/>
    <w:rsid w:val="000D6C02"/>
    <w:rsid w:val="000E35AD"/>
    <w:rsid w:val="000E3F56"/>
    <w:rsid w:val="000E40B2"/>
    <w:rsid w:val="000E4D2B"/>
    <w:rsid w:val="000E70D1"/>
    <w:rsid w:val="000E71C8"/>
    <w:rsid w:val="000F0360"/>
    <w:rsid w:val="000F2C12"/>
    <w:rsid w:val="000F33AE"/>
    <w:rsid w:val="000F5047"/>
    <w:rsid w:val="000F642B"/>
    <w:rsid w:val="000F7FD8"/>
    <w:rsid w:val="00100F0D"/>
    <w:rsid w:val="001024F1"/>
    <w:rsid w:val="00104910"/>
    <w:rsid w:val="00104D08"/>
    <w:rsid w:val="0010588A"/>
    <w:rsid w:val="0011579F"/>
    <w:rsid w:val="00115E2B"/>
    <w:rsid w:val="00122441"/>
    <w:rsid w:val="00123940"/>
    <w:rsid w:val="0012465D"/>
    <w:rsid w:val="00124E61"/>
    <w:rsid w:val="001274AD"/>
    <w:rsid w:val="00130EF0"/>
    <w:rsid w:val="001325E4"/>
    <w:rsid w:val="001338DE"/>
    <w:rsid w:val="00134C38"/>
    <w:rsid w:val="001366F3"/>
    <w:rsid w:val="001408D5"/>
    <w:rsid w:val="00140D67"/>
    <w:rsid w:val="001427B3"/>
    <w:rsid w:val="00142AE3"/>
    <w:rsid w:val="00143206"/>
    <w:rsid w:val="00145237"/>
    <w:rsid w:val="0014526C"/>
    <w:rsid w:val="00152C44"/>
    <w:rsid w:val="00153ACA"/>
    <w:rsid w:val="00154B26"/>
    <w:rsid w:val="0015669F"/>
    <w:rsid w:val="00156BEC"/>
    <w:rsid w:val="00161447"/>
    <w:rsid w:val="00163DA8"/>
    <w:rsid w:val="0016439D"/>
    <w:rsid w:val="001659BE"/>
    <w:rsid w:val="00165D9E"/>
    <w:rsid w:val="00166F48"/>
    <w:rsid w:val="00167F32"/>
    <w:rsid w:val="001703A0"/>
    <w:rsid w:val="00170E99"/>
    <w:rsid w:val="00171896"/>
    <w:rsid w:val="0017354A"/>
    <w:rsid w:val="00173613"/>
    <w:rsid w:val="00173EDF"/>
    <w:rsid w:val="001743D6"/>
    <w:rsid w:val="00176FB3"/>
    <w:rsid w:val="001773F1"/>
    <w:rsid w:val="0017766E"/>
    <w:rsid w:val="00181924"/>
    <w:rsid w:val="00181E62"/>
    <w:rsid w:val="001837AC"/>
    <w:rsid w:val="001844E1"/>
    <w:rsid w:val="0018609E"/>
    <w:rsid w:val="00186669"/>
    <w:rsid w:val="0018687B"/>
    <w:rsid w:val="00186A6C"/>
    <w:rsid w:val="001902CE"/>
    <w:rsid w:val="00192D17"/>
    <w:rsid w:val="001A226D"/>
    <w:rsid w:val="001A53A3"/>
    <w:rsid w:val="001B13F2"/>
    <w:rsid w:val="001B37E8"/>
    <w:rsid w:val="001B4897"/>
    <w:rsid w:val="001C1F9C"/>
    <w:rsid w:val="001C4343"/>
    <w:rsid w:val="001C5250"/>
    <w:rsid w:val="001C6C46"/>
    <w:rsid w:val="001D03E0"/>
    <w:rsid w:val="001D2941"/>
    <w:rsid w:val="001D31FB"/>
    <w:rsid w:val="001D3A3D"/>
    <w:rsid w:val="001D5C29"/>
    <w:rsid w:val="001E040B"/>
    <w:rsid w:val="001E1049"/>
    <w:rsid w:val="001E2031"/>
    <w:rsid w:val="001E34E1"/>
    <w:rsid w:val="001E4719"/>
    <w:rsid w:val="001E7ED0"/>
    <w:rsid w:val="00200BC0"/>
    <w:rsid w:val="00201946"/>
    <w:rsid w:val="00204073"/>
    <w:rsid w:val="00204602"/>
    <w:rsid w:val="0020498E"/>
    <w:rsid w:val="00206AB1"/>
    <w:rsid w:val="00206D26"/>
    <w:rsid w:val="00211E6C"/>
    <w:rsid w:val="0021231A"/>
    <w:rsid w:val="002145D0"/>
    <w:rsid w:val="0021508E"/>
    <w:rsid w:val="00216F02"/>
    <w:rsid w:val="002171ED"/>
    <w:rsid w:val="00222A65"/>
    <w:rsid w:val="00227C44"/>
    <w:rsid w:val="0023000B"/>
    <w:rsid w:val="002319A4"/>
    <w:rsid w:val="00231D8C"/>
    <w:rsid w:val="00233C3E"/>
    <w:rsid w:val="00234B1F"/>
    <w:rsid w:val="00236C12"/>
    <w:rsid w:val="00243970"/>
    <w:rsid w:val="00243B29"/>
    <w:rsid w:val="0024506A"/>
    <w:rsid w:val="00245FAE"/>
    <w:rsid w:val="002468BF"/>
    <w:rsid w:val="00246C3E"/>
    <w:rsid w:val="00246CAD"/>
    <w:rsid w:val="00250FA4"/>
    <w:rsid w:val="00256A94"/>
    <w:rsid w:val="00257150"/>
    <w:rsid w:val="002604C7"/>
    <w:rsid w:val="002604F0"/>
    <w:rsid w:val="002631D9"/>
    <w:rsid w:val="00263DBC"/>
    <w:rsid w:val="0026510D"/>
    <w:rsid w:val="00270D5D"/>
    <w:rsid w:val="00271F3F"/>
    <w:rsid w:val="002720CB"/>
    <w:rsid w:val="00272B67"/>
    <w:rsid w:val="00276A65"/>
    <w:rsid w:val="00276C46"/>
    <w:rsid w:val="0027742D"/>
    <w:rsid w:val="00277AC5"/>
    <w:rsid w:val="00280395"/>
    <w:rsid w:val="00284B50"/>
    <w:rsid w:val="0028503B"/>
    <w:rsid w:val="0029119C"/>
    <w:rsid w:val="0029129E"/>
    <w:rsid w:val="00292FCF"/>
    <w:rsid w:val="0029583A"/>
    <w:rsid w:val="002A2086"/>
    <w:rsid w:val="002A3700"/>
    <w:rsid w:val="002A4EB2"/>
    <w:rsid w:val="002A52B3"/>
    <w:rsid w:val="002A5456"/>
    <w:rsid w:val="002A55B9"/>
    <w:rsid w:val="002A5DEF"/>
    <w:rsid w:val="002A66A1"/>
    <w:rsid w:val="002B0FAB"/>
    <w:rsid w:val="002B1A00"/>
    <w:rsid w:val="002B2412"/>
    <w:rsid w:val="002B2EB5"/>
    <w:rsid w:val="002B38E9"/>
    <w:rsid w:val="002B4A0D"/>
    <w:rsid w:val="002B50AA"/>
    <w:rsid w:val="002B53D9"/>
    <w:rsid w:val="002B5C2B"/>
    <w:rsid w:val="002B5FDB"/>
    <w:rsid w:val="002B6C5B"/>
    <w:rsid w:val="002C4B76"/>
    <w:rsid w:val="002C517D"/>
    <w:rsid w:val="002C5A78"/>
    <w:rsid w:val="002C6458"/>
    <w:rsid w:val="002C676B"/>
    <w:rsid w:val="002C6873"/>
    <w:rsid w:val="002C791D"/>
    <w:rsid w:val="002D009D"/>
    <w:rsid w:val="002D5285"/>
    <w:rsid w:val="002D7794"/>
    <w:rsid w:val="002E28FE"/>
    <w:rsid w:val="002E2C84"/>
    <w:rsid w:val="002E5EB0"/>
    <w:rsid w:val="002E6973"/>
    <w:rsid w:val="002F032E"/>
    <w:rsid w:val="002F291F"/>
    <w:rsid w:val="002F30FF"/>
    <w:rsid w:val="002F32CC"/>
    <w:rsid w:val="002F544A"/>
    <w:rsid w:val="002F583D"/>
    <w:rsid w:val="00301D20"/>
    <w:rsid w:val="003022CF"/>
    <w:rsid w:val="00303823"/>
    <w:rsid w:val="00307A65"/>
    <w:rsid w:val="00310F69"/>
    <w:rsid w:val="00315104"/>
    <w:rsid w:val="0031536D"/>
    <w:rsid w:val="00315C5E"/>
    <w:rsid w:val="00316D9C"/>
    <w:rsid w:val="00317BDD"/>
    <w:rsid w:val="00320FF1"/>
    <w:rsid w:val="003222A8"/>
    <w:rsid w:val="00322C86"/>
    <w:rsid w:val="00330402"/>
    <w:rsid w:val="00330BBA"/>
    <w:rsid w:val="0033258C"/>
    <w:rsid w:val="00332B3F"/>
    <w:rsid w:val="0033436F"/>
    <w:rsid w:val="00337004"/>
    <w:rsid w:val="00344411"/>
    <w:rsid w:val="00347631"/>
    <w:rsid w:val="00347D98"/>
    <w:rsid w:val="00355BC9"/>
    <w:rsid w:val="003565A9"/>
    <w:rsid w:val="0036024F"/>
    <w:rsid w:val="00363F92"/>
    <w:rsid w:val="00366DB2"/>
    <w:rsid w:val="00370DD2"/>
    <w:rsid w:val="00372D3F"/>
    <w:rsid w:val="00375E35"/>
    <w:rsid w:val="00377424"/>
    <w:rsid w:val="00381813"/>
    <w:rsid w:val="00381CD3"/>
    <w:rsid w:val="00383A8E"/>
    <w:rsid w:val="00387698"/>
    <w:rsid w:val="0039235D"/>
    <w:rsid w:val="00395B79"/>
    <w:rsid w:val="00397810"/>
    <w:rsid w:val="003A63CA"/>
    <w:rsid w:val="003A66D6"/>
    <w:rsid w:val="003B2374"/>
    <w:rsid w:val="003B4FBC"/>
    <w:rsid w:val="003B5E02"/>
    <w:rsid w:val="003C02E5"/>
    <w:rsid w:val="003C2F58"/>
    <w:rsid w:val="003C35DB"/>
    <w:rsid w:val="003C545F"/>
    <w:rsid w:val="003C54F6"/>
    <w:rsid w:val="003C7A79"/>
    <w:rsid w:val="003D1654"/>
    <w:rsid w:val="003D29C9"/>
    <w:rsid w:val="003D6C2B"/>
    <w:rsid w:val="003E0468"/>
    <w:rsid w:val="003E0916"/>
    <w:rsid w:val="003E56E3"/>
    <w:rsid w:val="003E6EFF"/>
    <w:rsid w:val="003E73B3"/>
    <w:rsid w:val="003E7736"/>
    <w:rsid w:val="003E7CA6"/>
    <w:rsid w:val="003F0E3A"/>
    <w:rsid w:val="003F214A"/>
    <w:rsid w:val="003F71EB"/>
    <w:rsid w:val="00403459"/>
    <w:rsid w:val="00405D06"/>
    <w:rsid w:val="004065F5"/>
    <w:rsid w:val="00406969"/>
    <w:rsid w:val="0040772F"/>
    <w:rsid w:val="0041263D"/>
    <w:rsid w:val="00412C86"/>
    <w:rsid w:val="00414143"/>
    <w:rsid w:val="00416A14"/>
    <w:rsid w:val="00416C72"/>
    <w:rsid w:val="0042224A"/>
    <w:rsid w:val="00423434"/>
    <w:rsid w:val="00423ACB"/>
    <w:rsid w:val="00425CC1"/>
    <w:rsid w:val="00427566"/>
    <w:rsid w:val="00427B25"/>
    <w:rsid w:val="00430D4F"/>
    <w:rsid w:val="00431C88"/>
    <w:rsid w:val="00432528"/>
    <w:rsid w:val="0043293D"/>
    <w:rsid w:val="0043336C"/>
    <w:rsid w:val="0043442E"/>
    <w:rsid w:val="00442126"/>
    <w:rsid w:val="00453AA8"/>
    <w:rsid w:val="00454881"/>
    <w:rsid w:val="004619DC"/>
    <w:rsid w:val="00464C3C"/>
    <w:rsid w:val="004726BC"/>
    <w:rsid w:val="00473C1B"/>
    <w:rsid w:val="00473E63"/>
    <w:rsid w:val="00474256"/>
    <w:rsid w:val="00475735"/>
    <w:rsid w:val="00475F4A"/>
    <w:rsid w:val="0047627F"/>
    <w:rsid w:val="00480347"/>
    <w:rsid w:val="0048266E"/>
    <w:rsid w:val="00483B74"/>
    <w:rsid w:val="004847BE"/>
    <w:rsid w:val="00484BD1"/>
    <w:rsid w:val="004924A4"/>
    <w:rsid w:val="00493A16"/>
    <w:rsid w:val="0049632A"/>
    <w:rsid w:val="004970FB"/>
    <w:rsid w:val="004A15F2"/>
    <w:rsid w:val="004B0433"/>
    <w:rsid w:val="004B0DAA"/>
    <w:rsid w:val="004B264D"/>
    <w:rsid w:val="004B51F9"/>
    <w:rsid w:val="004B7A7F"/>
    <w:rsid w:val="004C040D"/>
    <w:rsid w:val="004C1C91"/>
    <w:rsid w:val="004C1E7C"/>
    <w:rsid w:val="004C3107"/>
    <w:rsid w:val="004C405B"/>
    <w:rsid w:val="004C530D"/>
    <w:rsid w:val="004C5CB2"/>
    <w:rsid w:val="004C6ED2"/>
    <w:rsid w:val="004C6F2E"/>
    <w:rsid w:val="004C7970"/>
    <w:rsid w:val="004D3615"/>
    <w:rsid w:val="004D59AE"/>
    <w:rsid w:val="004E02B1"/>
    <w:rsid w:val="004E0819"/>
    <w:rsid w:val="004E0FA5"/>
    <w:rsid w:val="004E1186"/>
    <w:rsid w:val="004E1A8D"/>
    <w:rsid w:val="004E275F"/>
    <w:rsid w:val="004E2928"/>
    <w:rsid w:val="004E3409"/>
    <w:rsid w:val="004E6E14"/>
    <w:rsid w:val="004E7C55"/>
    <w:rsid w:val="004F2946"/>
    <w:rsid w:val="004F49EC"/>
    <w:rsid w:val="004F4BB4"/>
    <w:rsid w:val="004F6EC7"/>
    <w:rsid w:val="005041D5"/>
    <w:rsid w:val="005049EB"/>
    <w:rsid w:val="00505024"/>
    <w:rsid w:val="00505149"/>
    <w:rsid w:val="005066BF"/>
    <w:rsid w:val="00514E91"/>
    <w:rsid w:val="0051739C"/>
    <w:rsid w:val="00520F31"/>
    <w:rsid w:val="0052324A"/>
    <w:rsid w:val="00523416"/>
    <w:rsid w:val="00524611"/>
    <w:rsid w:val="00526C99"/>
    <w:rsid w:val="00527E5E"/>
    <w:rsid w:val="005305A3"/>
    <w:rsid w:val="0053127D"/>
    <w:rsid w:val="00532732"/>
    <w:rsid w:val="0053400A"/>
    <w:rsid w:val="00534113"/>
    <w:rsid w:val="00535169"/>
    <w:rsid w:val="005362E3"/>
    <w:rsid w:val="00536E2D"/>
    <w:rsid w:val="00540CB5"/>
    <w:rsid w:val="00546297"/>
    <w:rsid w:val="00550A32"/>
    <w:rsid w:val="00551990"/>
    <w:rsid w:val="00551E65"/>
    <w:rsid w:val="00553BE3"/>
    <w:rsid w:val="00554BDD"/>
    <w:rsid w:val="00556C2D"/>
    <w:rsid w:val="00557E59"/>
    <w:rsid w:val="005608E3"/>
    <w:rsid w:val="00561013"/>
    <w:rsid w:val="005614AB"/>
    <w:rsid w:val="00561E35"/>
    <w:rsid w:val="005623BF"/>
    <w:rsid w:val="005640CE"/>
    <w:rsid w:val="00564B20"/>
    <w:rsid w:val="00570670"/>
    <w:rsid w:val="005804E6"/>
    <w:rsid w:val="00584AF7"/>
    <w:rsid w:val="00587432"/>
    <w:rsid w:val="00594E0F"/>
    <w:rsid w:val="005950F8"/>
    <w:rsid w:val="005A0257"/>
    <w:rsid w:val="005A5221"/>
    <w:rsid w:val="005A6CE1"/>
    <w:rsid w:val="005A7ED2"/>
    <w:rsid w:val="005B24B5"/>
    <w:rsid w:val="005B60EC"/>
    <w:rsid w:val="005B75E1"/>
    <w:rsid w:val="005C1760"/>
    <w:rsid w:val="005C1F4C"/>
    <w:rsid w:val="005C2F5B"/>
    <w:rsid w:val="005D2F53"/>
    <w:rsid w:val="005D4D11"/>
    <w:rsid w:val="005D50A4"/>
    <w:rsid w:val="005D6F79"/>
    <w:rsid w:val="005E0090"/>
    <w:rsid w:val="005E4D54"/>
    <w:rsid w:val="005E6569"/>
    <w:rsid w:val="005F0592"/>
    <w:rsid w:val="005F07D7"/>
    <w:rsid w:val="005F0804"/>
    <w:rsid w:val="005F0B7C"/>
    <w:rsid w:val="005F5BBF"/>
    <w:rsid w:val="005F62B0"/>
    <w:rsid w:val="00606F2A"/>
    <w:rsid w:val="006128E6"/>
    <w:rsid w:val="00612B38"/>
    <w:rsid w:val="00615751"/>
    <w:rsid w:val="0061588B"/>
    <w:rsid w:val="00621734"/>
    <w:rsid w:val="00622C27"/>
    <w:rsid w:val="0062316C"/>
    <w:rsid w:val="00624D39"/>
    <w:rsid w:val="00631AB1"/>
    <w:rsid w:val="00632156"/>
    <w:rsid w:val="00634746"/>
    <w:rsid w:val="00635147"/>
    <w:rsid w:val="0063577D"/>
    <w:rsid w:val="00640EE6"/>
    <w:rsid w:val="00641175"/>
    <w:rsid w:val="00641202"/>
    <w:rsid w:val="006445AF"/>
    <w:rsid w:val="00644DA4"/>
    <w:rsid w:val="006514AF"/>
    <w:rsid w:val="00651813"/>
    <w:rsid w:val="00652B8A"/>
    <w:rsid w:val="0065303E"/>
    <w:rsid w:val="00653B92"/>
    <w:rsid w:val="00656D50"/>
    <w:rsid w:val="00660B96"/>
    <w:rsid w:val="006611B3"/>
    <w:rsid w:val="006635B9"/>
    <w:rsid w:val="00664DC6"/>
    <w:rsid w:val="00664ECD"/>
    <w:rsid w:val="00666211"/>
    <w:rsid w:val="006679A2"/>
    <w:rsid w:val="0067183B"/>
    <w:rsid w:val="0067243B"/>
    <w:rsid w:val="006772BA"/>
    <w:rsid w:val="0067746D"/>
    <w:rsid w:val="00681743"/>
    <w:rsid w:val="00681A57"/>
    <w:rsid w:val="00682068"/>
    <w:rsid w:val="00682178"/>
    <w:rsid w:val="00682796"/>
    <w:rsid w:val="00694066"/>
    <w:rsid w:val="00696571"/>
    <w:rsid w:val="00696A0B"/>
    <w:rsid w:val="006A30DF"/>
    <w:rsid w:val="006A412A"/>
    <w:rsid w:val="006A62C7"/>
    <w:rsid w:val="006B0F32"/>
    <w:rsid w:val="006B1313"/>
    <w:rsid w:val="006B1DCF"/>
    <w:rsid w:val="006B2E31"/>
    <w:rsid w:val="006B400B"/>
    <w:rsid w:val="006B79AF"/>
    <w:rsid w:val="006C077F"/>
    <w:rsid w:val="006C2DA9"/>
    <w:rsid w:val="006C78E9"/>
    <w:rsid w:val="006D5FD5"/>
    <w:rsid w:val="006E1011"/>
    <w:rsid w:val="006E1BF3"/>
    <w:rsid w:val="006E3FA0"/>
    <w:rsid w:val="006E4205"/>
    <w:rsid w:val="006E4BDD"/>
    <w:rsid w:val="006E6342"/>
    <w:rsid w:val="006E777E"/>
    <w:rsid w:val="006E7E3D"/>
    <w:rsid w:val="006F2519"/>
    <w:rsid w:val="006F49E2"/>
    <w:rsid w:val="006F5F7D"/>
    <w:rsid w:val="006F6C76"/>
    <w:rsid w:val="006F7212"/>
    <w:rsid w:val="006F7A60"/>
    <w:rsid w:val="006F7B9F"/>
    <w:rsid w:val="0070300F"/>
    <w:rsid w:val="0070652C"/>
    <w:rsid w:val="00707A2D"/>
    <w:rsid w:val="007152AD"/>
    <w:rsid w:val="00716880"/>
    <w:rsid w:val="007178DE"/>
    <w:rsid w:val="007203DA"/>
    <w:rsid w:val="00725737"/>
    <w:rsid w:val="00726207"/>
    <w:rsid w:val="00731BCC"/>
    <w:rsid w:val="00734D5E"/>
    <w:rsid w:val="00736B45"/>
    <w:rsid w:val="007410F9"/>
    <w:rsid w:val="007416D3"/>
    <w:rsid w:val="00744AF7"/>
    <w:rsid w:val="0074749A"/>
    <w:rsid w:val="00747A59"/>
    <w:rsid w:val="00750AF6"/>
    <w:rsid w:val="007517D6"/>
    <w:rsid w:val="00754899"/>
    <w:rsid w:val="00760B06"/>
    <w:rsid w:val="00761149"/>
    <w:rsid w:val="0076313E"/>
    <w:rsid w:val="007674E3"/>
    <w:rsid w:val="00767659"/>
    <w:rsid w:val="00776791"/>
    <w:rsid w:val="00777A86"/>
    <w:rsid w:val="00781EF9"/>
    <w:rsid w:val="00782623"/>
    <w:rsid w:val="00783F27"/>
    <w:rsid w:val="00785F06"/>
    <w:rsid w:val="00787941"/>
    <w:rsid w:val="00790311"/>
    <w:rsid w:val="00792835"/>
    <w:rsid w:val="0079549D"/>
    <w:rsid w:val="007A06A3"/>
    <w:rsid w:val="007A2D91"/>
    <w:rsid w:val="007A3C97"/>
    <w:rsid w:val="007A5527"/>
    <w:rsid w:val="007B02B4"/>
    <w:rsid w:val="007B096B"/>
    <w:rsid w:val="007B13CC"/>
    <w:rsid w:val="007B16E8"/>
    <w:rsid w:val="007B4773"/>
    <w:rsid w:val="007B4E23"/>
    <w:rsid w:val="007B5F87"/>
    <w:rsid w:val="007B6E23"/>
    <w:rsid w:val="007B7DF1"/>
    <w:rsid w:val="007C0F2F"/>
    <w:rsid w:val="007C2751"/>
    <w:rsid w:val="007C3BFD"/>
    <w:rsid w:val="007C4030"/>
    <w:rsid w:val="007C59AB"/>
    <w:rsid w:val="007C6249"/>
    <w:rsid w:val="007C729E"/>
    <w:rsid w:val="007C7495"/>
    <w:rsid w:val="007D28BB"/>
    <w:rsid w:val="007D4D8D"/>
    <w:rsid w:val="007E2F5A"/>
    <w:rsid w:val="007E7671"/>
    <w:rsid w:val="007F081D"/>
    <w:rsid w:val="00800B6A"/>
    <w:rsid w:val="008037EB"/>
    <w:rsid w:val="0080450F"/>
    <w:rsid w:val="00804FF0"/>
    <w:rsid w:val="00806305"/>
    <w:rsid w:val="008071EF"/>
    <w:rsid w:val="00807666"/>
    <w:rsid w:val="00811EC9"/>
    <w:rsid w:val="00812402"/>
    <w:rsid w:val="00813B73"/>
    <w:rsid w:val="00814CB8"/>
    <w:rsid w:val="00825FBC"/>
    <w:rsid w:val="008264EF"/>
    <w:rsid w:val="00833B06"/>
    <w:rsid w:val="00836248"/>
    <w:rsid w:val="00836E6E"/>
    <w:rsid w:val="0084042D"/>
    <w:rsid w:val="0084051C"/>
    <w:rsid w:val="0084051F"/>
    <w:rsid w:val="00857198"/>
    <w:rsid w:val="00857A9C"/>
    <w:rsid w:val="0086103C"/>
    <w:rsid w:val="008626A5"/>
    <w:rsid w:val="00865645"/>
    <w:rsid w:val="00865A34"/>
    <w:rsid w:val="00872E31"/>
    <w:rsid w:val="00873AA8"/>
    <w:rsid w:val="0087478C"/>
    <w:rsid w:val="00875829"/>
    <w:rsid w:val="00876668"/>
    <w:rsid w:val="00876685"/>
    <w:rsid w:val="00877E57"/>
    <w:rsid w:val="008858E2"/>
    <w:rsid w:val="00885F37"/>
    <w:rsid w:val="0088648E"/>
    <w:rsid w:val="00886B4E"/>
    <w:rsid w:val="00891AC6"/>
    <w:rsid w:val="00894849"/>
    <w:rsid w:val="00896963"/>
    <w:rsid w:val="008A202E"/>
    <w:rsid w:val="008A2F9E"/>
    <w:rsid w:val="008A2FF9"/>
    <w:rsid w:val="008A4F4B"/>
    <w:rsid w:val="008A52CD"/>
    <w:rsid w:val="008A5C25"/>
    <w:rsid w:val="008A5C70"/>
    <w:rsid w:val="008B1D71"/>
    <w:rsid w:val="008B5F0D"/>
    <w:rsid w:val="008C025D"/>
    <w:rsid w:val="008C0A27"/>
    <w:rsid w:val="008C2CCE"/>
    <w:rsid w:val="008C677B"/>
    <w:rsid w:val="008C6E25"/>
    <w:rsid w:val="008D3C38"/>
    <w:rsid w:val="008D44EF"/>
    <w:rsid w:val="008D5313"/>
    <w:rsid w:val="008D6ECE"/>
    <w:rsid w:val="008D7CDB"/>
    <w:rsid w:val="008E0D26"/>
    <w:rsid w:val="008E54F0"/>
    <w:rsid w:val="008E5B49"/>
    <w:rsid w:val="008F11FF"/>
    <w:rsid w:val="008F222B"/>
    <w:rsid w:val="008F2300"/>
    <w:rsid w:val="008F5333"/>
    <w:rsid w:val="0090068E"/>
    <w:rsid w:val="009014C8"/>
    <w:rsid w:val="00901E17"/>
    <w:rsid w:val="00903C68"/>
    <w:rsid w:val="009070C7"/>
    <w:rsid w:val="00907FED"/>
    <w:rsid w:val="00912DCD"/>
    <w:rsid w:val="00914597"/>
    <w:rsid w:val="00917AD2"/>
    <w:rsid w:val="00920144"/>
    <w:rsid w:val="009227DB"/>
    <w:rsid w:val="00922BCD"/>
    <w:rsid w:val="009239DB"/>
    <w:rsid w:val="00923F40"/>
    <w:rsid w:val="009264B9"/>
    <w:rsid w:val="00930494"/>
    <w:rsid w:val="0093055F"/>
    <w:rsid w:val="00930A44"/>
    <w:rsid w:val="00931595"/>
    <w:rsid w:val="00936752"/>
    <w:rsid w:val="00937B51"/>
    <w:rsid w:val="00940C95"/>
    <w:rsid w:val="00942BEA"/>
    <w:rsid w:val="00945C26"/>
    <w:rsid w:val="009471F2"/>
    <w:rsid w:val="009511DD"/>
    <w:rsid w:val="00955E69"/>
    <w:rsid w:val="0095775D"/>
    <w:rsid w:val="009612E0"/>
    <w:rsid w:val="00961446"/>
    <w:rsid w:val="0096222E"/>
    <w:rsid w:val="0096241C"/>
    <w:rsid w:val="00962BE7"/>
    <w:rsid w:val="0096468C"/>
    <w:rsid w:val="00964946"/>
    <w:rsid w:val="00964C0E"/>
    <w:rsid w:val="009669F9"/>
    <w:rsid w:val="009714D1"/>
    <w:rsid w:val="00972DB1"/>
    <w:rsid w:val="00974A78"/>
    <w:rsid w:val="0097582B"/>
    <w:rsid w:val="009811FE"/>
    <w:rsid w:val="00981823"/>
    <w:rsid w:val="00982A8D"/>
    <w:rsid w:val="00985146"/>
    <w:rsid w:val="00986333"/>
    <w:rsid w:val="00991497"/>
    <w:rsid w:val="009939F6"/>
    <w:rsid w:val="00997BF0"/>
    <w:rsid w:val="009A07E5"/>
    <w:rsid w:val="009A0D39"/>
    <w:rsid w:val="009A255B"/>
    <w:rsid w:val="009A682C"/>
    <w:rsid w:val="009B0582"/>
    <w:rsid w:val="009B69A2"/>
    <w:rsid w:val="009B6D2E"/>
    <w:rsid w:val="009B723A"/>
    <w:rsid w:val="009C3B37"/>
    <w:rsid w:val="009D1E30"/>
    <w:rsid w:val="009D7242"/>
    <w:rsid w:val="009D7315"/>
    <w:rsid w:val="009D7EFE"/>
    <w:rsid w:val="009E6807"/>
    <w:rsid w:val="00A03564"/>
    <w:rsid w:val="00A06CCA"/>
    <w:rsid w:val="00A10067"/>
    <w:rsid w:val="00A12791"/>
    <w:rsid w:val="00A12A82"/>
    <w:rsid w:val="00A12D55"/>
    <w:rsid w:val="00A12D5D"/>
    <w:rsid w:val="00A13BD7"/>
    <w:rsid w:val="00A20760"/>
    <w:rsid w:val="00A22429"/>
    <w:rsid w:val="00A2297D"/>
    <w:rsid w:val="00A2580E"/>
    <w:rsid w:val="00A25C54"/>
    <w:rsid w:val="00A3158A"/>
    <w:rsid w:val="00A31BE8"/>
    <w:rsid w:val="00A33DC5"/>
    <w:rsid w:val="00A33E2D"/>
    <w:rsid w:val="00A360B3"/>
    <w:rsid w:val="00A36D71"/>
    <w:rsid w:val="00A37BE5"/>
    <w:rsid w:val="00A40457"/>
    <w:rsid w:val="00A41095"/>
    <w:rsid w:val="00A4151E"/>
    <w:rsid w:val="00A4266D"/>
    <w:rsid w:val="00A42C41"/>
    <w:rsid w:val="00A4435C"/>
    <w:rsid w:val="00A44658"/>
    <w:rsid w:val="00A46130"/>
    <w:rsid w:val="00A46690"/>
    <w:rsid w:val="00A51918"/>
    <w:rsid w:val="00A5236A"/>
    <w:rsid w:val="00A52E08"/>
    <w:rsid w:val="00A53451"/>
    <w:rsid w:val="00A53655"/>
    <w:rsid w:val="00A57E7A"/>
    <w:rsid w:val="00A60C40"/>
    <w:rsid w:val="00A63F8D"/>
    <w:rsid w:val="00A65BD6"/>
    <w:rsid w:val="00A70BEC"/>
    <w:rsid w:val="00A720EC"/>
    <w:rsid w:val="00A77B66"/>
    <w:rsid w:val="00A82CFA"/>
    <w:rsid w:val="00A8591C"/>
    <w:rsid w:val="00A859D9"/>
    <w:rsid w:val="00A864CE"/>
    <w:rsid w:val="00A8794E"/>
    <w:rsid w:val="00A87A08"/>
    <w:rsid w:val="00A87D82"/>
    <w:rsid w:val="00A91CB5"/>
    <w:rsid w:val="00A9226C"/>
    <w:rsid w:val="00A933CE"/>
    <w:rsid w:val="00A93E69"/>
    <w:rsid w:val="00A955BB"/>
    <w:rsid w:val="00A957AF"/>
    <w:rsid w:val="00A97552"/>
    <w:rsid w:val="00AA682B"/>
    <w:rsid w:val="00AB1BB6"/>
    <w:rsid w:val="00AB752F"/>
    <w:rsid w:val="00AC28F6"/>
    <w:rsid w:val="00AC346F"/>
    <w:rsid w:val="00AC72E6"/>
    <w:rsid w:val="00AD0F09"/>
    <w:rsid w:val="00AD239C"/>
    <w:rsid w:val="00AD2AC4"/>
    <w:rsid w:val="00AD4F9B"/>
    <w:rsid w:val="00AD656E"/>
    <w:rsid w:val="00AE23E7"/>
    <w:rsid w:val="00AE62ED"/>
    <w:rsid w:val="00AF06E4"/>
    <w:rsid w:val="00AF0920"/>
    <w:rsid w:val="00AF16BB"/>
    <w:rsid w:val="00AF3C6C"/>
    <w:rsid w:val="00AF404F"/>
    <w:rsid w:val="00AF5155"/>
    <w:rsid w:val="00AF5170"/>
    <w:rsid w:val="00AF75B7"/>
    <w:rsid w:val="00B0031B"/>
    <w:rsid w:val="00B00601"/>
    <w:rsid w:val="00B06F27"/>
    <w:rsid w:val="00B104D5"/>
    <w:rsid w:val="00B10DE1"/>
    <w:rsid w:val="00B12B76"/>
    <w:rsid w:val="00B13272"/>
    <w:rsid w:val="00B15EE8"/>
    <w:rsid w:val="00B167B9"/>
    <w:rsid w:val="00B16E56"/>
    <w:rsid w:val="00B17764"/>
    <w:rsid w:val="00B25606"/>
    <w:rsid w:val="00B263DE"/>
    <w:rsid w:val="00B26786"/>
    <w:rsid w:val="00B274B6"/>
    <w:rsid w:val="00B30F1D"/>
    <w:rsid w:val="00B311BC"/>
    <w:rsid w:val="00B34D35"/>
    <w:rsid w:val="00B36856"/>
    <w:rsid w:val="00B37EA9"/>
    <w:rsid w:val="00B41860"/>
    <w:rsid w:val="00B4501F"/>
    <w:rsid w:val="00B4736B"/>
    <w:rsid w:val="00B5041B"/>
    <w:rsid w:val="00B51E80"/>
    <w:rsid w:val="00B52D32"/>
    <w:rsid w:val="00B55CC1"/>
    <w:rsid w:val="00B57763"/>
    <w:rsid w:val="00B628DF"/>
    <w:rsid w:val="00B62E7F"/>
    <w:rsid w:val="00B65CD1"/>
    <w:rsid w:val="00B6600F"/>
    <w:rsid w:val="00B66C65"/>
    <w:rsid w:val="00B66ED5"/>
    <w:rsid w:val="00B67399"/>
    <w:rsid w:val="00B71409"/>
    <w:rsid w:val="00B74D03"/>
    <w:rsid w:val="00B7732B"/>
    <w:rsid w:val="00B77E3D"/>
    <w:rsid w:val="00B81DA6"/>
    <w:rsid w:val="00B91C4F"/>
    <w:rsid w:val="00B92E45"/>
    <w:rsid w:val="00B93F7E"/>
    <w:rsid w:val="00B974C8"/>
    <w:rsid w:val="00BA545B"/>
    <w:rsid w:val="00BB0E68"/>
    <w:rsid w:val="00BB2504"/>
    <w:rsid w:val="00BB2EB7"/>
    <w:rsid w:val="00BB4572"/>
    <w:rsid w:val="00BB467F"/>
    <w:rsid w:val="00BB59E6"/>
    <w:rsid w:val="00BB6017"/>
    <w:rsid w:val="00BC1C2E"/>
    <w:rsid w:val="00BC2D2B"/>
    <w:rsid w:val="00BC6FA6"/>
    <w:rsid w:val="00BD144A"/>
    <w:rsid w:val="00BD30A3"/>
    <w:rsid w:val="00BD33BA"/>
    <w:rsid w:val="00BD41BB"/>
    <w:rsid w:val="00BD53C2"/>
    <w:rsid w:val="00BD707B"/>
    <w:rsid w:val="00BD7144"/>
    <w:rsid w:val="00BE07E4"/>
    <w:rsid w:val="00BE2767"/>
    <w:rsid w:val="00BE3383"/>
    <w:rsid w:val="00BE3627"/>
    <w:rsid w:val="00BF01D2"/>
    <w:rsid w:val="00BF553B"/>
    <w:rsid w:val="00BF5B8F"/>
    <w:rsid w:val="00BF6C50"/>
    <w:rsid w:val="00C0040E"/>
    <w:rsid w:val="00C0252E"/>
    <w:rsid w:val="00C037A6"/>
    <w:rsid w:val="00C05F5F"/>
    <w:rsid w:val="00C12279"/>
    <w:rsid w:val="00C13618"/>
    <w:rsid w:val="00C15D94"/>
    <w:rsid w:val="00C20EC2"/>
    <w:rsid w:val="00C22642"/>
    <w:rsid w:val="00C22B58"/>
    <w:rsid w:val="00C25ED6"/>
    <w:rsid w:val="00C3099D"/>
    <w:rsid w:val="00C32B33"/>
    <w:rsid w:val="00C35DFE"/>
    <w:rsid w:val="00C40748"/>
    <w:rsid w:val="00C409BD"/>
    <w:rsid w:val="00C413C8"/>
    <w:rsid w:val="00C45C78"/>
    <w:rsid w:val="00C4622C"/>
    <w:rsid w:val="00C50A8D"/>
    <w:rsid w:val="00C5354A"/>
    <w:rsid w:val="00C54C9D"/>
    <w:rsid w:val="00C600D7"/>
    <w:rsid w:val="00C60538"/>
    <w:rsid w:val="00C61D86"/>
    <w:rsid w:val="00C639CC"/>
    <w:rsid w:val="00C67A2C"/>
    <w:rsid w:val="00C72F00"/>
    <w:rsid w:val="00C73BD1"/>
    <w:rsid w:val="00C73C75"/>
    <w:rsid w:val="00C740B7"/>
    <w:rsid w:val="00C7577C"/>
    <w:rsid w:val="00C76C76"/>
    <w:rsid w:val="00C81BC8"/>
    <w:rsid w:val="00C82EF4"/>
    <w:rsid w:val="00C876E7"/>
    <w:rsid w:val="00CA1D0E"/>
    <w:rsid w:val="00CA39FD"/>
    <w:rsid w:val="00CA41CC"/>
    <w:rsid w:val="00CA429A"/>
    <w:rsid w:val="00CA46AB"/>
    <w:rsid w:val="00CA5426"/>
    <w:rsid w:val="00CB514A"/>
    <w:rsid w:val="00CB57A6"/>
    <w:rsid w:val="00CC20AD"/>
    <w:rsid w:val="00CC21FE"/>
    <w:rsid w:val="00CC2B12"/>
    <w:rsid w:val="00CC4A3E"/>
    <w:rsid w:val="00CD6486"/>
    <w:rsid w:val="00CE1033"/>
    <w:rsid w:val="00CE4E44"/>
    <w:rsid w:val="00CE52A8"/>
    <w:rsid w:val="00CE5F5A"/>
    <w:rsid w:val="00CF30A1"/>
    <w:rsid w:val="00CF3933"/>
    <w:rsid w:val="00CF4C55"/>
    <w:rsid w:val="00CF4CBB"/>
    <w:rsid w:val="00CF55A6"/>
    <w:rsid w:val="00CF7128"/>
    <w:rsid w:val="00CF748E"/>
    <w:rsid w:val="00D01036"/>
    <w:rsid w:val="00D03593"/>
    <w:rsid w:val="00D04838"/>
    <w:rsid w:val="00D05527"/>
    <w:rsid w:val="00D07C4C"/>
    <w:rsid w:val="00D109F7"/>
    <w:rsid w:val="00D10A5A"/>
    <w:rsid w:val="00D13B1E"/>
    <w:rsid w:val="00D141EA"/>
    <w:rsid w:val="00D15A53"/>
    <w:rsid w:val="00D16D99"/>
    <w:rsid w:val="00D16DC4"/>
    <w:rsid w:val="00D22E75"/>
    <w:rsid w:val="00D23DC2"/>
    <w:rsid w:val="00D252FF"/>
    <w:rsid w:val="00D25D4F"/>
    <w:rsid w:val="00D27A09"/>
    <w:rsid w:val="00D31E79"/>
    <w:rsid w:val="00D329D4"/>
    <w:rsid w:val="00D36D59"/>
    <w:rsid w:val="00D37461"/>
    <w:rsid w:val="00D4580E"/>
    <w:rsid w:val="00D4581D"/>
    <w:rsid w:val="00D46742"/>
    <w:rsid w:val="00D46826"/>
    <w:rsid w:val="00D474D4"/>
    <w:rsid w:val="00D57193"/>
    <w:rsid w:val="00D5729D"/>
    <w:rsid w:val="00D60254"/>
    <w:rsid w:val="00D61F5F"/>
    <w:rsid w:val="00D63F2D"/>
    <w:rsid w:val="00D649B1"/>
    <w:rsid w:val="00D72666"/>
    <w:rsid w:val="00D75060"/>
    <w:rsid w:val="00D80F3A"/>
    <w:rsid w:val="00D81E4B"/>
    <w:rsid w:val="00D822FF"/>
    <w:rsid w:val="00D84803"/>
    <w:rsid w:val="00D9163D"/>
    <w:rsid w:val="00D9260E"/>
    <w:rsid w:val="00D93C75"/>
    <w:rsid w:val="00D9488D"/>
    <w:rsid w:val="00D9495A"/>
    <w:rsid w:val="00DA1BFB"/>
    <w:rsid w:val="00DA1FC9"/>
    <w:rsid w:val="00DA352B"/>
    <w:rsid w:val="00DA43BA"/>
    <w:rsid w:val="00DA4929"/>
    <w:rsid w:val="00DB0854"/>
    <w:rsid w:val="00DB2AC8"/>
    <w:rsid w:val="00DB7424"/>
    <w:rsid w:val="00DC002B"/>
    <w:rsid w:val="00DC208B"/>
    <w:rsid w:val="00DC2A5D"/>
    <w:rsid w:val="00DC324F"/>
    <w:rsid w:val="00DC72D5"/>
    <w:rsid w:val="00DC7E3F"/>
    <w:rsid w:val="00DD0F04"/>
    <w:rsid w:val="00DD3AD8"/>
    <w:rsid w:val="00DD622E"/>
    <w:rsid w:val="00DD7BB7"/>
    <w:rsid w:val="00DE05C0"/>
    <w:rsid w:val="00DE252F"/>
    <w:rsid w:val="00DE4266"/>
    <w:rsid w:val="00DF0960"/>
    <w:rsid w:val="00DF119D"/>
    <w:rsid w:val="00DF15E8"/>
    <w:rsid w:val="00DF20DF"/>
    <w:rsid w:val="00DF2FC5"/>
    <w:rsid w:val="00DF6453"/>
    <w:rsid w:val="00E00563"/>
    <w:rsid w:val="00E014E1"/>
    <w:rsid w:val="00E01678"/>
    <w:rsid w:val="00E01B16"/>
    <w:rsid w:val="00E025D0"/>
    <w:rsid w:val="00E03211"/>
    <w:rsid w:val="00E108D4"/>
    <w:rsid w:val="00E149AD"/>
    <w:rsid w:val="00E164CF"/>
    <w:rsid w:val="00E17AA0"/>
    <w:rsid w:val="00E17B2D"/>
    <w:rsid w:val="00E24322"/>
    <w:rsid w:val="00E30BA7"/>
    <w:rsid w:val="00E32080"/>
    <w:rsid w:val="00E3473B"/>
    <w:rsid w:val="00E34B72"/>
    <w:rsid w:val="00E34C9C"/>
    <w:rsid w:val="00E3714B"/>
    <w:rsid w:val="00E40619"/>
    <w:rsid w:val="00E416B1"/>
    <w:rsid w:val="00E42E11"/>
    <w:rsid w:val="00E45043"/>
    <w:rsid w:val="00E45863"/>
    <w:rsid w:val="00E52BB8"/>
    <w:rsid w:val="00E5353D"/>
    <w:rsid w:val="00E53839"/>
    <w:rsid w:val="00E54E06"/>
    <w:rsid w:val="00E555C2"/>
    <w:rsid w:val="00E56795"/>
    <w:rsid w:val="00E62ED1"/>
    <w:rsid w:val="00E62F36"/>
    <w:rsid w:val="00E65F6B"/>
    <w:rsid w:val="00E6660A"/>
    <w:rsid w:val="00E7030B"/>
    <w:rsid w:val="00E72FA3"/>
    <w:rsid w:val="00E734B8"/>
    <w:rsid w:val="00E757F0"/>
    <w:rsid w:val="00E819D4"/>
    <w:rsid w:val="00E8214E"/>
    <w:rsid w:val="00E83024"/>
    <w:rsid w:val="00E837ED"/>
    <w:rsid w:val="00E85046"/>
    <w:rsid w:val="00E879F1"/>
    <w:rsid w:val="00E931A5"/>
    <w:rsid w:val="00E93C73"/>
    <w:rsid w:val="00E94295"/>
    <w:rsid w:val="00E942C0"/>
    <w:rsid w:val="00E94335"/>
    <w:rsid w:val="00EA1B74"/>
    <w:rsid w:val="00EA2194"/>
    <w:rsid w:val="00EB0032"/>
    <w:rsid w:val="00EB08AB"/>
    <w:rsid w:val="00EB1FF6"/>
    <w:rsid w:val="00EB3FFB"/>
    <w:rsid w:val="00EB5A15"/>
    <w:rsid w:val="00EC4744"/>
    <w:rsid w:val="00EC5221"/>
    <w:rsid w:val="00EC7AC1"/>
    <w:rsid w:val="00ED26B5"/>
    <w:rsid w:val="00ED48EA"/>
    <w:rsid w:val="00ED59AE"/>
    <w:rsid w:val="00ED67C1"/>
    <w:rsid w:val="00EE34D1"/>
    <w:rsid w:val="00EE3B99"/>
    <w:rsid w:val="00EE4579"/>
    <w:rsid w:val="00EE484B"/>
    <w:rsid w:val="00EE6F12"/>
    <w:rsid w:val="00EF1A63"/>
    <w:rsid w:val="00EF3842"/>
    <w:rsid w:val="00EF3983"/>
    <w:rsid w:val="00F0043C"/>
    <w:rsid w:val="00F03A96"/>
    <w:rsid w:val="00F12A9A"/>
    <w:rsid w:val="00F13776"/>
    <w:rsid w:val="00F13924"/>
    <w:rsid w:val="00F16DB5"/>
    <w:rsid w:val="00F16F2D"/>
    <w:rsid w:val="00F17B70"/>
    <w:rsid w:val="00F22307"/>
    <w:rsid w:val="00F25301"/>
    <w:rsid w:val="00F270E5"/>
    <w:rsid w:val="00F30B73"/>
    <w:rsid w:val="00F31072"/>
    <w:rsid w:val="00F32D23"/>
    <w:rsid w:val="00F3335B"/>
    <w:rsid w:val="00F33C38"/>
    <w:rsid w:val="00F3577A"/>
    <w:rsid w:val="00F36464"/>
    <w:rsid w:val="00F42F17"/>
    <w:rsid w:val="00F50D65"/>
    <w:rsid w:val="00F51849"/>
    <w:rsid w:val="00F51BE6"/>
    <w:rsid w:val="00F5237A"/>
    <w:rsid w:val="00F538E6"/>
    <w:rsid w:val="00F54049"/>
    <w:rsid w:val="00F5484F"/>
    <w:rsid w:val="00F6007C"/>
    <w:rsid w:val="00F613EC"/>
    <w:rsid w:val="00F6488E"/>
    <w:rsid w:val="00F64EDD"/>
    <w:rsid w:val="00F65E2F"/>
    <w:rsid w:val="00F668F9"/>
    <w:rsid w:val="00F6792A"/>
    <w:rsid w:val="00F70247"/>
    <w:rsid w:val="00F703EF"/>
    <w:rsid w:val="00F716F4"/>
    <w:rsid w:val="00F72705"/>
    <w:rsid w:val="00F727FC"/>
    <w:rsid w:val="00F728C0"/>
    <w:rsid w:val="00F7315D"/>
    <w:rsid w:val="00F77CAA"/>
    <w:rsid w:val="00F862FD"/>
    <w:rsid w:val="00F87488"/>
    <w:rsid w:val="00F9083D"/>
    <w:rsid w:val="00F932FA"/>
    <w:rsid w:val="00F94865"/>
    <w:rsid w:val="00F94D6B"/>
    <w:rsid w:val="00F9583B"/>
    <w:rsid w:val="00F95A43"/>
    <w:rsid w:val="00F979A0"/>
    <w:rsid w:val="00F97E00"/>
    <w:rsid w:val="00F97E30"/>
    <w:rsid w:val="00FA11EC"/>
    <w:rsid w:val="00FA17C2"/>
    <w:rsid w:val="00FA180E"/>
    <w:rsid w:val="00FA25BF"/>
    <w:rsid w:val="00FA2B37"/>
    <w:rsid w:val="00FA5570"/>
    <w:rsid w:val="00FA68C9"/>
    <w:rsid w:val="00FA6D45"/>
    <w:rsid w:val="00FB3020"/>
    <w:rsid w:val="00FB33A6"/>
    <w:rsid w:val="00FB36AF"/>
    <w:rsid w:val="00FB4012"/>
    <w:rsid w:val="00FB537C"/>
    <w:rsid w:val="00FB53F2"/>
    <w:rsid w:val="00FB5A02"/>
    <w:rsid w:val="00FB7574"/>
    <w:rsid w:val="00FC1773"/>
    <w:rsid w:val="00FC5594"/>
    <w:rsid w:val="00FC67F6"/>
    <w:rsid w:val="00FC7781"/>
    <w:rsid w:val="00FD0558"/>
    <w:rsid w:val="00FD1C8E"/>
    <w:rsid w:val="00FD2BEE"/>
    <w:rsid w:val="00FD4CA9"/>
    <w:rsid w:val="00FE1AC5"/>
    <w:rsid w:val="00FE1D24"/>
    <w:rsid w:val="00FE34D3"/>
    <w:rsid w:val="00FE51DA"/>
    <w:rsid w:val="00FE60F7"/>
    <w:rsid w:val="00FE75AB"/>
    <w:rsid w:val="00FE7DC5"/>
    <w:rsid w:val="00FF165A"/>
    <w:rsid w:val="00FF5F5B"/>
    <w:rsid w:val="00FF79FA"/>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794"/>
  </w:style>
  <w:style w:type="paragraph" w:styleId="Heading1">
    <w:name w:val="heading 1"/>
    <w:basedOn w:val="Normal"/>
    <w:link w:val="Heading1Char"/>
    <w:uiPriority w:val="9"/>
    <w:qFormat/>
    <w:rsid w:val="00526C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NZ"/>
    </w:rPr>
  </w:style>
  <w:style w:type="paragraph" w:styleId="Heading3">
    <w:name w:val="heading 3"/>
    <w:basedOn w:val="Normal"/>
    <w:next w:val="Normal"/>
    <w:link w:val="Heading3Char"/>
    <w:semiHidden/>
    <w:unhideWhenUsed/>
    <w:qFormat/>
    <w:rsid w:val="00526C99"/>
    <w:pPr>
      <w:keepNext/>
      <w:keepLines/>
      <w:spacing w:before="200" w:after="0"/>
      <w:outlineLvl w:val="2"/>
    </w:pPr>
    <w:rPr>
      <w:rFonts w:ascii="Cambria" w:eastAsia="SimSun" w:hAnsi="Cambria" w:cs="Times New Roman"/>
      <w:b/>
      <w:bCs/>
      <w:color w:val="4F81BD"/>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C99"/>
    <w:rPr>
      <w:rFonts w:ascii="Times New Roman" w:eastAsia="Times New Roman" w:hAnsi="Times New Roman" w:cs="Times New Roman"/>
      <w:b/>
      <w:bCs/>
      <w:kern w:val="36"/>
      <w:sz w:val="48"/>
      <w:szCs w:val="48"/>
      <w:lang w:eastAsia="en-NZ"/>
    </w:rPr>
  </w:style>
  <w:style w:type="paragraph" w:customStyle="1" w:styleId="Heading31">
    <w:name w:val="Heading 31"/>
    <w:basedOn w:val="Normal"/>
    <w:next w:val="Normal"/>
    <w:semiHidden/>
    <w:unhideWhenUsed/>
    <w:qFormat/>
    <w:rsid w:val="00526C99"/>
    <w:pPr>
      <w:keepNext/>
      <w:keepLines/>
      <w:spacing w:before="200" w:after="0" w:line="240" w:lineRule="auto"/>
      <w:outlineLvl w:val="2"/>
    </w:pPr>
    <w:rPr>
      <w:rFonts w:ascii="Cambria" w:eastAsia="SimSun" w:hAnsi="Cambria" w:cs="Times New Roman"/>
      <w:b/>
      <w:bCs/>
      <w:color w:val="4F81BD"/>
      <w:sz w:val="24"/>
      <w:szCs w:val="24"/>
      <w:lang w:val="en-US" w:eastAsia="en-US"/>
    </w:rPr>
  </w:style>
  <w:style w:type="numbering" w:customStyle="1" w:styleId="NoList1">
    <w:name w:val="No List1"/>
    <w:next w:val="NoList"/>
    <w:uiPriority w:val="99"/>
    <w:semiHidden/>
    <w:unhideWhenUsed/>
    <w:rsid w:val="00526C99"/>
  </w:style>
  <w:style w:type="paragraph" w:styleId="FootnoteText">
    <w:name w:val="footnote text"/>
    <w:basedOn w:val="Normal"/>
    <w:link w:val="FootnoteTextChar"/>
    <w:semiHidden/>
    <w:rsid w:val="00526C99"/>
    <w:pPr>
      <w:spacing w:after="0" w:line="240" w:lineRule="auto"/>
    </w:pPr>
    <w:rPr>
      <w:rFonts w:ascii="Times New Roman" w:eastAsia="Times New Roman" w:hAnsi="Times New Roman" w:cs="Times New Roman"/>
      <w:sz w:val="20"/>
      <w:szCs w:val="20"/>
      <w:lang w:val="en-US" w:eastAsia="en-US"/>
    </w:rPr>
  </w:style>
  <w:style w:type="character" w:customStyle="1" w:styleId="FootnoteTextChar">
    <w:name w:val="Footnote Text Char"/>
    <w:basedOn w:val="DefaultParagraphFont"/>
    <w:link w:val="FootnoteText"/>
    <w:semiHidden/>
    <w:rsid w:val="00526C99"/>
    <w:rPr>
      <w:rFonts w:ascii="Times New Roman" w:eastAsia="Times New Roman" w:hAnsi="Times New Roman" w:cs="Times New Roman"/>
      <w:sz w:val="20"/>
      <w:szCs w:val="20"/>
      <w:lang w:val="en-US" w:eastAsia="en-US"/>
    </w:rPr>
  </w:style>
  <w:style w:type="character" w:styleId="FootnoteReference">
    <w:name w:val="footnote reference"/>
    <w:basedOn w:val="DefaultParagraphFont"/>
    <w:semiHidden/>
    <w:rsid w:val="00526C99"/>
    <w:rPr>
      <w:vertAlign w:val="superscript"/>
    </w:rPr>
  </w:style>
  <w:style w:type="paragraph" w:styleId="Header">
    <w:name w:val="header"/>
    <w:basedOn w:val="Normal"/>
    <w:link w:val="HeaderChar"/>
    <w:rsid w:val="00526C99"/>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rsid w:val="00526C99"/>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rsid w:val="00526C99"/>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FooterChar">
    <w:name w:val="Footer Char"/>
    <w:basedOn w:val="DefaultParagraphFont"/>
    <w:link w:val="Footer"/>
    <w:uiPriority w:val="99"/>
    <w:rsid w:val="00526C99"/>
    <w:rPr>
      <w:rFonts w:ascii="Times New Roman" w:eastAsia="Times New Roman" w:hAnsi="Times New Roman" w:cs="Times New Roman"/>
      <w:sz w:val="24"/>
      <w:szCs w:val="24"/>
      <w:lang w:val="en-US" w:eastAsia="en-US"/>
    </w:rPr>
  </w:style>
  <w:style w:type="paragraph" w:styleId="BalloonText">
    <w:name w:val="Balloon Text"/>
    <w:basedOn w:val="Normal"/>
    <w:link w:val="BalloonTextChar"/>
    <w:semiHidden/>
    <w:rsid w:val="00526C99"/>
    <w:pPr>
      <w:spacing w:after="0" w:line="240" w:lineRule="auto"/>
    </w:pPr>
    <w:rPr>
      <w:rFonts w:ascii="Tahoma" w:eastAsia="Times New Roman" w:hAnsi="Tahoma" w:cs="Tahoma"/>
      <w:sz w:val="16"/>
      <w:szCs w:val="16"/>
      <w:lang w:val="en-US" w:eastAsia="en-US"/>
    </w:rPr>
  </w:style>
  <w:style w:type="character" w:customStyle="1" w:styleId="BalloonTextChar">
    <w:name w:val="Balloon Text Char"/>
    <w:basedOn w:val="DefaultParagraphFont"/>
    <w:link w:val="BalloonText"/>
    <w:semiHidden/>
    <w:rsid w:val="00526C99"/>
    <w:rPr>
      <w:rFonts w:ascii="Tahoma" w:eastAsia="Times New Roman" w:hAnsi="Tahoma" w:cs="Tahoma"/>
      <w:sz w:val="16"/>
      <w:szCs w:val="16"/>
      <w:lang w:val="en-US" w:eastAsia="en-US"/>
    </w:rPr>
  </w:style>
  <w:style w:type="character" w:styleId="Hyperlink">
    <w:name w:val="Hyperlink"/>
    <w:basedOn w:val="DefaultParagraphFont"/>
    <w:rsid w:val="00526C99"/>
    <w:rPr>
      <w:color w:val="0000FF"/>
      <w:u w:val="single"/>
    </w:rPr>
  </w:style>
  <w:style w:type="character" w:styleId="Emphasis">
    <w:name w:val="Emphasis"/>
    <w:basedOn w:val="DefaultParagraphFont"/>
    <w:uiPriority w:val="20"/>
    <w:qFormat/>
    <w:rsid w:val="00526C99"/>
    <w:rPr>
      <w:i/>
      <w:iCs/>
    </w:rPr>
  </w:style>
  <w:style w:type="table" w:styleId="TableGrid">
    <w:name w:val="Table Grid"/>
    <w:basedOn w:val="TableNormal"/>
    <w:uiPriority w:val="59"/>
    <w:rsid w:val="00526C99"/>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26C99"/>
  </w:style>
  <w:style w:type="character" w:customStyle="1" w:styleId="spelle">
    <w:name w:val="spelle"/>
    <w:basedOn w:val="DefaultParagraphFont"/>
    <w:rsid w:val="00526C99"/>
  </w:style>
  <w:style w:type="character" w:customStyle="1" w:styleId="grame">
    <w:name w:val="grame"/>
    <w:basedOn w:val="DefaultParagraphFont"/>
    <w:rsid w:val="00526C99"/>
  </w:style>
  <w:style w:type="paragraph" w:customStyle="1" w:styleId="Default">
    <w:name w:val="Default"/>
    <w:rsid w:val="00526C99"/>
    <w:pPr>
      <w:autoSpaceDE w:val="0"/>
      <w:autoSpaceDN w:val="0"/>
      <w:adjustRightInd w:val="0"/>
      <w:spacing w:after="0" w:line="240" w:lineRule="auto"/>
    </w:pPr>
    <w:rPr>
      <w:rFonts w:ascii="Times New Roman" w:eastAsia="Times New Roman" w:hAnsi="Times New Roman" w:cs="Times New Roman"/>
      <w:color w:val="000000"/>
      <w:sz w:val="24"/>
      <w:szCs w:val="24"/>
      <w:lang w:eastAsia="en-NZ"/>
    </w:rPr>
  </w:style>
  <w:style w:type="character" w:customStyle="1" w:styleId="hit">
    <w:name w:val="hit"/>
    <w:basedOn w:val="DefaultParagraphFont"/>
    <w:rsid w:val="00526C99"/>
  </w:style>
  <w:style w:type="paragraph" w:styleId="ListParagraph">
    <w:name w:val="List Paragraph"/>
    <w:basedOn w:val="Normal"/>
    <w:uiPriority w:val="34"/>
    <w:qFormat/>
    <w:rsid w:val="00526C99"/>
    <w:pPr>
      <w:spacing w:after="0" w:line="240" w:lineRule="auto"/>
      <w:ind w:left="720"/>
      <w:contextualSpacing/>
    </w:pPr>
    <w:rPr>
      <w:rFonts w:ascii="Times New Roman" w:eastAsia="Times New Roman" w:hAnsi="Times New Roman" w:cs="Times New Roman"/>
      <w:sz w:val="24"/>
      <w:szCs w:val="24"/>
      <w:lang w:val="en-US" w:eastAsia="en-US"/>
    </w:rPr>
  </w:style>
  <w:style w:type="character" w:customStyle="1" w:styleId="apple-style-span">
    <w:name w:val="apple-style-span"/>
    <w:basedOn w:val="DefaultParagraphFont"/>
    <w:rsid w:val="00526C99"/>
  </w:style>
  <w:style w:type="character" w:styleId="EndnoteReference">
    <w:name w:val="endnote reference"/>
    <w:basedOn w:val="DefaultParagraphFont"/>
    <w:rsid w:val="00526C99"/>
    <w:rPr>
      <w:vertAlign w:val="superscript"/>
    </w:rPr>
  </w:style>
  <w:style w:type="paragraph" w:styleId="EndnoteText">
    <w:name w:val="endnote text"/>
    <w:basedOn w:val="Normal"/>
    <w:link w:val="EndnoteTextChar"/>
    <w:rsid w:val="00526C99"/>
    <w:pPr>
      <w:spacing w:after="0" w:line="240" w:lineRule="auto"/>
    </w:pPr>
    <w:rPr>
      <w:rFonts w:ascii="Times New Roman" w:eastAsia="Times New Roman" w:hAnsi="Times New Roman" w:cs="Times New Roman"/>
      <w:sz w:val="20"/>
      <w:szCs w:val="20"/>
      <w:lang w:val="en-US" w:eastAsia="en-US"/>
    </w:rPr>
  </w:style>
  <w:style w:type="character" w:customStyle="1" w:styleId="EndnoteTextChar">
    <w:name w:val="Endnote Text Char"/>
    <w:basedOn w:val="DefaultParagraphFont"/>
    <w:link w:val="EndnoteText"/>
    <w:rsid w:val="00526C99"/>
    <w:rPr>
      <w:rFonts w:ascii="Times New Roman" w:eastAsia="Times New Roman" w:hAnsi="Times New Roman" w:cs="Times New Roman"/>
      <w:sz w:val="20"/>
      <w:szCs w:val="20"/>
      <w:lang w:val="en-US" w:eastAsia="en-US"/>
    </w:rPr>
  </w:style>
  <w:style w:type="character" w:customStyle="1" w:styleId="nlmyear">
    <w:name w:val="nlm_year"/>
    <w:basedOn w:val="DefaultParagraphFont"/>
    <w:rsid w:val="00526C99"/>
  </w:style>
  <w:style w:type="paragraph" w:customStyle="1" w:styleId="PlainText1">
    <w:name w:val="Plain Text1"/>
    <w:basedOn w:val="Normal"/>
    <w:next w:val="PlainText"/>
    <w:link w:val="PlainTextChar"/>
    <w:uiPriority w:val="99"/>
    <w:unhideWhenUsed/>
    <w:rsid w:val="00526C99"/>
    <w:pPr>
      <w:spacing w:after="0" w:line="240" w:lineRule="auto"/>
    </w:pPr>
    <w:rPr>
      <w:rFonts w:ascii="Consolas" w:eastAsia="SimSun" w:hAnsi="Consolas" w:cs="Consolas"/>
      <w:sz w:val="21"/>
      <w:szCs w:val="21"/>
    </w:rPr>
  </w:style>
  <w:style w:type="character" w:customStyle="1" w:styleId="PlainTextChar">
    <w:name w:val="Plain Text Char"/>
    <w:basedOn w:val="DefaultParagraphFont"/>
    <w:link w:val="PlainText1"/>
    <w:uiPriority w:val="99"/>
    <w:rsid w:val="00526C99"/>
    <w:rPr>
      <w:rFonts w:ascii="Consolas" w:eastAsia="SimSun" w:hAnsi="Consolas" w:cs="Consolas"/>
      <w:sz w:val="21"/>
      <w:szCs w:val="21"/>
      <w:lang w:eastAsia="zh-CN"/>
    </w:rPr>
  </w:style>
  <w:style w:type="character" w:customStyle="1" w:styleId="Heading3Char">
    <w:name w:val="Heading 3 Char"/>
    <w:basedOn w:val="DefaultParagraphFont"/>
    <w:link w:val="Heading3"/>
    <w:semiHidden/>
    <w:rsid w:val="00526C99"/>
    <w:rPr>
      <w:rFonts w:ascii="Cambria" w:eastAsia="SimSun" w:hAnsi="Cambria" w:cs="Times New Roman"/>
      <w:b/>
      <w:bCs/>
      <w:color w:val="4F81BD"/>
      <w:sz w:val="24"/>
      <w:szCs w:val="24"/>
      <w:lang w:val="en-US" w:eastAsia="en-US"/>
    </w:rPr>
  </w:style>
  <w:style w:type="paragraph" w:styleId="PlainText">
    <w:name w:val="Plain Text"/>
    <w:basedOn w:val="Normal"/>
    <w:link w:val="PlainTextChar1"/>
    <w:unhideWhenUsed/>
    <w:rsid w:val="00526C99"/>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rsid w:val="00526C99"/>
    <w:rPr>
      <w:rFonts w:ascii="Consolas" w:hAnsi="Consolas" w:cs="Consolas"/>
      <w:sz w:val="21"/>
      <w:szCs w:val="21"/>
    </w:rPr>
  </w:style>
  <w:style w:type="character" w:customStyle="1" w:styleId="Heading3Char1">
    <w:name w:val="Heading 3 Char1"/>
    <w:basedOn w:val="DefaultParagraphFont"/>
    <w:uiPriority w:val="9"/>
    <w:semiHidden/>
    <w:rsid w:val="00526C99"/>
    <w:rPr>
      <w:rFonts w:asciiTheme="majorHAnsi" w:eastAsiaTheme="majorEastAsia" w:hAnsiTheme="majorHAnsi" w:cstheme="majorBidi"/>
      <w:b/>
      <w:bCs/>
      <w:color w:val="4F81BD" w:themeColor="accent1"/>
    </w:rPr>
  </w:style>
  <w:style w:type="character" w:styleId="PlaceholderText">
    <w:name w:val="Placeholder Text"/>
    <w:basedOn w:val="DefaultParagraphFont"/>
    <w:uiPriority w:val="99"/>
    <w:semiHidden/>
    <w:rsid w:val="00C5354A"/>
    <w:rPr>
      <w:color w:val="808080"/>
    </w:rPr>
  </w:style>
  <w:style w:type="character" w:styleId="FollowedHyperlink">
    <w:name w:val="FollowedHyperlink"/>
    <w:basedOn w:val="DefaultParagraphFont"/>
    <w:uiPriority w:val="99"/>
    <w:semiHidden/>
    <w:unhideWhenUsed/>
    <w:rsid w:val="004619DC"/>
    <w:rPr>
      <w:color w:val="800080" w:themeColor="followedHyperlink"/>
      <w:u w:val="single"/>
    </w:rPr>
  </w:style>
  <w:style w:type="table" w:customStyle="1" w:styleId="TableGrid1">
    <w:name w:val="Table Grid1"/>
    <w:basedOn w:val="TableNormal"/>
    <w:next w:val="TableGrid"/>
    <w:uiPriority w:val="59"/>
    <w:rsid w:val="00CA429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
    <w:name w:val="CM3"/>
    <w:basedOn w:val="Default"/>
    <w:next w:val="Default"/>
    <w:rsid w:val="00A36D71"/>
    <w:pPr>
      <w:widowControl w:val="0"/>
    </w:pPr>
    <w:rPr>
      <w:color w:val="auto"/>
      <w:lang w:val="en-US" w:eastAsia="en-US"/>
    </w:rPr>
  </w:style>
  <w:style w:type="paragraph" w:customStyle="1" w:styleId="CM4">
    <w:name w:val="CM4"/>
    <w:basedOn w:val="Default"/>
    <w:next w:val="Default"/>
    <w:rsid w:val="00A36D71"/>
    <w:pPr>
      <w:widowControl w:val="0"/>
      <w:spacing w:line="253" w:lineRule="atLeast"/>
    </w:pPr>
    <w:rPr>
      <w:color w:val="auto"/>
      <w:lang w:val="en-US" w:eastAsia="en-US"/>
    </w:rPr>
  </w:style>
  <w:style w:type="paragraph" w:customStyle="1" w:styleId="CM23">
    <w:name w:val="CM23"/>
    <w:basedOn w:val="Default"/>
    <w:next w:val="Default"/>
    <w:rsid w:val="00A36D71"/>
    <w:pPr>
      <w:widowControl w:val="0"/>
      <w:spacing w:after="233"/>
    </w:pPr>
    <w:rPr>
      <w:color w:val="auto"/>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794"/>
  </w:style>
  <w:style w:type="paragraph" w:styleId="Heading1">
    <w:name w:val="heading 1"/>
    <w:basedOn w:val="Normal"/>
    <w:link w:val="Heading1Char"/>
    <w:uiPriority w:val="9"/>
    <w:qFormat/>
    <w:rsid w:val="00526C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NZ"/>
    </w:rPr>
  </w:style>
  <w:style w:type="paragraph" w:styleId="Heading3">
    <w:name w:val="heading 3"/>
    <w:basedOn w:val="Normal"/>
    <w:next w:val="Normal"/>
    <w:link w:val="Heading3Char"/>
    <w:semiHidden/>
    <w:unhideWhenUsed/>
    <w:qFormat/>
    <w:rsid w:val="00526C99"/>
    <w:pPr>
      <w:keepNext/>
      <w:keepLines/>
      <w:spacing w:before="200" w:after="0"/>
      <w:outlineLvl w:val="2"/>
    </w:pPr>
    <w:rPr>
      <w:rFonts w:ascii="Cambria" w:eastAsia="SimSun" w:hAnsi="Cambria" w:cs="Times New Roman"/>
      <w:b/>
      <w:bCs/>
      <w:color w:val="4F81BD"/>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C99"/>
    <w:rPr>
      <w:rFonts w:ascii="Times New Roman" w:eastAsia="Times New Roman" w:hAnsi="Times New Roman" w:cs="Times New Roman"/>
      <w:b/>
      <w:bCs/>
      <w:kern w:val="36"/>
      <w:sz w:val="48"/>
      <w:szCs w:val="48"/>
      <w:lang w:eastAsia="en-NZ"/>
    </w:rPr>
  </w:style>
  <w:style w:type="paragraph" w:customStyle="1" w:styleId="Heading31">
    <w:name w:val="Heading 31"/>
    <w:basedOn w:val="Normal"/>
    <w:next w:val="Normal"/>
    <w:semiHidden/>
    <w:unhideWhenUsed/>
    <w:qFormat/>
    <w:rsid w:val="00526C99"/>
    <w:pPr>
      <w:keepNext/>
      <w:keepLines/>
      <w:spacing w:before="200" w:after="0" w:line="240" w:lineRule="auto"/>
      <w:outlineLvl w:val="2"/>
    </w:pPr>
    <w:rPr>
      <w:rFonts w:ascii="Cambria" w:eastAsia="SimSun" w:hAnsi="Cambria" w:cs="Times New Roman"/>
      <w:b/>
      <w:bCs/>
      <w:color w:val="4F81BD"/>
      <w:sz w:val="24"/>
      <w:szCs w:val="24"/>
      <w:lang w:val="en-US" w:eastAsia="en-US"/>
    </w:rPr>
  </w:style>
  <w:style w:type="numbering" w:customStyle="1" w:styleId="NoList1">
    <w:name w:val="No List1"/>
    <w:next w:val="NoList"/>
    <w:uiPriority w:val="99"/>
    <w:semiHidden/>
    <w:unhideWhenUsed/>
    <w:rsid w:val="00526C99"/>
  </w:style>
  <w:style w:type="paragraph" w:styleId="FootnoteText">
    <w:name w:val="footnote text"/>
    <w:basedOn w:val="Normal"/>
    <w:link w:val="FootnoteTextChar"/>
    <w:semiHidden/>
    <w:rsid w:val="00526C99"/>
    <w:pPr>
      <w:spacing w:after="0" w:line="240" w:lineRule="auto"/>
    </w:pPr>
    <w:rPr>
      <w:rFonts w:ascii="Times New Roman" w:eastAsia="Times New Roman" w:hAnsi="Times New Roman" w:cs="Times New Roman"/>
      <w:sz w:val="20"/>
      <w:szCs w:val="20"/>
      <w:lang w:val="en-US" w:eastAsia="en-US"/>
    </w:rPr>
  </w:style>
  <w:style w:type="character" w:customStyle="1" w:styleId="FootnoteTextChar">
    <w:name w:val="Footnote Text Char"/>
    <w:basedOn w:val="DefaultParagraphFont"/>
    <w:link w:val="FootnoteText"/>
    <w:semiHidden/>
    <w:rsid w:val="00526C99"/>
    <w:rPr>
      <w:rFonts w:ascii="Times New Roman" w:eastAsia="Times New Roman" w:hAnsi="Times New Roman" w:cs="Times New Roman"/>
      <w:sz w:val="20"/>
      <w:szCs w:val="20"/>
      <w:lang w:val="en-US" w:eastAsia="en-US"/>
    </w:rPr>
  </w:style>
  <w:style w:type="character" w:styleId="FootnoteReference">
    <w:name w:val="footnote reference"/>
    <w:basedOn w:val="DefaultParagraphFont"/>
    <w:semiHidden/>
    <w:rsid w:val="00526C99"/>
    <w:rPr>
      <w:vertAlign w:val="superscript"/>
    </w:rPr>
  </w:style>
  <w:style w:type="paragraph" w:styleId="Header">
    <w:name w:val="header"/>
    <w:basedOn w:val="Normal"/>
    <w:link w:val="HeaderChar"/>
    <w:rsid w:val="00526C99"/>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rsid w:val="00526C99"/>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rsid w:val="00526C99"/>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FooterChar">
    <w:name w:val="Footer Char"/>
    <w:basedOn w:val="DefaultParagraphFont"/>
    <w:link w:val="Footer"/>
    <w:uiPriority w:val="99"/>
    <w:rsid w:val="00526C99"/>
    <w:rPr>
      <w:rFonts w:ascii="Times New Roman" w:eastAsia="Times New Roman" w:hAnsi="Times New Roman" w:cs="Times New Roman"/>
      <w:sz w:val="24"/>
      <w:szCs w:val="24"/>
      <w:lang w:val="en-US" w:eastAsia="en-US"/>
    </w:rPr>
  </w:style>
  <w:style w:type="paragraph" w:styleId="BalloonText">
    <w:name w:val="Balloon Text"/>
    <w:basedOn w:val="Normal"/>
    <w:link w:val="BalloonTextChar"/>
    <w:semiHidden/>
    <w:rsid w:val="00526C99"/>
    <w:pPr>
      <w:spacing w:after="0" w:line="240" w:lineRule="auto"/>
    </w:pPr>
    <w:rPr>
      <w:rFonts w:ascii="Tahoma" w:eastAsia="Times New Roman" w:hAnsi="Tahoma" w:cs="Tahoma"/>
      <w:sz w:val="16"/>
      <w:szCs w:val="16"/>
      <w:lang w:val="en-US" w:eastAsia="en-US"/>
    </w:rPr>
  </w:style>
  <w:style w:type="character" w:customStyle="1" w:styleId="BalloonTextChar">
    <w:name w:val="Balloon Text Char"/>
    <w:basedOn w:val="DefaultParagraphFont"/>
    <w:link w:val="BalloonText"/>
    <w:semiHidden/>
    <w:rsid w:val="00526C99"/>
    <w:rPr>
      <w:rFonts w:ascii="Tahoma" w:eastAsia="Times New Roman" w:hAnsi="Tahoma" w:cs="Tahoma"/>
      <w:sz w:val="16"/>
      <w:szCs w:val="16"/>
      <w:lang w:val="en-US" w:eastAsia="en-US"/>
    </w:rPr>
  </w:style>
  <w:style w:type="character" w:styleId="Hyperlink">
    <w:name w:val="Hyperlink"/>
    <w:basedOn w:val="DefaultParagraphFont"/>
    <w:rsid w:val="00526C99"/>
    <w:rPr>
      <w:color w:val="0000FF"/>
      <w:u w:val="single"/>
    </w:rPr>
  </w:style>
  <w:style w:type="character" w:styleId="Emphasis">
    <w:name w:val="Emphasis"/>
    <w:basedOn w:val="DefaultParagraphFont"/>
    <w:uiPriority w:val="20"/>
    <w:qFormat/>
    <w:rsid w:val="00526C99"/>
    <w:rPr>
      <w:i/>
      <w:iCs/>
    </w:rPr>
  </w:style>
  <w:style w:type="table" w:styleId="TableGrid">
    <w:name w:val="Table Grid"/>
    <w:basedOn w:val="TableNormal"/>
    <w:uiPriority w:val="59"/>
    <w:rsid w:val="00526C99"/>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26C99"/>
  </w:style>
  <w:style w:type="character" w:customStyle="1" w:styleId="spelle">
    <w:name w:val="spelle"/>
    <w:basedOn w:val="DefaultParagraphFont"/>
    <w:rsid w:val="00526C99"/>
  </w:style>
  <w:style w:type="character" w:customStyle="1" w:styleId="grame">
    <w:name w:val="grame"/>
    <w:basedOn w:val="DefaultParagraphFont"/>
    <w:rsid w:val="00526C99"/>
  </w:style>
  <w:style w:type="paragraph" w:customStyle="1" w:styleId="Default">
    <w:name w:val="Default"/>
    <w:rsid w:val="00526C99"/>
    <w:pPr>
      <w:autoSpaceDE w:val="0"/>
      <w:autoSpaceDN w:val="0"/>
      <w:adjustRightInd w:val="0"/>
      <w:spacing w:after="0" w:line="240" w:lineRule="auto"/>
    </w:pPr>
    <w:rPr>
      <w:rFonts w:ascii="Times New Roman" w:eastAsia="Times New Roman" w:hAnsi="Times New Roman" w:cs="Times New Roman"/>
      <w:color w:val="000000"/>
      <w:sz w:val="24"/>
      <w:szCs w:val="24"/>
      <w:lang w:eastAsia="en-NZ"/>
    </w:rPr>
  </w:style>
  <w:style w:type="character" w:customStyle="1" w:styleId="hit">
    <w:name w:val="hit"/>
    <w:basedOn w:val="DefaultParagraphFont"/>
    <w:rsid w:val="00526C99"/>
  </w:style>
  <w:style w:type="paragraph" w:styleId="ListParagraph">
    <w:name w:val="List Paragraph"/>
    <w:basedOn w:val="Normal"/>
    <w:uiPriority w:val="34"/>
    <w:qFormat/>
    <w:rsid w:val="00526C99"/>
    <w:pPr>
      <w:spacing w:after="0" w:line="240" w:lineRule="auto"/>
      <w:ind w:left="720"/>
      <w:contextualSpacing/>
    </w:pPr>
    <w:rPr>
      <w:rFonts w:ascii="Times New Roman" w:eastAsia="Times New Roman" w:hAnsi="Times New Roman" w:cs="Times New Roman"/>
      <w:sz w:val="24"/>
      <w:szCs w:val="24"/>
      <w:lang w:val="en-US" w:eastAsia="en-US"/>
    </w:rPr>
  </w:style>
  <w:style w:type="character" w:customStyle="1" w:styleId="apple-style-span">
    <w:name w:val="apple-style-span"/>
    <w:basedOn w:val="DefaultParagraphFont"/>
    <w:rsid w:val="00526C99"/>
  </w:style>
  <w:style w:type="character" w:styleId="EndnoteReference">
    <w:name w:val="endnote reference"/>
    <w:basedOn w:val="DefaultParagraphFont"/>
    <w:rsid w:val="00526C99"/>
    <w:rPr>
      <w:vertAlign w:val="superscript"/>
    </w:rPr>
  </w:style>
  <w:style w:type="paragraph" w:styleId="EndnoteText">
    <w:name w:val="endnote text"/>
    <w:basedOn w:val="Normal"/>
    <w:link w:val="EndnoteTextChar"/>
    <w:rsid w:val="00526C99"/>
    <w:pPr>
      <w:spacing w:after="0" w:line="240" w:lineRule="auto"/>
    </w:pPr>
    <w:rPr>
      <w:rFonts w:ascii="Times New Roman" w:eastAsia="Times New Roman" w:hAnsi="Times New Roman" w:cs="Times New Roman"/>
      <w:sz w:val="20"/>
      <w:szCs w:val="20"/>
      <w:lang w:val="en-US" w:eastAsia="en-US"/>
    </w:rPr>
  </w:style>
  <w:style w:type="character" w:customStyle="1" w:styleId="EndnoteTextChar">
    <w:name w:val="Endnote Text Char"/>
    <w:basedOn w:val="DefaultParagraphFont"/>
    <w:link w:val="EndnoteText"/>
    <w:rsid w:val="00526C99"/>
    <w:rPr>
      <w:rFonts w:ascii="Times New Roman" w:eastAsia="Times New Roman" w:hAnsi="Times New Roman" w:cs="Times New Roman"/>
      <w:sz w:val="20"/>
      <w:szCs w:val="20"/>
      <w:lang w:val="en-US" w:eastAsia="en-US"/>
    </w:rPr>
  </w:style>
  <w:style w:type="character" w:customStyle="1" w:styleId="nlmyear">
    <w:name w:val="nlm_year"/>
    <w:basedOn w:val="DefaultParagraphFont"/>
    <w:rsid w:val="00526C99"/>
  </w:style>
  <w:style w:type="paragraph" w:customStyle="1" w:styleId="PlainText1">
    <w:name w:val="Plain Text1"/>
    <w:basedOn w:val="Normal"/>
    <w:next w:val="PlainText"/>
    <w:link w:val="PlainTextChar"/>
    <w:uiPriority w:val="99"/>
    <w:unhideWhenUsed/>
    <w:rsid w:val="00526C99"/>
    <w:pPr>
      <w:spacing w:after="0" w:line="240" w:lineRule="auto"/>
    </w:pPr>
    <w:rPr>
      <w:rFonts w:ascii="Consolas" w:eastAsia="SimSun" w:hAnsi="Consolas" w:cs="Consolas"/>
      <w:sz w:val="21"/>
      <w:szCs w:val="21"/>
    </w:rPr>
  </w:style>
  <w:style w:type="character" w:customStyle="1" w:styleId="PlainTextChar">
    <w:name w:val="Plain Text Char"/>
    <w:basedOn w:val="DefaultParagraphFont"/>
    <w:link w:val="PlainText1"/>
    <w:uiPriority w:val="99"/>
    <w:rsid w:val="00526C99"/>
    <w:rPr>
      <w:rFonts w:ascii="Consolas" w:eastAsia="SimSun" w:hAnsi="Consolas" w:cs="Consolas"/>
      <w:sz w:val="21"/>
      <w:szCs w:val="21"/>
      <w:lang w:eastAsia="zh-CN"/>
    </w:rPr>
  </w:style>
  <w:style w:type="character" w:customStyle="1" w:styleId="Heading3Char">
    <w:name w:val="Heading 3 Char"/>
    <w:basedOn w:val="DefaultParagraphFont"/>
    <w:link w:val="Heading3"/>
    <w:semiHidden/>
    <w:rsid w:val="00526C99"/>
    <w:rPr>
      <w:rFonts w:ascii="Cambria" w:eastAsia="SimSun" w:hAnsi="Cambria" w:cs="Times New Roman"/>
      <w:b/>
      <w:bCs/>
      <w:color w:val="4F81BD"/>
      <w:sz w:val="24"/>
      <w:szCs w:val="24"/>
      <w:lang w:val="en-US" w:eastAsia="en-US"/>
    </w:rPr>
  </w:style>
  <w:style w:type="paragraph" w:styleId="PlainText">
    <w:name w:val="Plain Text"/>
    <w:basedOn w:val="Normal"/>
    <w:link w:val="PlainTextChar1"/>
    <w:unhideWhenUsed/>
    <w:rsid w:val="00526C99"/>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rsid w:val="00526C99"/>
    <w:rPr>
      <w:rFonts w:ascii="Consolas" w:hAnsi="Consolas" w:cs="Consolas"/>
      <w:sz w:val="21"/>
      <w:szCs w:val="21"/>
    </w:rPr>
  </w:style>
  <w:style w:type="character" w:customStyle="1" w:styleId="Heading3Char1">
    <w:name w:val="Heading 3 Char1"/>
    <w:basedOn w:val="DefaultParagraphFont"/>
    <w:uiPriority w:val="9"/>
    <w:semiHidden/>
    <w:rsid w:val="00526C99"/>
    <w:rPr>
      <w:rFonts w:asciiTheme="majorHAnsi" w:eastAsiaTheme="majorEastAsia" w:hAnsiTheme="majorHAnsi" w:cstheme="majorBidi"/>
      <w:b/>
      <w:bCs/>
      <w:color w:val="4F81BD" w:themeColor="accent1"/>
    </w:rPr>
  </w:style>
  <w:style w:type="character" w:styleId="PlaceholderText">
    <w:name w:val="Placeholder Text"/>
    <w:basedOn w:val="DefaultParagraphFont"/>
    <w:uiPriority w:val="99"/>
    <w:semiHidden/>
    <w:rsid w:val="00C5354A"/>
    <w:rPr>
      <w:color w:val="808080"/>
    </w:rPr>
  </w:style>
  <w:style w:type="character" w:styleId="FollowedHyperlink">
    <w:name w:val="FollowedHyperlink"/>
    <w:basedOn w:val="DefaultParagraphFont"/>
    <w:uiPriority w:val="99"/>
    <w:semiHidden/>
    <w:unhideWhenUsed/>
    <w:rsid w:val="004619DC"/>
    <w:rPr>
      <w:color w:val="800080" w:themeColor="followedHyperlink"/>
      <w:u w:val="single"/>
    </w:rPr>
  </w:style>
  <w:style w:type="table" w:customStyle="1" w:styleId="TableGrid1">
    <w:name w:val="Table Grid1"/>
    <w:basedOn w:val="TableNormal"/>
    <w:next w:val="TableGrid"/>
    <w:uiPriority w:val="59"/>
    <w:rsid w:val="00CA429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
    <w:name w:val="CM3"/>
    <w:basedOn w:val="Default"/>
    <w:next w:val="Default"/>
    <w:rsid w:val="00A36D71"/>
    <w:pPr>
      <w:widowControl w:val="0"/>
    </w:pPr>
    <w:rPr>
      <w:color w:val="auto"/>
      <w:lang w:val="en-US" w:eastAsia="en-US"/>
    </w:rPr>
  </w:style>
  <w:style w:type="paragraph" w:customStyle="1" w:styleId="CM4">
    <w:name w:val="CM4"/>
    <w:basedOn w:val="Default"/>
    <w:next w:val="Default"/>
    <w:rsid w:val="00A36D71"/>
    <w:pPr>
      <w:widowControl w:val="0"/>
      <w:spacing w:line="253" w:lineRule="atLeast"/>
    </w:pPr>
    <w:rPr>
      <w:color w:val="auto"/>
      <w:lang w:val="en-US" w:eastAsia="en-US"/>
    </w:rPr>
  </w:style>
  <w:style w:type="paragraph" w:customStyle="1" w:styleId="CM23">
    <w:name w:val="CM23"/>
    <w:basedOn w:val="Default"/>
    <w:next w:val="Default"/>
    <w:rsid w:val="00A36D71"/>
    <w:pPr>
      <w:widowControl w:val="0"/>
      <w:spacing w:after="233"/>
    </w:pPr>
    <w:rPr>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2829">
      <w:bodyDiv w:val="1"/>
      <w:marLeft w:val="0"/>
      <w:marRight w:val="0"/>
      <w:marTop w:val="0"/>
      <w:marBottom w:val="0"/>
      <w:divBdr>
        <w:top w:val="none" w:sz="0" w:space="0" w:color="auto"/>
        <w:left w:val="none" w:sz="0" w:space="0" w:color="auto"/>
        <w:bottom w:val="none" w:sz="0" w:space="0" w:color="auto"/>
        <w:right w:val="none" w:sz="0" w:space="0" w:color="auto"/>
      </w:divBdr>
      <w:divsChild>
        <w:div w:id="1035040552">
          <w:marLeft w:val="0"/>
          <w:marRight w:val="0"/>
          <w:marTop w:val="0"/>
          <w:marBottom w:val="0"/>
          <w:divBdr>
            <w:top w:val="none" w:sz="0" w:space="0" w:color="auto"/>
            <w:left w:val="none" w:sz="0" w:space="0" w:color="auto"/>
            <w:bottom w:val="none" w:sz="0" w:space="0" w:color="auto"/>
            <w:right w:val="none" w:sz="0" w:space="0" w:color="auto"/>
          </w:divBdr>
        </w:div>
        <w:div w:id="1838840490">
          <w:marLeft w:val="0"/>
          <w:marRight w:val="0"/>
          <w:marTop w:val="0"/>
          <w:marBottom w:val="0"/>
          <w:divBdr>
            <w:top w:val="none" w:sz="0" w:space="0" w:color="auto"/>
            <w:left w:val="none" w:sz="0" w:space="0" w:color="auto"/>
            <w:bottom w:val="none" w:sz="0" w:space="0" w:color="auto"/>
            <w:right w:val="none" w:sz="0" w:space="0" w:color="auto"/>
          </w:divBdr>
        </w:div>
        <w:div w:id="1698311924">
          <w:marLeft w:val="0"/>
          <w:marRight w:val="0"/>
          <w:marTop w:val="0"/>
          <w:marBottom w:val="0"/>
          <w:divBdr>
            <w:top w:val="none" w:sz="0" w:space="0" w:color="auto"/>
            <w:left w:val="none" w:sz="0" w:space="0" w:color="auto"/>
            <w:bottom w:val="none" w:sz="0" w:space="0" w:color="auto"/>
            <w:right w:val="none" w:sz="0" w:space="0" w:color="auto"/>
          </w:divBdr>
        </w:div>
        <w:div w:id="949707269">
          <w:marLeft w:val="0"/>
          <w:marRight w:val="0"/>
          <w:marTop w:val="0"/>
          <w:marBottom w:val="0"/>
          <w:divBdr>
            <w:top w:val="none" w:sz="0" w:space="0" w:color="auto"/>
            <w:left w:val="none" w:sz="0" w:space="0" w:color="auto"/>
            <w:bottom w:val="none" w:sz="0" w:space="0" w:color="auto"/>
            <w:right w:val="none" w:sz="0" w:space="0" w:color="auto"/>
          </w:divBdr>
          <w:divsChild>
            <w:div w:id="1252423019">
              <w:marLeft w:val="0"/>
              <w:marRight w:val="0"/>
              <w:marTop w:val="0"/>
              <w:marBottom w:val="0"/>
              <w:divBdr>
                <w:top w:val="none" w:sz="0" w:space="0" w:color="auto"/>
                <w:left w:val="none" w:sz="0" w:space="0" w:color="auto"/>
                <w:bottom w:val="none" w:sz="0" w:space="0" w:color="auto"/>
                <w:right w:val="none" w:sz="0" w:space="0" w:color="auto"/>
              </w:divBdr>
            </w:div>
            <w:div w:id="81352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2213">
      <w:bodyDiv w:val="1"/>
      <w:marLeft w:val="0"/>
      <w:marRight w:val="0"/>
      <w:marTop w:val="0"/>
      <w:marBottom w:val="0"/>
      <w:divBdr>
        <w:top w:val="none" w:sz="0" w:space="0" w:color="auto"/>
        <w:left w:val="none" w:sz="0" w:space="0" w:color="auto"/>
        <w:bottom w:val="none" w:sz="0" w:space="0" w:color="auto"/>
        <w:right w:val="none" w:sz="0" w:space="0" w:color="auto"/>
      </w:divBdr>
    </w:div>
    <w:div w:id="170999331">
      <w:bodyDiv w:val="1"/>
      <w:marLeft w:val="0"/>
      <w:marRight w:val="0"/>
      <w:marTop w:val="0"/>
      <w:marBottom w:val="0"/>
      <w:divBdr>
        <w:top w:val="none" w:sz="0" w:space="0" w:color="auto"/>
        <w:left w:val="none" w:sz="0" w:space="0" w:color="auto"/>
        <w:bottom w:val="none" w:sz="0" w:space="0" w:color="auto"/>
        <w:right w:val="none" w:sz="0" w:space="0" w:color="auto"/>
      </w:divBdr>
    </w:div>
    <w:div w:id="172693976">
      <w:bodyDiv w:val="1"/>
      <w:marLeft w:val="0"/>
      <w:marRight w:val="0"/>
      <w:marTop w:val="0"/>
      <w:marBottom w:val="0"/>
      <w:divBdr>
        <w:top w:val="none" w:sz="0" w:space="0" w:color="auto"/>
        <w:left w:val="none" w:sz="0" w:space="0" w:color="auto"/>
        <w:bottom w:val="none" w:sz="0" w:space="0" w:color="auto"/>
        <w:right w:val="none" w:sz="0" w:space="0" w:color="auto"/>
      </w:divBdr>
      <w:divsChild>
        <w:div w:id="1525746846">
          <w:marLeft w:val="0"/>
          <w:marRight w:val="0"/>
          <w:marTop w:val="0"/>
          <w:marBottom w:val="0"/>
          <w:divBdr>
            <w:top w:val="none" w:sz="0" w:space="0" w:color="auto"/>
            <w:left w:val="none" w:sz="0" w:space="0" w:color="auto"/>
            <w:bottom w:val="none" w:sz="0" w:space="0" w:color="auto"/>
            <w:right w:val="none" w:sz="0" w:space="0" w:color="auto"/>
          </w:divBdr>
          <w:divsChild>
            <w:div w:id="1894805117">
              <w:marLeft w:val="0"/>
              <w:marRight w:val="0"/>
              <w:marTop w:val="0"/>
              <w:marBottom w:val="0"/>
              <w:divBdr>
                <w:top w:val="none" w:sz="0" w:space="0" w:color="auto"/>
                <w:left w:val="none" w:sz="0" w:space="0" w:color="auto"/>
                <w:bottom w:val="none" w:sz="0" w:space="0" w:color="auto"/>
                <w:right w:val="none" w:sz="0" w:space="0" w:color="auto"/>
              </w:divBdr>
              <w:divsChild>
                <w:div w:id="766344450">
                  <w:marLeft w:val="0"/>
                  <w:marRight w:val="0"/>
                  <w:marTop w:val="0"/>
                  <w:marBottom w:val="0"/>
                  <w:divBdr>
                    <w:top w:val="none" w:sz="0" w:space="0" w:color="auto"/>
                    <w:left w:val="none" w:sz="0" w:space="0" w:color="auto"/>
                    <w:bottom w:val="none" w:sz="0" w:space="0" w:color="auto"/>
                    <w:right w:val="none" w:sz="0" w:space="0" w:color="auto"/>
                  </w:divBdr>
                  <w:divsChild>
                    <w:div w:id="100733357">
                      <w:marLeft w:val="0"/>
                      <w:marRight w:val="0"/>
                      <w:marTop w:val="0"/>
                      <w:marBottom w:val="0"/>
                      <w:divBdr>
                        <w:top w:val="none" w:sz="0" w:space="0" w:color="auto"/>
                        <w:left w:val="none" w:sz="0" w:space="0" w:color="auto"/>
                        <w:bottom w:val="none" w:sz="0" w:space="0" w:color="auto"/>
                        <w:right w:val="none" w:sz="0" w:space="0" w:color="auto"/>
                      </w:divBdr>
                      <w:divsChild>
                        <w:div w:id="379090262">
                          <w:marLeft w:val="0"/>
                          <w:marRight w:val="0"/>
                          <w:marTop w:val="0"/>
                          <w:marBottom w:val="0"/>
                          <w:divBdr>
                            <w:top w:val="none" w:sz="0" w:space="0" w:color="auto"/>
                            <w:left w:val="none" w:sz="0" w:space="0" w:color="auto"/>
                            <w:bottom w:val="none" w:sz="0" w:space="0" w:color="auto"/>
                            <w:right w:val="none" w:sz="0" w:space="0" w:color="auto"/>
                          </w:divBdr>
                          <w:divsChild>
                            <w:div w:id="100794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211602">
      <w:bodyDiv w:val="1"/>
      <w:marLeft w:val="0"/>
      <w:marRight w:val="0"/>
      <w:marTop w:val="0"/>
      <w:marBottom w:val="0"/>
      <w:divBdr>
        <w:top w:val="none" w:sz="0" w:space="0" w:color="auto"/>
        <w:left w:val="none" w:sz="0" w:space="0" w:color="auto"/>
        <w:bottom w:val="none" w:sz="0" w:space="0" w:color="auto"/>
        <w:right w:val="none" w:sz="0" w:space="0" w:color="auto"/>
      </w:divBdr>
    </w:div>
    <w:div w:id="366637316">
      <w:bodyDiv w:val="1"/>
      <w:marLeft w:val="0"/>
      <w:marRight w:val="0"/>
      <w:marTop w:val="0"/>
      <w:marBottom w:val="0"/>
      <w:divBdr>
        <w:top w:val="none" w:sz="0" w:space="0" w:color="auto"/>
        <w:left w:val="none" w:sz="0" w:space="0" w:color="auto"/>
        <w:bottom w:val="none" w:sz="0" w:space="0" w:color="auto"/>
        <w:right w:val="none" w:sz="0" w:space="0" w:color="auto"/>
      </w:divBdr>
      <w:divsChild>
        <w:div w:id="2084258151">
          <w:marLeft w:val="0"/>
          <w:marRight w:val="0"/>
          <w:marTop w:val="0"/>
          <w:marBottom w:val="0"/>
          <w:divBdr>
            <w:top w:val="none" w:sz="0" w:space="0" w:color="auto"/>
            <w:left w:val="none" w:sz="0" w:space="0" w:color="auto"/>
            <w:bottom w:val="none" w:sz="0" w:space="0" w:color="auto"/>
            <w:right w:val="none" w:sz="0" w:space="0" w:color="auto"/>
          </w:divBdr>
          <w:divsChild>
            <w:div w:id="810248639">
              <w:marLeft w:val="0"/>
              <w:marRight w:val="0"/>
              <w:marTop w:val="0"/>
              <w:marBottom w:val="0"/>
              <w:divBdr>
                <w:top w:val="none" w:sz="0" w:space="0" w:color="auto"/>
                <w:left w:val="none" w:sz="0" w:space="0" w:color="auto"/>
                <w:bottom w:val="none" w:sz="0" w:space="0" w:color="auto"/>
                <w:right w:val="none" w:sz="0" w:space="0" w:color="auto"/>
              </w:divBdr>
              <w:divsChild>
                <w:div w:id="1185560004">
                  <w:marLeft w:val="0"/>
                  <w:marRight w:val="0"/>
                  <w:marTop w:val="0"/>
                  <w:marBottom w:val="0"/>
                  <w:divBdr>
                    <w:top w:val="none" w:sz="0" w:space="0" w:color="auto"/>
                    <w:left w:val="none" w:sz="0" w:space="0" w:color="auto"/>
                    <w:bottom w:val="none" w:sz="0" w:space="0" w:color="auto"/>
                    <w:right w:val="none" w:sz="0" w:space="0" w:color="auto"/>
                  </w:divBdr>
                  <w:divsChild>
                    <w:div w:id="1768110456">
                      <w:marLeft w:val="0"/>
                      <w:marRight w:val="0"/>
                      <w:marTop w:val="0"/>
                      <w:marBottom w:val="0"/>
                      <w:divBdr>
                        <w:top w:val="none" w:sz="0" w:space="0" w:color="auto"/>
                        <w:left w:val="none" w:sz="0" w:space="0" w:color="auto"/>
                        <w:bottom w:val="none" w:sz="0" w:space="0" w:color="auto"/>
                        <w:right w:val="none" w:sz="0" w:space="0" w:color="auto"/>
                      </w:divBdr>
                      <w:divsChild>
                        <w:div w:id="1756707059">
                          <w:marLeft w:val="0"/>
                          <w:marRight w:val="0"/>
                          <w:marTop w:val="0"/>
                          <w:marBottom w:val="0"/>
                          <w:divBdr>
                            <w:top w:val="none" w:sz="0" w:space="0" w:color="auto"/>
                            <w:left w:val="none" w:sz="0" w:space="0" w:color="auto"/>
                            <w:bottom w:val="none" w:sz="0" w:space="0" w:color="auto"/>
                            <w:right w:val="none" w:sz="0" w:space="0" w:color="auto"/>
                          </w:divBdr>
                          <w:divsChild>
                            <w:div w:id="100856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545629">
      <w:bodyDiv w:val="1"/>
      <w:marLeft w:val="0"/>
      <w:marRight w:val="0"/>
      <w:marTop w:val="0"/>
      <w:marBottom w:val="0"/>
      <w:divBdr>
        <w:top w:val="none" w:sz="0" w:space="0" w:color="auto"/>
        <w:left w:val="none" w:sz="0" w:space="0" w:color="auto"/>
        <w:bottom w:val="none" w:sz="0" w:space="0" w:color="auto"/>
        <w:right w:val="none" w:sz="0" w:space="0" w:color="auto"/>
      </w:divBdr>
    </w:div>
    <w:div w:id="920598114">
      <w:bodyDiv w:val="1"/>
      <w:marLeft w:val="0"/>
      <w:marRight w:val="0"/>
      <w:marTop w:val="0"/>
      <w:marBottom w:val="0"/>
      <w:divBdr>
        <w:top w:val="none" w:sz="0" w:space="0" w:color="auto"/>
        <w:left w:val="none" w:sz="0" w:space="0" w:color="auto"/>
        <w:bottom w:val="none" w:sz="0" w:space="0" w:color="auto"/>
        <w:right w:val="none" w:sz="0" w:space="0" w:color="auto"/>
      </w:divBdr>
      <w:divsChild>
        <w:div w:id="1506476831">
          <w:marLeft w:val="0"/>
          <w:marRight w:val="0"/>
          <w:marTop w:val="0"/>
          <w:marBottom w:val="0"/>
          <w:divBdr>
            <w:top w:val="none" w:sz="0" w:space="0" w:color="auto"/>
            <w:left w:val="none" w:sz="0" w:space="0" w:color="auto"/>
            <w:bottom w:val="none" w:sz="0" w:space="0" w:color="auto"/>
            <w:right w:val="none" w:sz="0" w:space="0" w:color="auto"/>
          </w:divBdr>
          <w:divsChild>
            <w:div w:id="859390856">
              <w:marLeft w:val="0"/>
              <w:marRight w:val="0"/>
              <w:marTop w:val="0"/>
              <w:marBottom w:val="0"/>
              <w:divBdr>
                <w:top w:val="none" w:sz="0" w:space="0" w:color="auto"/>
                <w:left w:val="none" w:sz="0" w:space="0" w:color="auto"/>
                <w:bottom w:val="none" w:sz="0" w:space="0" w:color="auto"/>
                <w:right w:val="none" w:sz="0" w:space="0" w:color="auto"/>
              </w:divBdr>
              <w:divsChild>
                <w:div w:id="786970786">
                  <w:marLeft w:val="0"/>
                  <w:marRight w:val="0"/>
                  <w:marTop w:val="0"/>
                  <w:marBottom w:val="0"/>
                  <w:divBdr>
                    <w:top w:val="none" w:sz="0" w:space="0" w:color="auto"/>
                    <w:left w:val="none" w:sz="0" w:space="0" w:color="auto"/>
                    <w:bottom w:val="none" w:sz="0" w:space="0" w:color="auto"/>
                    <w:right w:val="none" w:sz="0" w:space="0" w:color="auto"/>
                  </w:divBdr>
                  <w:divsChild>
                    <w:div w:id="2086103799">
                      <w:marLeft w:val="0"/>
                      <w:marRight w:val="0"/>
                      <w:marTop w:val="0"/>
                      <w:marBottom w:val="0"/>
                      <w:divBdr>
                        <w:top w:val="none" w:sz="0" w:space="0" w:color="auto"/>
                        <w:left w:val="none" w:sz="0" w:space="0" w:color="auto"/>
                        <w:bottom w:val="none" w:sz="0" w:space="0" w:color="auto"/>
                        <w:right w:val="none" w:sz="0" w:space="0" w:color="auto"/>
                      </w:divBdr>
                      <w:divsChild>
                        <w:div w:id="1996957071">
                          <w:marLeft w:val="0"/>
                          <w:marRight w:val="0"/>
                          <w:marTop w:val="0"/>
                          <w:marBottom w:val="0"/>
                          <w:divBdr>
                            <w:top w:val="none" w:sz="0" w:space="0" w:color="auto"/>
                            <w:left w:val="none" w:sz="0" w:space="0" w:color="auto"/>
                            <w:bottom w:val="none" w:sz="0" w:space="0" w:color="auto"/>
                            <w:right w:val="none" w:sz="0" w:space="0" w:color="auto"/>
                          </w:divBdr>
                          <w:divsChild>
                            <w:div w:id="159089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17404">
      <w:bodyDiv w:val="1"/>
      <w:marLeft w:val="0"/>
      <w:marRight w:val="0"/>
      <w:marTop w:val="0"/>
      <w:marBottom w:val="0"/>
      <w:divBdr>
        <w:top w:val="none" w:sz="0" w:space="0" w:color="auto"/>
        <w:left w:val="none" w:sz="0" w:space="0" w:color="auto"/>
        <w:bottom w:val="none" w:sz="0" w:space="0" w:color="auto"/>
        <w:right w:val="none" w:sz="0" w:space="0" w:color="auto"/>
      </w:divBdr>
    </w:div>
    <w:div w:id="1102265014">
      <w:bodyDiv w:val="1"/>
      <w:marLeft w:val="0"/>
      <w:marRight w:val="0"/>
      <w:marTop w:val="0"/>
      <w:marBottom w:val="0"/>
      <w:divBdr>
        <w:top w:val="none" w:sz="0" w:space="0" w:color="auto"/>
        <w:left w:val="none" w:sz="0" w:space="0" w:color="auto"/>
        <w:bottom w:val="none" w:sz="0" w:space="0" w:color="auto"/>
        <w:right w:val="none" w:sz="0" w:space="0" w:color="auto"/>
      </w:divBdr>
    </w:div>
    <w:div w:id="1348871551">
      <w:bodyDiv w:val="1"/>
      <w:marLeft w:val="0"/>
      <w:marRight w:val="0"/>
      <w:marTop w:val="0"/>
      <w:marBottom w:val="0"/>
      <w:divBdr>
        <w:top w:val="none" w:sz="0" w:space="0" w:color="auto"/>
        <w:left w:val="none" w:sz="0" w:space="0" w:color="auto"/>
        <w:bottom w:val="none" w:sz="0" w:space="0" w:color="auto"/>
        <w:right w:val="none" w:sz="0" w:space="0" w:color="auto"/>
      </w:divBdr>
      <w:divsChild>
        <w:div w:id="63141535">
          <w:marLeft w:val="0"/>
          <w:marRight w:val="0"/>
          <w:marTop w:val="0"/>
          <w:marBottom w:val="0"/>
          <w:divBdr>
            <w:top w:val="none" w:sz="0" w:space="0" w:color="auto"/>
            <w:left w:val="none" w:sz="0" w:space="0" w:color="auto"/>
            <w:bottom w:val="none" w:sz="0" w:space="0" w:color="auto"/>
            <w:right w:val="none" w:sz="0" w:space="0" w:color="auto"/>
          </w:divBdr>
          <w:divsChild>
            <w:div w:id="1895463598">
              <w:marLeft w:val="0"/>
              <w:marRight w:val="0"/>
              <w:marTop w:val="0"/>
              <w:marBottom w:val="0"/>
              <w:divBdr>
                <w:top w:val="none" w:sz="0" w:space="0" w:color="auto"/>
                <w:left w:val="none" w:sz="0" w:space="0" w:color="auto"/>
                <w:bottom w:val="none" w:sz="0" w:space="0" w:color="auto"/>
                <w:right w:val="none" w:sz="0" w:space="0" w:color="auto"/>
              </w:divBdr>
              <w:divsChild>
                <w:div w:id="1108694602">
                  <w:marLeft w:val="0"/>
                  <w:marRight w:val="0"/>
                  <w:marTop w:val="0"/>
                  <w:marBottom w:val="0"/>
                  <w:divBdr>
                    <w:top w:val="none" w:sz="0" w:space="0" w:color="auto"/>
                    <w:left w:val="none" w:sz="0" w:space="0" w:color="auto"/>
                    <w:bottom w:val="none" w:sz="0" w:space="0" w:color="auto"/>
                    <w:right w:val="none" w:sz="0" w:space="0" w:color="auto"/>
                  </w:divBdr>
                  <w:divsChild>
                    <w:div w:id="64183074">
                      <w:marLeft w:val="0"/>
                      <w:marRight w:val="0"/>
                      <w:marTop w:val="0"/>
                      <w:marBottom w:val="0"/>
                      <w:divBdr>
                        <w:top w:val="none" w:sz="0" w:space="0" w:color="auto"/>
                        <w:left w:val="none" w:sz="0" w:space="0" w:color="auto"/>
                        <w:bottom w:val="none" w:sz="0" w:space="0" w:color="auto"/>
                        <w:right w:val="none" w:sz="0" w:space="0" w:color="auto"/>
                      </w:divBdr>
                      <w:divsChild>
                        <w:div w:id="137384756">
                          <w:marLeft w:val="0"/>
                          <w:marRight w:val="0"/>
                          <w:marTop w:val="0"/>
                          <w:marBottom w:val="0"/>
                          <w:divBdr>
                            <w:top w:val="none" w:sz="0" w:space="0" w:color="auto"/>
                            <w:left w:val="none" w:sz="0" w:space="0" w:color="auto"/>
                            <w:bottom w:val="none" w:sz="0" w:space="0" w:color="auto"/>
                            <w:right w:val="none" w:sz="0" w:space="0" w:color="auto"/>
                          </w:divBdr>
                          <w:divsChild>
                            <w:div w:id="198504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344984">
      <w:bodyDiv w:val="1"/>
      <w:marLeft w:val="0"/>
      <w:marRight w:val="0"/>
      <w:marTop w:val="0"/>
      <w:marBottom w:val="0"/>
      <w:divBdr>
        <w:top w:val="none" w:sz="0" w:space="0" w:color="auto"/>
        <w:left w:val="none" w:sz="0" w:space="0" w:color="auto"/>
        <w:bottom w:val="none" w:sz="0" w:space="0" w:color="auto"/>
        <w:right w:val="none" w:sz="0" w:space="0" w:color="auto"/>
      </w:divBdr>
      <w:divsChild>
        <w:div w:id="1757703858">
          <w:marLeft w:val="0"/>
          <w:marRight w:val="0"/>
          <w:marTop w:val="0"/>
          <w:marBottom w:val="0"/>
          <w:divBdr>
            <w:top w:val="none" w:sz="0" w:space="0" w:color="auto"/>
            <w:left w:val="none" w:sz="0" w:space="0" w:color="auto"/>
            <w:bottom w:val="none" w:sz="0" w:space="0" w:color="auto"/>
            <w:right w:val="none" w:sz="0" w:space="0" w:color="auto"/>
          </w:divBdr>
          <w:divsChild>
            <w:div w:id="1057438810">
              <w:marLeft w:val="0"/>
              <w:marRight w:val="0"/>
              <w:marTop w:val="0"/>
              <w:marBottom w:val="0"/>
              <w:divBdr>
                <w:top w:val="none" w:sz="0" w:space="0" w:color="auto"/>
                <w:left w:val="none" w:sz="0" w:space="0" w:color="auto"/>
                <w:bottom w:val="none" w:sz="0" w:space="0" w:color="auto"/>
                <w:right w:val="none" w:sz="0" w:space="0" w:color="auto"/>
              </w:divBdr>
              <w:divsChild>
                <w:div w:id="1189291582">
                  <w:marLeft w:val="0"/>
                  <w:marRight w:val="0"/>
                  <w:marTop w:val="0"/>
                  <w:marBottom w:val="0"/>
                  <w:divBdr>
                    <w:top w:val="none" w:sz="0" w:space="0" w:color="auto"/>
                    <w:left w:val="none" w:sz="0" w:space="0" w:color="auto"/>
                    <w:bottom w:val="none" w:sz="0" w:space="0" w:color="auto"/>
                    <w:right w:val="none" w:sz="0" w:space="0" w:color="auto"/>
                  </w:divBdr>
                  <w:divsChild>
                    <w:div w:id="54864634">
                      <w:marLeft w:val="0"/>
                      <w:marRight w:val="0"/>
                      <w:marTop w:val="0"/>
                      <w:marBottom w:val="0"/>
                      <w:divBdr>
                        <w:top w:val="none" w:sz="0" w:space="0" w:color="auto"/>
                        <w:left w:val="none" w:sz="0" w:space="0" w:color="auto"/>
                        <w:bottom w:val="none" w:sz="0" w:space="0" w:color="auto"/>
                        <w:right w:val="none" w:sz="0" w:space="0" w:color="auto"/>
                      </w:divBdr>
                      <w:divsChild>
                        <w:div w:id="315838259">
                          <w:marLeft w:val="0"/>
                          <w:marRight w:val="0"/>
                          <w:marTop w:val="0"/>
                          <w:marBottom w:val="0"/>
                          <w:divBdr>
                            <w:top w:val="none" w:sz="0" w:space="0" w:color="auto"/>
                            <w:left w:val="none" w:sz="0" w:space="0" w:color="auto"/>
                            <w:bottom w:val="none" w:sz="0" w:space="0" w:color="auto"/>
                            <w:right w:val="none" w:sz="0" w:space="0" w:color="auto"/>
                          </w:divBdr>
                          <w:divsChild>
                            <w:div w:id="10044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385821">
      <w:bodyDiv w:val="1"/>
      <w:marLeft w:val="0"/>
      <w:marRight w:val="0"/>
      <w:marTop w:val="0"/>
      <w:marBottom w:val="0"/>
      <w:divBdr>
        <w:top w:val="none" w:sz="0" w:space="0" w:color="auto"/>
        <w:left w:val="none" w:sz="0" w:space="0" w:color="auto"/>
        <w:bottom w:val="none" w:sz="0" w:space="0" w:color="auto"/>
        <w:right w:val="none" w:sz="0" w:space="0" w:color="auto"/>
      </w:divBdr>
      <w:divsChild>
        <w:div w:id="1757551460">
          <w:marLeft w:val="0"/>
          <w:marRight w:val="0"/>
          <w:marTop w:val="0"/>
          <w:marBottom w:val="0"/>
          <w:divBdr>
            <w:top w:val="none" w:sz="0" w:space="0" w:color="auto"/>
            <w:left w:val="none" w:sz="0" w:space="0" w:color="auto"/>
            <w:bottom w:val="none" w:sz="0" w:space="0" w:color="auto"/>
            <w:right w:val="none" w:sz="0" w:space="0" w:color="auto"/>
          </w:divBdr>
        </w:div>
        <w:div w:id="1392728091">
          <w:marLeft w:val="0"/>
          <w:marRight w:val="0"/>
          <w:marTop w:val="0"/>
          <w:marBottom w:val="0"/>
          <w:divBdr>
            <w:top w:val="none" w:sz="0" w:space="0" w:color="auto"/>
            <w:left w:val="none" w:sz="0" w:space="0" w:color="auto"/>
            <w:bottom w:val="none" w:sz="0" w:space="0" w:color="auto"/>
            <w:right w:val="none" w:sz="0" w:space="0" w:color="auto"/>
          </w:divBdr>
        </w:div>
        <w:div w:id="935677877">
          <w:marLeft w:val="0"/>
          <w:marRight w:val="0"/>
          <w:marTop w:val="0"/>
          <w:marBottom w:val="0"/>
          <w:divBdr>
            <w:top w:val="none" w:sz="0" w:space="0" w:color="auto"/>
            <w:left w:val="none" w:sz="0" w:space="0" w:color="auto"/>
            <w:bottom w:val="none" w:sz="0" w:space="0" w:color="auto"/>
            <w:right w:val="none" w:sz="0" w:space="0" w:color="auto"/>
          </w:divBdr>
        </w:div>
        <w:div w:id="787624919">
          <w:marLeft w:val="0"/>
          <w:marRight w:val="0"/>
          <w:marTop w:val="0"/>
          <w:marBottom w:val="0"/>
          <w:divBdr>
            <w:top w:val="none" w:sz="0" w:space="0" w:color="auto"/>
            <w:left w:val="none" w:sz="0" w:space="0" w:color="auto"/>
            <w:bottom w:val="none" w:sz="0" w:space="0" w:color="auto"/>
            <w:right w:val="none" w:sz="0" w:space="0" w:color="auto"/>
          </w:divBdr>
          <w:divsChild>
            <w:div w:id="2146002947">
              <w:marLeft w:val="0"/>
              <w:marRight w:val="0"/>
              <w:marTop w:val="0"/>
              <w:marBottom w:val="0"/>
              <w:divBdr>
                <w:top w:val="none" w:sz="0" w:space="0" w:color="auto"/>
                <w:left w:val="none" w:sz="0" w:space="0" w:color="auto"/>
                <w:bottom w:val="none" w:sz="0" w:space="0" w:color="auto"/>
                <w:right w:val="none" w:sz="0" w:space="0" w:color="auto"/>
              </w:divBdr>
            </w:div>
            <w:div w:id="170316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20476">
      <w:bodyDiv w:val="1"/>
      <w:marLeft w:val="0"/>
      <w:marRight w:val="0"/>
      <w:marTop w:val="0"/>
      <w:marBottom w:val="0"/>
      <w:divBdr>
        <w:top w:val="none" w:sz="0" w:space="0" w:color="auto"/>
        <w:left w:val="none" w:sz="0" w:space="0" w:color="auto"/>
        <w:bottom w:val="none" w:sz="0" w:space="0" w:color="auto"/>
        <w:right w:val="none" w:sz="0" w:space="0" w:color="auto"/>
      </w:divBdr>
      <w:divsChild>
        <w:div w:id="781190794">
          <w:marLeft w:val="0"/>
          <w:marRight w:val="0"/>
          <w:marTop w:val="0"/>
          <w:marBottom w:val="0"/>
          <w:divBdr>
            <w:top w:val="none" w:sz="0" w:space="0" w:color="auto"/>
            <w:left w:val="none" w:sz="0" w:space="0" w:color="auto"/>
            <w:bottom w:val="none" w:sz="0" w:space="0" w:color="auto"/>
            <w:right w:val="none" w:sz="0" w:space="0" w:color="auto"/>
          </w:divBdr>
          <w:divsChild>
            <w:div w:id="1590699058">
              <w:marLeft w:val="0"/>
              <w:marRight w:val="0"/>
              <w:marTop w:val="0"/>
              <w:marBottom w:val="0"/>
              <w:divBdr>
                <w:top w:val="none" w:sz="0" w:space="0" w:color="auto"/>
                <w:left w:val="none" w:sz="0" w:space="0" w:color="auto"/>
                <w:bottom w:val="none" w:sz="0" w:space="0" w:color="auto"/>
                <w:right w:val="none" w:sz="0" w:space="0" w:color="auto"/>
              </w:divBdr>
              <w:divsChild>
                <w:div w:id="1633172750">
                  <w:marLeft w:val="0"/>
                  <w:marRight w:val="0"/>
                  <w:marTop w:val="0"/>
                  <w:marBottom w:val="0"/>
                  <w:divBdr>
                    <w:top w:val="none" w:sz="0" w:space="0" w:color="auto"/>
                    <w:left w:val="none" w:sz="0" w:space="0" w:color="auto"/>
                    <w:bottom w:val="none" w:sz="0" w:space="0" w:color="auto"/>
                    <w:right w:val="none" w:sz="0" w:space="0" w:color="auto"/>
                  </w:divBdr>
                  <w:divsChild>
                    <w:div w:id="377976709">
                      <w:marLeft w:val="0"/>
                      <w:marRight w:val="0"/>
                      <w:marTop w:val="0"/>
                      <w:marBottom w:val="0"/>
                      <w:divBdr>
                        <w:top w:val="none" w:sz="0" w:space="0" w:color="auto"/>
                        <w:left w:val="none" w:sz="0" w:space="0" w:color="auto"/>
                        <w:bottom w:val="none" w:sz="0" w:space="0" w:color="auto"/>
                        <w:right w:val="none" w:sz="0" w:space="0" w:color="auto"/>
                      </w:divBdr>
                      <w:divsChild>
                        <w:div w:id="1864519069">
                          <w:marLeft w:val="0"/>
                          <w:marRight w:val="0"/>
                          <w:marTop w:val="0"/>
                          <w:marBottom w:val="0"/>
                          <w:divBdr>
                            <w:top w:val="none" w:sz="0" w:space="0" w:color="auto"/>
                            <w:left w:val="none" w:sz="0" w:space="0" w:color="auto"/>
                            <w:bottom w:val="none" w:sz="0" w:space="0" w:color="auto"/>
                            <w:right w:val="none" w:sz="0" w:space="0" w:color="auto"/>
                          </w:divBdr>
                          <w:divsChild>
                            <w:div w:id="8684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073500">
      <w:bodyDiv w:val="1"/>
      <w:marLeft w:val="0"/>
      <w:marRight w:val="0"/>
      <w:marTop w:val="0"/>
      <w:marBottom w:val="0"/>
      <w:divBdr>
        <w:top w:val="none" w:sz="0" w:space="0" w:color="auto"/>
        <w:left w:val="none" w:sz="0" w:space="0" w:color="auto"/>
        <w:bottom w:val="none" w:sz="0" w:space="0" w:color="auto"/>
        <w:right w:val="none" w:sz="0" w:space="0" w:color="auto"/>
      </w:divBdr>
      <w:divsChild>
        <w:div w:id="1189300195">
          <w:marLeft w:val="0"/>
          <w:marRight w:val="0"/>
          <w:marTop w:val="0"/>
          <w:marBottom w:val="0"/>
          <w:divBdr>
            <w:top w:val="none" w:sz="0" w:space="0" w:color="auto"/>
            <w:left w:val="none" w:sz="0" w:space="0" w:color="auto"/>
            <w:bottom w:val="none" w:sz="0" w:space="0" w:color="auto"/>
            <w:right w:val="none" w:sz="0" w:space="0" w:color="auto"/>
          </w:divBdr>
          <w:divsChild>
            <w:div w:id="86117639">
              <w:marLeft w:val="0"/>
              <w:marRight w:val="0"/>
              <w:marTop w:val="0"/>
              <w:marBottom w:val="0"/>
              <w:divBdr>
                <w:top w:val="none" w:sz="0" w:space="0" w:color="auto"/>
                <w:left w:val="none" w:sz="0" w:space="0" w:color="auto"/>
                <w:bottom w:val="none" w:sz="0" w:space="0" w:color="auto"/>
                <w:right w:val="none" w:sz="0" w:space="0" w:color="auto"/>
              </w:divBdr>
              <w:divsChild>
                <w:div w:id="1418213810">
                  <w:marLeft w:val="0"/>
                  <w:marRight w:val="0"/>
                  <w:marTop w:val="0"/>
                  <w:marBottom w:val="0"/>
                  <w:divBdr>
                    <w:top w:val="none" w:sz="0" w:space="0" w:color="auto"/>
                    <w:left w:val="none" w:sz="0" w:space="0" w:color="auto"/>
                    <w:bottom w:val="none" w:sz="0" w:space="0" w:color="auto"/>
                    <w:right w:val="none" w:sz="0" w:space="0" w:color="auto"/>
                  </w:divBdr>
                  <w:divsChild>
                    <w:div w:id="146364287">
                      <w:marLeft w:val="0"/>
                      <w:marRight w:val="0"/>
                      <w:marTop w:val="0"/>
                      <w:marBottom w:val="0"/>
                      <w:divBdr>
                        <w:top w:val="none" w:sz="0" w:space="0" w:color="auto"/>
                        <w:left w:val="none" w:sz="0" w:space="0" w:color="auto"/>
                        <w:bottom w:val="none" w:sz="0" w:space="0" w:color="auto"/>
                        <w:right w:val="none" w:sz="0" w:space="0" w:color="auto"/>
                      </w:divBdr>
                      <w:divsChild>
                        <w:div w:id="745152661">
                          <w:marLeft w:val="0"/>
                          <w:marRight w:val="0"/>
                          <w:marTop w:val="0"/>
                          <w:marBottom w:val="0"/>
                          <w:divBdr>
                            <w:top w:val="none" w:sz="0" w:space="0" w:color="auto"/>
                            <w:left w:val="none" w:sz="0" w:space="0" w:color="auto"/>
                            <w:bottom w:val="none" w:sz="0" w:space="0" w:color="auto"/>
                            <w:right w:val="none" w:sz="0" w:space="0" w:color="auto"/>
                          </w:divBdr>
                          <w:divsChild>
                            <w:div w:id="191385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792338">
      <w:bodyDiv w:val="1"/>
      <w:marLeft w:val="0"/>
      <w:marRight w:val="0"/>
      <w:marTop w:val="0"/>
      <w:marBottom w:val="0"/>
      <w:divBdr>
        <w:top w:val="none" w:sz="0" w:space="0" w:color="auto"/>
        <w:left w:val="none" w:sz="0" w:space="0" w:color="auto"/>
        <w:bottom w:val="none" w:sz="0" w:space="0" w:color="auto"/>
        <w:right w:val="none" w:sz="0" w:space="0" w:color="auto"/>
      </w:divBdr>
    </w:div>
    <w:div w:id="1957175094">
      <w:bodyDiv w:val="1"/>
      <w:marLeft w:val="0"/>
      <w:marRight w:val="0"/>
      <w:marTop w:val="0"/>
      <w:marBottom w:val="0"/>
      <w:divBdr>
        <w:top w:val="none" w:sz="0" w:space="0" w:color="auto"/>
        <w:left w:val="none" w:sz="0" w:space="0" w:color="auto"/>
        <w:bottom w:val="none" w:sz="0" w:space="0" w:color="auto"/>
        <w:right w:val="none" w:sz="0" w:space="0" w:color="auto"/>
      </w:divBdr>
      <w:divsChild>
        <w:div w:id="745417967">
          <w:marLeft w:val="0"/>
          <w:marRight w:val="0"/>
          <w:marTop w:val="0"/>
          <w:marBottom w:val="0"/>
          <w:divBdr>
            <w:top w:val="none" w:sz="0" w:space="0" w:color="auto"/>
            <w:left w:val="none" w:sz="0" w:space="0" w:color="auto"/>
            <w:bottom w:val="none" w:sz="0" w:space="0" w:color="auto"/>
            <w:right w:val="none" w:sz="0" w:space="0" w:color="auto"/>
          </w:divBdr>
          <w:divsChild>
            <w:div w:id="111871064">
              <w:marLeft w:val="0"/>
              <w:marRight w:val="0"/>
              <w:marTop w:val="0"/>
              <w:marBottom w:val="0"/>
              <w:divBdr>
                <w:top w:val="none" w:sz="0" w:space="0" w:color="auto"/>
                <w:left w:val="none" w:sz="0" w:space="0" w:color="auto"/>
                <w:bottom w:val="none" w:sz="0" w:space="0" w:color="auto"/>
                <w:right w:val="none" w:sz="0" w:space="0" w:color="auto"/>
              </w:divBdr>
              <w:divsChild>
                <w:div w:id="120468000">
                  <w:marLeft w:val="0"/>
                  <w:marRight w:val="0"/>
                  <w:marTop w:val="0"/>
                  <w:marBottom w:val="0"/>
                  <w:divBdr>
                    <w:top w:val="none" w:sz="0" w:space="0" w:color="auto"/>
                    <w:left w:val="none" w:sz="0" w:space="0" w:color="auto"/>
                    <w:bottom w:val="none" w:sz="0" w:space="0" w:color="auto"/>
                    <w:right w:val="none" w:sz="0" w:space="0" w:color="auto"/>
                  </w:divBdr>
                  <w:divsChild>
                    <w:div w:id="2127656948">
                      <w:marLeft w:val="0"/>
                      <w:marRight w:val="0"/>
                      <w:marTop w:val="0"/>
                      <w:marBottom w:val="0"/>
                      <w:divBdr>
                        <w:top w:val="none" w:sz="0" w:space="0" w:color="auto"/>
                        <w:left w:val="none" w:sz="0" w:space="0" w:color="auto"/>
                        <w:bottom w:val="none" w:sz="0" w:space="0" w:color="auto"/>
                        <w:right w:val="none" w:sz="0" w:space="0" w:color="auto"/>
                      </w:divBdr>
                      <w:divsChild>
                        <w:div w:id="1626890740">
                          <w:marLeft w:val="0"/>
                          <w:marRight w:val="0"/>
                          <w:marTop w:val="0"/>
                          <w:marBottom w:val="0"/>
                          <w:divBdr>
                            <w:top w:val="none" w:sz="0" w:space="0" w:color="auto"/>
                            <w:left w:val="none" w:sz="0" w:space="0" w:color="auto"/>
                            <w:bottom w:val="none" w:sz="0" w:space="0" w:color="auto"/>
                            <w:right w:val="none" w:sz="0" w:space="0" w:color="auto"/>
                          </w:divBdr>
                          <w:divsChild>
                            <w:div w:id="97275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232631">
      <w:bodyDiv w:val="1"/>
      <w:marLeft w:val="0"/>
      <w:marRight w:val="0"/>
      <w:marTop w:val="0"/>
      <w:marBottom w:val="0"/>
      <w:divBdr>
        <w:top w:val="none" w:sz="0" w:space="0" w:color="auto"/>
        <w:left w:val="none" w:sz="0" w:space="0" w:color="auto"/>
        <w:bottom w:val="none" w:sz="0" w:space="0" w:color="auto"/>
        <w:right w:val="none" w:sz="0" w:space="0" w:color="auto"/>
      </w:divBdr>
      <w:divsChild>
        <w:div w:id="1022780269">
          <w:marLeft w:val="0"/>
          <w:marRight w:val="0"/>
          <w:marTop w:val="0"/>
          <w:marBottom w:val="0"/>
          <w:divBdr>
            <w:top w:val="none" w:sz="0" w:space="0" w:color="auto"/>
            <w:left w:val="none" w:sz="0" w:space="0" w:color="auto"/>
            <w:bottom w:val="none" w:sz="0" w:space="0" w:color="auto"/>
            <w:right w:val="none" w:sz="0" w:space="0" w:color="auto"/>
          </w:divBdr>
          <w:divsChild>
            <w:div w:id="1934900446">
              <w:marLeft w:val="0"/>
              <w:marRight w:val="0"/>
              <w:marTop w:val="0"/>
              <w:marBottom w:val="0"/>
              <w:divBdr>
                <w:top w:val="none" w:sz="0" w:space="0" w:color="auto"/>
                <w:left w:val="none" w:sz="0" w:space="0" w:color="auto"/>
                <w:bottom w:val="none" w:sz="0" w:space="0" w:color="auto"/>
                <w:right w:val="none" w:sz="0" w:space="0" w:color="auto"/>
              </w:divBdr>
              <w:divsChild>
                <w:div w:id="689525582">
                  <w:marLeft w:val="0"/>
                  <w:marRight w:val="0"/>
                  <w:marTop w:val="0"/>
                  <w:marBottom w:val="0"/>
                  <w:divBdr>
                    <w:top w:val="none" w:sz="0" w:space="0" w:color="auto"/>
                    <w:left w:val="none" w:sz="0" w:space="0" w:color="auto"/>
                    <w:bottom w:val="none" w:sz="0" w:space="0" w:color="auto"/>
                    <w:right w:val="none" w:sz="0" w:space="0" w:color="auto"/>
                  </w:divBdr>
                  <w:divsChild>
                    <w:div w:id="569851773">
                      <w:marLeft w:val="0"/>
                      <w:marRight w:val="0"/>
                      <w:marTop w:val="0"/>
                      <w:marBottom w:val="0"/>
                      <w:divBdr>
                        <w:top w:val="none" w:sz="0" w:space="0" w:color="auto"/>
                        <w:left w:val="none" w:sz="0" w:space="0" w:color="auto"/>
                        <w:bottom w:val="none" w:sz="0" w:space="0" w:color="auto"/>
                        <w:right w:val="none" w:sz="0" w:space="0" w:color="auto"/>
                      </w:divBdr>
                      <w:divsChild>
                        <w:div w:id="1037195071">
                          <w:marLeft w:val="0"/>
                          <w:marRight w:val="0"/>
                          <w:marTop w:val="0"/>
                          <w:marBottom w:val="0"/>
                          <w:divBdr>
                            <w:top w:val="none" w:sz="0" w:space="0" w:color="auto"/>
                            <w:left w:val="none" w:sz="0" w:space="0" w:color="auto"/>
                            <w:bottom w:val="none" w:sz="0" w:space="0" w:color="auto"/>
                            <w:right w:val="none" w:sz="0" w:space="0" w:color="auto"/>
                          </w:divBdr>
                          <w:divsChild>
                            <w:div w:id="203668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yperlink" Target="https://openknowledge.worldbank.org/handle/10986/18865" TargetMode="Externa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www.chinadataonline.org"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Current\Teaching\ChaoLi\Lights_Hukou\Figure3_trends_in_4_populations%202015%20May%20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Current\Teaching\ChaoLi\Lights_Hukou\Figure3_trends_in_4_populations%202015%20May%20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Current\Teaching\ChaoLi\Lights_Hukou\Figure%202%20County%20Leve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Current\Teaching\ChaoLi\Lights_Hukou\Figure%202%20County%20Lev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aseline="0">
                <a:latin typeface="Times New Roman" panose="02020603050405020304" pitchFamily="18" charset="0"/>
              </a:defRPr>
            </a:pPr>
            <a:r>
              <a:rPr lang="en-NZ" sz="1100" baseline="0">
                <a:latin typeface="Times New Roman" panose="02020603050405020304" pitchFamily="18" charset="0"/>
              </a:rPr>
              <a:t>(a) Guangdong</a:t>
            </a:r>
          </a:p>
        </c:rich>
      </c:tx>
      <c:overlay val="1"/>
    </c:title>
    <c:autoTitleDeleted val="0"/>
    <c:plotArea>
      <c:layout>
        <c:manualLayout>
          <c:layoutTarget val="inner"/>
          <c:xMode val="edge"/>
          <c:yMode val="edge"/>
          <c:x val="0.11607543470474008"/>
          <c:y val="2.7754114921443886E-2"/>
          <c:w val="0.83561384435884123"/>
          <c:h val="0.90067556313151564"/>
        </c:manualLayout>
      </c:layout>
      <c:lineChart>
        <c:grouping val="standard"/>
        <c:varyColors val="0"/>
        <c:ser>
          <c:idx val="1"/>
          <c:order val="0"/>
          <c:tx>
            <c:strRef>
              <c:f>Figure4_withdata_10provinces!$E$160</c:f>
              <c:strCache>
                <c:ptCount val="1"/>
                <c:pt idx="0">
                  <c:v>Registered</c:v>
                </c:pt>
              </c:strCache>
            </c:strRef>
          </c:tx>
          <c:spPr>
            <a:ln w="25400">
              <a:solidFill>
                <a:srgbClr val="7030A0"/>
              </a:solidFill>
              <a:prstDash val="sysDot"/>
            </a:ln>
          </c:spPr>
          <c:marker>
            <c:symbol val="none"/>
          </c:marker>
          <c:cat>
            <c:numRef>
              <c:f>Figure4_withdata_10provinces!$D$161:$D$184</c:f>
              <c:numCache>
                <c:formatCode>General</c:formatCode>
                <c:ptCount val="24"/>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numCache>
            </c:numRef>
          </c:cat>
          <c:val>
            <c:numRef>
              <c:f>Figure4_withdata_10provinces!$E$161:$E$184</c:f>
              <c:numCache>
                <c:formatCode>General</c:formatCode>
                <c:ptCount val="24"/>
                <c:pt idx="0">
                  <c:v>62.463243000000006</c:v>
                </c:pt>
                <c:pt idx="1">
                  <c:v>63.49</c:v>
                </c:pt>
                <c:pt idx="2">
                  <c:v>64.632000000000005</c:v>
                </c:pt>
                <c:pt idx="3">
                  <c:v>65.816000000000003</c:v>
                </c:pt>
                <c:pt idx="4">
                  <c:v>66.915000000000006</c:v>
                </c:pt>
                <c:pt idx="5">
                  <c:v>67.887</c:v>
                </c:pt>
                <c:pt idx="6">
                  <c:v>68.968000000000004</c:v>
                </c:pt>
                <c:pt idx="7">
                  <c:v>70.137</c:v>
                </c:pt>
                <c:pt idx="8">
                  <c:v>71.156000000000006</c:v>
                </c:pt>
                <c:pt idx="9">
                  <c:v>72.98899999999999</c:v>
                </c:pt>
                <c:pt idx="10">
                  <c:v>74.985404000000003</c:v>
                </c:pt>
                <c:pt idx="11">
                  <c:v>75.653261999999998</c:v>
                </c:pt>
                <c:pt idx="12">
                  <c:v>76.492926999999995</c:v>
                </c:pt>
                <c:pt idx="13">
                  <c:v>77.234234999999998</c:v>
                </c:pt>
                <c:pt idx="14">
                  <c:v>78.047522000000001</c:v>
                </c:pt>
                <c:pt idx="15">
                  <c:v>78.996387999999996</c:v>
                </c:pt>
                <c:pt idx="16">
                  <c:v>80.487105999999997</c:v>
                </c:pt>
                <c:pt idx="17">
                  <c:v>81.560524000000001</c:v>
                </c:pt>
                <c:pt idx="18">
                  <c:v>82.670884999999998</c:v>
                </c:pt>
                <c:pt idx="19">
                  <c:v>83.659814999999995</c:v>
                </c:pt>
                <c:pt idx="20">
                  <c:v>85.215491999999998</c:v>
                </c:pt>
                <c:pt idx="21">
                  <c:v>86.37</c:v>
                </c:pt>
                <c:pt idx="22">
                  <c:v>86.36</c:v>
                </c:pt>
                <c:pt idx="23">
                  <c:v>87.59</c:v>
                </c:pt>
              </c:numCache>
            </c:numRef>
          </c:val>
          <c:smooth val="0"/>
        </c:ser>
        <c:ser>
          <c:idx val="3"/>
          <c:order val="1"/>
          <c:tx>
            <c:strRef>
              <c:f>Figure4_withdata_10provinces!$F$160</c:f>
              <c:strCache>
                <c:ptCount val="1"/>
                <c:pt idx="0">
                  <c:v>Resident (initial)</c:v>
                </c:pt>
              </c:strCache>
            </c:strRef>
          </c:tx>
          <c:spPr>
            <a:ln w="22225">
              <a:solidFill>
                <a:srgbClr val="FF0000"/>
              </a:solidFill>
              <a:prstDash val="solid"/>
            </a:ln>
          </c:spPr>
          <c:marker>
            <c:symbol val="square"/>
            <c:size val="4"/>
            <c:spPr>
              <a:solidFill>
                <a:srgbClr val="FF0000"/>
              </a:solidFill>
              <a:ln>
                <a:noFill/>
              </a:ln>
            </c:spPr>
          </c:marker>
          <c:cat>
            <c:numRef>
              <c:f>Figure4_withdata_10provinces!$D$161:$D$184</c:f>
              <c:numCache>
                <c:formatCode>General</c:formatCode>
                <c:ptCount val="24"/>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numCache>
            </c:numRef>
          </c:cat>
          <c:val>
            <c:numRef>
              <c:f>Figure4_withdata_10provinces!$F$161:$F$184</c:f>
              <c:numCache>
                <c:formatCode>General</c:formatCode>
                <c:ptCount val="24"/>
                <c:pt idx="0">
                  <c:v>62.829236000000002</c:v>
                </c:pt>
                <c:pt idx="1">
                  <c:v>64.39</c:v>
                </c:pt>
                <c:pt idx="2">
                  <c:v>65.25</c:v>
                </c:pt>
                <c:pt idx="3">
                  <c:v>66.069999999999993</c:v>
                </c:pt>
                <c:pt idx="4">
                  <c:v>66.89</c:v>
                </c:pt>
                <c:pt idx="5">
                  <c:v>68.680000000000007</c:v>
                </c:pt>
                <c:pt idx="6">
                  <c:v>69.61</c:v>
                </c:pt>
                <c:pt idx="7">
                  <c:v>70.510000000000005</c:v>
                </c:pt>
                <c:pt idx="8">
                  <c:v>71.430000000000007</c:v>
                </c:pt>
                <c:pt idx="9">
                  <c:v>72.7</c:v>
                </c:pt>
                <c:pt idx="10">
                  <c:v>86.42</c:v>
                </c:pt>
                <c:pt idx="11">
                  <c:v>77.83</c:v>
                </c:pt>
                <c:pt idx="12">
                  <c:v>78.59</c:v>
                </c:pt>
                <c:pt idx="13">
                  <c:v>79.540000000000006</c:v>
                </c:pt>
                <c:pt idx="14">
                  <c:v>83.04</c:v>
                </c:pt>
                <c:pt idx="15">
                  <c:v>91.94</c:v>
                </c:pt>
                <c:pt idx="16">
                  <c:v>93.04</c:v>
                </c:pt>
                <c:pt idx="17">
                  <c:v>94.49</c:v>
                </c:pt>
                <c:pt idx="18">
                  <c:v>95.44</c:v>
                </c:pt>
                <c:pt idx="19">
                  <c:v>96.38</c:v>
                </c:pt>
                <c:pt idx="20">
                  <c:v>104.40940000000001</c:v>
                </c:pt>
                <c:pt idx="21">
                  <c:v>105.05</c:v>
                </c:pt>
                <c:pt idx="22">
                  <c:v>105.94</c:v>
                </c:pt>
                <c:pt idx="23">
                  <c:v>106.44</c:v>
                </c:pt>
              </c:numCache>
            </c:numRef>
          </c:val>
          <c:smooth val="0"/>
        </c:ser>
        <c:ser>
          <c:idx val="0"/>
          <c:order val="2"/>
          <c:tx>
            <c:strRef>
              <c:f>Figure4_withdata_10provinces!$G$160</c:f>
              <c:strCache>
                <c:ptCount val="1"/>
                <c:pt idx="0">
                  <c:v>GDP Implied Population</c:v>
                </c:pt>
              </c:strCache>
            </c:strRef>
          </c:tx>
          <c:spPr>
            <a:ln w="28575" cmpd="sng">
              <a:solidFill>
                <a:schemeClr val="tx1"/>
              </a:solidFill>
              <a:prstDash val="solid"/>
            </a:ln>
          </c:spPr>
          <c:marker>
            <c:symbol val="none"/>
          </c:marker>
          <c:cat>
            <c:numRef>
              <c:f>Figure4_withdata_10provinces!$D$161:$D$184</c:f>
              <c:numCache>
                <c:formatCode>General</c:formatCode>
                <c:ptCount val="24"/>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numCache>
            </c:numRef>
          </c:cat>
          <c:val>
            <c:numRef>
              <c:f>Figure4_withdata_10provinces!$G$161:$G$184</c:f>
              <c:numCache>
                <c:formatCode>General</c:formatCode>
                <c:ptCount val="24"/>
                <c:pt idx="0">
                  <c:v>61.460193562375572</c:v>
                </c:pt>
                <c:pt idx="1">
                  <c:v>63.080142066088719</c:v>
                </c:pt>
                <c:pt idx="2">
                  <c:v>64.160073818923451</c:v>
                </c:pt>
                <c:pt idx="3">
                  <c:v>65.319865319865315</c:v>
                </c:pt>
                <c:pt idx="4">
                  <c:v>66.4700021633586</c:v>
                </c:pt>
                <c:pt idx="5">
                  <c:v>67.500002942987265</c:v>
                </c:pt>
                <c:pt idx="6">
                  <c:v>68.527597559591129</c:v>
                </c:pt>
                <c:pt idx="7">
                  <c:v>70.150013712580488</c:v>
                </c:pt>
                <c:pt idx="8">
                  <c:v>71.070027910650012</c:v>
                </c:pt>
                <c:pt idx="9">
                  <c:v>72.170026491500451</c:v>
                </c:pt>
                <c:pt idx="10">
                  <c:v>74.985900000000001</c:v>
                </c:pt>
                <c:pt idx="11">
                  <c:v>77.551099999999991</c:v>
                </c:pt>
                <c:pt idx="12">
                  <c:v>78.31</c:v>
                </c:pt>
                <c:pt idx="13">
                  <c:v>79.160000000000011</c:v>
                </c:pt>
                <c:pt idx="14">
                  <c:v>81.389658496980758</c:v>
                </c:pt>
                <c:pt idx="15">
                  <c:v>91.534847554737055</c:v>
                </c:pt>
                <c:pt idx="16">
                  <c:v>92.490717210221661</c:v>
                </c:pt>
                <c:pt idx="17">
                  <c:v>93.766100570118539</c:v>
                </c:pt>
                <c:pt idx="18">
                  <c:v>94.965175982335253</c:v>
                </c:pt>
                <c:pt idx="19">
                  <c:v>95.910605839770682</c:v>
                </c:pt>
                <c:pt idx="20">
                  <c:v>102.85465844062946</c:v>
                </c:pt>
                <c:pt idx="21">
                  <c:v>104.73021434054363</c:v>
                </c:pt>
                <c:pt idx="22">
                  <c:v>105.49573897772437</c:v>
                </c:pt>
                <c:pt idx="23">
                  <c:v>106.19004640252919</c:v>
                </c:pt>
              </c:numCache>
            </c:numRef>
          </c:val>
          <c:smooth val="0"/>
        </c:ser>
        <c:ser>
          <c:idx val="4"/>
          <c:order val="3"/>
          <c:tx>
            <c:strRef>
              <c:f>Figure4_withdata_10provinces!$H$160</c:f>
              <c:strCache>
                <c:ptCount val="1"/>
                <c:pt idx="0">
                  <c:v>Resident (revised)</c:v>
                </c:pt>
              </c:strCache>
            </c:strRef>
          </c:tx>
          <c:spPr>
            <a:ln w="25400">
              <a:solidFill>
                <a:srgbClr val="00B0F0"/>
              </a:solidFill>
              <a:prstDash val="dash"/>
            </a:ln>
          </c:spPr>
          <c:marker>
            <c:symbol val="plus"/>
            <c:size val="6"/>
          </c:marker>
          <c:cat>
            <c:numRef>
              <c:f>Figure4_withdata_10provinces!$D$161:$D$184</c:f>
              <c:numCache>
                <c:formatCode>General</c:formatCode>
                <c:ptCount val="24"/>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numCache>
            </c:numRef>
          </c:cat>
          <c:val>
            <c:numRef>
              <c:f>Figure4_withdata_10provinces!$H$161:$H$181</c:f>
              <c:numCache>
                <c:formatCode>General</c:formatCode>
                <c:ptCount val="21"/>
                <c:pt idx="0">
                  <c:v>62.76</c:v>
                </c:pt>
                <c:pt idx="1">
                  <c:v>64.369999999999976</c:v>
                </c:pt>
                <c:pt idx="2">
                  <c:v>66.17</c:v>
                </c:pt>
                <c:pt idx="3">
                  <c:v>68.22</c:v>
                </c:pt>
                <c:pt idx="4">
                  <c:v>70.73</c:v>
                </c:pt>
                <c:pt idx="5">
                  <c:v>72.989999999999995</c:v>
                </c:pt>
                <c:pt idx="6">
                  <c:v>74.790000000000006</c:v>
                </c:pt>
                <c:pt idx="7">
                  <c:v>76.749999999999986</c:v>
                </c:pt>
                <c:pt idx="8">
                  <c:v>78.849999999999994</c:v>
                </c:pt>
                <c:pt idx="9">
                  <c:v>81.040000000000006</c:v>
                </c:pt>
                <c:pt idx="10">
                  <c:v>84.339999999999975</c:v>
                </c:pt>
                <c:pt idx="11">
                  <c:v>86.916049999999998</c:v>
                </c:pt>
                <c:pt idx="12">
                  <c:v>87.876300000000015</c:v>
                </c:pt>
                <c:pt idx="13">
                  <c:v>89.023850000000024</c:v>
                </c:pt>
                <c:pt idx="14">
                  <c:v>90.366749999999996</c:v>
                </c:pt>
                <c:pt idx="15">
                  <c:v>91.523300000000006</c:v>
                </c:pt>
                <c:pt idx="16">
                  <c:v>93.180350000000004</c:v>
                </c:pt>
                <c:pt idx="17">
                  <c:v>95.507949999999994</c:v>
                </c:pt>
                <c:pt idx="18">
                  <c:v>97.765000000000001</c:v>
                </c:pt>
                <c:pt idx="19">
                  <c:v>100.11834999999999</c:v>
                </c:pt>
                <c:pt idx="20">
                  <c:v>102.85565000000001</c:v>
                </c:pt>
              </c:numCache>
            </c:numRef>
          </c:val>
          <c:smooth val="0"/>
        </c:ser>
        <c:dLbls>
          <c:showLegendKey val="0"/>
          <c:showVal val="0"/>
          <c:showCatName val="0"/>
          <c:showSerName val="0"/>
          <c:showPercent val="0"/>
          <c:showBubbleSize val="0"/>
        </c:dLbls>
        <c:marker val="1"/>
        <c:smooth val="0"/>
        <c:axId val="134214784"/>
        <c:axId val="134216320"/>
      </c:lineChart>
      <c:catAx>
        <c:axId val="134214784"/>
        <c:scaling>
          <c:orientation val="minMax"/>
        </c:scaling>
        <c:delete val="0"/>
        <c:axPos val="b"/>
        <c:numFmt formatCode="General" sourceLinked="0"/>
        <c:majorTickMark val="out"/>
        <c:minorTickMark val="none"/>
        <c:tickLblPos val="nextTo"/>
        <c:txPr>
          <a:bodyPr/>
          <a:lstStyle/>
          <a:p>
            <a:pPr>
              <a:defRPr sz="1200" baseline="0"/>
            </a:pPr>
            <a:endParaRPr lang="en-US"/>
          </a:p>
        </c:txPr>
        <c:crossAx val="134216320"/>
        <c:crosses val="autoZero"/>
        <c:auto val="1"/>
        <c:lblAlgn val="ctr"/>
        <c:lblOffset val="100"/>
        <c:tickLblSkip val="5"/>
        <c:noMultiLvlLbl val="0"/>
      </c:catAx>
      <c:valAx>
        <c:axId val="134216320"/>
        <c:scaling>
          <c:orientation val="minMax"/>
          <c:max val="110"/>
          <c:min val="60"/>
        </c:scaling>
        <c:delete val="0"/>
        <c:axPos val="l"/>
        <c:title>
          <c:tx>
            <c:rich>
              <a:bodyPr rot="-5400000" vert="horz"/>
              <a:lstStyle/>
              <a:p>
                <a:pPr>
                  <a:defRPr sz="1200"/>
                </a:pPr>
                <a:r>
                  <a:rPr lang="en-US" sz="1100"/>
                  <a:t>Millions</a:t>
                </a:r>
                <a:endParaRPr lang="en-US" sz="1200"/>
              </a:p>
            </c:rich>
          </c:tx>
          <c:layout>
            <c:manualLayout>
              <c:xMode val="edge"/>
              <c:yMode val="edge"/>
              <c:x val="1.3950599925009375E-3"/>
              <c:y val="0.40678811404424681"/>
            </c:manualLayout>
          </c:layout>
          <c:overlay val="0"/>
        </c:title>
        <c:numFmt formatCode="General" sourceLinked="1"/>
        <c:majorTickMark val="out"/>
        <c:minorTickMark val="none"/>
        <c:tickLblPos val="nextTo"/>
        <c:txPr>
          <a:bodyPr/>
          <a:lstStyle/>
          <a:p>
            <a:pPr>
              <a:defRPr sz="1200"/>
            </a:pPr>
            <a:endParaRPr lang="en-US"/>
          </a:p>
        </c:txPr>
        <c:crossAx val="134214784"/>
        <c:crosses val="autoZero"/>
        <c:crossBetween val="midCat"/>
        <c:majorUnit val="10"/>
      </c:valAx>
      <c:spPr>
        <a:ln>
          <a:noFill/>
        </a:ln>
      </c:spPr>
    </c:plotArea>
    <c:legend>
      <c:legendPos val="r"/>
      <c:layout>
        <c:manualLayout>
          <c:xMode val="edge"/>
          <c:yMode val="edge"/>
          <c:x val="0.11901347527089839"/>
          <c:y val="0.13856680753900694"/>
          <c:w val="0.47301672869915323"/>
          <c:h val="0.24529610118071513"/>
        </c:manualLayout>
      </c:layout>
      <c:overlay val="1"/>
      <c:txPr>
        <a:bodyPr/>
        <a:lstStyle/>
        <a:p>
          <a:pPr>
            <a:defRPr sz="1100" baseline="0">
              <a:latin typeface="Times New Roman" panose="02020603050405020304" pitchFamily="18" charset="0"/>
            </a:defRPr>
          </a:pPr>
          <a:endParaRPr lang="en-U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aseline="0">
                <a:latin typeface="Times New Roman" panose="02020603050405020304" pitchFamily="18" charset="0"/>
              </a:defRPr>
            </a:pPr>
            <a:r>
              <a:rPr lang="en-NZ" sz="1100" baseline="0">
                <a:latin typeface="Times New Roman" panose="02020603050405020304" pitchFamily="18" charset="0"/>
              </a:rPr>
              <a:t>(b) Anhui</a:t>
            </a:r>
          </a:p>
        </c:rich>
      </c:tx>
      <c:layout>
        <c:manualLayout>
          <c:xMode val="edge"/>
          <c:yMode val="edge"/>
          <c:x val="0.42654961425911148"/>
          <c:y val="9.5389268331764372E-3"/>
        </c:manualLayout>
      </c:layout>
      <c:overlay val="1"/>
    </c:title>
    <c:autoTitleDeleted val="0"/>
    <c:plotArea>
      <c:layout>
        <c:manualLayout>
          <c:layoutTarget val="inner"/>
          <c:xMode val="edge"/>
          <c:yMode val="edge"/>
          <c:x val="0.11607543470474008"/>
          <c:y val="2.7754114921443886E-2"/>
          <c:w val="0.83561384435884145"/>
          <c:h val="0.90067556313151564"/>
        </c:manualLayout>
      </c:layout>
      <c:lineChart>
        <c:grouping val="standard"/>
        <c:varyColors val="0"/>
        <c:ser>
          <c:idx val="0"/>
          <c:order val="0"/>
          <c:tx>
            <c:strRef>
              <c:f>Figure4_withdata_10provinces!$E$216</c:f>
              <c:strCache>
                <c:ptCount val="1"/>
                <c:pt idx="0">
                  <c:v>Registered</c:v>
                </c:pt>
              </c:strCache>
            </c:strRef>
          </c:tx>
          <c:spPr>
            <a:ln w="25400" cmpd="sng">
              <a:solidFill>
                <a:srgbClr val="7030A0"/>
              </a:solidFill>
              <a:prstDash val="sysDot"/>
            </a:ln>
          </c:spPr>
          <c:marker>
            <c:symbol val="none"/>
          </c:marker>
          <c:cat>
            <c:numRef>
              <c:f>Figure4_withdata_10provinces!$D$217:$D$240</c:f>
              <c:numCache>
                <c:formatCode>General</c:formatCode>
                <c:ptCount val="24"/>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numCache>
            </c:numRef>
          </c:cat>
          <c:val>
            <c:numRef>
              <c:f>Figure4_withdata_10provinces!$E$217:$E$240</c:f>
              <c:numCache>
                <c:formatCode>General</c:formatCode>
                <c:ptCount val="24"/>
                <c:pt idx="0">
                  <c:v>56.607078000000001</c:v>
                </c:pt>
                <c:pt idx="1">
                  <c:v>57.44</c:v>
                </c:pt>
                <c:pt idx="2">
                  <c:v>58.174999999999997</c:v>
                </c:pt>
                <c:pt idx="3">
                  <c:v>58.7</c:v>
                </c:pt>
                <c:pt idx="4">
                  <c:v>59.378999999999998</c:v>
                </c:pt>
                <c:pt idx="5">
                  <c:v>59.996000000000002</c:v>
                </c:pt>
                <c:pt idx="6">
                  <c:v>60.54</c:v>
                </c:pt>
                <c:pt idx="7">
                  <c:v>61.091999999999999</c:v>
                </c:pt>
                <c:pt idx="8">
                  <c:v>61.521999999999998</c:v>
                </c:pt>
                <c:pt idx="9">
                  <c:v>62.055</c:v>
                </c:pt>
                <c:pt idx="10">
                  <c:v>62.783538</c:v>
                </c:pt>
                <c:pt idx="11">
                  <c:v>63.252262000000002</c:v>
                </c:pt>
                <c:pt idx="12">
                  <c:v>63.689507999999996</c:v>
                </c:pt>
                <c:pt idx="13">
                  <c:v>64.102450000000005</c:v>
                </c:pt>
                <c:pt idx="14">
                  <c:v>64.607680999999999</c:v>
                </c:pt>
                <c:pt idx="15">
                  <c:v>65.155056000000002</c:v>
                </c:pt>
                <c:pt idx="16">
                  <c:v>65.934505000000001</c:v>
                </c:pt>
                <c:pt idx="17">
                  <c:v>66.757129000000006</c:v>
                </c:pt>
                <c:pt idx="18">
                  <c:v>67.408459000000008</c:v>
                </c:pt>
                <c:pt idx="19">
                  <c:v>67.945285999999996</c:v>
                </c:pt>
                <c:pt idx="20">
                  <c:v>68.251019999999997</c:v>
                </c:pt>
                <c:pt idx="21">
                  <c:v>68.87</c:v>
                </c:pt>
                <c:pt idx="22">
                  <c:v>69.12</c:v>
                </c:pt>
                <c:pt idx="23">
                  <c:v>69.290000000000006</c:v>
                </c:pt>
              </c:numCache>
            </c:numRef>
          </c:val>
          <c:smooth val="0"/>
        </c:ser>
        <c:ser>
          <c:idx val="1"/>
          <c:order val="1"/>
          <c:tx>
            <c:strRef>
              <c:f>Figure4_withdata_10provinces!$F$216</c:f>
              <c:strCache>
                <c:ptCount val="1"/>
                <c:pt idx="0">
                  <c:v>Resident (initial)</c:v>
                </c:pt>
              </c:strCache>
            </c:strRef>
          </c:tx>
          <c:spPr>
            <a:ln w="22225">
              <a:solidFill>
                <a:srgbClr val="FF0000"/>
              </a:solidFill>
              <a:prstDash val="solid"/>
            </a:ln>
          </c:spPr>
          <c:marker>
            <c:symbol val="square"/>
            <c:size val="4"/>
            <c:spPr>
              <a:solidFill>
                <a:srgbClr val="FF0000"/>
              </a:solidFill>
              <a:ln>
                <a:noFill/>
              </a:ln>
            </c:spPr>
          </c:marker>
          <c:cat>
            <c:numRef>
              <c:f>Figure4_withdata_10provinces!$D$217:$D$240</c:f>
              <c:numCache>
                <c:formatCode>General</c:formatCode>
                <c:ptCount val="24"/>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numCache>
            </c:numRef>
          </c:cat>
          <c:val>
            <c:numRef>
              <c:f>Figure4_withdata_10provinces!$F$217:$F$240</c:f>
              <c:numCache>
                <c:formatCode>General</c:formatCode>
                <c:ptCount val="24"/>
                <c:pt idx="0">
                  <c:v>56.180813000000001</c:v>
                </c:pt>
                <c:pt idx="1">
                  <c:v>57.61</c:v>
                </c:pt>
                <c:pt idx="2">
                  <c:v>58.34</c:v>
                </c:pt>
                <c:pt idx="3">
                  <c:v>58.97</c:v>
                </c:pt>
                <c:pt idx="4">
                  <c:v>59.56</c:v>
                </c:pt>
                <c:pt idx="5">
                  <c:v>60.13</c:v>
                </c:pt>
                <c:pt idx="6">
                  <c:v>60.7</c:v>
                </c:pt>
                <c:pt idx="7">
                  <c:v>61.27</c:v>
                </c:pt>
                <c:pt idx="8">
                  <c:v>61.84</c:v>
                </c:pt>
                <c:pt idx="9">
                  <c:v>62.37</c:v>
                </c:pt>
                <c:pt idx="10">
                  <c:v>59.86</c:v>
                </c:pt>
                <c:pt idx="11">
                  <c:v>63.28</c:v>
                </c:pt>
                <c:pt idx="12">
                  <c:v>63.38</c:v>
                </c:pt>
                <c:pt idx="13">
                  <c:v>64.099999999999994</c:v>
                </c:pt>
                <c:pt idx="14">
                  <c:v>64.61</c:v>
                </c:pt>
                <c:pt idx="15">
                  <c:v>61.2</c:v>
                </c:pt>
                <c:pt idx="16">
                  <c:v>61.1</c:v>
                </c:pt>
                <c:pt idx="17">
                  <c:v>61.18</c:v>
                </c:pt>
                <c:pt idx="18">
                  <c:v>61.35</c:v>
                </c:pt>
                <c:pt idx="19">
                  <c:v>61.31</c:v>
                </c:pt>
                <c:pt idx="20">
                  <c:v>59.57</c:v>
                </c:pt>
                <c:pt idx="21">
                  <c:v>59.68</c:v>
                </c:pt>
                <c:pt idx="22">
                  <c:v>59.88</c:v>
                </c:pt>
                <c:pt idx="23">
                  <c:v>60.3</c:v>
                </c:pt>
              </c:numCache>
            </c:numRef>
          </c:val>
          <c:smooth val="0"/>
        </c:ser>
        <c:ser>
          <c:idx val="3"/>
          <c:order val="2"/>
          <c:tx>
            <c:strRef>
              <c:f>Figure4_withdata_10provinces!$G$216</c:f>
              <c:strCache>
                <c:ptCount val="1"/>
                <c:pt idx="0">
                  <c:v>GDP Implied Population</c:v>
                </c:pt>
              </c:strCache>
            </c:strRef>
          </c:tx>
          <c:spPr>
            <a:ln w="28575">
              <a:solidFill>
                <a:schemeClr val="tx1"/>
              </a:solidFill>
              <a:prstDash val="solid"/>
            </a:ln>
          </c:spPr>
          <c:marker>
            <c:symbol val="none"/>
          </c:marker>
          <c:cat>
            <c:numRef>
              <c:f>Figure4_withdata_10provinces!$D$217:$D$240</c:f>
              <c:numCache>
                <c:formatCode>General</c:formatCode>
                <c:ptCount val="24"/>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numCache>
            </c:numRef>
          </c:cat>
          <c:val>
            <c:numRef>
              <c:f>Figure4_withdata_10provinces!$G$217:$G$240</c:f>
              <c:numCache>
                <c:formatCode>General</c:formatCode>
                <c:ptCount val="24"/>
                <c:pt idx="0">
                  <c:v>55.670050761421315</c:v>
                </c:pt>
                <c:pt idx="1">
                  <c:v>57.010309278350512</c:v>
                </c:pt>
                <c:pt idx="2">
                  <c:v>57.803751803751801</c:v>
                </c:pt>
                <c:pt idx="3">
                  <c:v>58.423751803751799</c:v>
                </c:pt>
                <c:pt idx="4">
                  <c:v>59.043751803751796</c:v>
                </c:pt>
                <c:pt idx="5">
                  <c:v>59.663751803751794</c:v>
                </c:pt>
                <c:pt idx="6">
                  <c:v>60.274413810873483</c:v>
                </c:pt>
                <c:pt idx="7">
                  <c:v>60.81890660592255</c:v>
                </c:pt>
                <c:pt idx="8">
                  <c:v>61.30791083916084</c:v>
                </c:pt>
                <c:pt idx="9">
                  <c:v>61.789973699975782</c:v>
                </c:pt>
                <c:pt idx="10">
                  <c:v>62.420000118107502</c:v>
                </c:pt>
                <c:pt idx="11">
                  <c:v>63.019999999999989</c:v>
                </c:pt>
                <c:pt idx="12">
                  <c:v>61.356369262506448</c:v>
                </c:pt>
                <c:pt idx="13">
                  <c:v>61.539581719597209</c:v>
                </c:pt>
                <c:pt idx="14">
                  <c:v>61.955200823892895</c:v>
                </c:pt>
                <c:pt idx="15">
                  <c:v>61.961037463976943</c:v>
                </c:pt>
                <c:pt idx="16">
                  <c:v>61.150969666832417</c:v>
                </c:pt>
                <c:pt idx="17">
                  <c:v>61.138895807388963</c:v>
                </c:pt>
                <c:pt idx="18">
                  <c:v>61.264549534000686</c:v>
                </c:pt>
                <c:pt idx="19">
                  <c:v>61.328742077035592</c:v>
                </c:pt>
                <c:pt idx="20">
                  <c:v>59.170072552691089</c:v>
                </c:pt>
                <c:pt idx="21">
                  <c:v>59.63073385556725</c:v>
                </c:pt>
                <c:pt idx="22">
                  <c:v>59.780668241178105</c:v>
                </c:pt>
                <c:pt idx="23">
                  <c:v>60.308552857723193</c:v>
                </c:pt>
              </c:numCache>
            </c:numRef>
          </c:val>
          <c:smooth val="0"/>
        </c:ser>
        <c:ser>
          <c:idx val="4"/>
          <c:order val="3"/>
          <c:tx>
            <c:strRef>
              <c:f>Figure4_withdata_10provinces!$H$216</c:f>
              <c:strCache>
                <c:ptCount val="1"/>
                <c:pt idx="0">
                  <c:v>Resident (revised)</c:v>
                </c:pt>
              </c:strCache>
            </c:strRef>
          </c:tx>
          <c:spPr>
            <a:ln w="25400">
              <a:solidFill>
                <a:srgbClr val="00B0F0"/>
              </a:solidFill>
              <a:prstDash val="dash"/>
            </a:ln>
          </c:spPr>
          <c:marker>
            <c:symbol val="plus"/>
            <c:size val="6"/>
          </c:marker>
          <c:cat>
            <c:numRef>
              <c:f>Figure4_withdata_10provinces!$D$217:$D$240</c:f>
              <c:numCache>
                <c:formatCode>General</c:formatCode>
                <c:ptCount val="24"/>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numCache>
            </c:numRef>
          </c:cat>
          <c:val>
            <c:numRef>
              <c:f>Figure4_withdata_10provinces!$H$217:$H$237</c:f>
              <c:numCache>
                <c:formatCode>General</c:formatCode>
                <c:ptCount val="21"/>
                <c:pt idx="0">
                  <c:v>55.670050761421315</c:v>
                </c:pt>
                <c:pt idx="1">
                  <c:v>57.010309278350512</c:v>
                </c:pt>
                <c:pt idx="2">
                  <c:v>57.803751803751801</c:v>
                </c:pt>
                <c:pt idx="3">
                  <c:v>58.100840336134453</c:v>
                </c:pt>
                <c:pt idx="4">
                  <c:v>58.506867523260965</c:v>
                </c:pt>
                <c:pt idx="5">
                  <c:v>58.985076882546338</c:v>
                </c:pt>
                <c:pt idx="6">
                  <c:v>59.40124858115778</c:v>
                </c:pt>
                <c:pt idx="7">
                  <c:v>59.745482311020616</c:v>
                </c:pt>
                <c:pt idx="8">
                  <c:v>60.044864226682414</c:v>
                </c:pt>
                <c:pt idx="9">
                  <c:v>60.340378197997779</c:v>
                </c:pt>
                <c:pt idx="10">
                  <c:v>60.72</c:v>
                </c:pt>
                <c:pt idx="11">
                  <c:v>61.105425175817338</c:v>
                </c:pt>
                <c:pt idx="12">
                  <c:v>61.360000000000007</c:v>
                </c:pt>
                <c:pt idx="13">
                  <c:v>61.535119365059451</c:v>
                </c:pt>
                <c:pt idx="14">
                  <c:v>61.96</c:v>
                </c:pt>
                <c:pt idx="15">
                  <c:v>61.989989224512492</c:v>
                </c:pt>
                <c:pt idx="16">
                  <c:v>61.150175039645745</c:v>
                </c:pt>
                <c:pt idx="17">
                  <c:v>61.139910998937303</c:v>
                </c:pt>
                <c:pt idx="18">
                  <c:v>61.265000000000001</c:v>
                </c:pt>
                <c:pt idx="19">
                  <c:v>61.330000000000013</c:v>
                </c:pt>
                <c:pt idx="20">
                  <c:v>59.170072552691089</c:v>
                </c:pt>
              </c:numCache>
            </c:numRef>
          </c:val>
          <c:smooth val="0"/>
        </c:ser>
        <c:dLbls>
          <c:showLegendKey val="0"/>
          <c:showVal val="0"/>
          <c:showCatName val="0"/>
          <c:showSerName val="0"/>
          <c:showPercent val="0"/>
          <c:showBubbleSize val="0"/>
        </c:dLbls>
        <c:marker val="1"/>
        <c:smooth val="0"/>
        <c:axId val="125052800"/>
        <c:axId val="125054336"/>
      </c:lineChart>
      <c:catAx>
        <c:axId val="125052800"/>
        <c:scaling>
          <c:orientation val="minMax"/>
        </c:scaling>
        <c:delete val="0"/>
        <c:axPos val="b"/>
        <c:numFmt formatCode="General" sourceLinked="0"/>
        <c:majorTickMark val="out"/>
        <c:minorTickMark val="none"/>
        <c:tickLblPos val="nextTo"/>
        <c:txPr>
          <a:bodyPr/>
          <a:lstStyle/>
          <a:p>
            <a:pPr>
              <a:defRPr sz="1200" baseline="0"/>
            </a:pPr>
            <a:endParaRPr lang="en-US"/>
          </a:p>
        </c:txPr>
        <c:crossAx val="125054336"/>
        <c:crosses val="autoZero"/>
        <c:auto val="1"/>
        <c:lblAlgn val="ctr"/>
        <c:lblOffset val="100"/>
        <c:tickLblSkip val="5"/>
        <c:noMultiLvlLbl val="0"/>
      </c:catAx>
      <c:valAx>
        <c:axId val="125054336"/>
        <c:scaling>
          <c:orientation val="minMax"/>
          <c:max val="70"/>
          <c:min val="55"/>
        </c:scaling>
        <c:delete val="0"/>
        <c:axPos val="l"/>
        <c:title>
          <c:tx>
            <c:rich>
              <a:bodyPr rot="-5400000" vert="horz"/>
              <a:lstStyle/>
              <a:p>
                <a:pPr>
                  <a:defRPr sz="1100"/>
                </a:pPr>
                <a:r>
                  <a:rPr lang="en-US" sz="1100"/>
                  <a:t>Millions</a:t>
                </a:r>
              </a:p>
            </c:rich>
          </c:tx>
          <c:layout>
            <c:manualLayout>
              <c:xMode val="edge"/>
              <c:yMode val="edge"/>
              <c:x val="1.3950790610933526E-3"/>
              <c:y val="0.36994614386519975"/>
            </c:manualLayout>
          </c:layout>
          <c:overlay val="0"/>
        </c:title>
        <c:numFmt formatCode="General" sourceLinked="1"/>
        <c:majorTickMark val="out"/>
        <c:minorTickMark val="none"/>
        <c:tickLblPos val="nextTo"/>
        <c:txPr>
          <a:bodyPr/>
          <a:lstStyle/>
          <a:p>
            <a:pPr>
              <a:defRPr sz="1200"/>
            </a:pPr>
            <a:endParaRPr lang="en-US"/>
          </a:p>
        </c:txPr>
        <c:crossAx val="125052800"/>
        <c:crosses val="autoZero"/>
        <c:crossBetween val="midCat"/>
        <c:majorUnit val="3"/>
      </c:valAx>
      <c:spPr>
        <a:ln>
          <a:noFill/>
        </a:ln>
      </c:spPr>
    </c:plotArea>
    <c:legend>
      <c:legendPos val="r"/>
      <c:layout>
        <c:manualLayout>
          <c:xMode val="edge"/>
          <c:yMode val="edge"/>
          <c:x val="0.11901347527089839"/>
          <c:y val="0.12584823842810502"/>
          <c:w val="0.4730167286991534"/>
          <c:h val="0.24529610118071524"/>
        </c:manualLayout>
      </c:layout>
      <c:overlay val="1"/>
      <c:txPr>
        <a:bodyPr/>
        <a:lstStyle/>
        <a:p>
          <a:pPr>
            <a:defRPr sz="1100" baseline="0">
              <a:latin typeface="Times New Roman" panose="02020603050405020304" pitchFamily="18" charset="0"/>
            </a:defRPr>
          </a:pPr>
          <a:endParaRPr lang="en-US"/>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aseline="0">
                <a:latin typeface="Times New Roman" panose="02020603050405020304" pitchFamily="18" charset="0"/>
              </a:defRPr>
            </a:pPr>
            <a:r>
              <a:rPr lang="en-NZ" sz="1100" baseline="0">
                <a:latin typeface="Times New Roman" panose="02020603050405020304" pitchFamily="18" charset="0"/>
              </a:rPr>
              <a:t>(a) Kai County</a:t>
            </a:r>
          </a:p>
        </c:rich>
      </c:tx>
      <c:layout>
        <c:manualLayout>
          <c:xMode val="edge"/>
          <c:yMode val="edge"/>
          <c:x val="0.39786759051504622"/>
          <c:y val="5.353522377072252E-2"/>
        </c:manualLayout>
      </c:layout>
      <c:overlay val="1"/>
    </c:title>
    <c:autoTitleDeleted val="0"/>
    <c:plotArea>
      <c:layout>
        <c:manualLayout>
          <c:layoutTarget val="inner"/>
          <c:xMode val="edge"/>
          <c:yMode val="edge"/>
          <c:x val="0.11607543470474008"/>
          <c:y val="2.7754114921443886E-2"/>
          <c:w val="0.83561384435884145"/>
          <c:h val="0.90067556313151564"/>
        </c:manualLayout>
      </c:layout>
      <c:lineChart>
        <c:grouping val="standard"/>
        <c:varyColors val="0"/>
        <c:ser>
          <c:idx val="3"/>
          <c:order val="0"/>
          <c:tx>
            <c:strRef>
              <c:f>pr_vs_hr!$G$131</c:f>
              <c:strCache>
                <c:ptCount val="1"/>
                <c:pt idx="0">
                  <c:v>GDP Implied Population</c:v>
                </c:pt>
              </c:strCache>
            </c:strRef>
          </c:tx>
          <c:spPr>
            <a:ln w="19050">
              <a:solidFill>
                <a:schemeClr val="tx1"/>
              </a:solidFill>
              <a:prstDash val="solid"/>
            </a:ln>
          </c:spPr>
          <c:marker>
            <c:symbol val="none"/>
          </c:marker>
          <c:cat>
            <c:numRef>
              <c:f>pr_vs_hr!$D$132:$D$147</c:f>
              <c:numCache>
                <c:formatCode>General</c:formatCode>
                <c:ptCount val="16"/>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numCache>
            </c:numRef>
          </c:cat>
          <c:val>
            <c:numRef>
              <c:f>pr_vs_hr!$G$132:$G$147</c:f>
              <c:numCache>
                <c:formatCode>General</c:formatCode>
                <c:ptCount val="16"/>
                <c:pt idx="0">
                  <c:v>1.4639485882848715</c:v>
                </c:pt>
                <c:pt idx="1">
                  <c:v>1.4700324543610548</c:v>
                </c:pt>
                <c:pt idx="2">
                  <c:v>1.485645285935085</c:v>
                </c:pt>
                <c:pt idx="3">
                  <c:v>1.5021268925739006</c:v>
                </c:pt>
                <c:pt idx="4">
                  <c:v>1.5071419249592171</c:v>
                </c:pt>
                <c:pt idx="5">
                  <c:v>1.1694747340425531</c:v>
                </c:pt>
                <c:pt idx="6">
                  <c:v>1.1609750997909143</c:v>
                </c:pt>
                <c:pt idx="7">
                  <c:v>1.1651157024793388</c:v>
                </c:pt>
                <c:pt idx="8">
                  <c:v>1.1584857363145722</c:v>
                </c:pt>
                <c:pt idx="9">
                  <c:v>1.1544793638773192</c:v>
                </c:pt>
                <c:pt idx="10">
                  <c:v>1.1517669094693028</c:v>
                </c:pt>
                <c:pt idx="11">
                  <c:v>1.1532330333708287</c:v>
                </c:pt>
                <c:pt idx="13">
                  <c:v>1.1605542000697107</c:v>
                </c:pt>
                <c:pt idx="14">
                  <c:v>1.1612236948603805</c:v>
                </c:pt>
                <c:pt idx="15">
                  <c:v>1.1617320904993216</c:v>
                </c:pt>
              </c:numCache>
            </c:numRef>
          </c:val>
          <c:smooth val="0"/>
        </c:ser>
        <c:ser>
          <c:idx val="0"/>
          <c:order val="1"/>
          <c:tx>
            <c:strRef>
              <c:f>pr_vs_hr!$E$131</c:f>
              <c:strCache>
                <c:ptCount val="1"/>
                <c:pt idx="0">
                  <c:v>Registered</c:v>
                </c:pt>
              </c:strCache>
            </c:strRef>
          </c:tx>
          <c:spPr>
            <a:ln w="25400" cmpd="sng">
              <a:solidFill>
                <a:srgbClr val="7030A0"/>
              </a:solidFill>
              <a:prstDash val="sysDot"/>
            </a:ln>
          </c:spPr>
          <c:marker>
            <c:symbol val="none"/>
          </c:marker>
          <c:cat>
            <c:numRef>
              <c:f>pr_vs_hr!$D$132:$D$147</c:f>
              <c:numCache>
                <c:formatCode>General</c:formatCode>
                <c:ptCount val="16"/>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numCache>
            </c:numRef>
          </c:cat>
          <c:val>
            <c:numRef>
              <c:f>pr_vs_hr!$E$132:$E$147</c:f>
              <c:numCache>
                <c:formatCode>General</c:formatCode>
                <c:ptCount val="16"/>
                <c:pt idx="0">
                  <c:v>1.4689000000000001</c:v>
                </c:pt>
                <c:pt idx="1">
                  <c:v>1.4708000000000001</c:v>
                </c:pt>
                <c:pt idx="2">
                  <c:v>1.5004999999999999</c:v>
                </c:pt>
                <c:pt idx="3">
                  <c:v>1.5035000000000001</c:v>
                </c:pt>
                <c:pt idx="4">
                  <c:v>1.5111000000000001</c:v>
                </c:pt>
                <c:pt idx="5">
                  <c:v>1.5201</c:v>
                </c:pt>
                <c:pt idx="6">
                  <c:v>1.5295000000000001</c:v>
                </c:pt>
                <c:pt idx="7">
                  <c:v>1.5441</c:v>
                </c:pt>
                <c:pt idx="8">
                  <c:v>1.5601</c:v>
                </c:pt>
                <c:pt idx="9">
                  <c:v>1.5845</c:v>
                </c:pt>
                <c:pt idx="10">
                  <c:v>1.5972</c:v>
                </c:pt>
                <c:pt idx="11">
                  <c:v>1.6156999999999999</c:v>
                </c:pt>
                <c:pt idx="12">
                  <c:v>1.6339999999999999</c:v>
                </c:pt>
                <c:pt idx="13">
                  <c:v>1.6474</c:v>
                </c:pt>
                <c:pt idx="14">
                  <c:v>1.6556</c:v>
                </c:pt>
                <c:pt idx="15">
                  <c:v>1.6668000000000001</c:v>
                </c:pt>
              </c:numCache>
            </c:numRef>
          </c:val>
          <c:smooth val="0"/>
        </c:ser>
        <c:ser>
          <c:idx val="1"/>
          <c:order val="2"/>
          <c:tx>
            <c:strRef>
              <c:f>pr_vs_hr!$F$131</c:f>
              <c:strCache>
                <c:ptCount val="1"/>
                <c:pt idx="0">
                  <c:v>Resident (initial)</c:v>
                </c:pt>
              </c:strCache>
            </c:strRef>
          </c:tx>
          <c:spPr>
            <a:ln w="31750">
              <a:solidFill>
                <a:srgbClr val="FF0000"/>
              </a:solidFill>
              <a:prstDash val="sysDash"/>
            </a:ln>
          </c:spPr>
          <c:marker>
            <c:symbol val="square"/>
            <c:size val="4"/>
            <c:spPr>
              <a:noFill/>
              <a:ln>
                <a:noFill/>
              </a:ln>
            </c:spPr>
          </c:marker>
          <c:cat>
            <c:numRef>
              <c:f>pr_vs_hr!$D$132:$D$147</c:f>
              <c:numCache>
                <c:formatCode>General</c:formatCode>
                <c:ptCount val="16"/>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numCache>
            </c:numRef>
          </c:cat>
          <c:val>
            <c:numRef>
              <c:f>pr_vs_hr!$F$132:$F$147</c:f>
              <c:numCache>
                <c:formatCode>General</c:formatCode>
                <c:ptCount val="16"/>
                <c:pt idx="5">
                  <c:v>1.1614</c:v>
                </c:pt>
                <c:pt idx="6">
                  <c:v>1.161</c:v>
                </c:pt>
                <c:pt idx="7">
                  <c:v>1.1598999999999999</c:v>
                </c:pt>
                <c:pt idx="8">
                  <c:v>1.1572</c:v>
                </c:pt>
                <c:pt idx="9">
                  <c:v>1.1518999999999999</c:v>
                </c:pt>
                <c:pt idx="10">
                  <c:v>1.1516</c:v>
                </c:pt>
                <c:pt idx="11">
                  <c:v>1.1548</c:v>
                </c:pt>
                <c:pt idx="12">
                  <c:v>1.1603000000000001</c:v>
                </c:pt>
                <c:pt idx="13">
                  <c:v>1.1608000000000001</c:v>
                </c:pt>
                <c:pt idx="14">
                  <c:v>1.1616</c:v>
                </c:pt>
                <c:pt idx="15">
                  <c:v>1.1618999999999999</c:v>
                </c:pt>
              </c:numCache>
            </c:numRef>
          </c:val>
          <c:smooth val="0"/>
        </c:ser>
        <c:ser>
          <c:idx val="2"/>
          <c:order val="3"/>
          <c:tx>
            <c:strRef>
              <c:f>pr_vs_hr!$H$131</c:f>
              <c:strCache>
                <c:ptCount val="1"/>
                <c:pt idx="0">
                  <c:v>Census</c:v>
                </c:pt>
              </c:strCache>
            </c:strRef>
          </c:tx>
          <c:spPr>
            <a:ln>
              <a:noFill/>
            </a:ln>
          </c:spPr>
          <c:marker>
            <c:symbol val="square"/>
            <c:size val="8"/>
            <c:spPr>
              <a:solidFill>
                <a:srgbClr val="0070C0"/>
              </a:solidFill>
              <a:ln>
                <a:noFill/>
              </a:ln>
            </c:spPr>
          </c:marker>
          <c:cat>
            <c:numRef>
              <c:f>pr_vs_hr!$D$132:$D$147</c:f>
              <c:numCache>
                <c:formatCode>General</c:formatCode>
                <c:ptCount val="16"/>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numCache>
            </c:numRef>
          </c:cat>
          <c:val>
            <c:numRef>
              <c:f>pr_vs_hr!$H$132:$H$147</c:f>
              <c:numCache>
                <c:formatCode>General</c:formatCode>
                <c:ptCount val="16"/>
                <c:pt idx="2">
                  <c:v>1.4080999999999999</c:v>
                </c:pt>
                <c:pt idx="12">
                  <c:v>1.160336</c:v>
                </c:pt>
              </c:numCache>
            </c:numRef>
          </c:val>
          <c:smooth val="0"/>
        </c:ser>
        <c:dLbls>
          <c:showLegendKey val="0"/>
          <c:showVal val="0"/>
          <c:showCatName val="0"/>
          <c:showSerName val="0"/>
          <c:showPercent val="0"/>
          <c:showBubbleSize val="0"/>
        </c:dLbls>
        <c:marker val="1"/>
        <c:smooth val="0"/>
        <c:axId val="125061760"/>
        <c:axId val="125063936"/>
      </c:lineChart>
      <c:catAx>
        <c:axId val="125061760"/>
        <c:scaling>
          <c:orientation val="minMax"/>
        </c:scaling>
        <c:delete val="0"/>
        <c:axPos val="b"/>
        <c:numFmt formatCode="General" sourceLinked="0"/>
        <c:majorTickMark val="out"/>
        <c:minorTickMark val="none"/>
        <c:tickLblPos val="nextTo"/>
        <c:txPr>
          <a:bodyPr/>
          <a:lstStyle/>
          <a:p>
            <a:pPr>
              <a:defRPr sz="1200" baseline="0"/>
            </a:pPr>
            <a:endParaRPr lang="en-US"/>
          </a:p>
        </c:txPr>
        <c:crossAx val="125063936"/>
        <c:crosses val="autoZero"/>
        <c:auto val="1"/>
        <c:lblAlgn val="ctr"/>
        <c:lblOffset val="100"/>
        <c:tickLblSkip val="2"/>
        <c:noMultiLvlLbl val="0"/>
      </c:catAx>
      <c:valAx>
        <c:axId val="125063936"/>
        <c:scaling>
          <c:orientation val="minMax"/>
          <c:max val="1.7000000000000002"/>
          <c:min val="1.1000000000000001"/>
        </c:scaling>
        <c:delete val="0"/>
        <c:axPos val="l"/>
        <c:title>
          <c:tx>
            <c:rich>
              <a:bodyPr rot="-5400000" vert="horz"/>
              <a:lstStyle/>
              <a:p>
                <a:pPr>
                  <a:defRPr sz="1200"/>
                </a:pPr>
                <a:r>
                  <a:rPr lang="en-US" sz="1200"/>
                  <a:t>Millions</a:t>
                </a:r>
              </a:p>
            </c:rich>
          </c:tx>
          <c:layout>
            <c:manualLayout>
              <c:xMode val="edge"/>
              <c:yMode val="edge"/>
              <c:x val="1.3951276224700101E-3"/>
              <c:y val="0.42412212485479645"/>
            </c:manualLayout>
          </c:layout>
          <c:overlay val="0"/>
        </c:title>
        <c:numFmt formatCode="#,##0.0" sourceLinked="0"/>
        <c:majorTickMark val="out"/>
        <c:minorTickMark val="none"/>
        <c:tickLblPos val="nextTo"/>
        <c:txPr>
          <a:bodyPr/>
          <a:lstStyle/>
          <a:p>
            <a:pPr>
              <a:defRPr sz="1200"/>
            </a:pPr>
            <a:endParaRPr lang="en-US"/>
          </a:p>
        </c:txPr>
        <c:crossAx val="125061760"/>
        <c:crosses val="autoZero"/>
        <c:crossBetween val="midCat"/>
        <c:majorUnit val="0.2"/>
      </c:valAx>
      <c:spPr>
        <a:ln>
          <a:noFill/>
        </a:ln>
      </c:spPr>
    </c:plotArea>
    <c:legend>
      <c:legendPos val="r"/>
      <c:layout>
        <c:manualLayout>
          <c:xMode val="edge"/>
          <c:yMode val="edge"/>
          <c:x val="0.54079345416685953"/>
          <c:y val="0.30343670835829295"/>
          <c:w val="0.45424730743173436"/>
          <c:h val="0.20757077049331651"/>
        </c:manualLayout>
      </c:layout>
      <c:overlay val="1"/>
      <c:txPr>
        <a:bodyPr/>
        <a:lstStyle/>
        <a:p>
          <a:pPr>
            <a:defRPr sz="1100" baseline="0">
              <a:latin typeface="Times New Roman" panose="02020603050405020304" pitchFamily="18" charset="0"/>
            </a:defRPr>
          </a:pPr>
          <a:endParaRPr lang="en-US"/>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aseline="0">
                <a:latin typeface="Times New Roman" panose="02020603050405020304" pitchFamily="18" charset="0"/>
              </a:defRPr>
            </a:pPr>
            <a:r>
              <a:rPr lang="en-NZ" sz="1100" baseline="0">
                <a:latin typeface="Times New Roman" panose="02020603050405020304" pitchFamily="18" charset="0"/>
              </a:rPr>
              <a:t>(b) Youyang County</a:t>
            </a:r>
          </a:p>
        </c:rich>
      </c:tx>
      <c:layout>
        <c:manualLayout>
          <c:xMode val="edge"/>
          <c:yMode val="edge"/>
          <c:x val="0.40639127452480966"/>
          <c:y val="5.4969517941831622E-2"/>
        </c:manualLayout>
      </c:layout>
      <c:overlay val="1"/>
    </c:title>
    <c:autoTitleDeleted val="0"/>
    <c:plotArea>
      <c:layout>
        <c:manualLayout>
          <c:layoutTarget val="inner"/>
          <c:xMode val="edge"/>
          <c:yMode val="edge"/>
          <c:x val="0.11607543470474008"/>
          <c:y val="2.7754114921443886E-2"/>
          <c:w val="0.83561384435884145"/>
          <c:h val="0.90067556313151564"/>
        </c:manualLayout>
      </c:layout>
      <c:lineChart>
        <c:grouping val="standard"/>
        <c:varyColors val="0"/>
        <c:ser>
          <c:idx val="3"/>
          <c:order val="0"/>
          <c:tx>
            <c:strRef>
              <c:f>pr_vs_hr!$G$155</c:f>
              <c:strCache>
                <c:ptCount val="1"/>
                <c:pt idx="0">
                  <c:v>GDP Implied Population</c:v>
                </c:pt>
              </c:strCache>
            </c:strRef>
          </c:tx>
          <c:spPr>
            <a:ln w="19050">
              <a:solidFill>
                <a:schemeClr val="tx1"/>
              </a:solidFill>
              <a:prstDash val="solid"/>
            </a:ln>
          </c:spPr>
          <c:marker>
            <c:symbol val="none"/>
          </c:marker>
          <c:cat>
            <c:numRef>
              <c:f>pr_vs_hr!$D$156:$D$171</c:f>
              <c:numCache>
                <c:formatCode>General</c:formatCode>
                <c:ptCount val="16"/>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numCache>
            </c:numRef>
          </c:cat>
          <c:val>
            <c:numRef>
              <c:f>pr_vs_hr!$G$156:$G$171</c:f>
              <c:numCache>
                <c:formatCode>General</c:formatCode>
                <c:ptCount val="16"/>
                <c:pt idx="0">
                  <c:v>0.70721925133689834</c:v>
                </c:pt>
                <c:pt idx="1">
                  <c:v>0.71469696969696972</c:v>
                </c:pt>
                <c:pt idx="2">
                  <c:v>0.72109345200254293</c:v>
                </c:pt>
                <c:pt idx="3">
                  <c:v>0.72852993479549499</c:v>
                </c:pt>
                <c:pt idx="4">
                  <c:v>0.73519602429596898</c:v>
                </c:pt>
                <c:pt idx="5">
                  <c:v>0.58549105367793242</c:v>
                </c:pt>
                <c:pt idx="6">
                  <c:v>0.57995038041680447</c:v>
                </c:pt>
                <c:pt idx="7">
                  <c:v>0.57738593974175034</c:v>
                </c:pt>
                <c:pt idx="8">
                  <c:v>0.57587396265560165</c:v>
                </c:pt>
                <c:pt idx="9">
                  <c:v>0.57314807133969314</c:v>
                </c:pt>
                <c:pt idx="10">
                  <c:v>0.57060149072629573</c:v>
                </c:pt>
                <c:pt idx="11">
                  <c:v>0.57123952095808384</c:v>
                </c:pt>
                <c:pt idx="13">
                  <c:v>0.57633592930957012</c:v>
                </c:pt>
                <c:pt idx="14">
                  <c:v>0.57140599001663894</c:v>
                </c:pt>
                <c:pt idx="15">
                  <c:v>0.56601434136977025</c:v>
                </c:pt>
              </c:numCache>
            </c:numRef>
          </c:val>
          <c:smooth val="0"/>
        </c:ser>
        <c:ser>
          <c:idx val="0"/>
          <c:order val="1"/>
          <c:tx>
            <c:strRef>
              <c:f>pr_vs_hr!$E$155</c:f>
              <c:strCache>
                <c:ptCount val="1"/>
                <c:pt idx="0">
                  <c:v>Registered</c:v>
                </c:pt>
              </c:strCache>
            </c:strRef>
          </c:tx>
          <c:spPr>
            <a:ln w="25400" cmpd="sng">
              <a:solidFill>
                <a:srgbClr val="7030A0"/>
              </a:solidFill>
              <a:prstDash val="sysDot"/>
            </a:ln>
          </c:spPr>
          <c:marker>
            <c:symbol val="none"/>
          </c:marker>
          <c:cat>
            <c:numRef>
              <c:f>pr_vs_hr!$D$156:$D$171</c:f>
              <c:numCache>
                <c:formatCode>General</c:formatCode>
                <c:ptCount val="16"/>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numCache>
            </c:numRef>
          </c:cat>
          <c:val>
            <c:numRef>
              <c:f>pr_vs_hr!$E$156:$E$171</c:f>
              <c:numCache>
                <c:formatCode>General</c:formatCode>
                <c:ptCount val="16"/>
                <c:pt idx="0">
                  <c:v>0.71199999999999997</c:v>
                </c:pt>
                <c:pt idx="1">
                  <c:v>0.71740000000000004</c:v>
                </c:pt>
                <c:pt idx="2">
                  <c:v>0.72460000000000002</c:v>
                </c:pt>
                <c:pt idx="3">
                  <c:v>0.73219999999999996</c:v>
                </c:pt>
                <c:pt idx="4">
                  <c:v>0.73780000000000001</c:v>
                </c:pt>
                <c:pt idx="5">
                  <c:v>0.745</c:v>
                </c:pt>
                <c:pt idx="6">
                  <c:v>0.74990000000000001</c:v>
                </c:pt>
                <c:pt idx="7">
                  <c:v>0.75839999999999996</c:v>
                </c:pt>
                <c:pt idx="8">
                  <c:v>0.77449999999999997</c:v>
                </c:pt>
                <c:pt idx="9">
                  <c:v>0.79430000000000001</c:v>
                </c:pt>
                <c:pt idx="10">
                  <c:v>0.80810000000000004</c:v>
                </c:pt>
                <c:pt idx="11">
                  <c:v>0.81810000000000005</c:v>
                </c:pt>
                <c:pt idx="12">
                  <c:v>0.83589999999999998</c:v>
                </c:pt>
                <c:pt idx="13">
                  <c:v>0.83940000000000003</c:v>
                </c:pt>
                <c:pt idx="14">
                  <c:v>0.8448</c:v>
                </c:pt>
                <c:pt idx="15">
                  <c:v>0.84970000000000001</c:v>
                </c:pt>
              </c:numCache>
            </c:numRef>
          </c:val>
          <c:smooth val="0"/>
        </c:ser>
        <c:ser>
          <c:idx val="1"/>
          <c:order val="2"/>
          <c:tx>
            <c:strRef>
              <c:f>pr_vs_hr!$F$155</c:f>
              <c:strCache>
                <c:ptCount val="1"/>
                <c:pt idx="0">
                  <c:v>Resident (initial)</c:v>
                </c:pt>
              </c:strCache>
            </c:strRef>
          </c:tx>
          <c:spPr>
            <a:ln w="31750">
              <a:solidFill>
                <a:srgbClr val="FF0000"/>
              </a:solidFill>
              <a:prstDash val="sysDash"/>
            </a:ln>
          </c:spPr>
          <c:marker>
            <c:symbol val="square"/>
            <c:size val="4"/>
            <c:spPr>
              <a:noFill/>
              <a:ln>
                <a:noFill/>
              </a:ln>
            </c:spPr>
          </c:marker>
          <c:cat>
            <c:numRef>
              <c:f>pr_vs_hr!$D$156:$D$171</c:f>
              <c:numCache>
                <c:formatCode>General</c:formatCode>
                <c:ptCount val="16"/>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numCache>
            </c:numRef>
          </c:cat>
          <c:val>
            <c:numRef>
              <c:f>pr_vs_hr!$F$156:$F$171</c:f>
              <c:numCache>
                <c:formatCode>General</c:formatCode>
                <c:ptCount val="16"/>
                <c:pt idx="5">
                  <c:v>0.58599999999999997</c:v>
                </c:pt>
                <c:pt idx="6">
                  <c:v>0.57379999999999998</c:v>
                </c:pt>
                <c:pt idx="7">
                  <c:v>0.57650000000000001</c:v>
                </c:pt>
                <c:pt idx="8">
                  <c:v>0.57520000000000004</c:v>
                </c:pt>
                <c:pt idx="9">
                  <c:v>0.57110000000000005</c:v>
                </c:pt>
                <c:pt idx="10">
                  <c:v>0.57020000000000004</c:v>
                </c:pt>
                <c:pt idx="11">
                  <c:v>0.57230000000000003</c:v>
                </c:pt>
                <c:pt idx="12">
                  <c:v>0.57809999999999995</c:v>
                </c:pt>
                <c:pt idx="13">
                  <c:v>0.5746</c:v>
                </c:pt>
                <c:pt idx="14">
                  <c:v>0.56820000000000004</c:v>
                </c:pt>
                <c:pt idx="15">
                  <c:v>0.56379999999999997</c:v>
                </c:pt>
              </c:numCache>
            </c:numRef>
          </c:val>
          <c:smooth val="0"/>
        </c:ser>
        <c:ser>
          <c:idx val="2"/>
          <c:order val="3"/>
          <c:tx>
            <c:strRef>
              <c:f>pr_vs_hr!$H$155</c:f>
              <c:strCache>
                <c:ptCount val="1"/>
                <c:pt idx="0">
                  <c:v>Census</c:v>
                </c:pt>
              </c:strCache>
            </c:strRef>
          </c:tx>
          <c:spPr>
            <a:ln>
              <a:noFill/>
            </a:ln>
          </c:spPr>
          <c:marker>
            <c:symbol val="star"/>
            <c:size val="8"/>
            <c:spPr>
              <a:solidFill>
                <a:srgbClr val="0070C0"/>
              </a:solidFill>
              <a:ln>
                <a:noFill/>
              </a:ln>
            </c:spPr>
          </c:marker>
          <c:cat>
            <c:numRef>
              <c:f>pr_vs_hr!$D$156:$D$171</c:f>
              <c:numCache>
                <c:formatCode>General</c:formatCode>
                <c:ptCount val="16"/>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numCache>
            </c:numRef>
          </c:cat>
          <c:val>
            <c:numRef>
              <c:f>pr_vs_hr!$H$156:$H$171</c:f>
              <c:numCache>
                <c:formatCode>General</c:formatCode>
                <c:ptCount val="16"/>
                <c:pt idx="2">
                  <c:v>0.59430000000000005</c:v>
                </c:pt>
                <c:pt idx="12">
                  <c:v>0.57805799999999996</c:v>
                </c:pt>
              </c:numCache>
            </c:numRef>
          </c:val>
          <c:smooth val="0"/>
        </c:ser>
        <c:dLbls>
          <c:showLegendKey val="0"/>
          <c:showVal val="0"/>
          <c:showCatName val="0"/>
          <c:showSerName val="0"/>
          <c:showPercent val="0"/>
          <c:showBubbleSize val="0"/>
        </c:dLbls>
        <c:marker val="1"/>
        <c:smooth val="0"/>
        <c:axId val="125086720"/>
        <c:axId val="125088896"/>
      </c:lineChart>
      <c:catAx>
        <c:axId val="125086720"/>
        <c:scaling>
          <c:orientation val="minMax"/>
        </c:scaling>
        <c:delete val="0"/>
        <c:axPos val="b"/>
        <c:numFmt formatCode="General" sourceLinked="0"/>
        <c:majorTickMark val="out"/>
        <c:minorTickMark val="none"/>
        <c:tickLblPos val="nextTo"/>
        <c:txPr>
          <a:bodyPr/>
          <a:lstStyle/>
          <a:p>
            <a:pPr>
              <a:defRPr sz="1200" baseline="0"/>
            </a:pPr>
            <a:endParaRPr lang="en-US"/>
          </a:p>
        </c:txPr>
        <c:crossAx val="125088896"/>
        <c:crosses val="autoZero"/>
        <c:auto val="1"/>
        <c:lblAlgn val="ctr"/>
        <c:lblOffset val="100"/>
        <c:tickLblSkip val="2"/>
        <c:noMultiLvlLbl val="0"/>
      </c:catAx>
      <c:valAx>
        <c:axId val="125088896"/>
        <c:scaling>
          <c:orientation val="minMax"/>
          <c:max val="0.87000000000000011"/>
          <c:min val="0.55000000000000004"/>
        </c:scaling>
        <c:delete val="0"/>
        <c:axPos val="l"/>
        <c:title>
          <c:tx>
            <c:rich>
              <a:bodyPr rot="-5400000" vert="horz"/>
              <a:lstStyle/>
              <a:p>
                <a:pPr>
                  <a:defRPr sz="1200"/>
                </a:pPr>
                <a:r>
                  <a:rPr lang="en-US" sz="1200"/>
                  <a:t>Millions</a:t>
                </a:r>
              </a:p>
            </c:rich>
          </c:tx>
          <c:layout>
            <c:manualLayout>
              <c:xMode val="edge"/>
              <c:yMode val="edge"/>
              <c:x val="1.3951276224700101E-3"/>
              <c:y val="0.42412212485479645"/>
            </c:manualLayout>
          </c:layout>
          <c:overlay val="0"/>
        </c:title>
        <c:numFmt formatCode="General" sourceLinked="1"/>
        <c:majorTickMark val="out"/>
        <c:minorTickMark val="none"/>
        <c:tickLblPos val="nextTo"/>
        <c:txPr>
          <a:bodyPr/>
          <a:lstStyle/>
          <a:p>
            <a:pPr>
              <a:defRPr sz="1200"/>
            </a:pPr>
            <a:endParaRPr lang="en-US"/>
          </a:p>
        </c:txPr>
        <c:crossAx val="125086720"/>
        <c:crosses val="autoZero"/>
        <c:crossBetween val="midCat"/>
        <c:majorUnit val="0.1"/>
      </c:valAx>
      <c:spPr>
        <a:ln>
          <a:noFill/>
        </a:ln>
      </c:spPr>
    </c:plotArea>
    <c:legend>
      <c:legendPos val="r"/>
      <c:layout>
        <c:manualLayout>
          <c:xMode val="edge"/>
          <c:yMode val="edge"/>
          <c:x val="0.52203307199990934"/>
          <c:y val="0.38894583398113153"/>
          <c:w val="0.47560413439582144"/>
          <c:h val="0.20896253893668545"/>
        </c:manualLayout>
      </c:layout>
      <c:overlay val="1"/>
      <c:txPr>
        <a:bodyPr/>
        <a:lstStyle/>
        <a:p>
          <a:pPr>
            <a:defRPr sz="1100" baseline="0">
              <a:latin typeface="Times New Roman" panose="02020603050405020304" pitchFamily="18" charset="0"/>
            </a:defRPr>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62858-FE23-471A-8450-47D11C4DC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29</Pages>
  <Words>10001</Words>
  <Characters>57011</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cl95</dc:creator>
  <cp:lastModifiedBy>Brian Silverstone</cp:lastModifiedBy>
  <cp:revision>43</cp:revision>
  <cp:lastPrinted>2015-12-08T01:04:00Z</cp:lastPrinted>
  <dcterms:created xsi:type="dcterms:W3CDTF">2015-12-08T19:47:00Z</dcterms:created>
  <dcterms:modified xsi:type="dcterms:W3CDTF">2015-12-10T02:45:00Z</dcterms:modified>
</cp:coreProperties>
</file>