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2F7E6" w14:textId="77777777" w:rsidR="00DE7CBA" w:rsidRDefault="00DE7CBA" w:rsidP="00E951FF">
      <w:pPr>
        <w:pStyle w:val="PlainText"/>
        <w:tabs>
          <w:tab w:val="left" w:pos="284"/>
          <w:tab w:val="left" w:pos="426"/>
        </w:tabs>
        <w:jc w:val="center"/>
        <w:rPr>
          <w:rFonts w:ascii="Times New Roman" w:hAnsi="Times New Roman"/>
          <w:b/>
          <w:sz w:val="28"/>
        </w:rPr>
      </w:pPr>
    </w:p>
    <w:p w14:paraId="151D14F0" w14:textId="77777777" w:rsidR="00DE7CBA" w:rsidRDefault="00DE7CBA" w:rsidP="00E951FF">
      <w:pPr>
        <w:pStyle w:val="PlainText"/>
        <w:tabs>
          <w:tab w:val="left" w:pos="284"/>
          <w:tab w:val="left" w:pos="426"/>
        </w:tabs>
        <w:jc w:val="center"/>
        <w:rPr>
          <w:rFonts w:ascii="Times New Roman" w:hAnsi="Times New Roman"/>
          <w:b/>
          <w:sz w:val="28"/>
        </w:rPr>
      </w:pPr>
    </w:p>
    <w:p w14:paraId="5CA818B0" w14:textId="77777777" w:rsidR="00DE7CBA" w:rsidRDefault="00DE7CBA" w:rsidP="00E951FF">
      <w:pPr>
        <w:pStyle w:val="PlainText"/>
        <w:tabs>
          <w:tab w:val="left" w:pos="284"/>
          <w:tab w:val="left" w:pos="426"/>
        </w:tabs>
        <w:jc w:val="center"/>
        <w:rPr>
          <w:rFonts w:ascii="Times New Roman" w:hAnsi="Times New Roman"/>
          <w:b/>
          <w:sz w:val="28"/>
        </w:rPr>
      </w:pPr>
    </w:p>
    <w:p w14:paraId="4460F39B" w14:textId="77777777" w:rsidR="00E951FF" w:rsidRPr="006C6247" w:rsidRDefault="00E951FF" w:rsidP="00E951FF">
      <w:pPr>
        <w:pStyle w:val="PlainText"/>
        <w:tabs>
          <w:tab w:val="left" w:pos="284"/>
          <w:tab w:val="left" w:pos="426"/>
        </w:tabs>
        <w:jc w:val="center"/>
        <w:rPr>
          <w:rFonts w:ascii="Times New Roman" w:hAnsi="Times New Roman"/>
          <w:b/>
          <w:sz w:val="28"/>
        </w:rPr>
      </w:pPr>
      <w:r w:rsidRPr="006C6247">
        <w:rPr>
          <w:rFonts w:ascii="Times New Roman" w:hAnsi="Times New Roman"/>
          <w:b/>
          <w:sz w:val="28"/>
        </w:rPr>
        <w:t>UNIVERSITY OF WAIKATO</w:t>
      </w:r>
    </w:p>
    <w:p w14:paraId="566E609E" w14:textId="77777777" w:rsidR="00E951FF" w:rsidRDefault="00E951FF" w:rsidP="00E951FF">
      <w:pPr>
        <w:pStyle w:val="PlainText"/>
        <w:tabs>
          <w:tab w:val="left" w:pos="284"/>
          <w:tab w:val="left" w:pos="426"/>
        </w:tabs>
        <w:jc w:val="center"/>
        <w:rPr>
          <w:rFonts w:ascii="Times New Roman" w:hAnsi="Times New Roman"/>
          <w:b/>
          <w:sz w:val="28"/>
        </w:rPr>
      </w:pPr>
    </w:p>
    <w:p w14:paraId="637D6909" w14:textId="77777777" w:rsidR="00E951FF" w:rsidRPr="006C6247" w:rsidRDefault="00E951FF" w:rsidP="00E951FF">
      <w:pPr>
        <w:pStyle w:val="PlainText"/>
        <w:tabs>
          <w:tab w:val="left" w:pos="284"/>
          <w:tab w:val="left" w:pos="426"/>
        </w:tabs>
        <w:jc w:val="center"/>
        <w:rPr>
          <w:rFonts w:ascii="Times New Roman" w:hAnsi="Times New Roman"/>
          <w:b/>
          <w:sz w:val="28"/>
        </w:rPr>
      </w:pPr>
      <w:r w:rsidRPr="006C6247">
        <w:rPr>
          <w:rFonts w:ascii="Times New Roman" w:hAnsi="Times New Roman"/>
          <w:b/>
          <w:sz w:val="28"/>
        </w:rPr>
        <w:t>Hamilton</w:t>
      </w:r>
    </w:p>
    <w:p w14:paraId="5D335DBA" w14:textId="77777777" w:rsidR="00E951FF" w:rsidRPr="006C6247" w:rsidRDefault="00E951FF" w:rsidP="00E951FF">
      <w:pPr>
        <w:pStyle w:val="PlainText"/>
        <w:tabs>
          <w:tab w:val="left" w:pos="284"/>
          <w:tab w:val="left" w:pos="426"/>
        </w:tabs>
        <w:jc w:val="center"/>
        <w:rPr>
          <w:rFonts w:ascii="Times New Roman" w:hAnsi="Times New Roman"/>
          <w:b/>
          <w:sz w:val="28"/>
        </w:rPr>
      </w:pPr>
      <w:smartTag w:uri="urn:schemas-microsoft-com:office:smarttags" w:element="place">
        <w:smartTag w:uri="urn:schemas-microsoft-com:office:smarttags" w:element="country-region">
          <w:r w:rsidRPr="006C6247">
            <w:rPr>
              <w:rFonts w:ascii="Times New Roman" w:hAnsi="Times New Roman"/>
              <w:b/>
              <w:sz w:val="28"/>
            </w:rPr>
            <w:t>New Zealand</w:t>
          </w:r>
        </w:smartTag>
      </w:smartTag>
    </w:p>
    <w:p w14:paraId="169F9226" w14:textId="77777777" w:rsidR="00E951FF" w:rsidRPr="006C6247" w:rsidRDefault="00E951FF" w:rsidP="00E951FF">
      <w:pPr>
        <w:pStyle w:val="PlainText"/>
        <w:tabs>
          <w:tab w:val="left" w:pos="284"/>
          <w:tab w:val="left" w:pos="426"/>
        </w:tabs>
        <w:jc w:val="center"/>
        <w:rPr>
          <w:rFonts w:ascii="Times New Roman" w:hAnsi="Times New Roman"/>
          <w:b/>
          <w:sz w:val="14"/>
          <w:szCs w:val="14"/>
        </w:rPr>
      </w:pPr>
    </w:p>
    <w:p w14:paraId="02B66CA9" w14:textId="77777777" w:rsidR="00E951FF" w:rsidRPr="006C6247" w:rsidRDefault="00E951FF" w:rsidP="00E951FF">
      <w:pPr>
        <w:pStyle w:val="PlainText"/>
        <w:tabs>
          <w:tab w:val="left" w:pos="284"/>
          <w:tab w:val="left" w:pos="426"/>
        </w:tabs>
        <w:jc w:val="center"/>
        <w:rPr>
          <w:rFonts w:ascii="Times New Roman" w:hAnsi="Times New Roman"/>
          <w:b/>
          <w:sz w:val="14"/>
          <w:szCs w:val="14"/>
        </w:rPr>
      </w:pPr>
    </w:p>
    <w:p w14:paraId="2B73535B" w14:textId="77777777" w:rsidR="00E951FF" w:rsidRPr="006C6247" w:rsidRDefault="00E951FF" w:rsidP="00E951FF">
      <w:pPr>
        <w:pStyle w:val="PlainText"/>
        <w:tabs>
          <w:tab w:val="left" w:pos="284"/>
          <w:tab w:val="left" w:pos="426"/>
        </w:tabs>
        <w:jc w:val="center"/>
        <w:rPr>
          <w:rFonts w:ascii="Times New Roman" w:hAnsi="Times New Roman"/>
          <w:b/>
          <w:sz w:val="28"/>
        </w:rPr>
      </w:pPr>
    </w:p>
    <w:p w14:paraId="02519A3D" w14:textId="77777777" w:rsidR="00E951FF" w:rsidRPr="006C6247" w:rsidRDefault="00E951FF" w:rsidP="00E951F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rPr>
      </w:pPr>
    </w:p>
    <w:p w14:paraId="061FC4E8" w14:textId="77777777" w:rsidR="00E951FF" w:rsidRDefault="00E951FF" w:rsidP="00E951FF">
      <w:pPr>
        <w:pStyle w:val="PlainText"/>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rFonts w:ascii="Times New Roman" w:hAnsi="Times New Roman"/>
          <w:b/>
          <w:sz w:val="28"/>
        </w:rPr>
      </w:pPr>
      <w:r>
        <w:rPr>
          <w:rFonts w:ascii="Times New Roman" w:hAnsi="Times New Roman"/>
          <w:b/>
          <w:sz w:val="28"/>
        </w:rPr>
        <w:t>Using Land-Use Modelling to Statistically Downscale</w:t>
      </w:r>
    </w:p>
    <w:p w14:paraId="268026DE" w14:textId="7F224510" w:rsidR="00E951FF" w:rsidRDefault="00E951FF" w:rsidP="00E951FF">
      <w:pPr>
        <w:pStyle w:val="PlainText"/>
        <w:pBdr>
          <w:top w:val="thinThickSmallGap" w:sz="24" w:space="1" w:color="auto"/>
          <w:left w:val="thinThickSmallGap" w:sz="24" w:space="4" w:color="auto"/>
          <w:bottom w:val="thickThinSmallGap" w:sz="24" w:space="1" w:color="auto"/>
          <w:right w:val="thickThinSmallGap" w:sz="24" w:space="4" w:color="auto"/>
        </w:pBdr>
        <w:spacing w:line="360" w:lineRule="auto"/>
        <w:jc w:val="center"/>
        <w:rPr>
          <w:rFonts w:ascii="Times New Roman" w:hAnsi="Times New Roman"/>
          <w:b/>
          <w:sz w:val="28"/>
        </w:rPr>
      </w:pPr>
      <w:r>
        <w:rPr>
          <w:rFonts w:ascii="Times New Roman" w:hAnsi="Times New Roman"/>
          <w:b/>
          <w:sz w:val="28"/>
        </w:rPr>
        <w:t>Population Projections to Small Areas</w:t>
      </w:r>
    </w:p>
    <w:p w14:paraId="1D5FC860" w14:textId="77777777" w:rsidR="00E951FF" w:rsidRPr="006C6247" w:rsidRDefault="00E951FF" w:rsidP="00E951FF">
      <w:pPr>
        <w:pStyle w:val="PlainText"/>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sz w:val="14"/>
          <w:szCs w:val="14"/>
        </w:rPr>
      </w:pPr>
    </w:p>
    <w:p w14:paraId="7E96C76A" w14:textId="34A702B6" w:rsidR="00E951FF" w:rsidRPr="006C6247" w:rsidRDefault="00E951FF" w:rsidP="00E951FF">
      <w:pPr>
        <w:pStyle w:val="PlainText"/>
        <w:pBdr>
          <w:top w:val="thinThickSmallGap" w:sz="24" w:space="1" w:color="auto"/>
          <w:left w:val="thinThickSmallGap" w:sz="24" w:space="4" w:color="auto"/>
          <w:bottom w:val="thickThinSmallGap" w:sz="24" w:space="1" w:color="auto"/>
          <w:right w:val="thickThinSmallGap" w:sz="24" w:space="4" w:color="auto"/>
        </w:pBdr>
        <w:jc w:val="center"/>
        <w:rPr>
          <w:rFonts w:ascii="Times New Roman" w:hAnsi="Times New Roman"/>
          <w:sz w:val="28"/>
        </w:rPr>
      </w:pPr>
      <w:r>
        <w:rPr>
          <w:rFonts w:ascii="Times New Roman" w:hAnsi="Times New Roman"/>
          <w:sz w:val="28"/>
        </w:rPr>
        <w:t>Michael P. Cameron and William Cochrane</w:t>
      </w:r>
    </w:p>
    <w:p w14:paraId="796D24B7" w14:textId="77777777" w:rsidR="00E951FF" w:rsidRPr="006C6247" w:rsidRDefault="00E951FF" w:rsidP="00E951FF">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426"/>
        </w:tabs>
        <w:spacing w:line="360" w:lineRule="auto"/>
        <w:jc w:val="center"/>
        <w:rPr>
          <w:rFonts w:ascii="Times New Roman" w:hAnsi="Times New Roman"/>
          <w:b/>
        </w:rPr>
      </w:pPr>
    </w:p>
    <w:p w14:paraId="6B268061" w14:textId="77777777" w:rsidR="00E951FF" w:rsidRDefault="00E951FF" w:rsidP="00E951FF">
      <w:pPr>
        <w:pStyle w:val="PlainText"/>
        <w:tabs>
          <w:tab w:val="left" w:pos="284"/>
          <w:tab w:val="left" w:pos="426"/>
        </w:tabs>
        <w:spacing w:line="360" w:lineRule="auto"/>
        <w:jc w:val="center"/>
        <w:rPr>
          <w:rFonts w:ascii="Times New Roman" w:hAnsi="Times New Roman"/>
          <w:b/>
          <w:bCs/>
          <w:sz w:val="28"/>
        </w:rPr>
      </w:pPr>
    </w:p>
    <w:p w14:paraId="2F8000B6" w14:textId="77777777" w:rsidR="00DE7CBA" w:rsidRPr="006C6247" w:rsidRDefault="00DE7CBA" w:rsidP="00E951FF">
      <w:pPr>
        <w:pStyle w:val="PlainText"/>
        <w:tabs>
          <w:tab w:val="left" w:pos="284"/>
          <w:tab w:val="left" w:pos="426"/>
        </w:tabs>
        <w:spacing w:line="360" w:lineRule="auto"/>
        <w:jc w:val="center"/>
        <w:rPr>
          <w:rFonts w:ascii="Times New Roman" w:hAnsi="Times New Roman"/>
          <w:b/>
          <w:bCs/>
          <w:sz w:val="28"/>
        </w:rPr>
      </w:pPr>
    </w:p>
    <w:p w14:paraId="3F180BD7" w14:textId="77777777" w:rsidR="00E951FF" w:rsidRDefault="00E951FF" w:rsidP="00E951FF">
      <w:pPr>
        <w:pStyle w:val="PlainText"/>
        <w:tabs>
          <w:tab w:val="left" w:pos="284"/>
          <w:tab w:val="left" w:pos="426"/>
        </w:tabs>
        <w:spacing w:line="300" w:lineRule="auto"/>
        <w:jc w:val="center"/>
        <w:rPr>
          <w:rFonts w:ascii="Times New Roman" w:hAnsi="Times New Roman"/>
          <w:b/>
          <w:bCs/>
          <w:sz w:val="28"/>
          <w:szCs w:val="28"/>
        </w:rPr>
      </w:pPr>
    </w:p>
    <w:p w14:paraId="188B01A9" w14:textId="77777777" w:rsidR="00E951FF" w:rsidRDefault="00E951FF" w:rsidP="00E951FF">
      <w:pPr>
        <w:pStyle w:val="PlainText"/>
        <w:tabs>
          <w:tab w:val="left" w:pos="284"/>
          <w:tab w:val="left" w:pos="426"/>
        </w:tabs>
        <w:spacing w:line="300" w:lineRule="auto"/>
        <w:jc w:val="center"/>
        <w:rPr>
          <w:rFonts w:ascii="Times New Roman" w:hAnsi="Times New Roman"/>
          <w:b/>
          <w:bCs/>
          <w:sz w:val="28"/>
          <w:szCs w:val="28"/>
        </w:rPr>
      </w:pPr>
      <w:r>
        <w:rPr>
          <w:rFonts w:ascii="Times New Roman" w:hAnsi="Times New Roman"/>
          <w:b/>
          <w:bCs/>
          <w:sz w:val="28"/>
          <w:szCs w:val="28"/>
        </w:rPr>
        <w:t>Department of Economics</w:t>
      </w:r>
    </w:p>
    <w:p w14:paraId="27CB7FF8" w14:textId="77777777" w:rsidR="00E951FF" w:rsidRDefault="00E951FF" w:rsidP="00E951FF">
      <w:pPr>
        <w:pStyle w:val="PlainText"/>
        <w:tabs>
          <w:tab w:val="left" w:pos="284"/>
          <w:tab w:val="left" w:pos="426"/>
        </w:tabs>
        <w:spacing w:line="300" w:lineRule="auto"/>
        <w:jc w:val="center"/>
        <w:rPr>
          <w:rFonts w:ascii="Times New Roman" w:hAnsi="Times New Roman"/>
          <w:b/>
          <w:bCs/>
          <w:sz w:val="28"/>
          <w:szCs w:val="28"/>
        </w:rPr>
      </w:pPr>
    </w:p>
    <w:p w14:paraId="44F92330" w14:textId="58363416" w:rsidR="00E951FF" w:rsidRDefault="00067067" w:rsidP="00E951FF">
      <w:pPr>
        <w:pStyle w:val="PlainText"/>
        <w:tabs>
          <w:tab w:val="left" w:pos="284"/>
          <w:tab w:val="left" w:pos="426"/>
        </w:tabs>
        <w:spacing w:line="300" w:lineRule="auto"/>
        <w:jc w:val="center"/>
        <w:rPr>
          <w:rFonts w:ascii="Times New Roman" w:hAnsi="Times New Roman"/>
          <w:b/>
          <w:bCs/>
          <w:sz w:val="28"/>
          <w:szCs w:val="28"/>
        </w:rPr>
      </w:pPr>
      <w:r>
        <w:rPr>
          <w:rFonts w:ascii="Times New Roman" w:hAnsi="Times New Roman"/>
          <w:b/>
          <w:bCs/>
          <w:sz w:val="28"/>
          <w:szCs w:val="28"/>
        </w:rPr>
        <w:t>Working Paper in Economics 15/12</w:t>
      </w:r>
    </w:p>
    <w:p w14:paraId="24C7B6F7" w14:textId="77777777" w:rsidR="00E951FF" w:rsidRDefault="00E951FF" w:rsidP="00E951FF">
      <w:pPr>
        <w:pStyle w:val="PlainText"/>
        <w:tabs>
          <w:tab w:val="left" w:pos="284"/>
          <w:tab w:val="left" w:pos="426"/>
        </w:tabs>
        <w:spacing w:line="300" w:lineRule="auto"/>
        <w:jc w:val="center"/>
        <w:rPr>
          <w:rFonts w:ascii="Times New Roman" w:hAnsi="Times New Roman"/>
          <w:sz w:val="24"/>
          <w:szCs w:val="24"/>
        </w:rPr>
      </w:pPr>
    </w:p>
    <w:p w14:paraId="205D305F" w14:textId="7EC9BD2E" w:rsidR="00E951FF" w:rsidRPr="00E951FF" w:rsidRDefault="00E951FF" w:rsidP="00E951FF">
      <w:pPr>
        <w:pStyle w:val="PlainText"/>
        <w:tabs>
          <w:tab w:val="left" w:pos="284"/>
          <w:tab w:val="left" w:pos="426"/>
        </w:tabs>
        <w:spacing w:line="300" w:lineRule="auto"/>
        <w:jc w:val="center"/>
        <w:rPr>
          <w:rFonts w:ascii="Times New Roman" w:hAnsi="Times New Roman"/>
          <w:b/>
          <w:sz w:val="28"/>
          <w:szCs w:val="28"/>
        </w:rPr>
      </w:pPr>
      <w:r w:rsidRPr="00E951FF">
        <w:rPr>
          <w:rFonts w:ascii="Times New Roman" w:hAnsi="Times New Roman"/>
          <w:b/>
          <w:sz w:val="28"/>
          <w:szCs w:val="28"/>
        </w:rPr>
        <w:t>November 2015</w:t>
      </w:r>
    </w:p>
    <w:p w14:paraId="32157305" w14:textId="77777777" w:rsidR="00E951FF" w:rsidRDefault="00E951FF" w:rsidP="00E951FF">
      <w:pPr>
        <w:pStyle w:val="PlainText"/>
        <w:tabs>
          <w:tab w:val="left" w:pos="284"/>
          <w:tab w:val="left" w:pos="426"/>
        </w:tabs>
        <w:spacing w:line="360" w:lineRule="auto"/>
        <w:jc w:val="center"/>
        <w:rPr>
          <w:rFonts w:ascii="Times New Roman" w:hAnsi="Times New Roman"/>
          <w:sz w:val="28"/>
        </w:rPr>
      </w:pPr>
    </w:p>
    <w:p w14:paraId="17B9019F" w14:textId="77777777" w:rsidR="00DE7CBA" w:rsidRPr="006C6247" w:rsidRDefault="00DE7CBA" w:rsidP="00E951FF">
      <w:pPr>
        <w:pStyle w:val="PlainText"/>
        <w:tabs>
          <w:tab w:val="left" w:pos="284"/>
          <w:tab w:val="left" w:pos="426"/>
        </w:tabs>
        <w:spacing w:line="360" w:lineRule="auto"/>
        <w:jc w:val="center"/>
        <w:rPr>
          <w:rFonts w:ascii="Times New Roman" w:hAnsi="Times New Roman"/>
          <w:sz w:val="28"/>
        </w:rPr>
      </w:pPr>
    </w:p>
    <w:tbl>
      <w:tblPr>
        <w:tblW w:w="0" w:type="auto"/>
        <w:tblLook w:val="01E0" w:firstRow="1" w:lastRow="1" w:firstColumn="1" w:lastColumn="1" w:noHBand="0" w:noVBand="0"/>
      </w:tblPr>
      <w:tblGrid>
        <w:gridCol w:w="4621"/>
        <w:gridCol w:w="4621"/>
      </w:tblGrid>
      <w:tr w:rsidR="00E951FF" w:rsidRPr="006C6247" w14:paraId="35C5D221" w14:textId="77777777" w:rsidTr="009C034D">
        <w:tc>
          <w:tcPr>
            <w:tcW w:w="4621" w:type="dxa"/>
          </w:tcPr>
          <w:p w14:paraId="7BEA5DBB" w14:textId="77777777" w:rsidR="00E951FF" w:rsidRDefault="00E951FF" w:rsidP="009C034D">
            <w:pPr>
              <w:pStyle w:val="TitlePage"/>
              <w:widowControl/>
              <w:tabs>
                <w:tab w:val="left" w:pos="426"/>
              </w:tabs>
              <w:ind w:hanging="42"/>
              <w:rPr>
                <w:i/>
                <w:szCs w:val="24"/>
              </w:rPr>
            </w:pPr>
            <w:r w:rsidRPr="00606104">
              <w:rPr>
                <w:i/>
                <w:szCs w:val="24"/>
              </w:rPr>
              <w:t>Corresponding Author</w:t>
            </w:r>
          </w:p>
          <w:p w14:paraId="691AC3BF" w14:textId="77777777" w:rsidR="00E951FF" w:rsidRPr="00E951FF" w:rsidRDefault="00E951FF" w:rsidP="009C034D">
            <w:pPr>
              <w:pStyle w:val="TitlePage"/>
              <w:widowControl/>
              <w:tabs>
                <w:tab w:val="left" w:pos="426"/>
              </w:tabs>
              <w:ind w:hanging="42"/>
              <w:rPr>
                <w:i/>
                <w:sz w:val="12"/>
                <w:szCs w:val="12"/>
              </w:rPr>
            </w:pPr>
          </w:p>
          <w:p w14:paraId="42D4571F" w14:textId="77777777" w:rsidR="00E951FF" w:rsidRPr="004A728F" w:rsidRDefault="00E951FF" w:rsidP="009C034D">
            <w:pPr>
              <w:pStyle w:val="BodyText"/>
              <w:tabs>
                <w:tab w:val="left" w:pos="426"/>
              </w:tabs>
              <w:spacing w:line="240" w:lineRule="auto"/>
              <w:ind w:hanging="40"/>
              <w:jc w:val="center"/>
              <w:rPr>
                <w:b/>
              </w:rPr>
            </w:pPr>
            <w:r w:rsidRPr="004A728F">
              <w:rPr>
                <w:b/>
              </w:rPr>
              <w:t>Michael Cameron</w:t>
            </w:r>
          </w:p>
          <w:p w14:paraId="671F06D8" w14:textId="77777777" w:rsidR="00E951FF" w:rsidRPr="004A728F" w:rsidRDefault="00E951FF" w:rsidP="009C034D">
            <w:pPr>
              <w:pStyle w:val="BodyText"/>
              <w:tabs>
                <w:tab w:val="left" w:pos="426"/>
              </w:tabs>
              <w:spacing w:line="240" w:lineRule="auto"/>
              <w:ind w:hanging="40"/>
              <w:jc w:val="center"/>
            </w:pPr>
            <w:r w:rsidRPr="004A728F">
              <w:t>Economics Department</w:t>
            </w:r>
          </w:p>
          <w:p w14:paraId="7280D4D8" w14:textId="3DE449AB" w:rsidR="00E951FF" w:rsidRPr="004A728F" w:rsidRDefault="00E951FF" w:rsidP="009C034D">
            <w:pPr>
              <w:pStyle w:val="BodyText"/>
              <w:tabs>
                <w:tab w:val="left" w:pos="426"/>
              </w:tabs>
              <w:spacing w:line="240" w:lineRule="auto"/>
              <w:ind w:hanging="40"/>
              <w:jc w:val="center"/>
            </w:pPr>
            <w:r w:rsidRPr="004A728F">
              <w:t>and NIDEA</w:t>
            </w:r>
          </w:p>
          <w:p w14:paraId="2C566A5B" w14:textId="77777777" w:rsidR="00E951FF" w:rsidRPr="004A728F" w:rsidRDefault="00E951FF" w:rsidP="009C034D">
            <w:pPr>
              <w:pStyle w:val="BodyText"/>
              <w:tabs>
                <w:tab w:val="left" w:pos="426"/>
              </w:tabs>
              <w:spacing w:line="240" w:lineRule="auto"/>
              <w:ind w:hanging="40"/>
              <w:jc w:val="center"/>
            </w:pPr>
            <w:r w:rsidRPr="004A728F">
              <w:t xml:space="preserve"> University of Waikato</w:t>
            </w:r>
          </w:p>
          <w:p w14:paraId="0A3AEF64" w14:textId="77777777" w:rsidR="00E951FF" w:rsidRPr="004A728F" w:rsidRDefault="00E951FF" w:rsidP="009C034D">
            <w:pPr>
              <w:pStyle w:val="BodyText"/>
              <w:tabs>
                <w:tab w:val="left" w:pos="426"/>
              </w:tabs>
              <w:spacing w:line="240" w:lineRule="auto"/>
              <w:ind w:hanging="40"/>
              <w:jc w:val="center"/>
            </w:pPr>
            <w:r w:rsidRPr="004A728F">
              <w:t>Private Bag 3105</w:t>
            </w:r>
          </w:p>
          <w:p w14:paraId="11FE8A00" w14:textId="77777777" w:rsidR="00E951FF" w:rsidRPr="004A728F" w:rsidRDefault="00E951FF" w:rsidP="009C034D">
            <w:pPr>
              <w:pStyle w:val="BodyText"/>
              <w:tabs>
                <w:tab w:val="left" w:pos="426"/>
              </w:tabs>
              <w:spacing w:line="240" w:lineRule="auto"/>
              <w:ind w:hanging="40"/>
              <w:jc w:val="center"/>
            </w:pPr>
            <w:r w:rsidRPr="004A728F">
              <w:t>Hamilton, 3240</w:t>
            </w:r>
          </w:p>
          <w:p w14:paraId="6D00DE17" w14:textId="77777777" w:rsidR="00E951FF" w:rsidRPr="004A728F" w:rsidRDefault="00E951FF" w:rsidP="009C034D">
            <w:pPr>
              <w:pStyle w:val="BodyText"/>
              <w:tabs>
                <w:tab w:val="left" w:pos="426"/>
              </w:tabs>
              <w:spacing w:line="240" w:lineRule="auto"/>
              <w:ind w:hanging="40"/>
              <w:jc w:val="center"/>
            </w:pPr>
            <w:r w:rsidRPr="004A728F">
              <w:t>NEW ZEALAND</w:t>
            </w:r>
          </w:p>
          <w:p w14:paraId="55550C1E" w14:textId="77777777" w:rsidR="00E951FF" w:rsidRPr="00606104" w:rsidRDefault="00E951FF" w:rsidP="009C034D">
            <w:pPr>
              <w:pStyle w:val="BodyText"/>
              <w:tabs>
                <w:tab w:val="left" w:pos="426"/>
              </w:tabs>
              <w:spacing w:line="240" w:lineRule="auto"/>
              <w:ind w:hanging="40"/>
              <w:jc w:val="center"/>
            </w:pPr>
            <w:r w:rsidRPr="004A728F">
              <w:t xml:space="preserve"> </w:t>
            </w:r>
          </w:p>
          <w:p w14:paraId="3ABECD2A" w14:textId="77777777" w:rsidR="00E951FF" w:rsidRPr="00E951FF" w:rsidRDefault="00E951FF" w:rsidP="00E951FF">
            <w:pPr>
              <w:pStyle w:val="Heading4"/>
              <w:tabs>
                <w:tab w:val="left" w:pos="426"/>
              </w:tabs>
              <w:spacing w:before="0" w:line="240" w:lineRule="auto"/>
              <w:ind w:hanging="40"/>
              <w:jc w:val="center"/>
              <w:rPr>
                <w:rFonts w:ascii="Times New Roman" w:hAnsi="Times New Roman" w:cs="Times New Roman"/>
                <w:b w:val="0"/>
                <w:bCs w:val="0"/>
                <w:i w:val="0"/>
                <w:color w:val="auto"/>
                <w:sz w:val="24"/>
                <w:szCs w:val="24"/>
              </w:rPr>
            </w:pPr>
            <w:r w:rsidRPr="00E951FF">
              <w:rPr>
                <w:rFonts w:ascii="Times New Roman" w:hAnsi="Times New Roman" w:cs="Times New Roman"/>
                <w:b w:val="0"/>
                <w:i w:val="0"/>
                <w:color w:val="auto"/>
                <w:sz w:val="24"/>
                <w:szCs w:val="24"/>
              </w:rPr>
              <w:t>Tel: +64 (07) 858 5082</w:t>
            </w:r>
          </w:p>
          <w:p w14:paraId="44D19E2C" w14:textId="77777777" w:rsidR="00E951FF" w:rsidRPr="00E951FF" w:rsidRDefault="00E951FF" w:rsidP="00E951FF">
            <w:pPr>
              <w:pStyle w:val="Heading4"/>
              <w:tabs>
                <w:tab w:val="left" w:pos="426"/>
              </w:tabs>
              <w:spacing w:before="0" w:line="240" w:lineRule="auto"/>
              <w:ind w:hanging="40"/>
              <w:jc w:val="center"/>
              <w:rPr>
                <w:rFonts w:ascii="Times New Roman" w:hAnsi="Times New Roman" w:cs="Times New Roman"/>
                <w:b w:val="0"/>
                <w:bCs w:val="0"/>
                <w:i w:val="0"/>
                <w:color w:val="auto"/>
                <w:sz w:val="24"/>
                <w:szCs w:val="24"/>
              </w:rPr>
            </w:pPr>
            <w:r w:rsidRPr="00E951FF">
              <w:rPr>
                <w:rFonts w:ascii="Times New Roman" w:hAnsi="Times New Roman" w:cs="Times New Roman"/>
                <w:b w:val="0"/>
                <w:i w:val="0"/>
                <w:color w:val="auto"/>
                <w:sz w:val="24"/>
                <w:szCs w:val="24"/>
              </w:rPr>
              <w:t>Email: mcam@waikato.ac.nz</w:t>
            </w:r>
          </w:p>
          <w:p w14:paraId="38ADD6A0" w14:textId="77777777" w:rsidR="00E951FF" w:rsidRPr="006C6247" w:rsidRDefault="00E951FF" w:rsidP="009C034D">
            <w:pPr>
              <w:tabs>
                <w:tab w:val="left" w:pos="426"/>
              </w:tabs>
              <w:jc w:val="center"/>
              <w:rPr>
                <w:sz w:val="28"/>
              </w:rPr>
            </w:pPr>
          </w:p>
        </w:tc>
        <w:tc>
          <w:tcPr>
            <w:tcW w:w="4622" w:type="dxa"/>
          </w:tcPr>
          <w:p w14:paraId="000F8D66" w14:textId="77777777" w:rsidR="00E951FF" w:rsidRPr="006C6247" w:rsidRDefault="00E951FF" w:rsidP="009C034D">
            <w:pPr>
              <w:pStyle w:val="TitlePage"/>
              <w:widowControl/>
              <w:tabs>
                <w:tab w:val="left" w:pos="426"/>
              </w:tabs>
              <w:ind w:hanging="42"/>
              <w:rPr>
                <w:b/>
                <w:szCs w:val="24"/>
              </w:rPr>
            </w:pPr>
          </w:p>
          <w:p w14:paraId="6FB02A4A" w14:textId="77777777" w:rsidR="00E951FF" w:rsidRPr="00D82C05" w:rsidRDefault="00E951FF" w:rsidP="009C034D">
            <w:pPr>
              <w:pStyle w:val="TitlePage"/>
              <w:widowControl/>
              <w:tabs>
                <w:tab w:val="left" w:pos="426"/>
              </w:tabs>
              <w:ind w:hanging="42"/>
              <w:rPr>
                <w:b/>
                <w:sz w:val="16"/>
                <w:szCs w:val="16"/>
              </w:rPr>
            </w:pPr>
          </w:p>
          <w:p w14:paraId="5453477A" w14:textId="729B5F4C" w:rsidR="00E951FF" w:rsidRDefault="00E951FF" w:rsidP="00D82C05">
            <w:pPr>
              <w:pStyle w:val="TitlePage"/>
              <w:widowControl/>
              <w:tabs>
                <w:tab w:val="left" w:pos="426"/>
              </w:tabs>
              <w:ind w:hanging="40"/>
              <w:rPr>
                <w:b/>
                <w:szCs w:val="24"/>
              </w:rPr>
            </w:pPr>
            <w:r>
              <w:rPr>
                <w:b/>
                <w:szCs w:val="24"/>
              </w:rPr>
              <w:t>William Cochrane</w:t>
            </w:r>
          </w:p>
          <w:p w14:paraId="40DCB14E" w14:textId="3A6ECBF5" w:rsidR="00E951FF" w:rsidRPr="004A728F" w:rsidRDefault="00E951FF" w:rsidP="009C034D">
            <w:pPr>
              <w:pStyle w:val="BodyText"/>
              <w:tabs>
                <w:tab w:val="left" w:pos="426"/>
              </w:tabs>
              <w:spacing w:line="240" w:lineRule="auto"/>
              <w:ind w:hanging="40"/>
              <w:jc w:val="center"/>
            </w:pPr>
            <w:r w:rsidRPr="004A728F">
              <w:t>Faculty of Arts &amp; Social Sciences</w:t>
            </w:r>
          </w:p>
          <w:p w14:paraId="701FA122" w14:textId="3C235DBA" w:rsidR="00E951FF" w:rsidRPr="004A728F" w:rsidRDefault="00E951FF" w:rsidP="009C034D">
            <w:pPr>
              <w:pStyle w:val="BodyText"/>
              <w:tabs>
                <w:tab w:val="left" w:pos="426"/>
              </w:tabs>
              <w:spacing w:line="240" w:lineRule="auto"/>
              <w:ind w:hanging="40"/>
              <w:jc w:val="center"/>
            </w:pPr>
            <w:r w:rsidRPr="004A728F">
              <w:t>and NIDEA</w:t>
            </w:r>
          </w:p>
          <w:p w14:paraId="6D8AD17A" w14:textId="77777777" w:rsidR="00E951FF" w:rsidRPr="004A728F" w:rsidRDefault="00E951FF" w:rsidP="009C034D">
            <w:pPr>
              <w:pStyle w:val="BodyText"/>
              <w:tabs>
                <w:tab w:val="left" w:pos="426"/>
              </w:tabs>
              <w:spacing w:line="240" w:lineRule="auto"/>
              <w:ind w:hanging="40"/>
              <w:jc w:val="center"/>
            </w:pPr>
            <w:r w:rsidRPr="004A728F">
              <w:t xml:space="preserve"> University of Waikato</w:t>
            </w:r>
          </w:p>
          <w:p w14:paraId="019334DA" w14:textId="77777777" w:rsidR="00E951FF" w:rsidRPr="004A728F" w:rsidRDefault="00E951FF" w:rsidP="009C034D">
            <w:pPr>
              <w:pStyle w:val="BodyText"/>
              <w:tabs>
                <w:tab w:val="left" w:pos="426"/>
              </w:tabs>
              <w:spacing w:line="240" w:lineRule="auto"/>
              <w:ind w:hanging="40"/>
              <w:jc w:val="center"/>
            </w:pPr>
            <w:r w:rsidRPr="004A728F">
              <w:t>Private Bag 3105</w:t>
            </w:r>
          </w:p>
          <w:p w14:paraId="075F4885" w14:textId="77777777" w:rsidR="00E951FF" w:rsidRPr="004A728F" w:rsidRDefault="00E951FF" w:rsidP="009C034D">
            <w:pPr>
              <w:pStyle w:val="BodyText"/>
              <w:tabs>
                <w:tab w:val="left" w:pos="426"/>
              </w:tabs>
              <w:spacing w:line="240" w:lineRule="auto"/>
              <w:ind w:hanging="40"/>
              <w:jc w:val="center"/>
            </w:pPr>
            <w:r w:rsidRPr="004A728F">
              <w:t>Hamilton, 3240</w:t>
            </w:r>
          </w:p>
          <w:p w14:paraId="6D6DC811" w14:textId="77777777" w:rsidR="00E951FF" w:rsidRPr="004A728F" w:rsidRDefault="00E951FF" w:rsidP="00AC2F80">
            <w:pPr>
              <w:pStyle w:val="BodyText"/>
              <w:tabs>
                <w:tab w:val="left" w:pos="426"/>
              </w:tabs>
              <w:spacing w:line="240" w:lineRule="auto"/>
              <w:ind w:hanging="40"/>
              <w:jc w:val="center"/>
            </w:pPr>
            <w:r w:rsidRPr="004A728F">
              <w:t>NEW ZEALAND</w:t>
            </w:r>
          </w:p>
          <w:p w14:paraId="00C69816" w14:textId="77777777" w:rsidR="00AC2F80" w:rsidRDefault="00AC2F80" w:rsidP="00AC2F80">
            <w:pPr>
              <w:spacing w:after="0" w:line="240" w:lineRule="auto"/>
              <w:jc w:val="center"/>
              <w:rPr>
                <w:rFonts w:ascii="Times New Roman" w:hAnsi="Times New Roman"/>
                <w:bCs/>
                <w:sz w:val="24"/>
                <w:szCs w:val="24"/>
              </w:rPr>
            </w:pPr>
          </w:p>
          <w:p w14:paraId="607F495F" w14:textId="77777777" w:rsidR="00AC2F80" w:rsidRPr="00AC2F80" w:rsidRDefault="00AC2F80" w:rsidP="00AC2F80">
            <w:pPr>
              <w:spacing w:after="0" w:line="240" w:lineRule="auto"/>
              <w:jc w:val="center"/>
              <w:rPr>
                <w:rFonts w:ascii="Times New Roman" w:hAnsi="Times New Roman"/>
                <w:bCs/>
                <w:sz w:val="16"/>
                <w:szCs w:val="16"/>
              </w:rPr>
            </w:pPr>
          </w:p>
          <w:p w14:paraId="6DDD94E2" w14:textId="136EDD2A" w:rsidR="00E951FF" w:rsidRDefault="00E951FF" w:rsidP="009C034D">
            <w:pPr>
              <w:jc w:val="center"/>
            </w:pPr>
            <w:r w:rsidRPr="005471F0">
              <w:rPr>
                <w:rFonts w:ascii="Times New Roman" w:hAnsi="Times New Roman"/>
                <w:bCs/>
                <w:sz w:val="24"/>
                <w:szCs w:val="24"/>
              </w:rPr>
              <w:t xml:space="preserve">Email: </w:t>
            </w:r>
            <w:r w:rsidR="00D7654D">
              <w:rPr>
                <w:rFonts w:ascii="Times New Roman" w:hAnsi="Times New Roman"/>
                <w:sz w:val="24"/>
                <w:szCs w:val="24"/>
              </w:rPr>
              <w:t>billc@waikato.ac.nz</w:t>
            </w:r>
            <w:r>
              <w:t> </w:t>
            </w:r>
          </w:p>
          <w:p w14:paraId="68A59E2E" w14:textId="77777777" w:rsidR="00E951FF" w:rsidRPr="00070A72" w:rsidRDefault="00E951FF" w:rsidP="009C034D">
            <w:pPr>
              <w:pStyle w:val="Heading4"/>
              <w:tabs>
                <w:tab w:val="left" w:pos="426"/>
              </w:tabs>
              <w:spacing w:line="240" w:lineRule="auto"/>
              <w:ind w:hanging="40"/>
              <w:jc w:val="center"/>
              <w:rPr>
                <w:b w:val="0"/>
                <w:bCs w:val="0"/>
                <w:sz w:val="24"/>
                <w:szCs w:val="24"/>
              </w:rPr>
            </w:pPr>
          </w:p>
          <w:p w14:paraId="34B2431F" w14:textId="77777777" w:rsidR="00E951FF" w:rsidRPr="00CC0154" w:rsidRDefault="00E951FF" w:rsidP="009C034D">
            <w:pPr>
              <w:tabs>
                <w:tab w:val="left" w:pos="426"/>
              </w:tabs>
              <w:jc w:val="center"/>
            </w:pPr>
          </w:p>
        </w:tc>
      </w:tr>
    </w:tbl>
    <w:p w14:paraId="58A05DEC" w14:textId="77777777" w:rsidR="00DE7CBA" w:rsidRDefault="00E951FF" w:rsidP="00DE7CBA">
      <w:pPr>
        <w:tabs>
          <w:tab w:val="left" w:pos="426"/>
        </w:tabs>
        <w:autoSpaceDE w:val="0"/>
        <w:autoSpaceDN w:val="0"/>
        <w:adjustRightInd w:val="0"/>
        <w:spacing w:line="300" w:lineRule="auto"/>
        <w:jc w:val="center"/>
        <w:rPr>
          <w:rFonts w:ascii="Times New Roman" w:hAnsi="Times New Roman"/>
          <w:b/>
          <w:sz w:val="24"/>
          <w:szCs w:val="24"/>
        </w:rPr>
      </w:pPr>
      <w:r>
        <w:rPr>
          <w:b/>
          <w:szCs w:val="24"/>
          <w:lang w:val="en-US" w:eastAsia="en-NZ"/>
        </w:rPr>
        <w:br w:type="page"/>
      </w:r>
      <w:r w:rsidRPr="00255C34">
        <w:rPr>
          <w:rFonts w:ascii="Times New Roman" w:hAnsi="Times New Roman"/>
          <w:b/>
          <w:sz w:val="24"/>
          <w:szCs w:val="24"/>
        </w:rPr>
        <w:lastRenderedPageBreak/>
        <w:t>Abstract</w:t>
      </w:r>
    </w:p>
    <w:p w14:paraId="4FD65B0E" w14:textId="1B401CE6" w:rsidR="00E951FF" w:rsidRDefault="00E951FF" w:rsidP="009806D5">
      <w:pPr>
        <w:tabs>
          <w:tab w:val="left" w:pos="426"/>
        </w:tabs>
        <w:autoSpaceDE w:val="0"/>
        <w:autoSpaceDN w:val="0"/>
        <w:adjustRightInd w:val="0"/>
        <w:spacing w:line="300" w:lineRule="auto"/>
        <w:jc w:val="both"/>
        <w:rPr>
          <w:rFonts w:asciiTheme="majorBidi" w:hAnsiTheme="majorBidi" w:cstheme="majorBidi"/>
          <w:sz w:val="24"/>
          <w:szCs w:val="24"/>
        </w:rPr>
      </w:pPr>
      <w:r w:rsidRPr="00497FD3">
        <w:rPr>
          <w:rFonts w:asciiTheme="majorBidi" w:hAnsiTheme="majorBidi" w:cstheme="majorBidi"/>
          <w:sz w:val="24"/>
          <w:szCs w:val="24"/>
        </w:rPr>
        <w:t>Local government planners, property developers, large businesses and other stakeholders typically require good quality projections of the spatial distribution of the future population at the small-area level. Many approaches are available to project future populations, but all suffer from limitations due to their strict underlying assumptions or limited availability of data.</w:t>
      </w:r>
      <w:r>
        <w:rPr>
          <w:rFonts w:asciiTheme="majorBidi" w:hAnsiTheme="majorBidi" w:cstheme="majorBidi"/>
          <w:sz w:val="24"/>
          <w:szCs w:val="24"/>
        </w:rPr>
        <w:t xml:space="preserve"> </w:t>
      </w:r>
      <w:r w:rsidRPr="00497FD3">
        <w:rPr>
          <w:rFonts w:asciiTheme="majorBidi" w:hAnsiTheme="majorBidi" w:cstheme="majorBidi"/>
          <w:sz w:val="24"/>
          <w:szCs w:val="24"/>
        </w:rPr>
        <w:t>In this paper we apply a novel approach to small-area population projection that combines cohort-component projections at the district level with grid-based land use projections at a fine (four-hectare) geographical scale. In our approach, residential population is directly estimated in the land use model, while a separate statistical model is used to link non-residential population to non-residential land use (by type). The model can then be used to project future small-area populations using projections of future land use from the land use model.</w:t>
      </w:r>
      <w:r>
        <w:rPr>
          <w:rFonts w:asciiTheme="majorBidi" w:hAnsiTheme="majorBidi" w:cstheme="majorBidi"/>
          <w:sz w:val="24"/>
          <w:szCs w:val="24"/>
        </w:rPr>
        <w:t xml:space="preserve"> </w:t>
      </w:r>
      <w:r w:rsidRPr="00497FD3">
        <w:rPr>
          <w:rFonts w:asciiTheme="majorBidi" w:hAnsiTheme="majorBidi" w:cstheme="majorBidi"/>
          <w:sz w:val="24"/>
          <w:szCs w:val="24"/>
        </w:rPr>
        <w:t>We compare four data and model specifications for the statistical modelling, using either absolute land use area or principal components as explanatory variables, and using either OLS or Spatial Durbin model specifications. All four model combinations perform reasonably well for the Waikato Region of New Zealand, with good in-sample (2006) and out-of-sample (2013) properties. However, a naïve model based on constant shares of growth outperforms all four of our models in terms of forecast accuracy and bias.</w:t>
      </w:r>
      <w:r>
        <w:rPr>
          <w:rFonts w:asciiTheme="majorBidi" w:hAnsiTheme="majorBidi" w:cstheme="majorBidi"/>
          <w:sz w:val="24"/>
          <w:szCs w:val="24"/>
        </w:rPr>
        <w:t xml:space="preserve"> </w:t>
      </w:r>
      <w:r w:rsidRPr="00497FD3">
        <w:rPr>
          <w:rFonts w:asciiTheme="majorBidi" w:hAnsiTheme="majorBidi" w:cstheme="majorBidi"/>
          <w:sz w:val="24"/>
          <w:szCs w:val="24"/>
        </w:rPr>
        <w:t>Notwithstanding the underperformance relative to a naïve model, our results suggest that land use modelling may still be useful, because the model is understandable by local authority planners and elected officials, and generates greater stakeholder ‘buy-in’ than black-box or naïve approaches</w:t>
      </w:r>
      <w:r w:rsidRPr="00150EC0">
        <w:rPr>
          <w:rFonts w:asciiTheme="majorBidi" w:hAnsiTheme="majorBidi" w:cstheme="majorBidi"/>
          <w:sz w:val="24"/>
          <w:szCs w:val="24"/>
        </w:rPr>
        <w:t>.</w:t>
      </w:r>
    </w:p>
    <w:p w14:paraId="16CF7227" w14:textId="77777777" w:rsidR="00E951FF" w:rsidRDefault="00E951FF" w:rsidP="00E951FF">
      <w:pPr>
        <w:tabs>
          <w:tab w:val="left" w:pos="567"/>
        </w:tabs>
        <w:spacing w:after="0" w:line="288" w:lineRule="auto"/>
        <w:rPr>
          <w:rFonts w:ascii="Times New Roman" w:hAnsi="Times New Roman"/>
          <w:b/>
          <w:sz w:val="24"/>
          <w:szCs w:val="24"/>
        </w:rPr>
      </w:pPr>
    </w:p>
    <w:p w14:paraId="1DA655F7" w14:textId="77777777" w:rsidR="00E951FF" w:rsidRDefault="00E951FF" w:rsidP="00E951FF">
      <w:pPr>
        <w:spacing w:after="0" w:line="288" w:lineRule="auto"/>
        <w:jc w:val="center"/>
        <w:rPr>
          <w:rFonts w:asciiTheme="majorBidi" w:hAnsiTheme="majorBidi" w:cstheme="majorBidi"/>
          <w:b/>
          <w:bCs/>
          <w:sz w:val="24"/>
          <w:szCs w:val="24"/>
        </w:rPr>
      </w:pPr>
      <w:r w:rsidRPr="00150EC0">
        <w:rPr>
          <w:rFonts w:asciiTheme="majorBidi" w:hAnsiTheme="majorBidi" w:cstheme="majorBidi"/>
          <w:b/>
          <w:bCs/>
          <w:sz w:val="24"/>
          <w:szCs w:val="24"/>
        </w:rPr>
        <w:t>Keywords</w:t>
      </w:r>
    </w:p>
    <w:p w14:paraId="6A41D9C8" w14:textId="77777777" w:rsidR="00E951FF" w:rsidRPr="00E951FF" w:rsidRDefault="00E951FF" w:rsidP="00E951FF">
      <w:pPr>
        <w:spacing w:after="0" w:line="288" w:lineRule="auto"/>
        <w:jc w:val="center"/>
        <w:rPr>
          <w:rFonts w:asciiTheme="majorBidi" w:hAnsiTheme="majorBidi" w:cstheme="majorBidi"/>
          <w:b/>
          <w:bCs/>
          <w:sz w:val="12"/>
          <w:szCs w:val="12"/>
        </w:rPr>
      </w:pPr>
    </w:p>
    <w:p w14:paraId="113C9AC2" w14:textId="77777777" w:rsidR="00E951FF" w:rsidRDefault="00E951FF" w:rsidP="00E951FF">
      <w:pPr>
        <w:spacing w:after="0" w:line="288" w:lineRule="auto"/>
        <w:jc w:val="center"/>
        <w:rPr>
          <w:rFonts w:asciiTheme="majorBidi" w:hAnsiTheme="majorBidi" w:cstheme="majorBidi"/>
          <w:bCs/>
          <w:sz w:val="24"/>
          <w:szCs w:val="24"/>
        </w:rPr>
      </w:pPr>
      <w:r>
        <w:rPr>
          <w:rFonts w:asciiTheme="majorBidi" w:hAnsiTheme="majorBidi" w:cstheme="majorBidi"/>
          <w:bCs/>
          <w:sz w:val="24"/>
          <w:szCs w:val="24"/>
        </w:rPr>
        <w:t>population projections; small-area projections; forecasting; land use</w:t>
      </w:r>
    </w:p>
    <w:p w14:paraId="554C46B8" w14:textId="77777777" w:rsidR="00E951FF" w:rsidRDefault="00E951FF" w:rsidP="00E951FF">
      <w:pPr>
        <w:spacing w:after="0" w:line="288" w:lineRule="auto"/>
        <w:jc w:val="center"/>
        <w:rPr>
          <w:rFonts w:asciiTheme="majorBidi" w:hAnsiTheme="majorBidi" w:cstheme="majorBidi"/>
          <w:b/>
          <w:bCs/>
          <w:sz w:val="24"/>
          <w:szCs w:val="24"/>
        </w:rPr>
      </w:pPr>
    </w:p>
    <w:p w14:paraId="58AC3FC5" w14:textId="77777777" w:rsidR="00E951FF" w:rsidRDefault="00E951FF" w:rsidP="00E951FF">
      <w:pPr>
        <w:spacing w:after="0" w:line="288" w:lineRule="auto"/>
        <w:jc w:val="center"/>
        <w:rPr>
          <w:rFonts w:asciiTheme="majorBidi" w:hAnsiTheme="majorBidi" w:cstheme="majorBidi"/>
          <w:b/>
          <w:bCs/>
          <w:sz w:val="24"/>
          <w:szCs w:val="24"/>
        </w:rPr>
      </w:pPr>
      <w:r>
        <w:rPr>
          <w:rFonts w:asciiTheme="majorBidi" w:hAnsiTheme="majorBidi" w:cstheme="majorBidi"/>
          <w:b/>
          <w:bCs/>
          <w:sz w:val="24"/>
          <w:szCs w:val="24"/>
        </w:rPr>
        <w:t>JEL C</w:t>
      </w:r>
      <w:r w:rsidRPr="00150EC0">
        <w:rPr>
          <w:rFonts w:asciiTheme="majorBidi" w:hAnsiTheme="majorBidi" w:cstheme="majorBidi"/>
          <w:b/>
          <w:bCs/>
          <w:sz w:val="24"/>
          <w:szCs w:val="24"/>
        </w:rPr>
        <w:t>odes</w:t>
      </w:r>
    </w:p>
    <w:p w14:paraId="7B4CBECB" w14:textId="77777777" w:rsidR="00E951FF" w:rsidRPr="00E951FF" w:rsidRDefault="00E951FF" w:rsidP="00E951FF">
      <w:pPr>
        <w:spacing w:after="0" w:line="288" w:lineRule="auto"/>
        <w:jc w:val="center"/>
        <w:rPr>
          <w:rFonts w:asciiTheme="majorBidi" w:hAnsiTheme="majorBidi" w:cstheme="majorBidi"/>
          <w:b/>
          <w:bCs/>
          <w:sz w:val="12"/>
          <w:szCs w:val="12"/>
        </w:rPr>
      </w:pPr>
    </w:p>
    <w:p w14:paraId="63174387" w14:textId="77777777" w:rsidR="00E951FF" w:rsidRPr="00497FD3" w:rsidRDefault="00E951FF" w:rsidP="00E951FF">
      <w:pPr>
        <w:spacing w:after="0" w:line="288" w:lineRule="auto"/>
        <w:jc w:val="center"/>
        <w:rPr>
          <w:rFonts w:asciiTheme="majorBidi" w:hAnsiTheme="majorBidi" w:cstheme="majorBidi"/>
          <w:bCs/>
          <w:sz w:val="24"/>
          <w:szCs w:val="24"/>
        </w:rPr>
      </w:pPr>
      <w:r>
        <w:rPr>
          <w:rFonts w:asciiTheme="majorBidi" w:hAnsiTheme="majorBidi" w:cstheme="majorBidi"/>
          <w:bCs/>
          <w:sz w:val="24"/>
          <w:szCs w:val="24"/>
        </w:rPr>
        <w:t xml:space="preserve">C53, J11, </w:t>
      </w:r>
      <w:r w:rsidRPr="00497FD3">
        <w:rPr>
          <w:rFonts w:asciiTheme="majorBidi" w:hAnsiTheme="majorBidi" w:cstheme="majorBidi"/>
          <w:bCs/>
          <w:sz w:val="24"/>
          <w:szCs w:val="24"/>
        </w:rPr>
        <w:t>Q56, R23</w:t>
      </w:r>
      <w:r>
        <w:rPr>
          <w:rFonts w:asciiTheme="majorBidi" w:hAnsiTheme="majorBidi" w:cstheme="majorBidi"/>
          <w:bCs/>
          <w:sz w:val="24"/>
          <w:szCs w:val="24"/>
        </w:rPr>
        <w:t>, R52</w:t>
      </w:r>
    </w:p>
    <w:p w14:paraId="0E867F84" w14:textId="77777777" w:rsidR="00E951FF" w:rsidRDefault="00E951FF" w:rsidP="009806D5">
      <w:pPr>
        <w:pStyle w:val="Heading2"/>
      </w:pPr>
    </w:p>
    <w:p w14:paraId="58D6ACE4" w14:textId="77777777" w:rsidR="00E951FF" w:rsidRDefault="00E951FF" w:rsidP="009806D5">
      <w:pPr>
        <w:pStyle w:val="Heading2"/>
      </w:pPr>
    </w:p>
    <w:p w14:paraId="3EB37AAC" w14:textId="50728513" w:rsidR="00E951FF" w:rsidRDefault="009806D5" w:rsidP="009806D5">
      <w:pPr>
        <w:pStyle w:val="Heading2"/>
      </w:pPr>
      <w:r>
        <w:t xml:space="preserve">                                                             </w:t>
      </w:r>
      <w:r w:rsidR="00E951FF" w:rsidRPr="008B0614">
        <w:t>Acknowledgements</w:t>
      </w:r>
    </w:p>
    <w:p w14:paraId="26F876A9" w14:textId="77777777" w:rsidR="00E951FF" w:rsidRPr="00E951FF" w:rsidRDefault="00E951FF" w:rsidP="00E951FF">
      <w:pPr>
        <w:spacing w:after="0" w:line="288" w:lineRule="auto"/>
        <w:jc w:val="both"/>
        <w:rPr>
          <w:rFonts w:ascii="Times New Roman" w:hAnsi="Times New Roman" w:cs="Times New Roman"/>
          <w:sz w:val="10"/>
          <w:szCs w:val="10"/>
        </w:rPr>
      </w:pPr>
    </w:p>
    <w:p w14:paraId="0675FC25" w14:textId="77777777" w:rsidR="00E951FF" w:rsidRPr="008B0614" w:rsidRDefault="00E951FF" w:rsidP="00E951FF">
      <w:pPr>
        <w:spacing w:after="0" w:line="288" w:lineRule="auto"/>
        <w:jc w:val="both"/>
        <w:rPr>
          <w:rFonts w:asciiTheme="majorBidi" w:eastAsiaTheme="majorEastAsia" w:hAnsiTheme="majorBidi" w:cstheme="majorBidi"/>
          <w:bCs/>
        </w:rPr>
      </w:pPr>
      <w:r w:rsidRPr="008B0614">
        <w:rPr>
          <w:rFonts w:ascii="Times New Roman" w:hAnsi="Times New Roman" w:cs="Times New Roman"/>
        </w:rPr>
        <w:t xml:space="preserve">This research was funded by </w:t>
      </w:r>
      <w:r w:rsidRPr="008B0614">
        <w:rPr>
          <w:rFonts w:asciiTheme="majorBidi" w:eastAsiaTheme="majorEastAsia" w:hAnsiTheme="majorBidi" w:cstheme="majorBidi"/>
          <w:bCs/>
        </w:rPr>
        <w:t xml:space="preserve">Waikato Regional Council, </w:t>
      </w:r>
      <w:proofErr w:type="spellStart"/>
      <w:r w:rsidRPr="008B0614">
        <w:rPr>
          <w:rFonts w:asciiTheme="majorBidi" w:eastAsiaTheme="majorEastAsia" w:hAnsiTheme="majorBidi" w:cstheme="majorBidi"/>
          <w:bCs/>
        </w:rPr>
        <w:t>FutureProof</w:t>
      </w:r>
      <w:proofErr w:type="spellEnd"/>
      <w:r w:rsidRPr="008B0614">
        <w:rPr>
          <w:rFonts w:asciiTheme="majorBidi" w:eastAsiaTheme="majorEastAsia" w:hAnsiTheme="majorBidi" w:cstheme="majorBidi"/>
          <w:bCs/>
        </w:rPr>
        <w:t xml:space="preserve">, Latitude Planning and Waikato Shared Services. Development of the WISE model was funded by the Foundation for Research, Science and Technology. We are grateful to Jacques </w:t>
      </w:r>
      <w:proofErr w:type="spellStart"/>
      <w:r w:rsidRPr="008B0614">
        <w:rPr>
          <w:rFonts w:asciiTheme="majorBidi" w:eastAsiaTheme="majorEastAsia" w:hAnsiTheme="majorBidi" w:cstheme="majorBidi"/>
          <w:bCs/>
        </w:rPr>
        <w:t>Poot</w:t>
      </w:r>
      <w:proofErr w:type="spellEnd"/>
      <w:r w:rsidRPr="008B0614">
        <w:rPr>
          <w:rFonts w:asciiTheme="majorBidi" w:eastAsiaTheme="majorEastAsia" w:hAnsiTheme="majorBidi" w:cstheme="majorBidi"/>
          <w:bCs/>
        </w:rPr>
        <w:t xml:space="preserve"> and to participants at the 8</w:t>
      </w:r>
      <w:r w:rsidRPr="008B0614">
        <w:rPr>
          <w:rFonts w:asciiTheme="majorBidi" w:eastAsiaTheme="majorEastAsia" w:hAnsiTheme="majorBidi" w:cstheme="majorBidi"/>
          <w:bCs/>
          <w:vertAlign w:val="superscript"/>
        </w:rPr>
        <w:t>th</w:t>
      </w:r>
      <w:r w:rsidRPr="008B0614">
        <w:rPr>
          <w:rFonts w:asciiTheme="majorBidi" w:eastAsiaTheme="majorEastAsia" w:hAnsiTheme="majorBidi" w:cstheme="majorBidi"/>
          <w:bCs/>
        </w:rPr>
        <w:t xml:space="preserve"> International Conference on Population Geographies, the 55</w:t>
      </w:r>
      <w:r w:rsidRPr="008B0614">
        <w:rPr>
          <w:rFonts w:asciiTheme="majorBidi" w:eastAsiaTheme="majorEastAsia" w:hAnsiTheme="majorBidi" w:cstheme="majorBidi"/>
          <w:bCs/>
          <w:vertAlign w:val="superscript"/>
        </w:rPr>
        <w:t>th</w:t>
      </w:r>
      <w:r w:rsidRPr="008B0614">
        <w:rPr>
          <w:rFonts w:asciiTheme="majorBidi" w:eastAsiaTheme="majorEastAsia" w:hAnsiTheme="majorBidi" w:cstheme="majorBidi"/>
          <w:bCs/>
        </w:rPr>
        <w:t xml:space="preserve"> European Regional Science Association Congress, and a seminar at Statistics New Zealand, for their helpful comments. We also thank Beat </w:t>
      </w:r>
      <w:proofErr w:type="spellStart"/>
      <w:r w:rsidRPr="008B0614">
        <w:rPr>
          <w:rFonts w:asciiTheme="majorBidi" w:eastAsiaTheme="majorEastAsia" w:hAnsiTheme="majorBidi" w:cstheme="majorBidi"/>
          <w:bCs/>
        </w:rPr>
        <w:t>Huser</w:t>
      </w:r>
      <w:proofErr w:type="spellEnd"/>
      <w:r w:rsidRPr="008B0614">
        <w:rPr>
          <w:rFonts w:asciiTheme="majorBidi" w:eastAsiaTheme="majorEastAsia" w:hAnsiTheme="majorBidi" w:cstheme="majorBidi"/>
          <w:bCs/>
        </w:rPr>
        <w:t xml:space="preserve">, Tony Fenton, and Hedwig van </w:t>
      </w:r>
      <w:proofErr w:type="spellStart"/>
      <w:r w:rsidRPr="008B0614">
        <w:rPr>
          <w:rFonts w:asciiTheme="majorBidi" w:eastAsiaTheme="majorEastAsia" w:hAnsiTheme="majorBidi" w:cstheme="majorBidi"/>
          <w:bCs/>
        </w:rPr>
        <w:t>Delden</w:t>
      </w:r>
      <w:proofErr w:type="spellEnd"/>
      <w:r w:rsidRPr="008B0614">
        <w:rPr>
          <w:rFonts w:asciiTheme="majorBidi" w:eastAsiaTheme="majorEastAsia" w:hAnsiTheme="majorBidi" w:cstheme="majorBidi"/>
          <w:bCs/>
        </w:rPr>
        <w:t xml:space="preserve"> for assistance with the land use modelling, and </w:t>
      </w:r>
      <w:proofErr w:type="spellStart"/>
      <w:r w:rsidRPr="008B0614">
        <w:rPr>
          <w:rFonts w:asciiTheme="majorBidi" w:eastAsiaTheme="majorEastAsia" w:hAnsiTheme="majorBidi" w:cstheme="majorBidi"/>
          <w:bCs/>
        </w:rPr>
        <w:t>Sialupapu</w:t>
      </w:r>
      <w:proofErr w:type="spellEnd"/>
      <w:r w:rsidRPr="008B0614">
        <w:rPr>
          <w:rFonts w:asciiTheme="majorBidi" w:eastAsiaTheme="majorEastAsia" w:hAnsiTheme="majorBidi" w:cstheme="majorBidi"/>
          <w:bCs/>
        </w:rPr>
        <w:t xml:space="preserve"> Siameja for research assistance.</w:t>
      </w:r>
    </w:p>
    <w:p w14:paraId="7756BAE1" w14:textId="77777777" w:rsidR="00E951FF" w:rsidRDefault="00E951FF" w:rsidP="00E951FF">
      <w:pPr>
        <w:spacing w:after="0" w:line="288" w:lineRule="auto"/>
        <w:rPr>
          <w:rFonts w:asciiTheme="majorBidi" w:hAnsiTheme="majorBidi" w:cstheme="majorBidi"/>
          <w:sz w:val="24"/>
          <w:szCs w:val="24"/>
        </w:rPr>
      </w:pPr>
      <w:r>
        <w:rPr>
          <w:rFonts w:asciiTheme="majorBidi" w:hAnsiTheme="majorBidi" w:cstheme="majorBidi"/>
          <w:sz w:val="24"/>
          <w:szCs w:val="24"/>
        </w:rPr>
        <w:br w:type="page"/>
      </w:r>
    </w:p>
    <w:p w14:paraId="049F5E77" w14:textId="33BE48A7" w:rsidR="0090131D" w:rsidRDefault="001B2A3E" w:rsidP="009806D5">
      <w:pPr>
        <w:pStyle w:val="Heading2"/>
      </w:pPr>
      <w:bookmarkStart w:id="0" w:name="_Toc320189401"/>
      <w:r>
        <w:lastRenderedPageBreak/>
        <w:t xml:space="preserve">1.  </w:t>
      </w:r>
      <w:r w:rsidR="0090131D" w:rsidRPr="00AE2EB2">
        <w:t>Introduction</w:t>
      </w:r>
    </w:p>
    <w:p w14:paraId="644280EB" w14:textId="77777777" w:rsidR="008B0614" w:rsidRPr="008B0614" w:rsidRDefault="008B0614" w:rsidP="005A314A">
      <w:pPr>
        <w:spacing w:after="0" w:line="288" w:lineRule="auto"/>
        <w:jc w:val="both"/>
        <w:rPr>
          <w:rFonts w:ascii="Times New Roman" w:hAnsi="Times New Roman" w:cs="Times New Roman"/>
          <w:sz w:val="12"/>
          <w:szCs w:val="12"/>
        </w:rPr>
      </w:pPr>
    </w:p>
    <w:p w14:paraId="42DC013A" w14:textId="19F4859E" w:rsidR="00BB5C0B" w:rsidRDefault="00497FD3" w:rsidP="005A314A">
      <w:pPr>
        <w:spacing w:after="0" w:line="288" w:lineRule="auto"/>
        <w:jc w:val="both"/>
        <w:rPr>
          <w:rFonts w:ascii="Times New Roman" w:hAnsi="Times New Roman" w:cs="Times New Roman"/>
          <w:sz w:val="24"/>
          <w:szCs w:val="24"/>
        </w:rPr>
      </w:pPr>
      <w:r w:rsidRPr="00497FD3">
        <w:rPr>
          <w:rFonts w:ascii="Times New Roman" w:hAnsi="Times New Roman" w:cs="Times New Roman"/>
          <w:sz w:val="24"/>
          <w:szCs w:val="24"/>
        </w:rPr>
        <w:t xml:space="preserve">Local government planners, property developers, real estate agents, large businesses and other stakeholders need good projections or forecasts of the future spatial distribution of population for planning purposes </w:t>
      </w:r>
      <w:r w:rsidR="004351BC" w:rsidRPr="00C96E87">
        <w:rPr>
          <w:rFonts w:ascii="Times New Roman" w:hAnsi="Times New Roman" w:cs="Times New Roman"/>
          <w:sz w:val="24"/>
          <w:szCs w:val="24"/>
        </w:rPr>
        <w:t>(Foss 2002</w:t>
      </w:r>
      <w:r w:rsidR="008B0614">
        <w:rPr>
          <w:rFonts w:ascii="Times New Roman" w:hAnsi="Times New Roman" w:cs="Times New Roman"/>
          <w:sz w:val="24"/>
          <w:szCs w:val="24"/>
        </w:rPr>
        <w:t xml:space="preserve"> and </w:t>
      </w:r>
      <w:proofErr w:type="spellStart"/>
      <w:r w:rsidR="006A4D43" w:rsidRPr="00C96E87">
        <w:rPr>
          <w:rFonts w:ascii="Times New Roman" w:hAnsi="Times New Roman" w:cs="Times New Roman"/>
          <w:sz w:val="24"/>
          <w:szCs w:val="24"/>
        </w:rPr>
        <w:t>Isserman</w:t>
      </w:r>
      <w:proofErr w:type="spellEnd"/>
      <w:r w:rsidR="006A4D43" w:rsidRPr="00C96E87">
        <w:rPr>
          <w:rFonts w:ascii="Times New Roman" w:hAnsi="Times New Roman" w:cs="Times New Roman"/>
          <w:sz w:val="24"/>
          <w:szCs w:val="24"/>
        </w:rPr>
        <w:t xml:space="preserve"> 1984</w:t>
      </w:r>
      <w:r w:rsidR="004351BC" w:rsidRPr="00C96E87">
        <w:rPr>
          <w:rFonts w:ascii="Times New Roman" w:hAnsi="Times New Roman" w:cs="Times New Roman"/>
          <w:sz w:val="24"/>
          <w:szCs w:val="24"/>
        </w:rPr>
        <w:t>).</w:t>
      </w:r>
      <w:r w:rsidR="00676D1E" w:rsidRPr="00C96E87">
        <w:rPr>
          <w:rFonts w:ascii="Times New Roman" w:hAnsi="Times New Roman" w:cs="Times New Roman"/>
          <w:sz w:val="24"/>
          <w:szCs w:val="24"/>
        </w:rPr>
        <w:t xml:space="preserve"> </w:t>
      </w:r>
      <w:r w:rsidR="00146C62">
        <w:rPr>
          <w:rFonts w:ascii="Times New Roman" w:hAnsi="Times New Roman" w:cs="Times New Roman"/>
          <w:sz w:val="24"/>
          <w:szCs w:val="24"/>
        </w:rPr>
        <w:t xml:space="preserve">Indeed, Myers (2001, </w:t>
      </w:r>
      <w:r w:rsidR="003B16BD">
        <w:rPr>
          <w:rFonts w:ascii="Times New Roman" w:hAnsi="Times New Roman" w:cs="Times New Roman"/>
          <w:sz w:val="24"/>
          <w:szCs w:val="24"/>
        </w:rPr>
        <w:t>p.</w:t>
      </w:r>
      <w:r w:rsidR="00146C62">
        <w:rPr>
          <w:rFonts w:ascii="Times New Roman" w:hAnsi="Times New Roman" w:cs="Times New Roman"/>
          <w:sz w:val="24"/>
          <w:szCs w:val="24"/>
        </w:rPr>
        <w:t xml:space="preserve">384) notes that </w:t>
      </w:r>
      <w:r w:rsidR="00541E50">
        <w:rPr>
          <w:rFonts w:ascii="Times New Roman" w:hAnsi="Times New Roman" w:cs="Times New Roman"/>
          <w:sz w:val="24"/>
          <w:szCs w:val="24"/>
        </w:rPr>
        <w:t>'</w:t>
      </w:r>
      <w:r w:rsidR="00146C62">
        <w:rPr>
          <w:rFonts w:ascii="Times New Roman" w:hAnsi="Times New Roman" w:cs="Times New Roman"/>
          <w:sz w:val="24"/>
          <w:szCs w:val="24"/>
        </w:rPr>
        <w:t>planning analysts regard population statistics as integral to virtually all aspects of planning</w:t>
      </w:r>
      <w:r w:rsidR="00541E50">
        <w:rPr>
          <w:rFonts w:ascii="Times New Roman" w:hAnsi="Times New Roman" w:cs="Times New Roman"/>
          <w:sz w:val="24"/>
          <w:szCs w:val="24"/>
        </w:rPr>
        <w:t>'</w:t>
      </w:r>
      <w:r w:rsidR="00146C62">
        <w:rPr>
          <w:rFonts w:ascii="Times New Roman" w:hAnsi="Times New Roman" w:cs="Times New Roman"/>
          <w:sz w:val="24"/>
          <w:szCs w:val="24"/>
        </w:rPr>
        <w:t xml:space="preserve">. </w:t>
      </w:r>
      <w:r w:rsidR="00062090" w:rsidRPr="00C96E87">
        <w:rPr>
          <w:rFonts w:ascii="Times New Roman" w:hAnsi="Times New Roman" w:cs="Times New Roman"/>
          <w:sz w:val="24"/>
          <w:szCs w:val="24"/>
        </w:rPr>
        <w:t>This includes planning for future land</w:t>
      </w:r>
      <w:r w:rsidR="00062090">
        <w:rPr>
          <w:rFonts w:ascii="Times New Roman" w:hAnsi="Times New Roman" w:cs="Times New Roman"/>
          <w:sz w:val="24"/>
          <w:szCs w:val="24"/>
        </w:rPr>
        <w:t xml:space="preserve"> developments, schools, hospitals, child care centres, care services for elderly people,</w:t>
      </w:r>
      <w:r w:rsidR="008F75FF">
        <w:rPr>
          <w:rFonts w:ascii="Times New Roman" w:hAnsi="Times New Roman" w:cs="Times New Roman"/>
          <w:sz w:val="24"/>
          <w:szCs w:val="24"/>
        </w:rPr>
        <w:t xml:space="preserve"> traffic flows, electorate boundaries,</w:t>
      </w:r>
      <w:r w:rsidR="00062090">
        <w:rPr>
          <w:rFonts w:ascii="Times New Roman" w:hAnsi="Times New Roman" w:cs="Times New Roman"/>
          <w:sz w:val="24"/>
          <w:szCs w:val="24"/>
        </w:rPr>
        <w:t xml:space="preserve"> and so on.</w:t>
      </w:r>
      <w:r w:rsidR="00676D1E">
        <w:rPr>
          <w:rFonts w:ascii="Times New Roman" w:hAnsi="Times New Roman" w:cs="Times New Roman"/>
          <w:sz w:val="24"/>
          <w:szCs w:val="24"/>
        </w:rPr>
        <w:t xml:space="preserve"> In the case of local government, this need for good data is often reinforced by legislation that increasingly calls for fiscal sustainability. For instance, the recently amended Local Government Act </w:t>
      </w:r>
      <w:r w:rsidR="00BB5C0B" w:rsidRPr="005F1B63">
        <w:rPr>
          <w:rFonts w:ascii="Times New Roman" w:hAnsi="Times New Roman" w:cs="Times New Roman"/>
          <w:sz w:val="24"/>
          <w:szCs w:val="24"/>
        </w:rPr>
        <w:t xml:space="preserve">in New Zealand requires territorial and local authorities to engage in asset </w:t>
      </w:r>
      <w:r w:rsidR="00676D1E">
        <w:rPr>
          <w:rFonts w:ascii="Times New Roman" w:hAnsi="Times New Roman" w:cs="Times New Roman"/>
          <w:sz w:val="24"/>
          <w:szCs w:val="24"/>
        </w:rPr>
        <w:t xml:space="preserve">management </w:t>
      </w:r>
      <w:r w:rsidR="00BB5C0B" w:rsidRPr="005F1B63">
        <w:rPr>
          <w:rFonts w:ascii="Times New Roman" w:hAnsi="Times New Roman" w:cs="Times New Roman"/>
          <w:sz w:val="24"/>
          <w:szCs w:val="24"/>
        </w:rPr>
        <w:t xml:space="preserve">planning </w:t>
      </w:r>
      <w:r>
        <w:rPr>
          <w:rFonts w:ascii="Times New Roman" w:hAnsi="Times New Roman" w:cs="Times New Roman"/>
          <w:sz w:val="24"/>
          <w:szCs w:val="24"/>
        </w:rPr>
        <w:t>with</w:t>
      </w:r>
      <w:r w:rsidR="00BB5C0B" w:rsidRPr="005F1B63">
        <w:rPr>
          <w:rFonts w:ascii="Times New Roman" w:hAnsi="Times New Roman" w:cs="Times New Roman"/>
          <w:sz w:val="24"/>
          <w:szCs w:val="24"/>
        </w:rPr>
        <w:t xml:space="preserve"> a fifty-year time horizon</w:t>
      </w:r>
      <w:r w:rsidR="00676D1E">
        <w:rPr>
          <w:rFonts w:ascii="Times New Roman" w:hAnsi="Times New Roman" w:cs="Times New Roman"/>
          <w:sz w:val="24"/>
          <w:szCs w:val="24"/>
        </w:rPr>
        <w:t xml:space="preserve">. In order to develop detailed asset management plans, local governments </w:t>
      </w:r>
      <w:r w:rsidR="006D0916">
        <w:rPr>
          <w:rFonts w:ascii="Times New Roman" w:hAnsi="Times New Roman" w:cs="Times New Roman"/>
          <w:sz w:val="24"/>
          <w:szCs w:val="24"/>
        </w:rPr>
        <w:t xml:space="preserve">therefore </w:t>
      </w:r>
      <w:r w:rsidR="00676D1E">
        <w:rPr>
          <w:rFonts w:ascii="Times New Roman" w:hAnsi="Times New Roman" w:cs="Times New Roman"/>
          <w:sz w:val="24"/>
          <w:szCs w:val="24"/>
        </w:rPr>
        <w:t>need a good understanding of future population growth, not only in total but for particular localities within their district</w:t>
      </w:r>
      <w:r w:rsidR="007507AD">
        <w:rPr>
          <w:rFonts w:ascii="Times New Roman" w:hAnsi="Times New Roman" w:cs="Times New Roman"/>
          <w:sz w:val="24"/>
          <w:szCs w:val="24"/>
        </w:rPr>
        <w:t>s</w:t>
      </w:r>
      <w:r w:rsidR="00676D1E">
        <w:rPr>
          <w:rFonts w:ascii="Times New Roman" w:hAnsi="Times New Roman" w:cs="Times New Roman"/>
          <w:sz w:val="24"/>
          <w:szCs w:val="24"/>
        </w:rPr>
        <w:t xml:space="preserve"> or region</w:t>
      </w:r>
      <w:r w:rsidR="007507AD">
        <w:rPr>
          <w:rFonts w:ascii="Times New Roman" w:hAnsi="Times New Roman" w:cs="Times New Roman"/>
          <w:sz w:val="24"/>
          <w:szCs w:val="24"/>
        </w:rPr>
        <w:t>s</w:t>
      </w:r>
      <w:r w:rsidR="00676D1E">
        <w:rPr>
          <w:rFonts w:ascii="Times New Roman" w:hAnsi="Times New Roman" w:cs="Times New Roman"/>
          <w:sz w:val="24"/>
          <w:szCs w:val="24"/>
        </w:rPr>
        <w:t>.</w:t>
      </w:r>
    </w:p>
    <w:p w14:paraId="35653ACD" w14:textId="77777777" w:rsidR="001B2A3E" w:rsidRDefault="001B2A3E" w:rsidP="005A314A">
      <w:pPr>
        <w:spacing w:after="0" w:line="288" w:lineRule="auto"/>
        <w:jc w:val="both"/>
        <w:rPr>
          <w:rFonts w:ascii="Times New Roman" w:hAnsi="Times New Roman" w:cs="Times New Roman"/>
          <w:sz w:val="24"/>
          <w:szCs w:val="24"/>
        </w:rPr>
      </w:pPr>
    </w:p>
    <w:p w14:paraId="0C92F7AB" w14:textId="0CF42C72" w:rsidR="00DA6201" w:rsidRDefault="004351BC"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The risks to planners</w:t>
      </w:r>
      <w:r w:rsidR="00DA6201">
        <w:rPr>
          <w:rFonts w:ascii="Times New Roman" w:hAnsi="Times New Roman" w:cs="Times New Roman"/>
          <w:sz w:val="24"/>
          <w:szCs w:val="24"/>
        </w:rPr>
        <w:t xml:space="preserve"> of planning on the basis of an </w:t>
      </w:r>
      <w:r w:rsidR="00933463">
        <w:rPr>
          <w:rFonts w:ascii="Times New Roman" w:hAnsi="Times New Roman" w:cs="Times New Roman"/>
          <w:sz w:val="24"/>
          <w:szCs w:val="24"/>
        </w:rPr>
        <w:t>inaccurate</w:t>
      </w:r>
      <w:r w:rsidR="00DA6201">
        <w:rPr>
          <w:rFonts w:ascii="Times New Roman" w:hAnsi="Times New Roman" w:cs="Times New Roman"/>
          <w:sz w:val="24"/>
          <w:szCs w:val="24"/>
        </w:rPr>
        <w:t xml:space="preserve"> </w:t>
      </w:r>
      <w:r w:rsidR="006D0916">
        <w:rPr>
          <w:rFonts w:ascii="Times New Roman" w:hAnsi="Times New Roman" w:cs="Times New Roman"/>
          <w:sz w:val="24"/>
          <w:szCs w:val="24"/>
        </w:rPr>
        <w:t xml:space="preserve">forecast of the </w:t>
      </w:r>
      <w:r w:rsidR="00DA6201">
        <w:rPr>
          <w:rFonts w:ascii="Times New Roman" w:hAnsi="Times New Roman" w:cs="Times New Roman"/>
          <w:sz w:val="24"/>
          <w:szCs w:val="24"/>
        </w:rPr>
        <w:t>future population distribution</w:t>
      </w:r>
      <w:r>
        <w:rPr>
          <w:rFonts w:ascii="Times New Roman" w:hAnsi="Times New Roman" w:cs="Times New Roman"/>
          <w:sz w:val="24"/>
          <w:szCs w:val="24"/>
        </w:rPr>
        <w:t xml:space="preserve"> can be large. An overestimate of future population growth</w:t>
      </w:r>
      <w:r w:rsidR="00DA6201">
        <w:rPr>
          <w:rFonts w:ascii="Times New Roman" w:hAnsi="Times New Roman" w:cs="Times New Roman"/>
          <w:sz w:val="24"/>
          <w:szCs w:val="24"/>
        </w:rPr>
        <w:t xml:space="preserve"> for a particular area</w:t>
      </w:r>
      <w:r>
        <w:rPr>
          <w:rFonts w:ascii="Times New Roman" w:hAnsi="Times New Roman" w:cs="Times New Roman"/>
          <w:sz w:val="24"/>
          <w:szCs w:val="24"/>
        </w:rPr>
        <w:t xml:space="preserve"> will induce over-investment in infrastructure (such as roads, water and </w:t>
      </w:r>
      <w:r w:rsidR="006D0916">
        <w:rPr>
          <w:rFonts w:ascii="Times New Roman" w:hAnsi="Times New Roman" w:cs="Times New Roman"/>
          <w:sz w:val="24"/>
          <w:szCs w:val="24"/>
        </w:rPr>
        <w:t xml:space="preserve">other </w:t>
      </w:r>
      <w:r>
        <w:rPr>
          <w:rFonts w:ascii="Times New Roman" w:hAnsi="Times New Roman" w:cs="Times New Roman"/>
          <w:sz w:val="24"/>
          <w:szCs w:val="24"/>
        </w:rPr>
        <w:t>utilities) with resultant costs on the local authority</w:t>
      </w:r>
      <w:r w:rsidR="00DA6201">
        <w:rPr>
          <w:rFonts w:ascii="Times New Roman" w:hAnsi="Times New Roman" w:cs="Times New Roman"/>
          <w:sz w:val="24"/>
          <w:szCs w:val="24"/>
        </w:rPr>
        <w:t>. T</w:t>
      </w:r>
      <w:r w:rsidR="007507AD">
        <w:rPr>
          <w:rFonts w:ascii="Times New Roman" w:hAnsi="Times New Roman" w:cs="Times New Roman"/>
          <w:sz w:val="24"/>
          <w:szCs w:val="24"/>
        </w:rPr>
        <w:t>he</w:t>
      </w:r>
      <w:r w:rsidR="00DA6201">
        <w:rPr>
          <w:rFonts w:ascii="Times New Roman" w:hAnsi="Times New Roman" w:cs="Times New Roman"/>
          <w:sz w:val="24"/>
          <w:szCs w:val="24"/>
        </w:rPr>
        <w:t>s</w:t>
      </w:r>
      <w:r w:rsidR="007507AD">
        <w:rPr>
          <w:rFonts w:ascii="Times New Roman" w:hAnsi="Times New Roman" w:cs="Times New Roman"/>
          <w:sz w:val="24"/>
          <w:szCs w:val="24"/>
        </w:rPr>
        <w:t>e</w:t>
      </w:r>
      <w:r w:rsidR="00DA6201">
        <w:rPr>
          <w:rFonts w:ascii="Times New Roman" w:hAnsi="Times New Roman" w:cs="Times New Roman"/>
          <w:sz w:val="24"/>
          <w:szCs w:val="24"/>
        </w:rPr>
        <w:t xml:space="preserve"> cost</w:t>
      </w:r>
      <w:r w:rsidR="007507AD">
        <w:rPr>
          <w:rFonts w:ascii="Times New Roman" w:hAnsi="Times New Roman" w:cs="Times New Roman"/>
          <w:sz w:val="24"/>
          <w:szCs w:val="24"/>
        </w:rPr>
        <w:t>s</w:t>
      </w:r>
      <w:r>
        <w:rPr>
          <w:rFonts w:ascii="Times New Roman" w:hAnsi="Times New Roman" w:cs="Times New Roman"/>
          <w:sz w:val="24"/>
          <w:szCs w:val="24"/>
        </w:rPr>
        <w:t xml:space="preserve"> may be able to be passed onto private sector developers</w:t>
      </w:r>
      <w:r w:rsidR="00DA6201">
        <w:rPr>
          <w:rFonts w:ascii="Times New Roman" w:hAnsi="Times New Roman" w:cs="Times New Roman"/>
          <w:sz w:val="24"/>
          <w:szCs w:val="24"/>
        </w:rPr>
        <w:t xml:space="preserve"> but</w:t>
      </w:r>
      <w:r w:rsidR="003562AA">
        <w:rPr>
          <w:rFonts w:ascii="Times New Roman" w:hAnsi="Times New Roman" w:cs="Times New Roman"/>
          <w:sz w:val="24"/>
          <w:szCs w:val="24"/>
        </w:rPr>
        <w:t>,</w:t>
      </w:r>
      <w:r w:rsidR="00DA6201">
        <w:rPr>
          <w:rFonts w:ascii="Times New Roman" w:hAnsi="Times New Roman" w:cs="Times New Roman"/>
          <w:sz w:val="24"/>
          <w:szCs w:val="24"/>
        </w:rPr>
        <w:t xml:space="preserve"> if not</w:t>
      </w:r>
      <w:r w:rsidR="003562AA">
        <w:rPr>
          <w:rFonts w:ascii="Times New Roman" w:hAnsi="Times New Roman" w:cs="Times New Roman"/>
          <w:sz w:val="24"/>
          <w:szCs w:val="24"/>
        </w:rPr>
        <w:t>,</w:t>
      </w:r>
      <w:r w:rsidR="00DA6201">
        <w:rPr>
          <w:rFonts w:ascii="Times New Roman" w:hAnsi="Times New Roman" w:cs="Times New Roman"/>
          <w:sz w:val="24"/>
          <w:szCs w:val="24"/>
        </w:rPr>
        <w:t xml:space="preserve"> </w:t>
      </w:r>
      <w:r w:rsidR="007507AD">
        <w:rPr>
          <w:rFonts w:ascii="Times New Roman" w:hAnsi="Times New Roman" w:cs="Times New Roman"/>
          <w:sz w:val="24"/>
          <w:szCs w:val="24"/>
        </w:rPr>
        <w:t>they</w:t>
      </w:r>
      <w:r w:rsidR="00DA6201">
        <w:rPr>
          <w:rFonts w:ascii="Times New Roman" w:hAnsi="Times New Roman" w:cs="Times New Roman"/>
          <w:sz w:val="24"/>
          <w:szCs w:val="24"/>
        </w:rPr>
        <w:t xml:space="preserve"> will be borne by local ratepayers. On the other hand, an</w:t>
      </w:r>
      <w:r>
        <w:rPr>
          <w:rFonts w:ascii="Times New Roman" w:hAnsi="Times New Roman" w:cs="Times New Roman"/>
          <w:sz w:val="24"/>
          <w:szCs w:val="24"/>
        </w:rPr>
        <w:t xml:space="preserve"> underestimate of future population growth will lead to infrastructure being insufficient to meet the needs of the population</w:t>
      </w:r>
      <w:r w:rsidR="00DA6201">
        <w:rPr>
          <w:rFonts w:ascii="Times New Roman" w:hAnsi="Times New Roman" w:cs="Times New Roman"/>
          <w:sz w:val="24"/>
          <w:szCs w:val="24"/>
        </w:rPr>
        <w:t xml:space="preserve">, with costs (in terms of congestion or shortages of services) borne by the local </w:t>
      </w:r>
      <w:r w:rsidR="00DA6201" w:rsidRPr="00C96E87">
        <w:rPr>
          <w:rFonts w:ascii="Times New Roman" w:hAnsi="Times New Roman" w:cs="Times New Roman"/>
          <w:sz w:val="24"/>
          <w:szCs w:val="24"/>
        </w:rPr>
        <w:t>populations</w:t>
      </w:r>
      <w:r w:rsidRPr="00C96E87">
        <w:rPr>
          <w:rFonts w:ascii="Times New Roman" w:hAnsi="Times New Roman" w:cs="Times New Roman"/>
          <w:sz w:val="24"/>
          <w:szCs w:val="24"/>
        </w:rPr>
        <w:t>.</w:t>
      </w:r>
      <w:r w:rsidR="008E2E87" w:rsidRPr="00C96E87">
        <w:rPr>
          <w:rFonts w:ascii="Times New Roman" w:hAnsi="Times New Roman" w:cs="Times New Roman"/>
          <w:sz w:val="24"/>
          <w:szCs w:val="24"/>
        </w:rPr>
        <w:t xml:space="preserve"> </w:t>
      </w:r>
      <w:r w:rsidR="00933463" w:rsidRPr="00C96E87">
        <w:rPr>
          <w:rFonts w:ascii="Times New Roman" w:hAnsi="Times New Roman" w:cs="Times New Roman"/>
          <w:sz w:val="24"/>
          <w:szCs w:val="24"/>
        </w:rPr>
        <w:t xml:space="preserve">While accuracy is only one of several criteria on which small-area population </w:t>
      </w:r>
      <w:r w:rsidR="006D0916">
        <w:rPr>
          <w:rFonts w:ascii="Times New Roman" w:hAnsi="Times New Roman" w:cs="Times New Roman"/>
          <w:sz w:val="24"/>
          <w:szCs w:val="24"/>
        </w:rPr>
        <w:t>forecasts</w:t>
      </w:r>
      <w:r w:rsidR="00933463" w:rsidRPr="00C96E87">
        <w:rPr>
          <w:rFonts w:ascii="Times New Roman" w:hAnsi="Times New Roman" w:cs="Times New Roman"/>
          <w:sz w:val="24"/>
          <w:szCs w:val="24"/>
        </w:rPr>
        <w:t xml:space="preserve"> might be </w:t>
      </w:r>
      <w:r w:rsidR="00541E50">
        <w:rPr>
          <w:rFonts w:ascii="Times New Roman" w:hAnsi="Times New Roman" w:cs="Times New Roman"/>
          <w:sz w:val="24"/>
          <w:szCs w:val="24"/>
        </w:rPr>
        <w:t>jud</w:t>
      </w:r>
      <w:r w:rsidR="00CA2001">
        <w:rPr>
          <w:rFonts w:ascii="Times New Roman" w:hAnsi="Times New Roman" w:cs="Times New Roman"/>
          <w:sz w:val="24"/>
          <w:szCs w:val="24"/>
        </w:rPr>
        <w:t>ged (</w:t>
      </w:r>
      <w:proofErr w:type="spellStart"/>
      <w:r w:rsidR="00CA2001">
        <w:rPr>
          <w:rFonts w:ascii="Times New Roman" w:hAnsi="Times New Roman" w:cs="Times New Roman"/>
          <w:sz w:val="24"/>
          <w:szCs w:val="24"/>
        </w:rPr>
        <w:t>Tayman</w:t>
      </w:r>
      <w:proofErr w:type="spellEnd"/>
      <w:r w:rsidR="00CA2001">
        <w:rPr>
          <w:rFonts w:ascii="Times New Roman" w:hAnsi="Times New Roman" w:cs="Times New Roman"/>
          <w:sz w:val="24"/>
          <w:szCs w:val="24"/>
        </w:rPr>
        <w:t xml:space="preserve"> and Swanson 1996 and </w:t>
      </w:r>
      <w:proofErr w:type="spellStart"/>
      <w:r w:rsidR="00933463" w:rsidRPr="00C96E87">
        <w:rPr>
          <w:rFonts w:ascii="Times New Roman" w:hAnsi="Times New Roman" w:cs="Times New Roman"/>
          <w:sz w:val="24"/>
          <w:szCs w:val="24"/>
        </w:rPr>
        <w:t>Tayman</w:t>
      </w:r>
      <w:proofErr w:type="spellEnd"/>
      <w:r w:rsidR="00933463" w:rsidRPr="00C96E87">
        <w:rPr>
          <w:rFonts w:ascii="Times New Roman" w:hAnsi="Times New Roman" w:cs="Times New Roman"/>
          <w:sz w:val="24"/>
          <w:szCs w:val="24"/>
        </w:rPr>
        <w:t xml:space="preserve"> 2011), from the perspective of local authority planners t</w:t>
      </w:r>
      <w:r w:rsidR="00DA6201" w:rsidRPr="00C96E87">
        <w:rPr>
          <w:rFonts w:ascii="Times New Roman" w:hAnsi="Times New Roman" w:cs="Times New Roman"/>
          <w:sz w:val="24"/>
          <w:szCs w:val="24"/>
        </w:rPr>
        <w:t>he need for accurate and timely population forecasts</w:t>
      </w:r>
      <w:r w:rsidR="00DA6201">
        <w:rPr>
          <w:rFonts w:ascii="Times New Roman" w:hAnsi="Times New Roman" w:cs="Times New Roman"/>
          <w:sz w:val="24"/>
          <w:szCs w:val="24"/>
        </w:rPr>
        <w:t xml:space="preserve"> is clear.</w:t>
      </w:r>
    </w:p>
    <w:p w14:paraId="078D88BE" w14:textId="77777777" w:rsidR="001B2A3E" w:rsidRDefault="001B2A3E" w:rsidP="005A314A">
      <w:pPr>
        <w:spacing w:after="0" w:line="288" w:lineRule="auto"/>
        <w:ind w:firstLine="720"/>
        <w:jc w:val="both"/>
        <w:rPr>
          <w:rFonts w:ascii="Times New Roman" w:hAnsi="Times New Roman" w:cs="Times New Roman"/>
          <w:sz w:val="24"/>
          <w:szCs w:val="24"/>
        </w:rPr>
      </w:pPr>
    </w:p>
    <w:p w14:paraId="7D34170F" w14:textId="2CBB867B" w:rsidR="00DA6201" w:rsidRDefault="008E2E87"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A range of government and non-government</w:t>
      </w:r>
      <w:r w:rsidR="006A38AC">
        <w:rPr>
          <w:rFonts w:ascii="Times New Roman" w:hAnsi="Times New Roman" w:cs="Times New Roman"/>
          <w:sz w:val="24"/>
          <w:szCs w:val="24"/>
        </w:rPr>
        <w:t xml:space="preserve"> organisations</w:t>
      </w:r>
      <w:r>
        <w:rPr>
          <w:rFonts w:ascii="Times New Roman" w:hAnsi="Times New Roman" w:cs="Times New Roman"/>
          <w:sz w:val="24"/>
          <w:szCs w:val="24"/>
        </w:rPr>
        <w:t xml:space="preserve"> </w:t>
      </w:r>
      <w:r w:rsidR="006A38AC">
        <w:rPr>
          <w:rFonts w:ascii="Times New Roman" w:hAnsi="Times New Roman" w:cs="Times New Roman"/>
          <w:sz w:val="24"/>
          <w:szCs w:val="24"/>
        </w:rPr>
        <w:t xml:space="preserve">(typically academics or consultants) produce population projections. </w:t>
      </w:r>
      <w:r w:rsidR="006D0916">
        <w:rPr>
          <w:rFonts w:ascii="Times New Roman" w:hAnsi="Times New Roman" w:cs="Times New Roman"/>
          <w:sz w:val="24"/>
          <w:szCs w:val="24"/>
        </w:rPr>
        <w:t>D</w:t>
      </w:r>
      <w:r w:rsidR="006A38AC">
        <w:rPr>
          <w:rFonts w:ascii="Times New Roman" w:hAnsi="Times New Roman" w:cs="Times New Roman"/>
          <w:sz w:val="24"/>
          <w:szCs w:val="24"/>
        </w:rPr>
        <w:t xml:space="preserve">emographers and population modellers view population </w:t>
      </w:r>
      <w:r w:rsidR="006A38AC" w:rsidRPr="006A38AC">
        <w:rPr>
          <w:rFonts w:ascii="Times New Roman" w:hAnsi="Times New Roman" w:cs="Times New Roman"/>
          <w:i/>
          <w:sz w:val="24"/>
          <w:szCs w:val="24"/>
        </w:rPr>
        <w:t>projections</w:t>
      </w:r>
      <w:r w:rsidR="006A38AC">
        <w:rPr>
          <w:rFonts w:ascii="Times New Roman" w:hAnsi="Times New Roman" w:cs="Times New Roman"/>
          <w:sz w:val="24"/>
          <w:szCs w:val="24"/>
        </w:rPr>
        <w:t xml:space="preserve"> as distinct from population </w:t>
      </w:r>
      <w:r w:rsidR="006A38AC" w:rsidRPr="006A38AC">
        <w:rPr>
          <w:rFonts w:ascii="Times New Roman" w:hAnsi="Times New Roman" w:cs="Times New Roman"/>
          <w:i/>
          <w:sz w:val="24"/>
          <w:szCs w:val="24"/>
        </w:rPr>
        <w:t>forecasts</w:t>
      </w:r>
      <w:r w:rsidR="006A38AC">
        <w:rPr>
          <w:rFonts w:ascii="Times New Roman" w:hAnsi="Times New Roman" w:cs="Times New Roman"/>
          <w:sz w:val="24"/>
          <w:szCs w:val="24"/>
        </w:rPr>
        <w:t xml:space="preserve">. A projection is a deterministically-driven path of future population growth, based on known assumptions about population change </w:t>
      </w:r>
      <w:r w:rsidR="006D0916">
        <w:rPr>
          <w:rFonts w:ascii="Times New Roman" w:hAnsi="Times New Roman" w:cs="Times New Roman"/>
          <w:sz w:val="24"/>
          <w:szCs w:val="24"/>
        </w:rPr>
        <w:t>that</w:t>
      </w:r>
      <w:r w:rsidR="006A38AC">
        <w:rPr>
          <w:rFonts w:ascii="Times New Roman" w:hAnsi="Times New Roman" w:cs="Times New Roman"/>
          <w:sz w:val="24"/>
          <w:szCs w:val="24"/>
        </w:rPr>
        <w:t xml:space="preserve"> are selected by the modeller. Different sets of assumptions will lead to different population projections. In contrast, a forecast is a ‘most-likely’ projection of the future, often based on the most likely set of assumptions for the model.</w:t>
      </w:r>
      <w:r w:rsidR="00E13A12">
        <w:rPr>
          <w:rFonts w:ascii="Times New Roman" w:hAnsi="Times New Roman" w:cs="Times New Roman"/>
          <w:sz w:val="24"/>
          <w:szCs w:val="24"/>
        </w:rPr>
        <w:t xml:space="preserve"> Following Smith (1987) and Wilson and Rowe (2011), </w:t>
      </w:r>
      <w:r w:rsidR="006D0916">
        <w:rPr>
          <w:rFonts w:ascii="Times New Roman" w:hAnsi="Times New Roman" w:cs="Times New Roman"/>
          <w:sz w:val="24"/>
          <w:szCs w:val="24"/>
        </w:rPr>
        <w:t xml:space="preserve">in this paper </w:t>
      </w:r>
      <w:r w:rsidR="00E13A12">
        <w:rPr>
          <w:rFonts w:ascii="Times New Roman" w:hAnsi="Times New Roman" w:cs="Times New Roman"/>
          <w:sz w:val="24"/>
          <w:szCs w:val="24"/>
        </w:rPr>
        <w:t>we note that the data are projections, but we evaluate the</w:t>
      </w:r>
      <w:r w:rsidR="006D0916">
        <w:rPr>
          <w:rFonts w:ascii="Times New Roman" w:hAnsi="Times New Roman" w:cs="Times New Roman"/>
          <w:sz w:val="24"/>
          <w:szCs w:val="24"/>
        </w:rPr>
        <w:t>m</w:t>
      </w:r>
      <w:r w:rsidR="00E13A12">
        <w:rPr>
          <w:rFonts w:ascii="Times New Roman" w:hAnsi="Times New Roman" w:cs="Times New Roman"/>
          <w:sz w:val="24"/>
          <w:szCs w:val="24"/>
        </w:rPr>
        <w:t xml:space="preserve"> as if they were forecasts. </w:t>
      </w:r>
    </w:p>
    <w:p w14:paraId="5BC39253" w14:textId="77777777" w:rsidR="001B2A3E" w:rsidRDefault="001B2A3E" w:rsidP="005A314A">
      <w:pPr>
        <w:spacing w:after="0" w:line="288" w:lineRule="auto"/>
        <w:ind w:firstLine="720"/>
        <w:jc w:val="both"/>
        <w:rPr>
          <w:rFonts w:ascii="Times New Roman" w:hAnsi="Times New Roman" w:cs="Times New Roman"/>
          <w:sz w:val="24"/>
          <w:szCs w:val="24"/>
        </w:rPr>
      </w:pPr>
    </w:p>
    <w:p w14:paraId="1A852A22" w14:textId="65BCA1EF" w:rsidR="00645EA5" w:rsidRDefault="006A38AC"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D0916">
        <w:rPr>
          <w:rFonts w:ascii="Times New Roman" w:hAnsi="Times New Roman" w:cs="Times New Roman"/>
          <w:sz w:val="24"/>
          <w:szCs w:val="24"/>
        </w:rPr>
        <w:t xml:space="preserve">projection </w:t>
      </w:r>
      <w:r>
        <w:rPr>
          <w:rFonts w:ascii="Times New Roman" w:hAnsi="Times New Roman" w:cs="Times New Roman"/>
          <w:sz w:val="24"/>
          <w:szCs w:val="24"/>
        </w:rPr>
        <w:t xml:space="preserve">assumptions that will lead to </w:t>
      </w:r>
      <w:r w:rsidR="006D0916">
        <w:rPr>
          <w:rFonts w:ascii="Times New Roman" w:hAnsi="Times New Roman" w:cs="Times New Roman"/>
          <w:sz w:val="24"/>
          <w:szCs w:val="24"/>
        </w:rPr>
        <w:t>the most</w:t>
      </w:r>
      <w:r>
        <w:rPr>
          <w:rFonts w:ascii="Times New Roman" w:hAnsi="Times New Roman" w:cs="Times New Roman"/>
          <w:sz w:val="24"/>
          <w:szCs w:val="24"/>
        </w:rPr>
        <w:t xml:space="preserve"> accurate forecast of future population are unknown (and some might argue, unknowable). This means that all forecasts of future population will be </w:t>
      </w:r>
      <w:r w:rsidRPr="00CC01FB">
        <w:rPr>
          <w:rFonts w:ascii="Times New Roman" w:hAnsi="Times New Roman" w:cs="Times New Roman"/>
          <w:sz w:val="24"/>
          <w:szCs w:val="24"/>
        </w:rPr>
        <w:t>subject to error. T</w:t>
      </w:r>
      <w:r w:rsidR="006A4D43" w:rsidRPr="00CC01FB">
        <w:rPr>
          <w:rFonts w:ascii="Times New Roman" w:hAnsi="Times New Roman" w:cs="Times New Roman"/>
          <w:sz w:val="24"/>
          <w:szCs w:val="24"/>
        </w:rPr>
        <w:t xml:space="preserve">he magnitude of </w:t>
      </w:r>
      <w:r w:rsidR="00E13A12">
        <w:rPr>
          <w:rFonts w:ascii="Times New Roman" w:hAnsi="Times New Roman" w:cs="Times New Roman"/>
          <w:sz w:val="24"/>
          <w:szCs w:val="24"/>
        </w:rPr>
        <w:t>forecast</w:t>
      </w:r>
      <w:r w:rsidR="006A4D43" w:rsidRPr="00CC01FB">
        <w:rPr>
          <w:rFonts w:ascii="Times New Roman" w:hAnsi="Times New Roman" w:cs="Times New Roman"/>
          <w:sz w:val="24"/>
          <w:szCs w:val="24"/>
        </w:rPr>
        <w:t xml:space="preserve"> error tends to be substantially larger for areas with small populations, in comparison with more populous areas </w:t>
      </w:r>
      <w:r w:rsidR="00541E50">
        <w:rPr>
          <w:rFonts w:ascii="Times New Roman" w:hAnsi="Times New Roman" w:cs="Times New Roman"/>
          <w:sz w:val="24"/>
          <w:szCs w:val="24"/>
        </w:rPr>
        <w:lastRenderedPageBreak/>
        <w:t xml:space="preserve">(Cameron and </w:t>
      </w:r>
      <w:proofErr w:type="spellStart"/>
      <w:r w:rsidR="00541E50">
        <w:rPr>
          <w:rFonts w:ascii="Times New Roman" w:hAnsi="Times New Roman" w:cs="Times New Roman"/>
          <w:sz w:val="24"/>
          <w:szCs w:val="24"/>
        </w:rPr>
        <w:t>Poot</w:t>
      </w:r>
      <w:proofErr w:type="spellEnd"/>
      <w:r w:rsidR="00541E50">
        <w:rPr>
          <w:rFonts w:ascii="Times New Roman" w:hAnsi="Times New Roman" w:cs="Times New Roman"/>
          <w:sz w:val="24"/>
          <w:szCs w:val="24"/>
        </w:rPr>
        <w:t xml:space="preserve"> 2011, Smith 1987</w:t>
      </w:r>
      <w:r w:rsidR="009C034D">
        <w:rPr>
          <w:rFonts w:ascii="Times New Roman" w:hAnsi="Times New Roman" w:cs="Times New Roman"/>
          <w:sz w:val="24"/>
          <w:szCs w:val="24"/>
        </w:rPr>
        <w:t xml:space="preserve">, </w:t>
      </w:r>
      <w:r w:rsidR="006A4D43" w:rsidRPr="00CC01FB">
        <w:rPr>
          <w:rFonts w:asciiTheme="majorBidi" w:hAnsiTheme="majorBidi" w:cstheme="majorBidi"/>
          <w:noProof/>
          <w:sz w:val="24"/>
          <w:szCs w:val="24"/>
          <w:lang w:val="en-US"/>
        </w:rPr>
        <w:t>Smith and Shahidullah 1995</w:t>
      </w:r>
      <w:r w:rsidR="006A4D43" w:rsidRPr="00CC01FB">
        <w:rPr>
          <w:rFonts w:ascii="Times New Roman" w:hAnsi="Times New Roman" w:cs="Times New Roman"/>
          <w:sz w:val="24"/>
          <w:szCs w:val="24"/>
        </w:rPr>
        <w:t>)</w:t>
      </w:r>
      <w:r w:rsidRPr="00CC01FB">
        <w:rPr>
          <w:rFonts w:ascii="Times New Roman" w:hAnsi="Times New Roman" w:cs="Times New Roman"/>
          <w:sz w:val="24"/>
          <w:szCs w:val="24"/>
        </w:rPr>
        <w:t>, which poses a particular problem for local authority planners</w:t>
      </w:r>
      <w:r w:rsidR="006D0916">
        <w:rPr>
          <w:rFonts w:ascii="Times New Roman" w:hAnsi="Times New Roman" w:cs="Times New Roman"/>
          <w:sz w:val="24"/>
          <w:szCs w:val="24"/>
        </w:rPr>
        <w:t xml:space="preserve"> interested in the distribution of population over small areas</w:t>
      </w:r>
      <w:r w:rsidR="006A4D43" w:rsidRPr="00CC01FB">
        <w:rPr>
          <w:rFonts w:ascii="Times New Roman" w:hAnsi="Times New Roman" w:cs="Times New Roman"/>
          <w:sz w:val="24"/>
          <w:szCs w:val="24"/>
        </w:rPr>
        <w:t>.</w:t>
      </w:r>
      <w:r w:rsidRPr="00CC01FB">
        <w:rPr>
          <w:rFonts w:ascii="Times New Roman" w:hAnsi="Times New Roman" w:cs="Times New Roman"/>
          <w:sz w:val="24"/>
          <w:szCs w:val="24"/>
        </w:rPr>
        <w:t xml:space="preserve"> Moreover, t</w:t>
      </w:r>
      <w:r w:rsidR="00645EA5" w:rsidRPr="00CC01FB">
        <w:rPr>
          <w:rFonts w:ascii="Times New Roman" w:hAnsi="Times New Roman" w:cs="Times New Roman"/>
          <w:sz w:val="24"/>
          <w:szCs w:val="24"/>
        </w:rPr>
        <w:t>he methods for projecting population at small-area level are</w:t>
      </w:r>
      <w:r w:rsidR="00645EA5">
        <w:rPr>
          <w:rFonts w:ascii="Times New Roman" w:hAnsi="Times New Roman" w:cs="Times New Roman"/>
          <w:sz w:val="24"/>
          <w:szCs w:val="24"/>
        </w:rPr>
        <w:t xml:space="preserve"> </w:t>
      </w:r>
      <w:r w:rsidR="00645EA5" w:rsidRPr="00CC01FB">
        <w:rPr>
          <w:rFonts w:ascii="Times New Roman" w:hAnsi="Times New Roman" w:cs="Times New Roman"/>
          <w:sz w:val="24"/>
          <w:szCs w:val="24"/>
        </w:rPr>
        <w:t xml:space="preserve">under-developed relative to projection methods for larger areas, although research in this area </w:t>
      </w:r>
      <w:r w:rsidR="00A85455">
        <w:rPr>
          <w:rFonts w:ascii="Times New Roman" w:hAnsi="Times New Roman" w:cs="Times New Roman"/>
          <w:sz w:val="24"/>
          <w:szCs w:val="24"/>
        </w:rPr>
        <w:t>has increased recently</w:t>
      </w:r>
      <w:r w:rsidR="00541E50">
        <w:rPr>
          <w:rFonts w:ascii="Times New Roman" w:hAnsi="Times New Roman" w:cs="Times New Roman"/>
          <w:sz w:val="24"/>
          <w:szCs w:val="24"/>
        </w:rPr>
        <w:t xml:space="preserve"> (Chi 2009,</w:t>
      </w:r>
      <w:r w:rsidR="00645EA5" w:rsidRPr="00CC01FB">
        <w:rPr>
          <w:rFonts w:ascii="Times New Roman" w:hAnsi="Times New Roman" w:cs="Times New Roman"/>
          <w:sz w:val="24"/>
          <w:szCs w:val="24"/>
        </w:rPr>
        <w:t xml:space="preserve"> Chi</w:t>
      </w:r>
      <w:r w:rsidR="00541E50">
        <w:rPr>
          <w:rFonts w:ascii="Times New Roman" w:hAnsi="Times New Roman" w:cs="Times New Roman"/>
          <w:sz w:val="24"/>
          <w:szCs w:val="24"/>
        </w:rPr>
        <w:t>, Zhou</w:t>
      </w:r>
      <w:r w:rsidR="003C59F0">
        <w:rPr>
          <w:rFonts w:ascii="Times New Roman" w:hAnsi="Times New Roman" w:cs="Times New Roman"/>
          <w:sz w:val="24"/>
          <w:szCs w:val="24"/>
        </w:rPr>
        <w:t xml:space="preserve"> and Voss</w:t>
      </w:r>
      <w:r w:rsidR="00645EA5" w:rsidRPr="00CC01FB">
        <w:rPr>
          <w:rFonts w:ascii="Times New Roman" w:hAnsi="Times New Roman" w:cs="Times New Roman"/>
          <w:sz w:val="24"/>
          <w:szCs w:val="24"/>
        </w:rPr>
        <w:t xml:space="preserve"> 2011).</w:t>
      </w:r>
      <w:r w:rsidR="00AF52C1" w:rsidRPr="00CC01FB">
        <w:rPr>
          <w:rFonts w:ascii="Times New Roman" w:hAnsi="Times New Roman" w:cs="Times New Roman"/>
          <w:sz w:val="24"/>
          <w:szCs w:val="24"/>
        </w:rPr>
        <w:t xml:space="preserve"> In particular, it is unclear whether</w:t>
      </w:r>
      <w:r w:rsidR="00AF52C1">
        <w:rPr>
          <w:rFonts w:ascii="Times New Roman" w:hAnsi="Times New Roman" w:cs="Times New Roman"/>
          <w:sz w:val="24"/>
          <w:szCs w:val="24"/>
        </w:rPr>
        <w:t xml:space="preserve"> </w:t>
      </w:r>
      <w:r w:rsidR="006D0916">
        <w:rPr>
          <w:rFonts w:ascii="Times New Roman" w:hAnsi="Times New Roman" w:cs="Times New Roman"/>
          <w:sz w:val="24"/>
          <w:szCs w:val="24"/>
        </w:rPr>
        <w:t xml:space="preserve">modellers </w:t>
      </w:r>
      <w:r w:rsidR="00AF52C1">
        <w:rPr>
          <w:rFonts w:ascii="Times New Roman" w:hAnsi="Times New Roman" w:cs="Times New Roman"/>
          <w:sz w:val="24"/>
          <w:szCs w:val="24"/>
        </w:rPr>
        <w:t xml:space="preserve">should adopt a top-down approach </w:t>
      </w:r>
      <w:r w:rsidR="006D0916">
        <w:rPr>
          <w:rFonts w:ascii="Times New Roman" w:hAnsi="Times New Roman" w:cs="Times New Roman"/>
          <w:sz w:val="24"/>
          <w:szCs w:val="24"/>
        </w:rPr>
        <w:t xml:space="preserve">to population projections </w:t>
      </w:r>
      <w:r w:rsidR="00AF52C1">
        <w:rPr>
          <w:rFonts w:ascii="Times New Roman" w:hAnsi="Times New Roman" w:cs="Times New Roman"/>
          <w:sz w:val="24"/>
          <w:szCs w:val="24"/>
        </w:rPr>
        <w:t xml:space="preserve">(projecting large areas such as the national population first, followed by </w:t>
      </w:r>
      <w:r w:rsidR="00A85455">
        <w:rPr>
          <w:rFonts w:ascii="Times New Roman" w:hAnsi="Times New Roman" w:cs="Times New Roman"/>
          <w:sz w:val="24"/>
          <w:szCs w:val="24"/>
        </w:rPr>
        <w:t>sequentially</w:t>
      </w:r>
      <w:r w:rsidR="00AF52C1">
        <w:rPr>
          <w:rFonts w:ascii="Times New Roman" w:hAnsi="Times New Roman" w:cs="Times New Roman"/>
          <w:sz w:val="24"/>
          <w:szCs w:val="24"/>
        </w:rPr>
        <w:t xml:space="preserve"> smaller component areas) or a bottom-up approac</w:t>
      </w:r>
      <w:r w:rsidR="003562AA">
        <w:rPr>
          <w:rFonts w:ascii="Times New Roman" w:hAnsi="Times New Roman" w:cs="Times New Roman"/>
          <w:sz w:val="24"/>
          <w:szCs w:val="24"/>
        </w:rPr>
        <w:t>h (projecting small areas first;</w:t>
      </w:r>
      <w:r w:rsidR="00AF52C1">
        <w:rPr>
          <w:rFonts w:ascii="Times New Roman" w:hAnsi="Times New Roman" w:cs="Times New Roman"/>
          <w:sz w:val="24"/>
          <w:szCs w:val="24"/>
        </w:rPr>
        <w:t xml:space="preserve"> then deriving projections for larger areas by summing the projections</w:t>
      </w:r>
      <w:r w:rsidR="006D0916">
        <w:rPr>
          <w:rFonts w:ascii="Times New Roman" w:hAnsi="Times New Roman" w:cs="Times New Roman"/>
          <w:sz w:val="24"/>
          <w:szCs w:val="24"/>
        </w:rPr>
        <w:t xml:space="preserve"> of their component small areas</w:t>
      </w:r>
      <w:r w:rsidR="00AF52C1">
        <w:rPr>
          <w:rFonts w:ascii="Times New Roman" w:hAnsi="Times New Roman" w:cs="Times New Roman"/>
          <w:sz w:val="24"/>
          <w:szCs w:val="24"/>
        </w:rPr>
        <w:t>).</w:t>
      </w:r>
    </w:p>
    <w:p w14:paraId="78D167EB" w14:textId="77777777" w:rsidR="001B2A3E" w:rsidRDefault="001B2A3E" w:rsidP="005A314A">
      <w:pPr>
        <w:spacing w:after="0" w:line="288" w:lineRule="auto"/>
        <w:ind w:firstLine="720"/>
        <w:jc w:val="both"/>
        <w:rPr>
          <w:rFonts w:ascii="Times New Roman" w:hAnsi="Times New Roman" w:cs="Times New Roman"/>
          <w:sz w:val="24"/>
          <w:szCs w:val="24"/>
        </w:rPr>
      </w:pPr>
    </w:p>
    <w:p w14:paraId="45F21F33" w14:textId="22FFC8E2" w:rsidR="00AF52C1" w:rsidRDefault="00AF52C1" w:rsidP="005A314A">
      <w:pPr>
        <w:spacing w:after="0" w:line="288" w:lineRule="auto"/>
        <w:ind w:firstLine="720"/>
        <w:jc w:val="both"/>
        <w:rPr>
          <w:rFonts w:ascii="Times New Roman" w:hAnsi="Times New Roman" w:cs="Times New Roman"/>
          <w:sz w:val="24"/>
          <w:szCs w:val="24"/>
        </w:rPr>
      </w:pPr>
      <w:r w:rsidRPr="00AF52C1">
        <w:rPr>
          <w:rFonts w:ascii="Times New Roman" w:hAnsi="Times New Roman" w:cs="Times New Roman"/>
          <w:sz w:val="24"/>
          <w:szCs w:val="24"/>
        </w:rPr>
        <w:t xml:space="preserve">In this paper, we </w:t>
      </w:r>
      <w:r w:rsidR="00FC7621">
        <w:rPr>
          <w:rFonts w:ascii="Times New Roman" w:hAnsi="Times New Roman" w:cs="Times New Roman"/>
          <w:sz w:val="24"/>
          <w:szCs w:val="24"/>
        </w:rPr>
        <w:t>adopt</w:t>
      </w:r>
      <w:r w:rsidR="00FC7621" w:rsidRPr="00AF52C1">
        <w:rPr>
          <w:rFonts w:ascii="Times New Roman" w:hAnsi="Times New Roman" w:cs="Times New Roman"/>
          <w:sz w:val="24"/>
          <w:szCs w:val="24"/>
        </w:rPr>
        <w:t xml:space="preserve"> </w:t>
      </w:r>
      <w:r w:rsidRPr="00AF52C1">
        <w:rPr>
          <w:rFonts w:ascii="Times New Roman" w:hAnsi="Times New Roman" w:cs="Times New Roman"/>
          <w:sz w:val="24"/>
          <w:szCs w:val="24"/>
        </w:rPr>
        <w:t xml:space="preserve">a novel approach that uses a top-down cohort component population projection to define a district-level population, </w:t>
      </w:r>
      <w:r w:rsidR="00C75426">
        <w:rPr>
          <w:rFonts w:ascii="Times New Roman" w:hAnsi="Times New Roman" w:cs="Times New Roman"/>
          <w:sz w:val="24"/>
          <w:szCs w:val="24"/>
        </w:rPr>
        <w:t xml:space="preserve">and </w:t>
      </w:r>
      <w:r w:rsidRPr="00AF52C1">
        <w:rPr>
          <w:rFonts w:ascii="Times New Roman" w:hAnsi="Times New Roman" w:cs="Times New Roman"/>
          <w:sz w:val="24"/>
          <w:szCs w:val="24"/>
        </w:rPr>
        <w:t xml:space="preserve">then allocates the population spatially to small areas using statistical downscaling based on a model of land use. We compare four different model specifications based on land use, </w:t>
      </w:r>
      <w:r w:rsidR="00911DF9">
        <w:rPr>
          <w:rFonts w:ascii="Times New Roman" w:hAnsi="Times New Roman" w:cs="Times New Roman"/>
          <w:sz w:val="24"/>
          <w:szCs w:val="24"/>
        </w:rPr>
        <w:t xml:space="preserve">and </w:t>
      </w:r>
      <w:r w:rsidRPr="00AF52C1">
        <w:rPr>
          <w:rFonts w:ascii="Times New Roman" w:hAnsi="Times New Roman" w:cs="Times New Roman"/>
          <w:sz w:val="24"/>
          <w:szCs w:val="24"/>
        </w:rPr>
        <w:t>then compare with two naïve projections.</w:t>
      </w:r>
      <w:r w:rsidR="00E13A12">
        <w:rPr>
          <w:rFonts w:ascii="Times New Roman" w:hAnsi="Times New Roman" w:cs="Times New Roman"/>
          <w:sz w:val="24"/>
          <w:szCs w:val="24"/>
        </w:rPr>
        <w:t xml:space="preserve"> </w:t>
      </w:r>
      <w:r>
        <w:rPr>
          <w:rFonts w:ascii="Times New Roman" w:hAnsi="Times New Roman" w:cs="Times New Roman"/>
          <w:sz w:val="24"/>
          <w:szCs w:val="24"/>
        </w:rPr>
        <w:t xml:space="preserve">The remainder of the paper proceeds as follows. First, we describe the range of approaches that have been applied </w:t>
      </w:r>
      <w:r w:rsidR="006D0916">
        <w:rPr>
          <w:rFonts w:ascii="Times New Roman" w:hAnsi="Times New Roman" w:cs="Times New Roman"/>
          <w:sz w:val="24"/>
          <w:szCs w:val="24"/>
        </w:rPr>
        <w:t>to</w:t>
      </w:r>
      <w:r>
        <w:rPr>
          <w:rFonts w:ascii="Times New Roman" w:hAnsi="Times New Roman" w:cs="Times New Roman"/>
          <w:sz w:val="24"/>
          <w:szCs w:val="24"/>
        </w:rPr>
        <w:t xml:space="preserve"> the projection of population at small areas, and outline the strengths and weaknesses of each approach. Second, we describe the study area</w:t>
      </w:r>
      <w:r w:rsidR="0085765F">
        <w:rPr>
          <w:rFonts w:ascii="Times New Roman" w:hAnsi="Times New Roman" w:cs="Times New Roman"/>
          <w:sz w:val="24"/>
          <w:szCs w:val="24"/>
        </w:rPr>
        <w:t xml:space="preserve"> and the projection model we employ, as well as the method for evaluating the in-sample and out-of-sample forecasting performance of the model. Fourth, we present the results of the evaluation. Finally, we discuss the implications of our results for the use of similar models in local authority planning. </w:t>
      </w:r>
    </w:p>
    <w:p w14:paraId="148CA68C" w14:textId="77777777" w:rsidR="001B2A3E" w:rsidRPr="00AF52C1" w:rsidRDefault="001B2A3E" w:rsidP="005A314A">
      <w:pPr>
        <w:spacing w:after="0" w:line="288" w:lineRule="auto"/>
        <w:ind w:firstLine="720"/>
        <w:jc w:val="both"/>
        <w:rPr>
          <w:rFonts w:ascii="Times New Roman" w:hAnsi="Times New Roman" w:cs="Times New Roman"/>
          <w:sz w:val="24"/>
          <w:szCs w:val="24"/>
        </w:rPr>
      </w:pPr>
    </w:p>
    <w:p w14:paraId="53951E38" w14:textId="461B1053" w:rsidR="0085765F" w:rsidRPr="00AE2EB2" w:rsidRDefault="00541E50" w:rsidP="009806D5">
      <w:pPr>
        <w:pStyle w:val="Heading2"/>
      </w:pPr>
      <w:r>
        <w:t xml:space="preserve">2. </w:t>
      </w:r>
      <w:r w:rsidR="007526C3">
        <w:t xml:space="preserve"> </w:t>
      </w:r>
      <w:r>
        <w:t>Small-Area Population P</w:t>
      </w:r>
      <w:r w:rsidR="0085765F">
        <w:t>rojections</w:t>
      </w:r>
    </w:p>
    <w:p w14:paraId="11273867" w14:textId="77777777" w:rsidR="00541E50" w:rsidRPr="00541E50" w:rsidRDefault="00541E50" w:rsidP="005A314A">
      <w:pPr>
        <w:spacing w:after="0" w:line="288" w:lineRule="auto"/>
        <w:jc w:val="both"/>
        <w:rPr>
          <w:rFonts w:ascii="Times New Roman" w:hAnsi="Times New Roman" w:cs="Times New Roman"/>
          <w:sz w:val="12"/>
          <w:szCs w:val="12"/>
        </w:rPr>
      </w:pPr>
    </w:p>
    <w:p w14:paraId="422D7E5D" w14:textId="1ADDE1A0" w:rsidR="007C4F28" w:rsidRDefault="007C4F28" w:rsidP="005A314A">
      <w:pPr>
        <w:spacing w:after="0" w:line="288" w:lineRule="auto"/>
        <w:jc w:val="both"/>
        <w:rPr>
          <w:rFonts w:ascii="Times New Roman" w:hAnsi="Times New Roman" w:cs="Times New Roman"/>
          <w:sz w:val="24"/>
          <w:szCs w:val="24"/>
        </w:rPr>
      </w:pPr>
      <w:r w:rsidRPr="00CC01FB">
        <w:rPr>
          <w:rFonts w:ascii="Times New Roman" w:hAnsi="Times New Roman" w:cs="Times New Roman"/>
          <w:sz w:val="24"/>
          <w:szCs w:val="24"/>
        </w:rPr>
        <w:t xml:space="preserve">There is no universally accepted definition of a </w:t>
      </w:r>
      <w:r w:rsidR="00541E50">
        <w:rPr>
          <w:rFonts w:ascii="Times New Roman" w:hAnsi="Times New Roman" w:cs="Times New Roman"/>
          <w:sz w:val="24"/>
          <w:szCs w:val="24"/>
        </w:rPr>
        <w:t>'</w:t>
      </w:r>
      <w:r w:rsidRPr="00CC01FB">
        <w:rPr>
          <w:rFonts w:ascii="Times New Roman" w:hAnsi="Times New Roman" w:cs="Times New Roman"/>
          <w:sz w:val="24"/>
          <w:szCs w:val="24"/>
        </w:rPr>
        <w:t>small area</w:t>
      </w:r>
      <w:r w:rsidR="00541E50">
        <w:rPr>
          <w:rFonts w:ascii="Times New Roman" w:hAnsi="Times New Roman" w:cs="Times New Roman"/>
          <w:sz w:val="24"/>
          <w:szCs w:val="24"/>
        </w:rPr>
        <w:t>'</w:t>
      </w:r>
      <w:r w:rsidRPr="00CC01FB">
        <w:rPr>
          <w:rFonts w:ascii="Times New Roman" w:hAnsi="Times New Roman" w:cs="Times New Roman"/>
          <w:sz w:val="24"/>
          <w:szCs w:val="24"/>
        </w:rPr>
        <w:t xml:space="preserve"> in terms of population projections (Smith and Morrison 2005). Wilson (2015</w:t>
      </w:r>
      <w:r w:rsidR="00CC01FB" w:rsidRPr="00CC01FB">
        <w:rPr>
          <w:rFonts w:ascii="Times New Roman" w:hAnsi="Times New Roman" w:cs="Times New Roman"/>
          <w:sz w:val="24"/>
          <w:szCs w:val="24"/>
        </w:rPr>
        <w:t>a</w:t>
      </w:r>
      <w:r w:rsidRPr="00CC01FB">
        <w:rPr>
          <w:rFonts w:ascii="Times New Roman" w:hAnsi="Times New Roman" w:cs="Times New Roman"/>
          <w:sz w:val="24"/>
          <w:szCs w:val="24"/>
        </w:rPr>
        <w:t>, p.335) notes that small areas tend to</w:t>
      </w:r>
      <w:r>
        <w:rPr>
          <w:rFonts w:ascii="Times New Roman" w:hAnsi="Times New Roman" w:cs="Times New Roman"/>
          <w:sz w:val="24"/>
          <w:szCs w:val="24"/>
        </w:rPr>
        <w:t xml:space="preserve"> be </w:t>
      </w:r>
      <w:r w:rsidR="00541E50">
        <w:rPr>
          <w:rFonts w:ascii="Times New Roman" w:hAnsi="Times New Roman" w:cs="Times New Roman"/>
          <w:sz w:val="24"/>
          <w:szCs w:val="24"/>
        </w:rPr>
        <w:t>'</w:t>
      </w:r>
      <w:r>
        <w:rPr>
          <w:rFonts w:ascii="Times New Roman" w:hAnsi="Times New Roman" w:cs="Times New Roman"/>
          <w:sz w:val="24"/>
          <w:szCs w:val="24"/>
        </w:rPr>
        <w:t>spatial units at the detailed end of any geographical classification for which limited data exist</w:t>
      </w:r>
      <w:r w:rsidR="00541E50">
        <w:rPr>
          <w:rFonts w:ascii="Times New Roman" w:hAnsi="Times New Roman" w:cs="Times New Roman"/>
          <w:sz w:val="24"/>
          <w:szCs w:val="24"/>
        </w:rPr>
        <w:t>'</w:t>
      </w:r>
      <w:r>
        <w:rPr>
          <w:rFonts w:ascii="Times New Roman" w:hAnsi="Times New Roman" w:cs="Times New Roman"/>
          <w:sz w:val="24"/>
          <w:szCs w:val="24"/>
        </w:rPr>
        <w:t>. This suggests that small areas would include sub-county-level areas such as census tracts in the U.S., or sub-district-level areas in other countries.</w:t>
      </w:r>
    </w:p>
    <w:p w14:paraId="72DE0C38" w14:textId="77777777" w:rsidR="001B2A3E" w:rsidRDefault="001B2A3E" w:rsidP="005A314A">
      <w:pPr>
        <w:spacing w:after="0" w:line="288" w:lineRule="auto"/>
        <w:jc w:val="both"/>
        <w:rPr>
          <w:rFonts w:ascii="Times New Roman" w:hAnsi="Times New Roman" w:cs="Times New Roman"/>
          <w:sz w:val="24"/>
          <w:szCs w:val="24"/>
        </w:rPr>
      </w:pPr>
    </w:p>
    <w:p w14:paraId="28AB78A6" w14:textId="77777777" w:rsidR="00541E50" w:rsidRDefault="00A85455"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6A38AC">
        <w:rPr>
          <w:rFonts w:ascii="Times New Roman" w:hAnsi="Times New Roman" w:cs="Times New Roman"/>
          <w:sz w:val="24"/>
          <w:szCs w:val="24"/>
        </w:rPr>
        <w:t xml:space="preserve"> </w:t>
      </w:r>
      <w:r w:rsidR="00BB5C0B" w:rsidRPr="005F1B63">
        <w:rPr>
          <w:rFonts w:ascii="Times New Roman" w:hAnsi="Times New Roman" w:cs="Times New Roman"/>
          <w:sz w:val="24"/>
          <w:szCs w:val="24"/>
        </w:rPr>
        <w:t xml:space="preserve">variety of methods have been applied by </w:t>
      </w:r>
      <w:r w:rsidR="006A38AC">
        <w:rPr>
          <w:rFonts w:ascii="Times New Roman" w:hAnsi="Times New Roman" w:cs="Times New Roman"/>
          <w:sz w:val="24"/>
          <w:szCs w:val="24"/>
        </w:rPr>
        <w:t>demographers and population modellers</w:t>
      </w:r>
      <w:r w:rsidR="00BB5C0B" w:rsidRPr="005F1B63">
        <w:rPr>
          <w:rFonts w:ascii="Times New Roman" w:hAnsi="Times New Roman" w:cs="Times New Roman"/>
          <w:sz w:val="24"/>
          <w:szCs w:val="24"/>
        </w:rPr>
        <w:t xml:space="preserve"> to develop small-area </w:t>
      </w:r>
      <w:r w:rsidR="006A38AC">
        <w:rPr>
          <w:rFonts w:ascii="Times New Roman" w:hAnsi="Times New Roman" w:cs="Times New Roman"/>
          <w:sz w:val="24"/>
          <w:szCs w:val="24"/>
        </w:rPr>
        <w:t xml:space="preserve">population </w:t>
      </w:r>
      <w:r w:rsidR="00BB5C0B" w:rsidRPr="005F1B63">
        <w:rPr>
          <w:rFonts w:ascii="Times New Roman" w:hAnsi="Times New Roman" w:cs="Times New Roman"/>
          <w:sz w:val="24"/>
          <w:szCs w:val="24"/>
        </w:rPr>
        <w:t>projections to satisfy planning needs</w:t>
      </w:r>
      <w:r w:rsidR="006A38AC">
        <w:rPr>
          <w:rFonts w:ascii="Times New Roman" w:hAnsi="Times New Roman" w:cs="Times New Roman"/>
          <w:sz w:val="24"/>
          <w:szCs w:val="24"/>
        </w:rPr>
        <w:t xml:space="preserve">. These methods can be </w:t>
      </w:r>
      <w:r w:rsidR="0012312C">
        <w:rPr>
          <w:rFonts w:ascii="Times New Roman" w:hAnsi="Times New Roman" w:cs="Times New Roman"/>
          <w:sz w:val="24"/>
          <w:szCs w:val="24"/>
        </w:rPr>
        <w:t xml:space="preserve">generally </w:t>
      </w:r>
      <w:r w:rsidR="006A38AC">
        <w:rPr>
          <w:rFonts w:ascii="Times New Roman" w:hAnsi="Times New Roman" w:cs="Times New Roman"/>
          <w:sz w:val="24"/>
          <w:szCs w:val="24"/>
        </w:rPr>
        <w:t>categorised into four types</w:t>
      </w:r>
      <w:r w:rsidR="00BB5C0B" w:rsidRPr="005F1B63">
        <w:rPr>
          <w:rFonts w:ascii="Times New Roman" w:hAnsi="Times New Roman" w:cs="Times New Roman"/>
          <w:sz w:val="24"/>
          <w:szCs w:val="24"/>
        </w:rPr>
        <w:t>:</w:t>
      </w:r>
      <w:r w:rsidR="006A38AC">
        <w:rPr>
          <w:rFonts w:ascii="Times New Roman" w:hAnsi="Times New Roman" w:cs="Times New Roman"/>
          <w:sz w:val="24"/>
          <w:szCs w:val="24"/>
        </w:rPr>
        <w:t xml:space="preserve"> </w:t>
      </w:r>
    </w:p>
    <w:p w14:paraId="6BFDD112" w14:textId="77777777" w:rsidR="00541E50" w:rsidRPr="00541E50" w:rsidRDefault="00541E50" w:rsidP="005A314A">
      <w:pPr>
        <w:spacing w:after="0" w:line="288" w:lineRule="auto"/>
        <w:ind w:firstLine="720"/>
        <w:jc w:val="both"/>
        <w:rPr>
          <w:rFonts w:ascii="Times New Roman" w:hAnsi="Times New Roman" w:cs="Times New Roman"/>
          <w:sz w:val="12"/>
          <w:szCs w:val="12"/>
        </w:rPr>
      </w:pPr>
    </w:p>
    <w:p w14:paraId="1BCDB2F5" w14:textId="42D7A238" w:rsidR="00541E50" w:rsidRDefault="006A38AC" w:rsidP="00541E50">
      <w:pPr>
        <w:spacing w:after="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sidR="00541E50">
        <w:rPr>
          <w:rFonts w:ascii="Times New Roman" w:hAnsi="Times New Roman" w:cs="Times New Roman"/>
          <w:sz w:val="24"/>
          <w:szCs w:val="24"/>
        </w:rPr>
        <w:tab/>
        <w:t>N</w:t>
      </w:r>
      <w:r w:rsidR="007526C3">
        <w:rPr>
          <w:rFonts w:ascii="Times New Roman" w:hAnsi="Times New Roman" w:cs="Times New Roman"/>
          <w:sz w:val="24"/>
          <w:szCs w:val="24"/>
        </w:rPr>
        <w:t>aïve models, for example,</w:t>
      </w:r>
      <w:r w:rsidR="00BB5C0B" w:rsidRPr="005F1B63">
        <w:rPr>
          <w:rFonts w:ascii="Times New Roman" w:hAnsi="Times New Roman" w:cs="Times New Roman"/>
          <w:sz w:val="24"/>
          <w:szCs w:val="24"/>
        </w:rPr>
        <w:t xml:space="preserve"> extrapolation, </w:t>
      </w:r>
      <w:r w:rsidR="0012312C">
        <w:rPr>
          <w:rFonts w:ascii="Times New Roman" w:hAnsi="Times New Roman" w:cs="Times New Roman"/>
          <w:sz w:val="24"/>
          <w:szCs w:val="24"/>
        </w:rPr>
        <w:t>or growth share models</w:t>
      </w:r>
      <w:r>
        <w:rPr>
          <w:rFonts w:ascii="Times New Roman" w:hAnsi="Times New Roman" w:cs="Times New Roman"/>
          <w:sz w:val="24"/>
          <w:szCs w:val="24"/>
        </w:rPr>
        <w:t xml:space="preserve">; </w:t>
      </w:r>
    </w:p>
    <w:p w14:paraId="530C8996" w14:textId="01386D4B" w:rsidR="00541E50" w:rsidRDefault="006A38AC" w:rsidP="00541E50">
      <w:pPr>
        <w:spacing w:after="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 </w:t>
      </w:r>
      <w:r w:rsidR="00541E50">
        <w:rPr>
          <w:rFonts w:ascii="Times New Roman" w:hAnsi="Times New Roman" w:cs="Times New Roman"/>
          <w:sz w:val="24"/>
          <w:szCs w:val="24"/>
        </w:rPr>
        <w:t xml:space="preserve"> T</w:t>
      </w:r>
      <w:r w:rsidR="00BB5C0B" w:rsidRPr="005F1B63">
        <w:rPr>
          <w:rFonts w:ascii="Times New Roman" w:hAnsi="Times New Roman" w:cs="Times New Roman"/>
          <w:sz w:val="24"/>
          <w:szCs w:val="24"/>
        </w:rPr>
        <w:t>he ‘traditional’</w:t>
      </w:r>
      <w:r>
        <w:rPr>
          <w:rFonts w:ascii="Times New Roman" w:hAnsi="Times New Roman" w:cs="Times New Roman"/>
          <w:sz w:val="24"/>
          <w:szCs w:val="24"/>
        </w:rPr>
        <w:t xml:space="preserve"> demographic</w:t>
      </w:r>
      <w:r w:rsidR="00BB5C0B" w:rsidRPr="005F1B63">
        <w:rPr>
          <w:rFonts w:ascii="Times New Roman" w:hAnsi="Times New Roman" w:cs="Times New Roman"/>
          <w:sz w:val="24"/>
          <w:szCs w:val="24"/>
        </w:rPr>
        <w:t xml:space="preserve"> cohort component </w:t>
      </w:r>
      <w:r w:rsidR="00147770">
        <w:rPr>
          <w:rFonts w:ascii="Times New Roman" w:hAnsi="Times New Roman" w:cs="Times New Roman"/>
          <w:sz w:val="24"/>
          <w:szCs w:val="24"/>
        </w:rPr>
        <w:t>model</w:t>
      </w:r>
      <w:r>
        <w:rPr>
          <w:rFonts w:ascii="Times New Roman" w:hAnsi="Times New Roman" w:cs="Times New Roman"/>
          <w:sz w:val="24"/>
          <w:szCs w:val="24"/>
        </w:rPr>
        <w:t xml:space="preserve">; </w:t>
      </w:r>
    </w:p>
    <w:p w14:paraId="4B4E5882" w14:textId="1D2D8092" w:rsidR="00541E50" w:rsidRDefault="006A38AC" w:rsidP="00541E50">
      <w:pPr>
        <w:spacing w:after="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 </w:t>
      </w:r>
      <w:r w:rsidR="00541E50">
        <w:rPr>
          <w:rFonts w:ascii="Times New Roman" w:hAnsi="Times New Roman" w:cs="Times New Roman"/>
          <w:sz w:val="24"/>
          <w:szCs w:val="24"/>
        </w:rPr>
        <w:t xml:space="preserve"> S</w:t>
      </w:r>
      <w:r w:rsidR="00BB5C0B" w:rsidRPr="005F1B63">
        <w:rPr>
          <w:rFonts w:ascii="Times New Roman" w:hAnsi="Times New Roman" w:cs="Times New Roman"/>
          <w:sz w:val="24"/>
          <w:szCs w:val="24"/>
        </w:rPr>
        <w:t>tatistical methods, using data such as building consents</w:t>
      </w:r>
      <w:r w:rsidR="00541E50">
        <w:rPr>
          <w:rFonts w:ascii="Times New Roman" w:hAnsi="Times New Roman" w:cs="Times New Roman"/>
          <w:sz w:val="24"/>
          <w:szCs w:val="24"/>
        </w:rPr>
        <w:t>,</w:t>
      </w:r>
      <w:r>
        <w:rPr>
          <w:rFonts w:ascii="Times New Roman" w:hAnsi="Times New Roman" w:cs="Times New Roman"/>
          <w:sz w:val="24"/>
          <w:szCs w:val="24"/>
        </w:rPr>
        <w:t xml:space="preserve"> and </w:t>
      </w:r>
    </w:p>
    <w:p w14:paraId="63968372" w14:textId="412A236E" w:rsidR="00541E50" w:rsidRDefault="006A38AC" w:rsidP="00541E50">
      <w:pPr>
        <w:spacing w:after="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541E50">
        <w:rPr>
          <w:rFonts w:ascii="Times New Roman" w:hAnsi="Times New Roman" w:cs="Times New Roman"/>
          <w:sz w:val="24"/>
          <w:szCs w:val="24"/>
        </w:rPr>
        <w:t xml:space="preserve"> U</w:t>
      </w:r>
      <w:r>
        <w:rPr>
          <w:rFonts w:ascii="Times New Roman" w:hAnsi="Times New Roman" w:cs="Times New Roman"/>
          <w:sz w:val="24"/>
          <w:szCs w:val="24"/>
        </w:rPr>
        <w:t xml:space="preserve">rban </w:t>
      </w:r>
      <w:r w:rsidR="00A6454F">
        <w:rPr>
          <w:rFonts w:ascii="Times New Roman" w:hAnsi="Times New Roman" w:cs="Times New Roman"/>
          <w:sz w:val="24"/>
          <w:szCs w:val="24"/>
        </w:rPr>
        <w:t xml:space="preserve">growth </w:t>
      </w:r>
      <w:r w:rsidR="00F56361">
        <w:rPr>
          <w:rFonts w:ascii="Times New Roman" w:hAnsi="Times New Roman" w:cs="Times New Roman"/>
          <w:sz w:val="24"/>
          <w:szCs w:val="24"/>
        </w:rPr>
        <w:t xml:space="preserve">modelling approaches. </w:t>
      </w:r>
    </w:p>
    <w:p w14:paraId="3091FF59" w14:textId="77777777" w:rsidR="00541E50" w:rsidRPr="00541E50" w:rsidRDefault="00541E50" w:rsidP="00541E50">
      <w:pPr>
        <w:spacing w:after="0" w:line="288" w:lineRule="auto"/>
        <w:jc w:val="both"/>
        <w:rPr>
          <w:rFonts w:ascii="Times New Roman" w:hAnsi="Times New Roman" w:cs="Times New Roman"/>
          <w:sz w:val="12"/>
          <w:szCs w:val="12"/>
        </w:rPr>
      </w:pPr>
    </w:p>
    <w:p w14:paraId="096A1D0A" w14:textId="203DA7D3" w:rsidR="00BB5C0B" w:rsidRDefault="00F56361" w:rsidP="00541E50">
      <w:pPr>
        <w:spacing w:after="0" w:line="288" w:lineRule="auto"/>
        <w:jc w:val="both"/>
        <w:rPr>
          <w:rFonts w:ascii="Times New Roman" w:hAnsi="Times New Roman" w:cs="Times New Roman"/>
          <w:sz w:val="24"/>
          <w:szCs w:val="24"/>
        </w:rPr>
      </w:pPr>
      <w:r>
        <w:rPr>
          <w:rFonts w:ascii="Times New Roman" w:hAnsi="Times New Roman" w:cs="Times New Roman"/>
          <w:sz w:val="24"/>
          <w:szCs w:val="24"/>
        </w:rPr>
        <w:t>While there may be some overlap between these methods, and it is possible (and sometimes desirable) to combine approaches (indeed that is what we do in this paper), the following paragraphs discuss the relative strengths and weaknesses</w:t>
      </w:r>
      <w:r w:rsidR="00147770" w:rsidRPr="00147770">
        <w:rPr>
          <w:rFonts w:ascii="Times New Roman" w:hAnsi="Times New Roman" w:cs="Times New Roman"/>
          <w:sz w:val="24"/>
          <w:szCs w:val="24"/>
        </w:rPr>
        <w:t xml:space="preserve"> </w:t>
      </w:r>
      <w:r w:rsidR="00147770">
        <w:rPr>
          <w:rFonts w:ascii="Times New Roman" w:hAnsi="Times New Roman" w:cs="Times New Roman"/>
          <w:sz w:val="24"/>
          <w:szCs w:val="24"/>
        </w:rPr>
        <w:t>for local authority planning</w:t>
      </w:r>
      <w:r>
        <w:rPr>
          <w:rFonts w:ascii="Times New Roman" w:hAnsi="Times New Roman" w:cs="Times New Roman"/>
          <w:sz w:val="24"/>
          <w:szCs w:val="24"/>
        </w:rPr>
        <w:t xml:space="preserve"> of </w:t>
      </w:r>
      <w:r w:rsidR="00F21D8E">
        <w:rPr>
          <w:rFonts w:ascii="Times New Roman" w:hAnsi="Times New Roman" w:cs="Times New Roman"/>
          <w:sz w:val="24"/>
          <w:szCs w:val="24"/>
        </w:rPr>
        <w:t xml:space="preserve">each of </w:t>
      </w:r>
      <w:r>
        <w:rPr>
          <w:rFonts w:ascii="Times New Roman" w:hAnsi="Times New Roman" w:cs="Times New Roman"/>
          <w:sz w:val="24"/>
          <w:szCs w:val="24"/>
        </w:rPr>
        <w:t>these</w:t>
      </w:r>
      <w:r w:rsidR="00147770">
        <w:rPr>
          <w:rFonts w:ascii="Times New Roman" w:hAnsi="Times New Roman" w:cs="Times New Roman"/>
          <w:sz w:val="24"/>
          <w:szCs w:val="24"/>
        </w:rPr>
        <w:t xml:space="preserve"> </w:t>
      </w:r>
      <w:r>
        <w:rPr>
          <w:rFonts w:ascii="Times New Roman" w:hAnsi="Times New Roman" w:cs="Times New Roman"/>
          <w:sz w:val="24"/>
          <w:szCs w:val="24"/>
        </w:rPr>
        <w:t>method</w:t>
      </w:r>
      <w:r w:rsidR="00147770">
        <w:rPr>
          <w:rFonts w:ascii="Times New Roman" w:hAnsi="Times New Roman" w:cs="Times New Roman"/>
          <w:sz w:val="24"/>
          <w:szCs w:val="24"/>
        </w:rPr>
        <w:t>s separately</w:t>
      </w:r>
      <w:r>
        <w:rPr>
          <w:rFonts w:ascii="Times New Roman" w:hAnsi="Times New Roman" w:cs="Times New Roman"/>
          <w:sz w:val="24"/>
          <w:szCs w:val="24"/>
        </w:rPr>
        <w:t>.</w:t>
      </w:r>
    </w:p>
    <w:p w14:paraId="0EE3A250" w14:textId="72E8ACDE" w:rsidR="006A38AC" w:rsidRDefault="0012312C"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Naïve models </w:t>
      </w:r>
      <w:r w:rsidR="00147770">
        <w:rPr>
          <w:rFonts w:ascii="Times New Roman" w:hAnsi="Times New Roman" w:cs="Times New Roman"/>
          <w:sz w:val="24"/>
          <w:szCs w:val="24"/>
        </w:rPr>
        <w:t>are essentially</w:t>
      </w:r>
      <w:r>
        <w:rPr>
          <w:rFonts w:ascii="Times New Roman" w:hAnsi="Times New Roman" w:cs="Times New Roman"/>
          <w:sz w:val="24"/>
          <w:szCs w:val="24"/>
        </w:rPr>
        <w:t xml:space="preserve"> simple extrapolations of past populations. The simplest of these models involve an assumption of no population change (i.e. constant population), linear population growth based on past growth trends, and exponential growth (i.e. constant population growth rates) based on past growth trends. Slightly more sophisticated </w:t>
      </w:r>
      <w:r w:rsidR="00147770">
        <w:rPr>
          <w:rFonts w:ascii="Times New Roman" w:hAnsi="Times New Roman" w:cs="Times New Roman"/>
          <w:sz w:val="24"/>
          <w:szCs w:val="24"/>
        </w:rPr>
        <w:t>are</w:t>
      </w:r>
      <w:r>
        <w:rPr>
          <w:rFonts w:ascii="Times New Roman" w:hAnsi="Times New Roman" w:cs="Times New Roman"/>
          <w:sz w:val="24"/>
          <w:szCs w:val="24"/>
        </w:rPr>
        <w:t xml:space="preserve"> growth share models</w:t>
      </w:r>
      <w:r w:rsidR="00147770">
        <w:rPr>
          <w:rFonts w:ascii="Times New Roman" w:hAnsi="Times New Roman" w:cs="Times New Roman"/>
          <w:sz w:val="24"/>
          <w:szCs w:val="24"/>
        </w:rPr>
        <w:t>, which are</w:t>
      </w:r>
      <w:r>
        <w:rPr>
          <w:rFonts w:ascii="Times New Roman" w:hAnsi="Times New Roman" w:cs="Times New Roman"/>
          <w:sz w:val="24"/>
          <w:szCs w:val="24"/>
        </w:rPr>
        <w:t xml:space="preserve"> top-down models </w:t>
      </w:r>
      <w:r w:rsidR="00147770">
        <w:rPr>
          <w:rFonts w:ascii="Times New Roman" w:hAnsi="Times New Roman" w:cs="Times New Roman"/>
          <w:sz w:val="24"/>
          <w:szCs w:val="24"/>
        </w:rPr>
        <w:t xml:space="preserve">where </w:t>
      </w:r>
      <w:r>
        <w:rPr>
          <w:rFonts w:ascii="Times New Roman" w:hAnsi="Times New Roman" w:cs="Times New Roman"/>
          <w:sz w:val="24"/>
          <w:szCs w:val="24"/>
        </w:rPr>
        <w:t xml:space="preserve">the population is </w:t>
      </w:r>
      <w:r w:rsidR="007507AD">
        <w:rPr>
          <w:rFonts w:ascii="Times New Roman" w:hAnsi="Times New Roman" w:cs="Times New Roman"/>
          <w:sz w:val="24"/>
          <w:szCs w:val="24"/>
        </w:rPr>
        <w:t>initially</w:t>
      </w:r>
      <w:r>
        <w:rPr>
          <w:rFonts w:ascii="Times New Roman" w:hAnsi="Times New Roman" w:cs="Times New Roman"/>
          <w:sz w:val="24"/>
          <w:szCs w:val="24"/>
        </w:rPr>
        <w:t xml:space="preserve"> projected at a higher geographical level, and then </w:t>
      </w:r>
      <w:r w:rsidR="00751D2B">
        <w:rPr>
          <w:rFonts w:ascii="Times New Roman" w:hAnsi="Times New Roman" w:cs="Times New Roman"/>
          <w:sz w:val="24"/>
          <w:szCs w:val="24"/>
        </w:rPr>
        <w:t>that projected</w:t>
      </w:r>
      <w:r>
        <w:rPr>
          <w:rFonts w:ascii="Times New Roman" w:hAnsi="Times New Roman" w:cs="Times New Roman"/>
          <w:sz w:val="24"/>
          <w:szCs w:val="24"/>
        </w:rPr>
        <w:t xml:space="preserve"> </w:t>
      </w:r>
      <w:r w:rsidR="00147770">
        <w:rPr>
          <w:rFonts w:ascii="Times New Roman" w:hAnsi="Times New Roman" w:cs="Times New Roman"/>
          <w:sz w:val="24"/>
          <w:szCs w:val="24"/>
        </w:rPr>
        <w:t xml:space="preserve">growth </w:t>
      </w:r>
      <w:r>
        <w:rPr>
          <w:rFonts w:ascii="Times New Roman" w:hAnsi="Times New Roman" w:cs="Times New Roman"/>
          <w:sz w:val="24"/>
          <w:szCs w:val="24"/>
        </w:rPr>
        <w:t xml:space="preserve">is </w:t>
      </w:r>
      <w:r w:rsidR="00147770">
        <w:rPr>
          <w:rFonts w:ascii="Times New Roman" w:hAnsi="Times New Roman" w:cs="Times New Roman"/>
          <w:sz w:val="24"/>
          <w:szCs w:val="24"/>
        </w:rPr>
        <w:t>shared</w:t>
      </w:r>
      <w:r>
        <w:rPr>
          <w:rFonts w:ascii="Times New Roman" w:hAnsi="Times New Roman" w:cs="Times New Roman"/>
          <w:sz w:val="24"/>
          <w:szCs w:val="24"/>
        </w:rPr>
        <w:t xml:space="preserve"> between the different small areas. For example, the total population for a state or county may be projected first, and then the growth share model used to allocate the state- or county-level population to the census tract level.</w:t>
      </w:r>
    </w:p>
    <w:p w14:paraId="2DE4DB38" w14:textId="77777777" w:rsidR="001B2A3E" w:rsidRDefault="001B2A3E" w:rsidP="005A314A">
      <w:pPr>
        <w:spacing w:after="0" w:line="288" w:lineRule="auto"/>
        <w:ind w:firstLine="720"/>
        <w:jc w:val="both"/>
        <w:rPr>
          <w:rFonts w:ascii="Times New Roman" w:hAnsi="Times New Roman" w:cs="Times New Roman"/>
          <w:sz w:val="24"/>
          <w:szCs w:val="24"/>
        </w:rPr>
      </w:pPr>
    </w:p>
    <w:p w14:paraId="60E48759" w14:textId="7AE64FF0" w:rsidR="0099223F" w:rsidRDefault="0099223F"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Wilson (2</w:t>
      </w:r>
      <w:r w:rsidR="00147770">
        <w:rPr>
          <w:rFonts w:ascii="Times New Roman" w:hAnsi="Times New Roman" w:cs="Times New Roman"/>
          <w:sz w:val="24"/>
          <w:szCs w:val="24"/>
        </w:rPr>
        <w:t>015a) tests a wide</w:t>
      </w:r>
      <w:r>
        <w:rPr>
          <w:rFonts w:ascii="Times New Roman" w:hAnsi="Times New Roman" w:cs="Times New Roman"/>
          <w:sz w:val="24"/>
          <w:szCs w:val="24"/>
        </w:rPr>
        <w:t xml:space="preserve"> array of these naïve models for small areas in Australia, England/Wales, and New Zealand. He finds that, in terms of individual models, a constant share of population (CSP) model works best (smallest error) for England/Wales, and </w:t>
      </w:r>
      <w:r w:rsidRPr="00CC01FB">
        <w:rPr>
          <w:rFonts w:ascii="Times New Roman" w:hAnsi="Times New Roman" w:cs="Times New Roman"/>
          <w:sz w:val="24"/>
          <w:szCs w:val="24"/>
        </w:rPr>
        <w:t>a variation on a constant share of growth (CSG+) model works best for Australia and New Zealand. Following White (1954), the CSG+ model assumes a constant share of growth for</w:t>
      </w:r>
      <w:r>
        <w:rPr>
          <w:rFonts w:ascii="Times New Roman" w:hAnsi="Times New Roman" w:cs="Times New Roman"/>
          <w:sz w:val="24"/>
          <w:szCs w:val="24"/>
        </w:rPr>
        <w:t xml:space="preserve"> those areas that </w:t>
      </w:r>
      <w:r w:rsidR="00147770">
        <w:rPr>
          <w:rFonts w:ascii="Times New Roman" w:hAnsi="Times New Roman" w:cs="Times New Roman"/>
          <w:sz w:val="24"/>
          <w:szCs w:val="24"/>
        </w:rPr>
        <w:t>experienced positive population growth</w:t>
      </w:r>
      <w:r>
        <w:rPr>
          <w:rFonts w:ascii="Times New Roman" w:hAnsi="Times New Roman" w:cs="Times New Roman"/>
          <w:sz w:val="24"/>
          <w:szCs w:val="24"/>
        </w:rPr>
        <w:t xml:space="preserve"> in the base period (</w:t>
      </w:r>
      <w:r w:rsidR="009C034D">
        <w:rPr>
          <w:rFonts w:ascii="Times New Roman" w:hAnsi="Times New Roman" w:cs="Times New Roman"/>
          <w:sz w:val="24"/>
          <w:szCs w:val="24"/>
        </w:rPr>
        <w:t>that is,</w:t>
      </w:r>
      <w:r>
        <w:rPr>
          <w:rFonts w:ascii="Times New Roman" w:hAnsi="Times New Roman" w:cs="Times New Roman"/>
          <w:sz w:val="24"/>
          <w:szCs w:val="24"/>
        </w:rPr>
        <w:t xml:space="preserve"> just before the start of the projection), and no growth for areas that declined in population in the base period.</w:t>
      </w:r>
    </w:p>
    <w:p w14:paraId="3FBAC444" w14:textId="77777777" w:rsidR="001B2A3E" w:rsidRDefault="001B2A3E" w:rsidP="005A314A">
      <w:pPr>
        <w:spacing w:after="0" w:line="288" w:lineRule="auto"/>
        <w:ind w:firstLine="720"/>
        <w:jc w:val="both"/>
        <w:rPr>
          <w:rFonts w:ascii="Times New Roman" w:hAnsi="Times New Roman" w:cs="Times New Roman"/>
          <w:sz w:val="24"/>
          <w:szCs w:val="24"/>
        </w:rPr>
      </w:pPr>
    </w:p>
    <w:p w14:paraId="5F9B416F" w14:textId="490F0FBE" w:rsidR="0099223F" w:rsidRDefault="0099223F"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Naïve models offer the advantage of simplicity of calculation, and have limited data requirements. The simplest (no growth, linear or exponential growth) models only require time series data on past population for each small area – even two </w:t>
      </w:r>
      <w:r w:rsidR="00510886">
        <w:rPr>
          <w:rFonts w:ascii="Times New Roman" w:hAnsi="Times New Roman" w:cs="Times New Roman"/>
          <w:sz w:val="24"/>
          <w:szCs w:val="24"/>
        </w:rPr>
        <w:t xml:space="preserve">data points of observed population </w:t>
      </w:r>
      <w:r w:rsidR="00147770">
        <w:rPr>
          <w:rFonts w:ascii="Times New Roman" w:hAnsi="Times New Roman" w:cs="Times New Roman"/>
          <w:sz w:val="24"/>
          <w:szCs w:val="24"/>
        </w:rPr>
        <w:t>will be</w:t>
      </w:r>
      <w:r w:rsidR="00510886">
        <w:rPr>
          <w:rFonts w:ascii="Times New Roman" w:hAnsi="Times New Roman" w:cs="Times New Roman"/>
          <w:sz w:val="24"/>
          <w:szCs w:val="24"/>
        </w:rPr>
        <w:t xml:space="preserve"> enough to project the population. Growth share models require more detailed data and a separate model of population change operating at a higher geographical level. However, </w:t>
      </w:r>
      <w:r w:rsidR="00147770">
        <w:rPr>
          <w:rFonts w:ascii="Times New Roman" w:hAnsi="Times New Roman" w:cs="Times New Roman"/>
          <w:sz w:val="24"/>
          <w:szCs w:val="24"/>
        </w:rPr>
        <w:t xml:space="preserve">the necessary </w:t>
      </w:r>
      <w:r w:rsidR="00510886">
        <w:rPr>
          <w:rFonts w:ascii="Times New Roman" w:hAnsi="Times New Roman" w:cs="Times New Roman"/>
          <w:sz w:val="24"/>
          <w:szCs w:val="24"/>
        </w:rPr>
        <w:t>projections at the state, district, or national level are often publicly available from national statistical agencies.</w:t>
      </w:r>
    </w:p>
    <w:p w14:paraId="7B084522" w14:textId="77777777" w:rsidR="001B2A3E" w:rsidRDefault="001B2A3E" w:rsidP="005A314A">
      <w:pPr>
        <w:spacing w:after="0" w:line="288" w:lineRule="auto"/>
        <w:ind w:firstLine="720"/>
        <w:jc w:val="both"/>
        <w:rPr>
          <w:rFonts w:ascii="Times New Roman" w:hAnsi="Times New Roman" w:cs="Times New Roman"/>
          <w:sz w:val="24"/>
          <w:szCs w:val="24"/>
        </w:rPr>
      </w:pPr>
    </w:p>
    <w:p w14:paraId="60101B25" w14:textId="3043CBF3" w:rsidR="0012312C" w:rsidRDefault="00510886" w:rsidP="005A314A">
      <w:pPr>
        <w:spacing w:after="0" w:line="288" w:lineRule="auto"/>
        <w:ind w:firstLine="720"/>
        <w:jc w:val="both"/>
        <w:rPr>
          <w:rFonts w:ascii="Times New Roman" w:hAnsi="Times New Roman" w:cs="Times New Roman"/>
          <w:sz w:val="24"/>
          <w:szCs w:val="24"/>
        </w:rPr>
      </w:pPr>
      <w:r w:rsidRPr="00CC01FB">
        <w:rPr>
          <w:rFonts w:ascii="Times New Roman" w:hAnsi="Times New Roman" w:cs="Times New Roman"/>
          <w:sz w:val="24"/>
          <w:szCs w:val="24"/>
        </w:rPr>
        <w:t>Naïve models also tend to perform reasonably well</w:t>
      </w:r>
      <w:r w:rsidR="00147770">
        <w:rPr>
          <w:rFonts w:ascii="Times New Roman" w:hAnsi="Times New Roman" w:cs="Times New Roman"/>
          <w:sz w:val="24"/>
          <w:szCs w:val="24"/>
        </w:rPr>
        <w:t>,</w:t>
      </w:r>
      <w:r w:rsidRPr="00CC01FB">
        <w:rPr>
          <w:rFonts w:ascii="Times New Roman" w:hAnsi="Times New Roman" w:cs="Times New Roman"/>
          <w:sz w:val="24"/>
          <w:szCs w:val="24"/>
        </w:rPr>
        <w:t xml:space="preserve"> in terms of forecast </w:t>
      </w:r>
      <w:r w:rsidR="00147770">
        <w:rPr>
          <w:rFonts w:ascii="Times New Roman" w:hAnsi="Times New Roman" w:cs="Times New Roman"/>
          <w:sz w:val="24"/>
          <w:szCs w:val="24"/>
        </w:rPr>
        <w:t>accuracy</w:t>
      </w:r>
      <w:r w:rsidRPr="00CC01FB">
        <w:rPr>
          <w:rFonts w:ascii="Times New Roman" w:hAnsi="Times New Roman" w:cs="Times New Roman"/>
          <w:sz w:val="24"/>
          <w:szCs w:val="24"/>
        </w:rPr>
        <w:t>, when compared with more sophisticated models</w:t>
      </w:r>
      <w:r w:rsidR="00BB1DBF" w:rsidRPr="00CC01FB">
        <w:rPr>
          <w:rFonts w:ascii="Times New Roman" w:hAnsi="Times New Roman" w:cs="Times New Roman"/>
          <w:sz w:val="24"/>
          <w:szCs w:val="24"/>
        </w:rPr>
        <w:t xml:space="preserve"> (van der </w:t>
      </w:r>
      <w:proofErr w:type="spellStart"/>
      <w:r w:rsidR="00BB1DBF" w:rsidRPr="00CC01FB">
        <w:rPr>
          <w:rFonts w:ascii="Times New Roman" w:hAnsi="Times New Roman" w:cs="Times New Roman"/>
          <w:sz w:val="24"/>
          <w:szCs w:val="24"/>
        </w:rPr>
        <w:t>Gaag</w:t>
      </w:r>
      <w:proofErr w:type="spellEnd"/>
      <w:r w:rsidR="003C59F0">
        <w:rPr>
          <w:rFonts w:ascii="Times New Roman" w:hAnsi="Times New Roman" w:cs="Times New Roman"/>
          <w:sz w:val="24"/>
          <w:szCs w:val="24"/>
        </w:rPr>
        <w:t xml:space="preserve">, van </w:t>
      </w:r>
      <w:proofErr w:type="spellStart"/>
      <w:r w:rsidR="003C59F0">
        <w:rPr>
          <w:rFonts w:ascii="Times New Roman" w:hAnsi="Times New Roman" w:cs="Times New Roman"/>
          <w:sz w:val="24"/>
          <w:szCs w:val="24"/>
        </w:rPr>
        <w:t>Wissen</w:t>
      </w:r>
      <w:proofErr w:type="spellEnd"/>
      <w:r w:rsidR="003C59F0">
        <w:rPr>
          <w:rFonts w:ascii="Times New Roman" w:hAnsi="Times New Roman" w:cs="Times New Roman"/>
          <w:sz w:val="24"/>
          <w:szCs w:val="24"/>
        </w:rPr>
        <w:t xml:space="preserve">, Stillwell, and </w:t>
      </w:r>
      <w:proofErr w:type="spellStart"/>
      <w:r w:rsidR="003C59F0">
        <w:rPr>
          <w:rFonts w:ascii="Times New Roman" w:hAnsi="Times New Roman" w:cs="Times New Roman"/>
          <w:sz w:val="24"/>
          <w:szCs w:val="24"/>
        </w:rPr>
        <w:t>Kupiszewski</w:t>
      </w:r>
      <w:proofErr w:type="spellEnd"/>
      <w:r w:rsidR="00BB1DBF" w:rsidRPr="00CC01FB">
        <w:rPr>
          <w:rFonts w:ascii="Times New Roman" w:hAnsi="Times New Roman" w:cs="Times New Roman"/>
          <w:sz w:val="24"/>
          <w:szCs w:val="24"/>
        </w:rPr>
        <w:t xml:space="preserve"> 2003).</w:t>
      </w:r>
      <w:r w:rsidRPr="00CC01FB">
        <w:rPr>
          <w:rFonts w:ascii="Times New Roman" w:hAnsi="Times New Roman" w:cs="Times New Roman"/>
          <w:sz w:val="24"/>
          <w:szCs w:val="24"/>
        </w:rPr>
        <w:t xml:space="preserve"> </w:t>
      </w:r>
      <w:r w:rsidR="0099223F" w:rsidRPr="00CC01FB">
        <w:rPr>
          <w:rFonts w:ascii="Times New Roman" w:hAnsi="Times New Roman" w:cs="Times New Roman"/>
          <w:sz w:val="24"/>
          <w:szCs w:val="24"/>
        </w:rPr>
        <w:t>Wilson (2015a)</w:t>
      </w:r>
      <w:r w:rsidRPr="00CC01FB">
        <w:rPr>
          <w:rFonts w:ascii="Times New Roman" w:hAnsi="Times New Roman" w:cs="Times New Roman"/>
          <w:sz w:val="24"/>
          <w:szCs w:val="24"/>
        </w:rPr>
        <w:t xml:space="preserve"> tested the forecast performance of simple models as well as</w:t>
      </w:r>
      <w:r w:rsidR="0099223F" w:rsidRPr="00CC01FB">
        <w:rPr>
          <w:rFonts w:ascii="Times New Roman" w:hAnsi="Times New Roman" w:cs="Times New Roman"/>
          <w:sz w:val="24"/>
          <w:szCs w:val="24"/>
        </w:rPr>
        <w:t xml:space="preserve"> averaged models (comprising the</w:t>
      </w:r>
      <w:r w:rsidR="0099223F">
        <w:rPr>
          <w:rFonts w:ascii="Times New Roman" w:hAnsi="Times New Roman" w:cs="Times New Roman"/>
          <w:sz w:val="24"/>
          <w:szCs w:val="24"/>
        </w:rPr>
        <w:t xml:space="preserve"> average of one or more of the simple models), and composite models (comprising different models for different types of areas).</w:t>
      </w:r>
      <w:r>
        <w:rPr>
          <w:rFonts w:ascii="Times New Roman" w:hAnsi="Times New Roman" w:cs="Times New Roman"/>
          <w:sz w:val="24"/>
          <w:szCs w:val="24"/>
        </w:rPr>
        <w:t xml:space="preserve"> He found that the simple models performed nearly as well as the more sophisticated averaged or composite models, and the best simple models outperformed many of the possible permutations of averaged or composite models. Even </w:t>
      </w:r>
      <w:r w:rsidRPr="00CC01FB">
        <w:rPr>
          <w:rFonts w:ascii="Times New Roman" w:hAnsi="Times New Roman" w:cs="Times New Roman"/>
          <w:sz w:val="24"/>
          <w:szCs w:val="24"/>
        </w:rPr>
        <w:t xml:space="preserve">within the class of naïve models, more sophisticated models are not necessarily always better. For instance, </w:t>
      </w:r>
      <w:proofErr w:type="spellStart"/>
      <w:r w:rsidRPr="00CC01FB">
        <w:rPr>
          <w:rFonts w:ascii="Times New Roman" w:hAnsi="Times New Roman" w:cs="Times New Roman"/>
          <w:sz w:val="24"/>
          <w:szCs w:val="24"/>
        </w:rPr>
        <w:t>Rayer</w:t>
      </w:r>
      <w:proofErr w:type="spellEnd"/>
      <w:r w:rsidRPr="00CC01FB">
        <w:rPr>
          <w:rFonts w:ascii="Times New Roman" w:hAnsi="Times New Roman" w:cs="Times New Roman"/>
          <w:sz w:val="24"/>
          <w:szCs w:val="24"/>
        </w:rPr>
        <w:t xml:space="preserve"> (2008) </w:t>
      </w:r>
      <w:r w:rsidR="00981B88" w:rsidRPr="00CC01FB">
        <w:rPr>
          <w:rFonts w:ascii="Times New Roman" w:hAnsi="Times New Roman" w:cs="Times New Roman"/>
          <w:sz w:val="24"/>
          <w:szCs w:val="24"/>
        </w:rPr>
        <w:t xml:space="preserve">and </w:t>
      </w:r>
      <w:proofErr w:type="spellStart"/>
      <w:r w:rsidR="00981B88" w:rsidRPr="00CC01FB">
        <w:rPr>
          <w:rFonts w:ascii="Times New Roman" w:hAnsi="Times New Roman" w:cs="Times New Roman"/>
          <w:sz w:val="24"/>
          <w:szCs w:val="24"/>
        </w:rPr>
        <w:t>Rayer</w:t>
      </w:r>
      <w:proofErr w:type="spellEnd"/>
      <w:r w:rsidR="00981B88" w:rsidRPr="00CC01FB">
        <w:rPr>
          <w:rFonts w:ascii="Times New Roman" w:hAnsi="Times New Roman" w:cs="Times New Roman"/>
          <w:sz w:val="24"/>
          <w:szCs w:val="24"/>
        </w:rPr>
        <w:t xml:space="preserve"> and Smith (2010) have </w:t>
      </w:r>
      <w:r w:rsidRPr="00CC01FB">
        <w:rPr>
          <w:rFonts w:ascii="Times New Roman" w:hAnsi="Times New Roman" w:cs="Times New Roman"/>
          <w:sz w:val="24"/>
          <w:szCs w:val="24"/>
        </w:rPr>
        <w:t>found linear extrapolation to be more accurate than growth share models</w:t>
      </w:r>
      <w:r w:rsidR="00981B88" w:rsidRPr="00CC01FB">
        <w:rPr>
          <w:rFonts w:ascii="Times New Roman" w:hAnsi="Times New Roman" w:cs="Times New Roman"/>
          <w:sz w:val="24"/>
          <w:szCs w:val="24"/>
        </w:rPr>
        <w:t xml:space="preserve"> for sub-county areas</w:t>
      </w:r>
      <w:r w:rsidRPr="00CC01FB">
        <w:rPr>
          <w:rFonts w:ascii="Times New Roman" w:hAnsi="Times New Roman" w:cs="Times New Roman"/>
          <w:sz w:val="24"/>
          <w:szCs w:val="24"/>
        </w:rPr>
        <w:t xml:space="preserve"> in Florida.</w:t>
      </w:r>
    </w:p>
    <w:p w14:paraId="075120CB" w14:textId="77777777" w:rsidR="001B2A3E" w:rsidRDefault="001B2A3E" w:rsidP="005A314A">
      <w:pPr>
        <w:spacing w:after="0" w:line="288" w:lineRule="auto"/>
        <w:ind w:firstLine="720"/>
        <w:jc w:val="both"/>
        <w:rPr>
          <w:rFonts w:ascii="Times New Roman" w:hAnsi="Times New Roman" w:cs="Times New Roman"/>
          <w:sz w:val="24"/>
          <w:szCs w:val="24"/>
        </w:rPr>
      </w:pPr>
    </w:p>
    <w:p w14:paraId="4DCBEF01" w14:textId="2C730F8B" w:rsidR="00BB5C0B" w:rsidRDefault="00BB1DBF"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naïve models have practical limitations. First and </w:t>
      </w:r>
      <w:r w:rsidR="00751D2B">
        <w:rPr>
          <w:rFonts w:ascii="Times New Roman" w:hAnsi="Times New Roman" w:cs="Times New Roman"/>
          <w:sz w:val="24"/>
          <w:szCs w:val="24"/>
        </w:rPr>
        <w:t>foremost</w:t>
      </w:r>
      <w:r>
        <w:rPr>
          <w:rFonts w:ascii="Times New Roman" w:hAnsi="Times New Roman" w:cs="Times New Roman"/>
          <w:sz w:val="24"/>
          <w:szCs w:val="24"/>
        </w:rPr>
        <w:t xml:space="preserve">, they lack a strong theoretical basis. The purely mechanistic and deterministic application of past time trends into the future may be appropriate for small areas that have stable and predictable </w:t>
      </w:r>
      <w:r>
        <w:rPr>
          <w:rFonts w:ascii="Times New Roman" w:hAnsi="Times New Roman" w:cs="Times New Roman"/>
          <w:sz w:val="24"/>
          <w:szCs w:val="24"/>
        </w:rPr>
        <w:lastRenderedPageBreak/>
        <w:t xml:space="preserve">growth paths, but most small areas are subject to unexpected changes in population. By ignoring the demographic or urban/land use drivers of population change (that the more sophisticated models outlined below feature), these models </w:t>
      </w:r>
      <w:r w:rsidR="00147770">
        <w:rPr>
          <w:rFonts w:ascii="Times New Roman" w:hAnsi="Times New Roman" w:cs="Times New Roman"/>
          <w:sz w:val="24"/>
          <w:szCs w:val="24"/>
        </w:rPr>
        <w:t xml:space="preserve">will </w:t>
      </w:r>
      <w:r>
        <w:rPr>
          <w:rFonts w:ascii="Times New Roman" w:hAnsi="Times New Roman" w:cs="Times New Roman"/>
          <w:sz w:val="24"/>
          <w:szCs w:val="24"/>
        </w:rPr>
        <w:t>fail to adequately account for changes in these drivers. On a related note, because local contextual factors are not incorporated into the model, naïve models of population change are d</w:t>
      </w:r>
      <w:r w:rsidR="00BB5C0B" w:rsidRPr="00BB5C0B">
        <w:rPr>
          <w:rFonts w:ascii="Times New Roman" w:hAnsi="Times New Roman" w:cs="Times New Roman"/>
          <w:sz w:val="24"/>
          <w:szCs w:val="24"/>
        </w:rPr>
        <w:t>ifficult to justify to planners or, importantly, to elected officials</w:t>
      </w:r>
      <w:r>
        <w:rPr>
          <w:rFonts w:ascii="Times New Roman" w:hAnsi="Times New Roman" w:cs="Times New Roman"/>
          <w:sz w:val="24"/>
          <w:szCs w:val="24"/>
        </w:rPr>
        <w:t>. This is</w:t>
      </w:r>
      <w:r w:rsidR="00BB5C0B" w:rsidRPr="00BB5C0B">
        <w:rPr>
          <w:rFonts w:ascii="Times New Roman" w:hAnsi="Times New Roman" w:cs="Times New Roman"/>
          <w:sz w:val="24"/>
          <w:szCs w:val="24"/>
        </w:rPr>
        <w:t xml:space="preserve"> because there are no mechanisms for </w:t>
      </w:r>
      <w:r w:rsidR="00147770">
        <w:rPr>
          <w:rFonts w:ascii="Times New Roman" w:hAnsi="Times New Roman" w:cs="Times New Roman"/>
          <w:sz w:val="24"/>
          <w:szCs w:val="24"/>
        </w:rPr>
        <w:t xml:space="preserve">local </w:t>
      </w:r>
      <w:r w:rsidR="00BB5C0B" w:rsidRPr="00BB5C0B">
        <w:rPr>
          <w:rFonts w:ascii="Times New Roman" w:hAnsi="Times New Roman" w:cs="Times New Roman"/>
          <w:sz w:val="24"/>
          <w:szCs w:val="24"/>
        </w:rPr>
        <w:t>policy to affect the future population distribution</w:t>
      </w:r>
      <w:r>
        <w:rPr>
          <w:rFonts w:ascii="Times New Roman" w:hAnsi="Times New Roman" w:cs="Times New Roman"/>
          <w:sz w:val="24"/>
          <w:szCs w:val="24"/>
        </w:rPr>
        <w:t xml:space="preserve">. This can lead to a lack of ‘buy-in’ from important </w:t>
      </w:r>
      <w:r w:rsidR="00147770">
        <w:rPr>
          <w:rFonts w:ascii="Times New Roman" w:hAnsi="Times New Roman" w:cs="Times New Roman"/>
          <w:sz w:val="24"/>
          <w:szCs w:val="24"/>
        </w:rPr>
        <w:t>end-</w:t>
      </w:r>
      <w:r>
        <w:rPr>
          <w:rFonts w:ascii="Times New Roman" w:hAnsi="Times New Roman" w:cs="Times New Roman"/>
          <w:sz w:val="24"/>
          <w:szCs w:val="24"/>
        </w:rPr>
        <w:t>users of the projections.</w:t>
      </w:r>
    </w:p>
    <w:p w14:paraId="4E63AD63" w14:textId="77777777" w:rsidR="001B2A3E" w:rsidRDefault="001B2A3E" w:rsidP="005A314A">
      <w:pPr>
        <w:spacing w:after="0" w:line="288" w:lineRule="auto"/>
        <w:ind w:firstLine="720"/>
        <w:jc w:val="both"/>
        <w:rPr>
          <w:rFonts w:ascii="Times New Roman" w:hAnsi="Times New Roman" w:cs="Times New Roman"/>
          <w:sz w:val="24"/>
          <w:szCs w:val="24"/>
        </w:rPr>
      </w:pPr>
    </w:p>
    <w:p w14:paraId="7B467D3E" w14:textId="52CDA50B" w:rsidR="00BB1DBF" w:rsidRDefault="00BB1DBF" w:rsidP="005A314A">
      <w:pPr>
        <w:spacing w:after="0" w:line="288" w:lineRule="auto"/>
        <w:ind w:firstLine="720"/>
        <w:jc w:val="both"/>
        <w:rPr>
          <w:rFonts w:ascii="Times New Roman" w:hAnsi="Times New Roman" w:cs="Times New Roman"/>
          <w:sz w:val="24"/>
          <w:szCs w:val="24"/>
        </w:rPr>
      </w:pPr>
      <w:r w:rsidRPr="00CC01FB">
        <w:rPr>
          <w:rFonts w:ascii="Times New Roman" w:hAnsi="Times New Roman" w:cs="Times New Roman"/>
          <w:sz w:val="24"/>
          <w:szCs w:val="24"/>
        </w:rPr>
        <w:t>The traditional workhorse of demographic projections is the cohort component model</w:t>
      </w:r>
      <w:r w:rsidR="00AE3730" w:rsidRPr="00CC01FB">
        <w:rPr>
          <w:rFonts w:ascii="Times New Roman" w:hAnsi="Times New Roman" w:cs="Times New Roman"/>
          <w:sz w:val="24"/>
          <w:szCs w:val="24"/>
        </w:rPr>
        <w:t xml:space="preserve"> (CCM)</w:t>
      </w:r>
      <w:r w:rsidRPr="00CC01FB">
        <w:rPr>
          <w:rFonts w:ascii="Times New Roman" w:hAnsi="Times New Roman" w:cs="Times New Roman"/>
          <w:sz w:val="24"/>
          <w:szCs w:val="24"/>
        </w:rPr>
        <w:t xml:space="preserve">, </w:t>
      </w:r>
      <w:r w:rsidR="00A85455">
        <w:rPr>
          <w:rFonts w:ascii="Times New Roman" w:hAnsi="Times New Roman" w:cs="Times New Roman"/>
          <w:sz w:val="24"/>
          <w:szCs w:val="24"/>
        </w:rPr>
        <w:t xml:space="preserve">the modern application of </w:t>
      </w:r>
      <w:r w:rsidRPr="00CC01FB">
        <w:rPr>
          <w:rFonts w:ascii="Times New Roman" w:hAnsi="Times New Roman" w:cs="Times New Roman"/>
          <w:sz w:val="24"/>
          <w:szCs w:val="24"/>
        </w:rPr>
        <w:t xml:space="preserve">which dates back to </w:t>
      </w:r>
      <w:proofErr w:type="spellStart"/>
      <w:r w:rsidRPr="00CC01FB">
        <w:rPr>
          <w:rFonts w:ascii="Times New Roman" w:hAnsi="Times New Roman" w:cs="Times New Roman"/>
          <w:sz w:val="24"/>
          <w:szCs w:val="24"/>
        </w:rPr>
        <w:t>Whelpton</w:t>
      </w:r>
      <w:proofErr w:type="spellEnd"/>
      <w:r w:rsidRPr="00CC01FB">
        <w:rPr>
          <w:rFonts w:ascii="Times New Roman" w:hAnsi="Times New Roman" w:cs="Times New Roman"/>
          <w:sz w:val="24"/>
          <w:szCs w:val="24"/>
        </w:rPr>
        <w:t xml:space="preserve"> (</w:t>
      </w:r>
      <w:r w:rsidR="00A85455">
        <w:rPr>
          <w:rFonts w:ascii="Times New Roman" w:hAnsi="Times New Roman" w:cs="Times New Roman"/>
          <w:sz w:val="24"/>
          <w:szCs w:val="24"/>
        </w:rPr>
        <w:t>192</w:t>
      </w:r>
      <w:r w:rsidR="001B2A3E">
        <w:rPr>
          <w:rFonts w:ascii="Times New Roman" w:hAnsi="Times New Roman" w:cs="Times New Roman"/>
          <w:sz w:val="24"/>
          <w:szCs w:val="24"/>
        </w:rPr>
        <w:t xml:space="preserve">8, </w:t>
      </w:r>
      <w:r w:rsidRPr="00CC01FB">
        <w:rPr>
          <w:rFonts w:ascii="Times New Roman" w:hAnsi="Times New Roman" w:cs="Times New Roman"/>
          <w:sz w:val="24"/>
          <w:szCs w:val="24"/>
        </w:rPr>
        <w:t>1936).</w:t>
      </w:r>
      <w:r w:rsidR="00AE3730" w:rsidRPr="00CC01FB">
        <w:rPr>
          <w:rFonts w:ascii="Times New Roman" w:hAnsi="Times New Roman" w:cs="Times New Roman"/>
          <w:sz w:val="24"/>
          <w:szCs w:val="24"/>
        </w:rPr>
        <w:t xml:space="preserve"> In the CCM the population is projected by first projecting the three components of population change: (1) births, typically projected by</w:t>
      </w:r>
      <w:r w:rsidR="00AE3730">
        <w:rPr>
          <w:rFonts w:ascii="Times New Roman" w:hAnsi="Times New Roman" w:cs="Times New Roman"/>
          <w:sz w:val="24"/>
          <w:szCs w:val="24"/>
        </w:rPr>
        <w:t xml:space="preserve"> means of age-specific fertility rates applied to women of childbearing ages; (2) deaths, typically projected by means of age-sex-specific mortality (or its complement, survivorship) rates applied to the population of each age and sex; and (3) migration, which may be projected in a number of different ways (van der </w:t>
      </w:r>
      <w:proofErr w:type="spellStart"/>
      <w:r w:rsidR="00AE3730">
        <w:rPr>
          <w:rFonts w:ascii="Times New Roman" w:hAnsi="Times New Roman" w:cs="Times New Roman"/>
          <w:sz w:val="24"/>
          <w:szCs w:val="24"/>
        </w:rPr>
        <w:t>Gaag</w:t>
      </w:r>
      <w:proofErr w:type="spellEnd"/>
      <w:r w:rsidR="00AE3730">
        <w:rPr>
          <w:rFonts w:ascii="Times New Roman" w:hAnsi="Times New Roman" w:cs="Times New Roman"/>
          <w:sz w:val="24"/>
          <w:szCs w:val="24"/>
        </w:rPr>
        <w:t xml:space="preserve"> et al 2003; Cameron and </w:t>
      </w:r>
      <w:proofErr w:type="spellStart"/>
      <w:r w:rsidR="00AE3730">
        <w:rPr>
          <w:rFonts w:ascii="Times New Roman" w:hAnsi="Times New Roman" w:cs="Times New Roman"/>
          <w:sz w:val="24"/>
          <w:szCs w:val="24"/>
        </w:rPr>
        <w:t>Poot</w:t>
      </w:r>
      <w:proofErr w:type="spellEnd"/>
      <w:r w:rsidR="00AE3730">
        <w:rPr>
          <w:rFonts w:ascii="Times New Roman" w:hAnsi="Times New Roman" w:cs="Times New Roman"/>
          <w:sz w:val="24"/>
          <w:szCs w:val="24"/>
        </w:rPr>
        <w:t xml:space="preserve"> 2011).</w:t>
      </w:r>
    </w:p>
    <w:p w14:paraId="364176FB" w14:textId="77777777" w:rsidR="001B2A3E" w:rsidRDefault="001B2A3E" w:rsidP="005A314A">
      <w:pPr>
        <w:spacing w:after="0" w:line="288" w:lineRule="auto"/>
        <w:ind w:firstLine="720"/>
        <w:jc w:val="both"/>
        <w:rPr>
          <w:rFonts w:ascii="Times New Roman" w:hAnsi="Times New Roman" w:cs="Times New Roman"/>
          <w:sz w:val="24"/>
          <w:szCs w:val="24"/>
        </w:rPr>
      </w:pPr>
    </w:p>
    <w:p w14:paraId="52C6C341" w14:textId="2346C84F" w:rsidR="00AE3730" w:rsidRDefault="006003D6"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advantage of the CCM is that </w:t>
      </w:r>
      <w:r w:rsidR="00830C4D">
        <w:rPr>
          <w:rFonts w:ascii="Times New Roman" w:hAnsi="Times New Roman" w:cs="Times New Roman"/>
          <w:sz w:val="24"/>
          <w:szCs w:val="24"/>
        </w:rPr>
        <w:t xml:space="preserve">all of </w:t>
      </w:r>
      <w:r>
        <w:rPr>
          <w:rFonts w:ascii="Times New Roman" w:hAnsi="Times New Roman" w:cs="Times New Roman"/>
          <w:sz w:val="24"/>
          <w:szCs w:val="24"/>
        </w:rPr>
        <w:t xml:space="preserve">the demographic drivers of population change are explicitly included in the model, because the CCM formula is an identity. Depending on the process used for modelling each component, other known drivers of population change can be explicitly included through their influences on fertility, mortality, </w:t>
      </w:r>
      <w:r w:rsidR="00830C4D">
        <w:rPr>
          <w:rFonts w:ascii="Times New Roman" w:hAnsi="Times New Roman" w:cs="Times New Roman"/>
          <w:sz w:val="24"/>
          <w:szCs w:val="24"/>
        </w:rPr>
        <w:t>and/</w:t>
      </w:r>
      <w:r>
        <w:rPr>
          <w:rFonts w:ascii="Times New Roman" w:hAnsi="Times New Roman" w:cs="Times New Roman"/>
          <w:sz w:val="24"/>
          <w:szCs w:val="24"/>
        </w:rPr>
        <w:t xml:space="preserve">or migration. Because the drivers are included, the CCM is typically intuitively understandable for local authority planners and elected officials. The key challenge for modellers is to demonstrate to these stakeholders how </w:t>
      </w:r>
      <w:r w:rsidR="00830C4D">
        <w:rPr>
          <w:rFonts w:ascii="Times New Roman" w:hAnsi="Times New Roman" w:cs="Times New Roman"/>
          <w:sz w:val="24"/>
          <w:szCs w:val="24"/>
        </w:rPr>
        <w:t xml:space="preserve">local </w:t>
      </w:r>
      <w:r>
        <w:rPr>
          <w:rFonts w:ascii="Times New Roman" w:hAnsi="Times New Roman" w:cs="Times New Roman"/>
          <w:sz w:val="24"/>
          <w:szCs w:val="24"/>
        </w:rPr>
        <w:t>policy influences are incorporated into the assumptions for future fertility, mortality, or especially migration.</w:t>
      </w:r>
      <w:r w:rsidR="00E13A12">
        <w:rPr>
          <w:rFonts w:ascii="Times New Roman" w:hAnsi="Times New Roman" w:cs="Times New Roman"/>
          <w:sz w:val="24"/>
          <w:szCs w:val="24"/>
        </w:rPr>
        <w:t xml:space="preserve"> A second advantage of the CCM is that it generates the age and sex distributions of the population automatically, rather than simply projections of total population</w:t>
      </w:r>
      <w:r w:rsidR="00751D2B">
        <w:rPr>
          <w:rFonts w:ascii="Times New Roman" w:hAnsi="Times New Roman" w:cs="Times New Roman"/>
          <w:sz w:val="24"/>
          <w:szCs w:val="24"/>
        </w:rPr>
        <w:t>.</w:t>
      </w:r>
      <w:r w:rsidR="00E13A12">
        <w:rPr>
          <w:rFonts w:ascii="Times New Roman" w:hAnsi="Times New Roman" w:cs="Times New Roman"/>
          <w:sz w:val="24"/>
          <w:szCs w:val="24"/>
        </w:rPr>
        <w:t xml:space="preserve"> </w:t>
      </w:r>
      <w:r w:rsidR="00751D2B">
        <w:rPr>
          <w:rFonts w:ascii="Times New Roman" w:hAnsi="Times New Roman" w:cs="Times New Roman"/>
          <w:sz w:val="24"/>
          <w:szCs w:val="24"/>
        </w:rPr>
        <w:t>W</w:t>
      </w:r>
      <w:r w:rsidR="00E13A12">
        <w:rPr>
          <w:rFonts w:ascii="Times New Roman" w:hAnsi="Times New Roman" w:cs="Times New Roman"/>
          <w:sz w:val="24"/>
          <w:szCs w:val="24"/>
        </w:rPr>
        <w:t>here this additional detail is required the CCM may be the best approach (Wilson and Rowe 2011).</w:t>
      </w:r>
    </w:p>
    <w:p w14:paraId="087E48D0" w14:textId="77777777" w:rsidR="001B2A3E" w:rsidRDefault="001B2A3E" w:rsidP="005A314A">
      <w:pPr>
        <w:spacing w:after="0" w:line="288" w:lineRule="auto"/>
        <w:ind w:firstLine="720"/>
        <w:jc w:val="both"/>
        <w:rPr>
          <w:rFonts w:ascii="Times New Roman" w:hAnsi="Times New Roman" w:cs="Times New Roman"/>
          <w:sz w:val="24"/>
          <w:szCs w:val="24"/>
        </w:rPr>
      </w:pPr>
    </w:p>
    <w:p w14:paraId="7001B203" w14:textId="2309622D" w:rsidR="006003D6" w:rsidRDefault="006003D6"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at small-area levels, the CCM faces </w:t>
      </w:r>
      <w:r w:rsidR="00830C4D">
        <w:rPr>
          <w:rFonts w:ascii="Times New Roman" w:hAnsi="Times New Roman" w:cs="Times New Roman"/>
          <w:sz w:val="24"/>
          <w:szCs w:val="24"/>
        </w:rPr>
        <w:t>significant</w:t>
      </w:r>
      <w:r>
        <w:rPr>
          <w:rFonts w:ascii="Times New Roman" w:hAnsi="Times New Roman" w:cs="Times New Roman"/>
          <w:sz w:val="24"/>
          <w:szCs w:val="24"/>
        </w:rPr>
        <w:t xml:space="preserve"> challenges. First</w:t>
      </w:r>
      <w:r w:rsidRPr="00BB5C0B">
        <w:rPr>
          <w:rFonts w:ascii="Times New Roman" w:hAnsi="Times New Roman" w:cs="Times New Roman"/>
          <w:sz w:val="24"/>
          <w:szCs w:val="24"/>
        </w:rPr>
        <w:t xml:space="preserve">, the data necessary for deriving assumptions about future fertility, mortality and migration </w:t>
      </w:r>
      <w:r>
        <w:rPr>
          <w:rFonts w:ascii="Times New Roman" w:hAnsi="Times New Roman" w:cs="Times New Roman"/>
          <w:sz w:val="24"/>
          <w:szCs w:val="24"/>
        </w:rPr>
        <w:t>may</w:t>
      </w:r>
      <w:r w:rsidRPr="00BB5C0B">
        <w:rPr>
          <w:rFonts w:ascii="Times New Roman" w:hAnsi="Times New Roman" w:cs="Times New Roman"/>
          <w:sz w:val="24"/>
          <w:szCs w:val="24"/>
        </w:rPr>
        <w:t xml:space="preserve"> not </w:t>
      </w:r>
      <w:r w:rsidR="002B124B">
        <w:rPr>
          <w:rFonts w:ascii="Times New Roman" w:hAnsi="Times New Roman" w:cs="Times New Roman"/>
          <w:sz w:val="24"/>
          <w:szCs w:val="24"/>
        </w:rPr>
        <w:t xml:space="preserve">be </w:t>
      </w:r>
      <w:r w:rsidRPr="00BB5C0B">
        <w:rPr>
          <w:rFonts w:ascii="Times New Roman" w:hAnsi="Times New Roman" w:cs="Times New Roman"/>
          <w:sz w:val="24"/>
          <w:szCs w:val="24"/>
        </w:rPr>
        <w:t xml:space="preserve">available at </w:t>
      </w:r>
      <w:r w:rsidRPr="00CC01FB">
        <w:rPr>
          <w:rFonts w:ascii="Times New Roman" w:hAnsi="Times New Roman" w:cs="Times New Roman"/>
          <w:sz w:val="24"/>
          <w:szCs w:val="24"/>
        </w:rPr>
        <w:t>small geographical sca</w:t>
      </w:r>
      <w:r w:rsidR="009C034D">
        <w:rPr>
          <w:rFonts w:ascii="Times New Roman" w:hAnsi="Times New Roman" w:cs="Times New Roman"/>
          <w:sz w:val="24"/>
          <w:szCs w:val="24"/>
        </w:rPr>
        <w:t xml:space="preserve">les (Smith and </w:t>
      </w:r>
      <w:proofErr w:type="spellStart"/>
      <w:r w:rsidR="009C034D">
        <w:rPr>
          <w:rFonts w:ascii="Times New Roman" w:hAnsi="Times New Roman" w:cs="Times New Roman"/>
          <w:sz w:val="24"/>
          <w:szCs w:val="24"/>
        </w:rPr>
        <w:t>Shahidullah</w:t>
      </w:r>
      <w:proofErr w:type="spellEnd"/>
      <w:r w:rsidR="009C034D">
        <w:rPr>
          <w:rFonts w:ascii="Times New Roman" w:hAnsi="Times New Roman" w:cs="Times New Roman"/>
          <w:sz w:val="24"/>
          <w:szCs w:val="24"/>
        </w:rPr>
        <w:t xml:space="preserve"> 1995,</w:t>
      </w:r>
      <w:r w:rsidRPr="00CC01FB">
        <w:rPr>
          <w:rFonts w:ascii="Times New Roman" w:hAnsi="Times New Roman" w:cs="Times New Roman"/>
          <w:sz w:val="24"/>
          <w:szCs w:val="24"/>
        </w:rPr>
        <w:t xml:space="preserve"> Wilson 2015b). Where these data are available, data quality or precision may be so low that it may be difficult to derive robust age-specific rates for each component (fertility, mortality, inward and outward migration) at local levels (Wilson 2015b</w:t>
      </w:r>
      <w:r w:rsidR="009C034D">
        <w:rPr>
          <w:rFonts w:ascii="Times New Roman" w:hAnsi="Times New Roman" w:cs="Times New Roman"/>
          <w:sz w:val="24"/>
          <w:szCs w:val="24"/>
        </w:rPr>
        <w:t>,</w:t>
      </w:r>
      <w:r w:rsidR="00943D5F" w:rsidRPr="00CC01FB">
        <w:rPr>
          <w:rFonts w:ascii="Times New Roman" w:hAnsi="Times New Roman" w:cs="Times New Roman"/>
          <w:sz w:val="24"/>
          <w:szCs w:val="24"/>
        </w:rPr>
        <w:t xml:space="preserve"> </w:t>
      </w:r>
      <w:proofErr w:type="spellStart"/>
      <w:r w:rsidR="00943D5F" w:rsidRPr="00CC01FB">
        <w:rPr>
          <w:rFonts w:ascii="Times New Roman" w:hAnsi="Times New Roman" w:cs="Times New Roman"/>
          <w:sz w:val="24"/>
          <w:szCs w:val="24"/>
        </w:rPr>
        <w:t>Tayman</w:t>
      </w:r>
      <w:proofErr w:type="spellEnd"/>
      <w:r w:rsidR="001B2A3E">
        <w:rPr>
          <w:rFonts w:ascii="Times New Roman" w:hAnsi="Times New Roman" w:cs="Times New Roman"/>
          <w:sz w:val="24"/>
          <w:szCs w:val="24"/>
        </w:rPr>
        <w:t>, Schafer</w:t>
      </w:r>
      <w:r w:rsidR="003C59F0">
        <w:rPr>
          <w:rFonts w:ascii="Times New Roman" w:hAnsi="Times New Roman" w:cs="Times New Roman"/>
          <w:sz w:val="24"/>
          <w:szCs w:val="24"/>
        </w:rPr>
        <w:t xml:space="preserve"> and Carter</w:t>
      </w:r>
      <w:r w:rsidR="00943D5F" w:rsidRPr="00CC01FB">
        <w:rPr>
          <w:rFonts w:ascii="Times New Roman" w:hAnsi="Times New Roman" w:cs="Times New Roman"/>
          <w:sz w:val="24"/>
          <w:szCs w:val="24"/>
        </w:rPr>
        <w:t xml:space="preserve"> 1998</w:t>
      </w:r>
      <w:r w:rsidRPr="00CC01FB">
        <w:rPr>
          <w:rFonts w:ascii="Times New Roman" w:hAnsi="Times New Roman" w:cs="Times New Roman"/>
          <w:sz w:val="24"/>
          <w:szCs w:val="24"/>
        </w:rPr>
        <w:t>). For instance, age-sex-specific data are</w:t>
      </w:r>
      <w:r>
        <w:rPr>
          <w:rFonts w:ascii="Times New Roman" w:hAnsi="Times New Roman" w:cs="Times New Roman"/>
          <w:sz w:val="24"/>
          <w:szCs w:val="24"/>
        </w:rPr>
        <w:t xml:space="preserve"> typically required to estimate fertility and mortality rates. At the small-area level, the counts of births and deaths that occur each year (particularly when you consider age-specific counts)</w:t>
      </w:r>
      <w:r w:rsidR="00A72284">
        <w:rPr>
          <w:rFonts w:ascii="Times New Roman" w:hAnsi="Times New Roman" w:cs="Times New Roman"/>
          <w:sz w:val="24"/>
          <w:szCs w:val="24"/>
        </w:rPr>
        <w:t xml:space="preserve"> </w:t>
      </w:r>
      <w:r w:rsidR="003562AA">
        <w:rPr>
          <w:rFonts w:ascii="Times New Roman" w:hAnsi="Times New Roman" w:cs="Times New Roman"/>
          <w:sz w:val="24"/>
          <w:szCs w:val="24"/>
        </w:rPr>
        <w:t>are small and highly variable, such</w:t>
      </w:r>
      <w:r>
        <w:rPr>
          <w:rFonts w:ascii="Times New Roman" w:hAnsi="Times New Roman" w:cs="Times New Roman"/>
          <w:sz w:val="24"/>
          <w:szCs w:val="24"/>
        </w:rPr>
        <w:t xml:space="preserve"> that the estimation of fertility and mortality rates becomes extremely challenging.</w:t>
      </w:r>
      <w:r w:rsidR="003A32CE">
        <w:rPr>
          <w:rFonts w:ascii="Times New Roman" w:hAnsi="Times New Roman" w:cs="Times New Roman"/>
          <w:sz w:val="24"/>
          <w:szCs w:val="24"/>
        </w:rPr>
        <w:t xml:space="preserve"> </w:t>
      </w:r>
    </w:p>
    <w:p w14:paraId="6FBC0DEE" w14:textId="77777777" w:rsidR="001B2A3E" w:rsidRDefault="001B2A3E" w:rsidP="005A314A">
      <w:pPr>
        <w:spacing w:after="0" w:line="288" w:lineRule="auto"/>
        <w:ind w:firstLine="720"/>
        <w:jc w:val="both"/>
        <w:rPr>
          <w:rFonts w:ascii="Times New Roman" w:hAnsi="Times New Roman" w:cs="Times New Roman"/>
          <w:sz w:val="24"/>
          <w:szCs w:val="24"/>
        </w:rPr>
      </w:pPr>
    </w:p>
    <w:p w14:paraId="01D90FD2" w14:textId="60872AA2" w:rsidR="003A32CE" w:rsidRDefault="009F56E9"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Second</w:t>
      </w:r>
      <w:r w:rsidR="00541E50">
        <w:rPr>
          <w:rFonts w:ascii="Times New Roman" w:hAnsi="Times New Roman" w:cs="Times New Roman"/>
          <w:sz w:val="24"/>
          <w:szCs w:val="24"/>
        </w:rPr>
        <w:t>ly</w:t>
      </w:r>
      <w:r>
        <w:rPr>
          <w:rFonts w:ascii="Times New Roman" w:hAnsi="Times New Roman" w:cs="Times New Roman"/>
          <w:sz w:val="24"/>
          <w:szCs w:val="24"/>
        </w:rPr>
        <w:t>, d</w:t>
      </w:r>
      <w:r w:rsidR="003A32CE">
        <w:rPr>
          <w:rFonts w:ascii="Times New Roman" w:hAnsi="Times New Roman" w:cs="Times New Roman"/>
          <w:sz w:val="24"/>
          <w:szCs w:val="24"/>
        </w:rPr>
        <w:t>espite the promise that incorporating drivers of each component (fertility, mortality, migration) holds, most CCM models fail to adequately</w:t>
      </w:r>
      <w:r w:rsidR="00AE3730" w:rsidRPr="00451B6C">
        <w:rPr>
          <w:rFonts w:ascii="Times New Roman" w:hAnsi="Times New Roman" w:cs="Times New Roman"/>
          <w:sz w:val="24"/>
          <w:szCs w:val="24"/>
        </w:rPr>
        <w:t xml:space="preserve"> take account of a myriad of socio-economic, infrastructural, physical land use and other contextual factors that exert substantial influence over the spatial allocation of population and households </w:t>
      </w:r>
      <w:r w:rsidR="003A32CE">
        <w:rPr>
          <w:rFonts w:ascii="Times New Roman" w:hAnsi="Times New Roman" w:cs="Times New Roman"/>
          <w:sz w:val="24"/>
          <w:szCs w:val="24"/>
        </w:rPr>
        <w:t xml:space="preserve">at smaller geographical levels. </w:t>
      </w:r>
      <w:r>
        <w:rPr>
          <w:rFonts w:ascii="Times New Roman" w:hAnsi="Times New Roman" w:cs="Times New Roman"/>
          <w:sz w:val="24"/>
          <w:szCs w:val="24"/>
        </w:rPr>
        <w:t xml:space="preserve">Typically, these factors are excluded due to data unavailability and the inability to reliably forecast them. </w:t>
      </w:r>
      <w:r w:rsidR="003A32CE">
        <w:rPr>
          <w:rFonts w:ascii="Times New Roman" w:hAnsi="Times New Roman" w:cs="Times New Roman"/>
          <w:sz w:val="24"/>
          <w:szCs w:val="24"/>
        </w:rPr>
        <w:t xml:space="preserve">Contextual factors matter much more at the local level, such as the availability of </w:t>
      </w:r>
      <w:r w:rsidR="003A32CE" w:rsidRPr="00CC01FB">
        <w:rPr>
          <w:rFonts w:ascii="Times New Roman" w:hAnsi="Times New Roman" w:cs="Times New Roman"/>
          <w:sz w:val="24"/>
          <w:szCs w:val="24"/>
        </w:rPr>
        <w:t>suitable land, services and amenities, and the plans of public and private land developers (Murdock</w:t>
      </w:r>
      <w:r w:rsidR="004A728F">
        <w:rPr>
          <w:rFonts w:ascii="Times New Roman" w:hAnsi="Times New Roman" w:cs="Times New Roman"/>
          <w:sz w:val="24"/>
          <w:szCs w:val="24"/>
        </w:rPr>
        <w:t>, Hamm, Voss, Fannin</w:t>
      </w:r>
      <w:r w:rsidR="003C59F0">
        <w:rPr>
          <w:rFonts w:ascii="Times New Roman" w:hAnsi="Times New Roman" w:cs="Times New Roman"/>
          <w:sz w:val="24"/>
          <w:szCs w:val="24"/>
        </w:rPr>
        <w:t xml:space="preserve"> and </w:t>
      </w:r>
      <w:proofErr w:type="spellStart"/>
      <w:r w:rsidR="003C59F0">
        <w:rPr>
          <w:rFonts w:ascii="Times New Roman" w:hAnsi="Times New Roman" w:cs="Times New Roman"/>
          <w:sz w:val="24"/>
          <w:szCs w:val="24"/>
        </w:rPr>
        <w:t>Pecotte</w:t>
      </w:r>
      <w:proofErr w:type="spellEnd"/>
      <w:r w:rsidR="003A32CE" w:rsidRPr="00CC01FB">
        <w:rPr>
          <w:rFonts w:ascii="Times New Roman" w:hAnsi="Times New Roman" w:cs="Times New Roman"/>
          <w:sz w:val="24"/>
          <w:szCs w:val="24"/>
        </w:rPr>
        <w:t xml:space="preserve"> 1991). In particular, land use and availability constraints, planning constraints, and the availability of infrastructure are all variables that local authority planners</w:t>
      </w:r>
      <w:r w:rsidR="003A32CE">
        <w:rPr>
          <w:rFonts w:ascii="Times New Roman" w:hAnsi="Times New Roman" w:cs="Times New Roman"/>
          <w:sz w:val="24"/>
          <w:szCs w:val="24"/>
        </w:rPr>
        <w:t xml:space="preserve"> would expect to impact on the future population distribution at the small-area level. </w:t>
      </w:r>
      <w:r>
        <w:rPr>
          <w:rFonts w:ascii="Times New Roman" w:hAnsi="Times New Roman" w:cs="Times New Roman"/>
          <w:sz w:val="24"/>
          <w:szCs w:val="24"/>
        </w:rPr>
        <w:t xml:space="preserve">Drivers of migration such as employment rates and expected incomes are </w:t>
      </w:r>
      <w:r w:rsidR="008D03A5">
        <w:rPr>
          <w:rFonts w:ascii="Times New Roman" w:hAnsi="Times New Roman" w:cs="Times New Roman"/>
          <w:sz w:val="24"/>
          <w:szCs w:val="24"/>
        </w:rPr>
        <w:t>known</w:t>
      </w:r>
      <w:r>
        <w:rPr>
          <w:rFonts w:ascii="Times New Roman" w:hAnsi="Times New Roman" w:cs="Times New Roman"/>
          <w:sz w:val="24"/>
          <w:szCs w:val="24"/>
        </w:rPr>
        <w:t xml:space="preserve"> to be important determinants of migration flows. </w:t>
      </w:r>
      <w:r w:rsidR="003A32CE">
        <w:rPr>
          <w:rFonts w:ascii="Times New Roman" w:hAnsi="Times New Roman" w:cs="Times New Roman"/>
          <w:sz w:val="24"/>
          <w:szCs w:val="24"/>
        </w:rPr>
        <w:t xml:space="preserve">Unsurprisingly, the omission of these important drivers from CCM models means that there is only a limited </w:t>
      </w:r>
      <w:r w:rsidR="003A32CE" w:rsidRPr="00BB5C0B">
        <w:rPr>
          <w:rFonts w:ascii="Times New Roman" w:hAnsi="Times New Roman" w:cs="Times New Roman"/>
          <w:sz w:val="24"/>
          <w:szCs w:val="24"/>
        </w:rPr>
        <w:t>role in the model for local policy</w:t>
      </w:r>
      <w:r w:rsidR="003A32CE">
        <w:rPr>
          <w:rFonts w:ascii="Times New Roman" w:hAnsi="Times New Roman" w:cs="Times New Roman"/>
          <w:sz w:val="24"/>
          <w:szCs w:val="24"/>
        </w:rPr>
        <w:t xml:space="preserve">, and reduces buy-in from local authority planners and elected officials. </w:t>
      </w:r>
    </w:p>
    <w:p w14:paraId="5F040173" w14:textId="77777777" w:rsidR="001B2A3E" w:rsidRDefault="001B2A3E" w:rsidP="005A314A">
      <w:pPr>
        <w:spacing w:after="0" w:line="288" w:lineRule="auto"/>
        <w:ind w:firstLine="720"/>
        <w:jc w:val="both"/>
        <w:rPr>
          <w:rFonts w:ascii="Times New Roman" w:hAnsi="Times New Roman" w:cs="Times New Roman"/>
          <w:sz w:val="24"/>
          <w:szCs w:val="24"/>
        </w:rPr>
      </w:pPr>
    </w:p>
    <w:p w14:paraId="2C1DE566" w14:textId="4318371D" w:rsidR="008F75FF" w:rsidRDefault="003A32CE"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Of course, </w:t>
      </w:r>
      <w:r w:rsidR="007A5718">
        <w:rPr>
          <w:rFonts w:ascii="Times New Roman" w:hAnsi="Times New Roman" w:cs="Times New Roman"/>
          <w:sz w:val="24"/>
          <w:szCs w:val="24"/>
        </w:rPr>
        <w:t>the quantitative</w:t>
      </w:r>
      <w:r>
        <w:rPr>
          <w:rFonts w:ascii="Times New Roman" w:hAnsi="Times New Roman" w:cs="Times New Roman"/>
          <w:sz w:val="24"/>
          <w:szCs w:val="24"/>
        </w:rPr>
        <w:t xml:space="preserve"> test of the CCM is whether it outperforms other models in </w:t>
      </w:r>
      <w:r w:rsidRPr="00CC01FB">
        <w:rPr>
          <w:rFonts w:ascii="Times New Roman" w:hAnsi="Times New Roman" w:cs="Times New Roman"/>
          <w:sz w:val="24"/>
          <w:szCs w:val="24"/>
        </w:rPr>
        <w:t>evaluations of small-area projections. Unfortunately, p</w:t>
      </w:r>
      <w:r w:rsidR="008F75FF" w:rsidRPr="00CC01FB">
        <w:rPr>
          <w:rFonts w:ascii="Times New Roman" w:hAnsi="Times New Roman" w:cs="Times New Roman"/>
          <w:sz w:val="24"/>
          <w:szCs w:val="24"/>
        </w:rPr>
        <w:t xml:space="preserve">ast studies have shown that </w:t>
      </w:r>
      <w:r w:rsidRPr="00CC01FB">
        <w:rPr>
          <w:rFonts w:ascii="Times New Roman" w:hAnsi="Times New Roman" w:cs="Times New Roman"/>
          <w:sz w:val="24"/>
          <w:szCs w:val="24"/>
        </w:rPr>
        <w:t>CCMs</w:t>
      </w:r>
      <w:r w:rsidR="008F75FF" w:rsidRPr="00CC01FB">
        <w:rPr>
          <w:rFonts w:ascii="Times New Roman" w:hAnsi="Times New Roman" w:cs="Times New Roman"/>
          <w:sz w:val="24"/>
          <w:szCs w:val="24"/>
        </w:rPr>
        <w:t xml:space="preserve"> do not outperform simpler methods in projecting small area populations (Smith 1997</w:t>
      </w:r>
      <w:r w:rsidR="001B2A3E">
        <w:rPr>
          <w:rFonts w:ascii="Times New Roman" w:hAnsi="Times New Roman" w:cs="Times New Roman"/>
          <w:sz w:val="24"/>
          <w:szCs w:val="24"/>
        </w:rPr>
        <w:t>,</w:t>
      </w:r>
      <w:r w:rsidR="00E13A12">
        <w:rPr>
          <w:rFonts w:ascii="Times New Roman" w:hAnsi="Times New Roman" w:cs="Times New Roman"/>
          <w:sz w:val="24"/>
          <w:szCs w:val="24"/>
        </w:rPr>
        <w:t xml:space="preserve"> Smith and </w:t>
      </w:r>
      <w:proofErr w:type="spellStart"/>
      <w:r w:rsidR="00E13A12">
        <w:rPr>
          <w:rFonts w:ascii="Times New Roman" w:hAnsi="Times New Roman" w:cs="Times New Roman"/>
          <w:sz w:val="24"/>
          <w:szCs w:val="24"/>
        </w:rPr>
        <w:t>Tayman</w:t>
      </w:r>
      <w:proofErr w:type="spellEnd"/>
      <w:r w:rsidR="00E13A12">
        <w:rPr>
          <w:rFonts w:ascii="Times New Roman" w:hAnsi="Times New Roman" w:cs="Times New Roman"/>
          <w:sz w:val="24"/>
          <w:szCs w:val="24"/>
        </w:rPr>
        <w:t xml:space="preserve"> 2003</w:t>
      </w:r>
      <w:r w:rsidR="0083176B">
        <w:rPr>
          <w:rFonts w:ascii="Times New Roman" w:hAnsi="Times New Roman" w:cs="Times New Roman"/>
          <w:sz w:val="24"/>
          <w:szCs w:val="24"/>
        </w:rPr>
        <w:t xml:space="preserve"> </w:t>
      </w:r>
      <w:r w:rsidR="001B2A3E">
        <w:rPr>
          <w:rFonts w:ascii="Times New Roman" w:hAnsi="Times New Roman" w:cs="Times New Roman"/>
          <w:sz w:val="24"/>
          <w:szCs w:val="24"/>
        </w:rPr>
        <w:t xml:space="preserve">and </w:t>
      </w:r>
      <w:proofErr w:type="spellStart"/>
      <w:r w:rsidR="0083176B">
        <w:rPr>
          <w:rFonts w:ascii="Times New Roman" w:hAnsi="Times New Roman" w:cs="Times New Roman"/>
          <w:sz w:val="24"/>
          <w:szCs w:val="24"/>
        </w:rPr>
        <w:t>Rayer</w:t>
      </w:r>
      <w:proofErr w:type="spellEnd"/>
      <w:r w:rsidR="0083176B">
        <w:rPr>
          <w:rFonts w:ascii="Times New Roman" w:hAnsi="Times New Roman" w:cs="Times New Roman"/>
          <w:sz w:val="24"/>
          <w:szCs w:val="24"/>
        </w:rPr>
        <w:t xml:space="preserve"> 2008</w:t>
      </w:r>
      <w:r w:rsidR="008F75FF" w:rsidRPr="00CC01FB">
        <w:rPr>
          <w:rFonts w:ascii="Times New Roman" w:hAnsi="Times New Roman" w:cs="Times New Roman"/>
          <w:sz w:val="24"/>
          <w:szCs w:val="24"/>
        </w:rPr>
        <w:t>).</w:t>
      </w:r>
    </w:p>
    <w:p w14:paraId="37B879CF" w14:textId="77777777" w:rsidR="001B2A3E" w:rsidRDefault="001B2A3E" w:rsidP="005A314A">
      <w:pPr>
        <w:spacing w:after="0" w:line="288" w:lineRule="auto"/>
        <w:ind w:firstLine="720"/>
        <w:jc w:val="both"/>
        <w:rPr>
          <w:rFonts w:ascii="Times New Roman" w:hAnsi="Times New Roman" w:cs="Times New Roman"/>
          <w:sz w:val="24"/>
          <w:szCs w:val="24"/>
        </w:rPr>
      </w:pPr>
    </w:p>
    <w:p w14:paraId="595D2783" w14:textId="064FBF2F" w:rsidR="00D528E6" w:rsidRDefault="007A5718"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Statistical models offer one way to include the important contextual variables that are absent </w:t>
      </w:r>
      <w:r w:rsidRPr="000332A1">
        <w:rPr>
          <w:rFonts w:ascii="Times New Roman" w:hAnsi="Times New Roman" w:cs="Times New Roman"/>
          <w:sz w:val="24"/>
          <w:szCs w:val="24"/>
        </w:rPr>
        <w:t>from the naïve models, and often missing from CCM models as well.</w:t>
      </w:r>
      <w:r w:rsidR="00D528E6" w:rsidRPr="000332A1">
        <w:rPr>
          <w:rFonts w:ascii="Times New Roman" w:hAnsi="Times New Roman" w:cs="Times New Roman"/>
          <w:sz w:val="24"/>
          <w:szCs w:val="24"/>
        </w:rPr>
        <w:t xml:space="preserve"> For instance, r</w:t>
      </w:r>
      <w:r w:rsidR="00645EA5" w:rsidRPr="000332A1">
        <w:rPr>
          <w:rFonts w:ascii="Times New Roman" w:hAnsi="Times New Roman" w:cs="Times New Roman"/>
          <w:sz w:val="24"/>
          <w:szCs w:val="24"/>
        </w:rPr>
        <w:t>egression models have become increasingly common</w:t>
      </w:r>
      <w:r w:rsidR="00D528E6" w:rsidRPr="000332A1">
        <w:rPr>
          <w:rFonts w:ascii="Times New Roman" w:hAnsi="Times New Roman" w:cs="Times New Roman"/>
          <w:sz w:val="24"/>
          <w:szCs w:val="24"/>
        </w:rPr>
        <w:t xml:space="preserve"> in small-area projections</w:t>
      </w:r>
      <w:r w:rsidR="00645EA5" w:rsidRPr="000332A1">
        <w:rPr>
          <w:rFonts w:ascii="Times New Roman" w:hAnsi="Times New Roman" w:cs="Times New Roman"/>
          <w:sz w:val="24"/>
          <w:szCs w:val="24"/>
        </w:rPr>
        <w:t xml:space="preserve"> (</w:t>
      </w:r>
      <w:proofErr w:type="spellStart"/>
      <w:r w:rsidR="00645EA5" w:rsidRPr="000332A1">
        <w:rPr>
          <w:rFonts w:ascii="Times New Roman" w:hAnsi="Times New Roman" w:cs="Times New Roman"/>
          <w:sz w:val="24"/>
          <w:szCs w:val="24"/>
        </w:rPr>
        <w:t>Alho</w:t>
      </w:r>
      <w:proofErr w:type="spellEnd"/>
      <w:r w:rsidR="00645EA5" w:rsidRPr="000332A1">
        <w:rPr>
          <w:rFonts w:ascii="Times New Roman" w:hAnsi="Times New Roman" w:cs="Times New Roman"/>
          <w:sz w:val="24"/>
          <w:szCs w:val="24"/>
        </w:rPr>
        <w:t xml:space="preserve"> and Spencer </w:t>
      </w:r>
      <w:r w:rsidR="006D461D" w:rsidRPr="000332A1">
        <w:rPr>
          <w:rFonts w:ascii="Times New Roman" w:hAnsi="Times New Roman" w:cs="Times New Roman"/>
          <w:sz w:val="24"/>
          <w:szCs w:val="24"/>
        </w:rPr>
        <w:t xml:space="preserve">2005), including </w:t>
      </w:r>
      <w:r w:rsidR="00D528E6" w:rsidRPr="000332A1">
        <w:rPr>
          <w:rFonts w:ascii="Times New Roman" w:hAnsi="Times New Roman" w:cs="Times New Roman"/>
          <w:sz w:val="24"/>
          <w:szCs w:val="24"/>
        </w:rPr>
        <w:t xml:space="preserve">more recently </w:t>
      </w:r>
      <w:r w:rsidR="006D461D" w:rsidRPr="000332A1">
        <w:rPr>
          <w:rFonts w:ascii="Times New Roman" w:hAnsi="Times New Roman" w:cs="Times New Roman"/>
          <w:sz w:val="24"/>
          <w:szCs w:val="24"/>
        </w:rPr>
        <w:t>spatial regression models (Chi and</w:t>
      </w:r>
      <w:r w:rsidR="00541E50">
        <w:rPr>
          <w:rFonts w:ascii="Times New Roman" w:hAnsi="Times New Roman" w:cs="Times New Roman"/>
          <w:sz w:val="24"/>
          <w:szCs w:val="24"/>
        </w:rPr>
        <w:t xml:space="preserve"> Voss 2011,</w:t>
      </w:r>
      <w:r w:rsidR="00D528E6" w:rsidRPr="000332A1">
        <w:rPr>
          <w:rFonts w:ascii="Times New Roman" w:hAnsi="Times New Roman" w:cs="Times New Roman"/>
          <w:sz w:val="24"/>
          <w:szCs w:val="24"/>
        </w:rPr>
        <w:t xml:space="preserve"> </w:t>
      </w:r>
      <w:r w:rsidR="00567B30" w:rsidRPr="00CC01FB">
        <w:rPr>
          <w:rFonts w:ascii="Times New Roman" w:hAnsi="Times New Roman" w:cs="Times New Roman"/>
          <w:sz w:val="24"/>
          <w:szCs w:val="24"/>
        </w:rPr>
        <w:t>Chi</w:t>
      </w:r>
      <w:r w:rsidR="004A728F">
        <w:rPr>
          <w:rFonts w:ascii="Times New Roman" w:hAnsi="Times New Roman" w:cs="Times New Roman"/>
          <w:sz w:val="24"/>
          <w:szCs w:val="24"/>
        </w:rPr>
        <w:t>, Zhou</w:t>
      </w:r>
      <w:r w:rsidR="00567B30">
        <w:rPr>
          <w:rFonts w:ascii="Times New Roman" w:hAnsi="Times New Roman" w:cs="Times New Roman"/>
          <w:sz w:val="24"/>
          <w:szCs w:val="24"/>
        </w:rPr>
        <w:t xml:space="preserve"> and Voss</w:t>
      </w:r>
      <w:r w:rsidR="00567B30" w:rsidRPr="00CC01FB">
        <w:rPr>
          <w:rFonts w:ascii="Times New Roman" w:hAnsi="Times New Roman" w:cs="Times New Roman"/>
          <w:sz w:val="24"/>
          <w:szCs w:val="24"/>
        </w:rPr>
        <w:t xml:space="preserve"> 2011</w:t>
      </w:r>
      <w:r w:rsidR="00D528E6" w:rsidRPr="000332A1">
        <w:rPr>
          <w:rFonts w:ascii="Times New Roman" w:hAnsi="Times New Roman" w:cs="Times New Roman"/>
          <w:sz w:val="24"/>
          <w:szCs w:val="24"/>
        </w:rPr>
        <w:t>). Spatial regression models may be preferred</w:t>
      </w:r>
      <w:r w:rsidR="009F56E9">
        <w:rPr>
          <w:rFonts w:ascii="Times New Roman" w:hAnsi="Times New Roman" w:cs="Times New Roman"/>
          <w:sz w:val="24"/>
          <w:szCs w:val="24"/>
        </w:rPr>
        <w:t xml:space="preserve"> over </w:t>
      </w:r>
      <w:proofErr w:type="spellStart"/>
      <w:r w:rsidR="009F56E9">
        <w:rPr>
          <w:rFonts w:ascii="Times New Roman" w:hAnsi="Times New Roman" w:cs="Times New Roman"/>
          <w:sz w:val="24"/>
          <w:szCs w:val="24"/>
        </w:rPr>
        <w:t>aspatial</w:t>
      </w:r>
      <w:proofErr w:type="spellEnd"/>
      <w:r w:rsidR="009F56E9">
        <w:rPr>
          <w:rFonts w:ascii="Times New Roman" w:hAnsi="Times New Roman" w:cs="Times New Roman"/>
          <w:sz w:val="24"/>
          <w:szCs w:val="24"/>
        </w:rPr>
        <w:t xml:space="preserve"> models</w:t>
      </w:r>
      <w:r w:rsidR="00D528E6" w:rsidRPr="000332A1">
        <w:rPr>
          <w:rFonts w:ascii="Times New Roman" w:hAnsi="Times New Roman" w:cs="Times New Roman"/>
          <w:sz w:val="24"/>
          <w:szCs w:val="24"/>
        </w:rPr>
        <w:t xml:space="preserve"> because the effects of the characteristics and contexts of neighbouring areas may also be important drivers of population change in each small area (</w:t>
      </w:r>
      <w:r w:rsidR="00567B30" w:rsidRPr="00CC01FB">
        <w:rPr>
          <w:rFonts w:ascii="Times New Roman" w:hAnsi="Times New Roman" w:cs="Times New Roman"/>
          <w:sz w:val="24"/>
          <w:szCs w:val="24"/>
        </w:rPr>
        <w:t>Chi</w:t>
      </w:r>
      <w:r w:rsidR="004A728F">
        <w:rPr>
          <w:rFonts w:ascii="Times New Roman" w:hAnsi="Times New Roman" w:cs="Times New Roman"/>
          <w:sz w:val="24"/>
          <w:szCs w:val="24"/>
        </w:rPr>
        <w:t>, Zhou</w:t>
      </w:r>
      <w:r w:rsidR="00567B30">
        <w:rPr>
          <w:rFonts w:ascii="Times New Roman" w:hAnsi="Times New Roman" w:cs="Times New Roman"/>
          <w:sz w:val="24"/>
          <w:szCs w:val="24"/>
        </w:rPr>
        <w:t xml:space="preserve"> and Voss</w:t>
      </w:r>
      <w:r w:rsidR="00567B30" w:rsidRPr="00CC01FB">
        <w:rPr>
          <w:rFonts w:ascii="Times New Roman" w:hAnsi="Times New Roman" w:cs="Times New Roman"/>
          <w:sz w:val="24"/>
          <w:szCs w:val="24"/>
        </w:rPr>
        <w:t xml:space="preserve"> 2011</w:t>
      </w:r>
      <w:r w:rsidR="00D528E6" w:rsidRPr="000332A1">
        <w:rPr>
          <w:rFonts w:ascii="Times New Roman" w:hAnsi="Times New Roman" w:cs="Times New Roman"/>
          <w:sz w:val="24"/>
          <w:szCs w:val="24"/>
        </w:rPr>
        <w:t>), and traditional regression models are unable to account for all of the spatial interactions (</w:t>
      </w:r>
      <w:proofErr w:type="spellStart"/>
      <w:r w:rsidR="00D528E6" w:rsidRPr="000332A1">
        <w:rPr>
          <w:rFonts w:ascii="Times New Roman" w:hAnsi="Times New Roman" w:cs="Times New Roman"/>
          <w:sz w:val="24"/>
          <w:szCs w:val="24"/>
        </w:rPr>
        <w:t>Anselin</w:t>
      </w:r>
      <w:proofErr w:type="spellEnd"/>
      <w:r w:rsidR="00D528E6" w:rsidRPr="000332A1">
        <w:rPr>
          <w:rFonts w:ascii="Times New Roman" w:hAnsi="Times New Roman" w:cs="Times New Roman"/>
          <w:sz w:val="24"/>
          <w:szCs w:val="24"/>
        </w:rPr>
        <w:t xml:space="preserve"> 1988; Harding</w:t>
      </w:r>
      <w:r w:rsidR="004A728F">
        <w:rPr>
          <w:rFonts w:ascii="Times New Roman" w:hAnsi="Times New Roman" w:cs="Times New Roman"/>
          <w:sz w:val="24"/>
          <w:szCs w:val="24"/>
        </w:rPr>
        <w:t xml:space="preserve">, </w:t>
      </w:r>
      <w:proofErr w:type="spellStart"/>
      <w:r w:rsidR="004A728F">
        <w:rPr>
          <w:rFonts w:ascii="Times New Roman" w:hAnsi="Times New Roman" w:cs="Times New Roman"/>
          <w:sz w:val="24"/>
          <w:szCs w:val="24"/>
        </w:rPr>
        <w:t>Vidyattama</w:t>
      </w:r>
      <w:proofErr w:type="spellEnd"/>
      <w:r w:rsidR="00F46C86">
        <w:rPr>
          <w:rFonts w:ascii="Times New Roman" w:hAnsi="Times New Roman" w:cs="Times New Roman"/>
          <w:sz w:val="24"/>
          <w:szCs w:val="24"/>
        </w:rPr>
        <w:t xml:space="preserve"> and </w:t>
      </w:r>
      <w:proofErr w:type="spellStart"/>
      <w:r w:rsidR="00F46C86">
        <w:rPr>
          <w:rFonts w:ascii="Times New Roman" w:hAnsi="Times New Roman" w:cs="Times New Roman"/>
          <w:sz w:val="24"/>
          <w:szCs w:val="24"/>
        </w:rPr>
        <w:t>Tanton</w:t>
      </w:r>
      <w:proofErr w:type="spellEnd"/>
      <w:r w:rsidR="009C034D">
        <w:rPr>
          <w:rFonts w:ascii="Times New Roman" w:hAnsi="Times New Roman" w:cs="Times New Roman"/>
          <w:sz w:val="24"/>
          <w:szCs w:val="24"/>
        </w:rPr>
        <w:t xml:space="preserve"> 2011,</w:t>
      </w:r>
      <w:r w:rsidR="00D528E6" w:rsidRPr="000332A1">
        <w:rPr>
          <w:rFonts w:ascii="Times New Roman" w:hAnsi="Times New Roman" w:cs="Times New Roman"/>
          <w:sz w:val="24"/>
          <w:szCs w:val="24"/>
        </w:rPr>
        <w:t xml:space="preserve"> Lesage and Pace 2009). </w:t>
      </w:r>
      <w:r w:rsidR="00567B30" w:rsidRPr="00CC01FB">
        <w:rPr>
          <w:rFonts w:ascii="Times New Roman" w:hAnsi="Times New Roman" w:cs="Times New Roman"/>
          <w:sz w:val="24"/>
          <w:szCs w:val="24"/>
        </w:rPr>
        <w:t>Chi</w:t>
      </w:r>
      <w:r w:rsidR="004A728F">
        <w:rPr>
          <w:rFonts w:ascii="Times New Roman" w:hAnsi="Times New Roman" w:cs="Times New Roman"/>
          <w:sz w:val="24"/>
          <w:szCs w:val="24"/>
        </w:rPr>
        <w:t>, Zhou</w:t>
      </w:r>
      <w:r w:rsidR="00567B30">
        <w:rPr>
          <w:rFonts w:ascii="Times New Roman" w:hAnsi="Times New Roman" w:cs="Times New Roman"/>
          <w:sz w:val="24"/>
          <w:szCs w:val="24"/>
        </w:rPr>
        <w:t xml:space="preserve"> and Voss</w:t>
      </w:r>
      <w:r w:rsidR="00567B30" w:rsidRPr="00CC01FB">
        <w:rPr>
          <w:rFonts w:ascii="Times New Roman" w:hAnsi="Times New Roman" w:cs="Times New Roman"/>
          <w:sz w:val="24"/>
          <w:szCs w:val="24"/>
        </w:rPr>
        <w:t xml:space="preserve"> </w:t>
      </w:r>
      <w:r w:rsidR="00567B30">
        <w:rPr>
          <w:rFonts w:ascii="Times New Roman" w:hAnsi="Times New Roman" w:cs="Times New Roman"/>
          <w:sz w:val="24"/>
          <w:szCs w:val="24"/>
        </w:rPr>
        <w:t>(</w:t>
      </w:r>
      <w:r w:rsidR="00567B30" w:rsidRPr="00CC01FB">
        <w:rPr>
          <w:rFonts w:ascii="Times New Roman" w:hAnsi="Times New Roman" w:cs="Times New Roman"/>
          <w:sz w:val="24"/>
          <w:szCs w:val="24"/>
        </w:rPr>
        <w:t>2011</w:t>
      </w:r>
      <w:r w:rsidR="00567B30">
        <w:rPr>
          <w:rFonts w:ascii="Times New Roman" w:hAnsi="Times New Roman" w:cs="Times New Roman"/>
          <w:sz w:val="24"/>
          <w:szCs w:val="24"/>
        </w:rPr>
        <w:t>)</w:t>
      </w:r>
      <w:r w:rsidR="00CA2001">
        <w:rPr>
          <w:rFonts w:ascii="Times New Roman" w:hAnsi="Times New Roman" w:cs="Times New Roman"/>
          <w:sz w:val="24"/>
          <w:szCs w:val="24"/>
        </w:rPr>
        <w:t>, f</w:t>
      </w:r>
      <w:r w:rsidR="00CA2001" w:rsidRPr="000332A1">
        <w:rPr>
          <w:rFonts w:ascii="Times New Roman" w:hAnsi="Times New Roman" w:cs="Times New Roman"/>
          <w:sz w:val="24"/>
          <w:szCs w:val="24"/>
        </w:rPr>
        <w:t xml:space="preserve">or example, </w:t>
      </w:r>
      <w:r w:rsidR="006D461D" w:rsidRPr="000332A1">
        <w:rPr>
          <w:rFonts w:ascii="Times New Roman" w:hAnsi="Times New Roman" w:cs="Times New Roman"/>
          <w:sz w:val="24"/>
          <w:szCs w:val="24"/>
        </w:rPr>
        <w:t>use</w:t>
      </w:r>
      <w:r w:rsidR="009F56E9">
        <w:rPr>
          <w:rFonts w:ascii="Times New Roman" w:hAnsi="Times New Roman" w:cs="Times New Roman"/>
          <w:sz w:val="24"/>
          <w:szCs w:val="24"/>
        </w:rPr>
        <w:t>d</w:t>
      </w:r>
      <w:r w:rsidR="006D461D" w:rsidRPr="000332A1">
        <w:rPr>
          <w:rFonts w:ascii="Times New Roman" w:hAnsi="Times New Roman" w:cs="Times New Roman"/>
          <w:sz w:val="24"/>
          <w:szCs w:val="24"/>
        </w:rPr>
        <w:t xml:space="preserve"> spatial lag models to derive population projections for</w:t>
      </w:r>
      <w:r w:rsidR="006D461D">
        <w:rPr>
          <w:rFonts w:ascii="Times New Roman" w:hAnsi="Times New Roman" w:cs="Times New Roman"/>
          <w:sz w:val="24"/>
          <w:szCs w:val="24"/>
        </w:rPr>
        <w:t xml:space="preserve"> census </w:t>
      </w:r>
      <w:r w:rsidR="00D528E6">
        <w:rPr>
          <w:rFonts w:ascii="Times New Roman" w:hAnsi="Times New Roman" w:cs="Times New Roman"/>
          <w:sz w:val="24"/>
          <w:szCs w:val="24"/>
        </w:rPr>
        <w:t>tracts in Milwaukee, Wisconsin.</w:t>
      </w:r>
    </w:p>
    <w:p w14:paraId="1307304D" w14:textId="77777777" w:rsidR="001B2A3E" w:rsidRDefault="001B2A3E" w:rsidP="005A314A">
      <w:pPr>
        <w:spacing w:after="0" w:line="288" w:lineRule="auto"/>
        <w:ind w:firstLine="720"/>
        <w:jc w:val="both"/>
        <w:rPr>
          <w:rFonts w:ascii="Times New Roman" w:hAnsi="Times New Roman" w:cs="Times New Roman"/>
          <w:sz w:val="24"/>
          <w:szCs w:val="24"/>
        </w:rPr>
      </w:pPr>
    </w:p>
    <w:p w14:paraId="277C34FD" w14:textId="3C6623E0" w:rsidR="00A07499" w:rsidRDefault="00D528E6"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advantage of statistical models is that the relationship between the drivers of population change and the resulting population projections is made explicit and transparent to local authority planners and other </w:t>
      </w:r>
      <w:r w:rsidR="009F56E9">
        <w:rPr>
          <w:rFonts w:ascii="Times New Roman" w:hAnsi="Times New Roman" w:cs="Times New Roman"/>
          <w:sz w:val="24"/>
          <w:szCs w:val="24"/>
        </w:rPr>
        <w:t>end-</w:t>
      </w:r>
      <w:r>
        <w:rPr>
          <w:rFonts w:ascii="Times New Roman" w:hAnsi="Times New Roman" w:cs="Times New Roman"/>
          <w:sz w:val="24"/>
          <w:szCs w:val="24"/>
        </w:rPr>
        <w:t>users of the projections. However, statistical methods also have limitations. Most important among these is that</w:t>
      </w:r>
      <w:r w:rsidR="00A07499">
        <w:rPr>
          <w:rFonts w:ascii="Times New Roman" w:hAnsi="Times New Roman" w:cs="Times New Roman"/>
          <w:sz w:val="24"/>
          <w:szCs w:val="24"/>
        </w:rPr>
        <w:t>, because the</w:t>
      </w:r>
      <w:r>
        <w:rPr>
          <w:rFonts w:ascii="Times New Roman" w:hAnsi="Times New Roman" w:cs="Times New Roman"/>
          <w:sz w:val="24"/>
          <w:szCs w:val="24"/>
        </w:rPr>
        <w:t xml:space="preserve"> statistical methods</w:t>
      </w:r>
      <w:r w:rsidR="00A07499">
        <w:rPr>
          <w:rFonts w:ascii="Times New Roman" w:hAnsi="Times New Roman" w:cs="Times New Roman"/>
          <w:sz w:val="24"/>
          <w:szCs w:val="24"/>
        </w:rPr>
        <w:t xml:space="preserve"> are typically purely data-driven and not based on an explicit demographic theoretical model, statistical models of small-area population</w:t>
      </w:r>
      <w:r>
        <w:rPr>
          <w:rFonts w:ascii="Times New Roman" w:hAnsi="Times New Roman" w:cs="Times New Roman"/>
          <w:sz w:val="24"/>
          <w:szCs w:val="24"/>
        </w:rPr>
        <w:t xml:space="preserve"> often ignore the demographic drivers which are known to be causal in population change, </w:t>
      </w:r>
      <w:r w:rsidR="009C034D">
        <w:rPr>
          <w:rFonts w:ascii="Times New Roman" w:hAnsi="Times New Roman" w:cs="Times New Roman"/>
          <w:sz w:val="24"/>
          <w:szCs w:val="24"/>
        </w:rPr>
        <w:t>that is,</w:t>
      </w:r>
      <w:r>
        <w:rPr>
          <w:rFonts w:ascii="Times New Roman" w:hAnsi="Times New Roman" w:cs="Times New Roman"/>
          <w:sz w:val="24"/>
          <w:szCs w:val="24"/>
        </w:rPr>
        <w:t xml:space="preserve"> fertility, mortality, and migration. </w:t>
      </w:r>
      <w:r w:rsidR="00A07499">
        <w:rPr>
          <w:rFonts w:ascii="Times New Roman" w:hAnsi="Times New Roman" w:cs="Times New Roman"/>
          <w:sz w:val="24"/>
          <w:szCs w:val="24"/>
        </w:rPr>
        <w:t xml:space="preserve">This limitation makes them open to criticism, from demographic modellers in particular. </w:t>
      </w:r>
      <w:r w:rsidR="00CA2001">
        <w:rPr>
          <w:rFonts w:ascii="Times New Roman" w:hAnsi="Times New Roman" w:cs="Times New Roman"/>
          <w:sz w:val="24"/>
          <w:szCs w:val="24"/>
        </w:rPr>
        <w:t xml:space="preserve"> </w:t>
      </w:r>
      <w:r w:rsidR="00A07499">
        <w:rPr>
          <w:rFonts w:ascii="Times New Roman" w:hAnsi="Times New Roman" w:cs="Times New Roman"/>
          <w:sz w:val="24"/>
          <w:szCs w:val="24"/>
        </w:rPr>
        <w:t>Second</w:t>
      </w:r>
      <w:r w:rsidR="009C034D">
        <w:rPr>
          <w:rFonts w:ascii="Times New Roman" w:hAnsi="Times New Roman" w:cs="Times New Roman"/>
          <w:sz w:val="24"/>
          <w:szCs w:val="24"/>
        </w:rPr>
        <w:t>ly</w:t>
      </w:r>
      <w:r w:rsidR="00A07499">
        <w:rPr>
          <w:rFonts w:ascii="Times New Roman" w:hAnsi="Times New Roman" w:cs="Times New Roman"/>
          <w:sz w:val="24"/>
          <w:szCs w:val="24"/>
        </w:rPr>
        <w:t xml:space="preserve">, as with the limitation for including more detailed population drivers within CCM models, </w:t>
      </w:r>
      <w:r w:rsidR="00A07499">
        <w:rPr>
          <w:rFonts w:ascii="Times New Roman" w:hAnsi="Times New Roman" w:cs="Times New Roman"/>
          <w:sz w:val="24"/>
          <w:szCs w:val="24"/>
        </w:rPr>
        <w:lastRenderedPageBreak/>
        <w:t>data availability may be a serious issue, and all data that is used within the statistical model must also be projected. For instance, if the statistical model uses building consent data</w:t>
      </w:r>
      <w:r w:rsidR="00A07499" w:rsidRPr="00BB5C0B">
        <w:rPr>
          <w:rFonts w:ascii="Times New Roman" w:hAnsi="Times New Roman" w:cs="Times New Roman"/>
          <w:sz w:val="24"/>
          <w:szCs w:val="24"/>
        </w:rPr>
        <w:t>, then projections of future building consents would be required in order to project the population</w:t>
      </w:r>
      <w:r w:rsidR="000949C7">
        <w:rPr>
          <w:rFonts w:ascii="Times New Roman" w:hAnsi="Times New Roman" w:cs="Times New Roman"/>
          <w:sz w:val="24"/>
          <w:szCs w:val="24"/>
        </w:rPr>
        <w:t xml:space="preserve"> (although in some models these projections might be obtained simultaneously)</w:t>
      </w:r>
      <w:r w:rsidR="00A07499">
        <w:rPr>
          <w:rFonts w:ascii="Times New Roman" w:hAnsi="Times New Roman" w:cs="Times New Roman"/>
          <w:sz w:val="24"/>
          <w:szCs w:val="24"/>
        </w:rPr>
        <w:t>.</w:t>
      </w:r>
    </w:p>
    <w:p w14:paraId="618245C7" w14:textId="77777777" w:rsidR="00541E50" w:rsidRDefault="00541E50" w:rsidP="005A314A">
      <w:pPr>
        <w:spacing w:after="0" w:line="288" w:lineRule="auto"/>
        <w:ind w:firstLine="720"/>
        <w:jc w:val="both"/>
        <w:rPr>
          <w:rFonts w:ascii="Times New Roman" w:hAnsi="Times New Roman" w:cs="Times New Roman"/>
          <w:sz w:val="24"/>
          <w:szCs w:val="24"/>
        </w:rPr>
      </w:pPr>
    </w:p>
    <w:p w14:paraId="79CBC8A9" w14:textId="054EF640" w:rsidR="00CA7C3A" w:rsidRDefault="00CA7C3A"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Statistical models also suffer from a range of well-recognised issues. These include temporal </w:t>
      </w:r>
      <w:r w:rsidRPr="000332A1">
        <w:rPr>
          <w:rFonts w:ascii="Times New Roman" w:hAnsi="Times New Roman" w:cs="Times New Roman"/>
          <w:sz w:val="24"/>
          <w:szCs w:val="24"/>
        </w:rPr>
        <w:t>instability of coefficients and over-fitting. Statistical models assume that coefficients are stable over time, but that need not be the case (</w:t>
      </w:r>
      <w:proofErr w:type="spellStart"/>
      <w:r w:rsidRPr="000332A1">
        <w:rPr>
          <w:rFonts w:ascii="Times New Roman" w:hAnsi="Times New Roman" w:cs="Times New Roman"/>
          <w:sz w:val="24"/>
          <w:szCs w:val="24"/>
        </w:rPr>
        <w:t>Tayman</w:t>
      </w:r>
      <w:proofErr w:type="spellEnd"/>
      <w:r w:rsidRPr="000332A1">
        <w:rPr>
          <w:rFonts w:ascii="Times New Roman" w:hAnsi="Times New Roman" w:cs="Times New Roman"/>
          <w:sz w:val="24"/>
          <w:szCs w:val="24"/>
        </w:rPr>
        <w:t xml:space="preserve"> and Schafer 1985). In fact, it is likely that coefficients change systematically over time as the size and spatial distribution of the</w:t>
      </w:r>
      <w:r>
        <w:rPr>
          <w:rFonts w:ascii="Times New Roman" w:hAnsi="Times New Roman" w:cs="Times New Roman"/>
          <w:sz w:val="24"/>
          <w:szCs w:val="24"/>
        </w:rPr>
        <w:t xml:space="preserve"> population, and the characteristics of the population and the local environment, change. Overfitting occurs when the model is overly complex, containing too many parameters relative to the number of observations the model is based on. The consequence of overfitting is that random fluctuations in the data can be exaggerated, leading to inaccurate forecast performance.</w:t>
      </w:r>
    </w:p>
    <w:p w14:paraId="15D4A882" w14:textId="77777777" w:rsidR="001B2A3E" w:rsidRDefault="001B2A3E" w:rsidP="005A314A">
      <w:pPr>
        <w:spacing w:after="0" w:line="288" w:lineRule="auto"/>
        <w:ind w:firstLine="720"/>
        <w:jc w:val="both"/>
        <w:rPr>
          <w:rFonts w:ascii="Times New Roman" w:hAnsi="Times New Roman" w:cs="Times New Roman"/>
          <w:sz w:val="24"/>
          <w:szCs w:val="24"/>
        </w:rPr>
      </w:pPr>
    </w:p>
    <w:p w14:paraId="21DAA683" w14:textId="1625F659" w:rsidR="00645EA5" w:rsidRDefault="00CA7C3A"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000949C7">
        <w:rPr>
          <w:rFonts w:ascii="Times New Roman" w:hAnsi="Times New Roman" w:cs="Times New Roman"/>
          <w:sz w:val="24"/>
          <w:szCs w:val="24"/>
        </w:rPr>
        <w:t>,</w:t>
      </w:r>
      <w:r>
        <w:rPr>
          <w:rFonts w:ascii="Times New Roman" w:hAnsi="Times New Roman" w:cs="Times New Roman"/>
          <w:sz w:val="24"/>
          <w:szCs w:val="24"/>
        </w:rPr>
        <w:t xml:space="preserve"> like CCM models, statistical models have not been demonstrated to outperform even simple models of small-area populations</w:t>
      </w:r>
      <w:r w:rsidR="0001512D">
        <w:rPr>
          <w:rFonts w:ascii="Times New Roman" w:hAnsi="Times New Roman" w:cs="Times New Roman"/>
          <w:sz w:val="24"/>
          <w:szCs w:val="24"/>
        </w:rPr>
        <w:t xml:space="preserve"> in terms of forecast accuracy</w:t>
      </w:r>
      <w:r>
        <w:rPr>
          <w:rFonts w:ascii="Times New Roman" w:hAnsi="Times New Roman" w:cs="Times New Roman"/>
          <w:sz w:val="24"/>
          <w:szCs w:val="24"/>
        </w:rPr>
        <w:t xml:space="preserve">, even when the statistical model includes spatial interactions. For instance, </w:t>
      </w:r>
      <w:r w:rsidR="00D528E6">
        <w:rPr>
          <w:rFonts w:ascii="Times New Roman" w:hAnsi="Times New Roman" w:cs="Times New Roman"/>
          <w:sz w:val="24"/>
          <w:szCs w:val="24"/>
        </w:rPr>
        <w:t>Chi</w:t>
      </w:r>
      <w:r w:rsidR="00567B30">
        <w:rPr>
          <w:rFonts w:ascii="Times New Roman" w:hAnsi="Times New Roman" w:cs="Times New Roman"/>
          <w:sz w:val="24"/>
          <w:szCs w:val="24"/>
        </w:rPr>
        <w:t>,</w:t>
      </w:r>
      <w:r w:rsidR="00D528E6">
        <w:rPr>
          <w:rFonts w:ascii="Times New Roman" w:hAnsi="Times New Roman" w:cs="Times New Roman"/>
          <w:sz w:val="24"/>
          <w:szCs w:val="24"/>
        </w:rPr>
        <w:t xml:space="preserve"> </w:t>
      </w:r>
      <w:r w:rsidR="00567B30">
        <w:rPr>
          <w:rFonts w:ascii="Times New Roman" w:hAnsi="Times New Roman" w:cs="Times New Roman"/>
          <w:sz w:val="24"/>
          <w:szCs w:val="24"/>
        </w:rPr>
        <w:t>Zhou and Voss</w:t>
      </w:r>
      <w:r w:rsidR="00D528E6">
        <w:rPr>
          <w:rFonts w:ascii="Times New Roman" w:hAnsi="Times New Roman" w:cs="Times New Roman"/>
          <w:sz w:val="24"/>
          <w:szCs w:val="24"/>
        </w:rPr>
        <w:t xml:space="preserve"> (2011)</w:t>
      </w:r>
      <w:r w:rsidR="006D461D">
        <w:rPr>
          <w:rFonts w:ascii="Times New Roman" w:hAnsi="Times New Roman" w:cs="Times New Roman"/>
          <w:sz w:val="24"/>
          <w:szCs w:val="24"/>
        </w:rPr>
        <w:t xml:space="preserve"> find that their </w:t>
      </w:r>
      <w:r>
        <w:rPr>
          <w:rFonts w:ascii="Times New Roman" w:hAnsi="Times New Roman" w:cs="Times New Roman"/>
          <w:sz w:val="24"/>
          <w:szCs w:val="24"/>
        </w:rPr>
        <w:t xml:space="preserve">spatial lag </w:t>
      </w:r>
      <w:r w:rsidR="006D461D">
        <w:rPr>
          <w:rFonts w:ascii="Times New Roman" w:hAnsi="Times New Roman" w:cs="Times New Roman"/>
          <w:sz w:val="24"/>
          <w:szCs w:val="24"/>
        </w:rPr>
        <w:t>model</w:t>
      </w:r>
      <w:r>
        <w:rPr>
          <w:rFonts w:ascii="Times New Roman" w:hAnsi="Times New Roman" w:cs="Times New Roman"/>
          <w:sz w:val="24"/>
          <w:szCs w:val="24"/>
        </w:rPr>
        <w:t xml:space="preserve"> for Milwaukee</w:t>
      </w:r>
      <w:r w:rsidR="006D461D">
        <w:rPr>
          <w:rFonts w:ascii="Times New Roman" w:hAnsi="Times New Roman" w:cs="Times New Roman"/>
          <w:sz w:val="24"/>
          <w:szCs w:val="24"/>
        </w:rPr>
        <w:t xml:space="preserve"> does not unambiguously outperform projections derived from simple extrapolation methods.</w:t>
      </w:r>
    </w:p>
    <w:p w14:paraId="1A512EFD" w14:textId="77777777" w:rsidR="001B2A3E" w:rsidRDefault="001B2A3E" w:rsidP="005A314A">
      <w:pPr>
        <w:spacing w:after="0" w:line="288" w:lineRule="auto"/>
        <w:ind w:firstLine="720"/>
        <w:jc w:val="both"/>
        <w:rPr>
          <w:rFonts w:ascii="Times New Roman" w:hAnsi="Times New Roman" w:cs="Times New Roman"/>
          <w:sz w:val="24"/>
          <w:szCs w:val="24"/>
        </w:rPr>
      </w:pPr>
    </w:p>
    <w:p w14:paraId="09672F97" w14:textId="77777777" w:rsidR="00541E50" w:rsidRDefault="00CA7C3A"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final category of small-area projection models </w:t>
      </w:r>
      <w:r w:rsidR="0001512D">
        <w:rPr>
          <w:rFonts w:ascii="Times New Roman" w:hAnsi="Times New Roman" w:cs="Times New Roman"/>
          <w:sz w:val="24"/>
          <w:szCs w:val="24"/>
        </w:rPr>
        <w:t>is models</w:t>
      </w:r>
      <w:r>
        <w:rPr>
          <w:rFonts w:ascii="Times New Roman" w:hAnsi="Times New Roman" w:cs="Times New Roman"/>
          <w:sz w:val="24"/>
          <w:szCs w:val="24"/>
        </w:rPr>
        <w:t xml:space="preserve"> based on urban </w:t>
      </w:r>
      <w:r w:rsidR="00A6454F">
        <w:rPr>
          <w:rFonts w:ascii="Times New Roman" w:hAnsi="Times New Roman" w:cs="Times New Roman"/>
          <w:sz w:val="24"/>
          <w:szCs w:val="24"/>
        </w:rPr>
        <w:t xml:space="preserve">growth </w:t>
      </w:r>
      <w:r>
        <w:rPr>
          <w:rFonts w:ascii="Times New Roman" w:hAnsi="Times New Roman" w:cs="Times New Roman"/>
          <w:sz w:val="24"/>
          <w:szCs w:val="24"/>
        </w:rPr>
        <w:t>modelling</w:t>
      </w:r>
      <w:r w:rsidR="0001512D">
        <w:rPr>
          <w:rFonts w:ascii="Times New Roman" w:hAnsi="Times New Roman" w:cs="Times New Roman"/>
          <w:sz w:val="24"/>
          <w:szCs w:val="24"/>
        </w:rPr>
        <w:t xml:space="preserve"> approaches, including</w:t>
      </w:r>
      <w:r w:rsidR="00A6454F" w:rsidRPr="00451B6C">
        <w:rPr>
          <w:rFonts w:ascii="Times New Roman" w:hAnsi="Times New Roman" w:cs="Times New Roman"/>
          <w:sz w:val="24"/>
          <w:szCs w:val="24"/>
        </w:rPr>
        <w:t xml:space="preserve">: </w:t>
      </w:r>
    </w:p>
    <w:p w14:paraId="19131972" w14:textId="77777777" w:rsidR="00541E50" w:rsidRPr="00541E50" w:rsidRDefault="00541E50" w:rsidP="005A314A">
      <w:pPr>
        <w:spacing w:after="0" w:line="288" w:lineRule="auto"/>
        <w:ind w:firstLine="720"/>
        <w:jc w:val="both"/>
        <w:rPr>
          <w:rFonts w:ascii="Times New Roman" w:hAnsi="Times New Roman" w:cs="Times New Roman"/>
          <w:sz w:val="12"/>
          <w:szCs w:val="12"/>
        </w:rPr>
      </w:pPr>
    </w:p>
    <w:p w14:paraId="594E54D2" w14:textId="4C6BFBCE" w:rsidR="00541E50" w:rsidRDefault="00A6454F" w:rsidP="00541E50">
      <w:pPr>
        <w:spacing w:after="0" w:line="288" w:lineRule="auto"/>
        <w:ind w:left="426" w:hanging="426"/>
        <w:jc w:val="both"/>
        <w:rPr>
          <w:rFonts w:ascii="Times New Roman" w:hAnsi="Times New Roman" w:cs="Times New Roman"/>
          <w:sz w:val="24"/>
          <w:szCs w:val="24"/>
        </w:rPr>
      </w:pPr>
      <w:r w:rsidRPr="00451B6C">
        <w:rPr>
          <w:rFonts w:ascii="Times New Roman" w:hAnsi="Times New Roman" w:cs="Times New Roman"/>
          <w:sz w:val="24"/>
          <w:szCs w:val="24"/>
        </w:rPr>
        <w:t xml:space="preserve">(1) </w:t>
      </w:r>
      <w:r w:rsidR="00541E50">
        <w:rPr>
          <w:rFonts w:ascii="Times New Roman" w:hAnsi="Times New Roman" w:cs="Times New Roman"/>
          <w:sz w:val="24"/>
          <w:szCs w:val="24"/>
        </w:rPr>
        <w:tab/>
      </w:r>
      <w:r w:rsidRPr="00451B6C">
        <w:rPr>
          <w:rFonts w:ascii="Times New Roman" w:hAnsi="Times New Roman" w:cs="Times New Roman"/>
          <w:sz w:val="24"/>
          <w:szCs w:val="24"/>
        </w:rPr>
        <w:t xml:space="preserve">Cellular Automata (CA) modelling; </w:t>
      </w:r>
    </w:p>
    <w:p w14:paraId="2F9EA1D9" w14:textId="65A7E8CC" w:rsidR="00541E50" w:rsidRDefault="00A6454F" w:rsidP="00541E50">
      <w:pPr>
        <w:spacing w:after="0" w:line="288" w:lineRule="auto"/>
        <w:ind w:left="426" w:hanging="426"/>
        <w:jc w:val="both"/>
        <w:rPr>
          <w:rFonts w:ascii="Times New Roman" w:hAnsi="Times New Roman" w:cs="Times New Roman"/>
          <w:sz w:val="24"/>
          <w:szCs w:val="24"/>
        </w:rPr>
      </w:pPr>
      <w:r w:rsidRPr="00451B6C">
        <w:rPr>
          <w:rFonts w:ascii="Times New Roman" w:hAnsi="Times New Roman" w:cs="Times New Roman"/>
          <w:sz w:val="24"/>
          <w:szCs w:val="24"/>
        </w:rPr>
        <w:t xml:space="preserve">(2) </w:t>
      </w:r>
      <w:r w:rsidR="00541E50">
        <w:rPr>
          <w:rFonts w:ascii="Times New Roman" w:hAnsi="Times New Roman" w:cs="Times New Roman"/>
          <w:sz w:val="24"/>
          <w:szCs w:val="24"/>
        </w:rPr>
        <w:tab/>
      </w:r>
      <w:r w:rsidRPr="00451B6C">
        <w:rPr>
          <w:rFonts w:ascii="Times New Roman" w:hAnsi="Times New Roman" w:cs="Times New Roman"/>
          <w:sz w:val="24"/>
          <w:szCs w:val="24"/>
        </w:rPr>
        <w:t xml:space="preserve">Artificial neural networks; </w:t>
      </w:r>
    </w:p>
    <w:p w14:paraId="12506778" w14:textId="17BDA8A2" w:rsidR="00541E50" w:rsidRDefault="009C034D" w:rsidP="00541E50">
      <w:pPr>
        <w:spacing w:after="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Fractal modelling;</w:t>
      </w:r>
    </w:p>
    <w:p w14:paraId="0CC3F7BE" w14:textId="750F2A9C" w:rsidR="00541E50" w:rsidRDefault="00A6454F" w:rsidP="00541E50">
      <w:pPr>
        <w:spacing w:after="0" w:line="288" w:lineRule="auto"/>
        <w:ind w:left="426" w:hanging="426"/>
        <w:jc w:val="both"/>
        <w:rPr>
          <w:rFonts w:ascii="Times New Roman" w:hAnsi="Times New Roman" w:cs="Times New Roman"/>
          <w:sz w:val="24"/>
          <w:szCs w:val="24"/>
        </w:rPr>
      </w:pPr>
      <w:r w:rsidRPr="00451B6C">
        <w:rPr>
          <w:rFonts w:ascii="Times New Roman" w:hAnsi="Times New Roman" w:cs="Times New Roman"/>
          <w:sz w:val="24"/>
          <w:szCs w:val="24"/>
        </w:rPr>
        <w:t>(</w:t>
      </w:r>
      <w:r w:rsidR="0001512D">
        <w:rPr>
          <w:rFonts w:ascii="Times New Roman" w:hAnsi="Times New Roman" w:cs="Times New Roman"/>
          <w:sz w:val="24"/>
          <w:szCs w:val="24"/>
        </w:rPr>
        <w:t>4</w:t>
      </w:r>
      <w:r w:rsidRPr="00451B6C">
        <w:rPr>
          <w:rFonts w:ascii="Times New Roman" w:hAnsi="Times New Roman" w:cs="Times New Roman"/>
          <w:sz w:val="24"/>
          <w:szCs w:val="24"/>
        </w:rPr>
        <w:t xml:space="preserve">) </w:t>
      </w:r>
      <w:r w:rsidR="00541E50">
        <w:rPr>
          <w:rFonts w:ascii="Times New Roman" w:hAnsi="Times New Roman" w:cs="Times New Roman"/>
          <w:sz w:val="24"/>
          <w:szCs w:val="24"/>
        </w:rPr>
        <w:tab/>
      </w:r>
      <w:r w:rsidR="009C034D">
        <w:rPr>
          <w:rFonts w:ascii="Times New Roman" w:hAnsi="Times New Roman" w:cs="Times New Roman"/>
          <w:sz w:val="24"/>
          <w:szCs w:val="24"/>
        </w:rPr>
        <w:t>Agent-based modelling,</w:t>
      </w:r>
      <w:r w:rsidRPr="00451B6C">
        <w:rPr>
          <w:rFonts w:ascii="Times New Roman" w:hAnsi="Times New Roman" w:cs="Times New Roman"/>
          <w:sz w:val="24"/>
          <w:szCs w:val="24"/>
        </w:rPr>
        <w:t xml:space="preserve"> and </w:t>
      </w:r>
    </w:p>
    <w:p w14:paraId="146FCD2C" w14:textId="40839D05" w:rsidR="00541E50" w:rsidRDefault="00A6454F" w:rsidP="00541E50">
      <w:pPr>
        <w:spacing w:after="0" w:line="288" w:lineRule="auto"/>
        <w:ind w:left="426" w:hanging="426"/>
        <w:jc w:val="both"/>
        <w:rPr>
          <w:rFonts w:ascii="Times New Roman" w:hAnsi="Times New Roman" w:cs="Times New Roman"/>
          <w:sz w:val="24"/>
          <w:szCs w:val="24"/>
        </w:rPr>
      </w:pPr>
      <w:r w:rsidRPr="00451B6C">
        <w:rPr>
          <w:rFonts w:ascii="Times New Roman" w:hAnsi="Times New Roman" w:cs="Times New Roman"/>
          <w:sz w:val="24"/>
          <w:szCs w:val="24"/>
        </w:rPr>
        <w:t>(</w:t>
      </w:r>
      <w:r w:rsidR="0001512D">
        <w:rPr>
          <w:rFonts w:ascii="Times New Roman" w:hAnsi="Times New Roman" w:cs="Times New Roman"/>
          <w:sz w:val="24"/>
          <w:szCs w:val="24"/>
        </w:rPr>
        <w:t>5</w:t>
      </w:r>
      <w:r w:rsidRPr="00451B6C">
        <w:rPr>
          <w:rFonts w:ascii="Times New Roman" w:hAnsi="Times New Roman" w:cs="Times New Roman"/>
          <w:sz w:val="24"/>
          <w:szCs w:val="24"/>
        </w:rPr>
        <w:t xml:space="preserve">) </w:t>
      </w:r>
      <w:r w:rsidR="00541E50">
        <w:rPr>
          <w:rFonts w:ascii="Times New Roman" w:hAnsi="Times New Roman" w:cs="Times New Roman"/>
          <w:sz w:val="24"/>
          <w:szCs w:val="24"/>
        </w:rPr>
        <w:tab/>
      </w:r>
      <w:r w:rsidRPr="00451B6C">
        <w:rPr>
          <w:rFonts w:ascii="Times New Roman" w:hAnsi="Times New Roman" w:cs="Times New Roman"/>
          <w:sz w:val="24"/>
          <w:szCs w:val="24"/>
        </w:rPr>
        <w:t>Decision-trees modelling.</w:t>
      </w:r>
      <w:r>
        <w:rPr>
          <w:rFonts w:ascii="Times New Roman" w:hAnsi="Times New Roman" w:cs="Times New Roman"/>
          <w:sz w:val="24"/>
          <w:szCs w:val="24"/>
        </w:rPr>
        <w:t xml:space="preserve"> </w:t>
      </w:r>
    </w:p>
    <w:p w14:paraId="57C57024" w14:textId="77777777" w:rsidR="00541E50" w:rsidRPr="00541E50" w:rsidRDefault="00541E50" w:rsidP="005A314A">
      <w:pPr>
        <w:spacing w:after="0" w:line="288" w:lineRule="auto"/>
        <w:ind w:firstLine="720"/>
        <w:jc w:val="both"/>
        <w:rPr>
          <w:rFonts w:ascii="Times New Roman" w:hAnsi="Times New Roman" w:cs="Times New Roman"/>
          <w:sz w:val="12"/>
          <w:szCs w:val="12"/>
        </w:rPr>
      </w:pPr>
    </w:p>
    <w:p w14:paraId="6DE9EACA" w14:textId="201EC703" w:rsidR="00CA7C3A" w:rsidRDefault="001706CC" w:rsidP="00541E50">
      <w:pPr>
        <w:spacing w:after="0" w:line="288" w:lineRule="auto"/>
        <w:jc w:val="both"/>
        <w:rPr>
          <w:rFonts w:ascii="Times New Roman" w:hAnsi="Times New Roman" w:cs="Times New Roman"/>
          <w:sz w:val="24"/>
          <w:szCs w:val="24"/>
        </w:rPr>
      </w:pPr>
      <w:r>
        <w:rPr>
          <w:rFonts w:ascii="Times New Roman" w:hAnsi="Times New Roman" w:cs="Times New Roman"/>
          <w:sz w:val="24"/>
          <w:szCs w:val="24"/>
        </w:rPr>
        <w:t>CA modelling involves separating each area into a grid of cells, each of which has a number of characteristics (which may include population size). In each time</w:t>
      </w:r>
      <w:r w:rsidR="000949C7">
        <w:rPr>
          <w:rFonts w:ascii="Times New Roman" w:hAnsi="Times New Roman" w:cs="Times New Roman"/>
          <w:sz w:val="24"/>
          <w:szCs w:val="24"/>
        </w:rPr>
        <w:t xml:space="preserve"> </w:t>
      </w:r>
      <w:r>
        <w:rPr>
          <w:rFonts w:ascii="Times New Roman" w:hAnsi="Times New Roman" w:cs="Times New Roman"/>
          <w:sz w:val="24"/>
          <w:szCs w:val="24"/>
        </w:rPr>
        <w:t xml:space="preserve">step of the model, each cell may change its characteristics in response to shifts in the characteristics of neighbouring cells and changes in the nature of the system as a whole (see also the description of the land use model in the following section). </w:t>
      </w:r>
      <w:r w:rsidR="00A6454F">
        <w:rPr>
          <w:rFonts w:ascii="Times New Roman" w:hAnsi="Times New Roman" w:cs="Times New Roman"/>
          <w:sz w:val="24"/>
          <w:szCs w:val="24"/>
        </w:rPr>
        <w:t xml:space="preserve">For </w:t>
      </w:r>
      <w:r>
        <w:rPr>
          <w:rFonts w:ascii="Times New Roman" w:hAnsi="Times New Roman" w:cs="Times New Roman"/>
          <w:sz w:val="24"/>
          <w:szCs w:val="24"/>
        </w:rPr>
        <w:t xml:space="preserve">the sake of brevity, </w:t>
      </w:r>
      <w:r w:rsidR="00A6454F">
        <w:rPr>
          <w:rFonts w:ascii="Times New Roman" w:hAnsi="Times New Roman" w:cs="Times New Roman"/>
          <w:sz w:val="24"/>
          <w:szCs w:val="24"/>
        </w:rPr>
        <w:t xml:space="preserve">we do not </w:t>
      </w:r>
      <w:r w:rsidR="00A6454F" w:rsidRPr="000332A1">
        <w:rPr>
          <w:rFonts w:ascii="Times New Roman" w:hAnsi="Times New Roman" w:cs="Times New Roman"/>
          <w:sz w:val="24"/>
          <w:szCs w:val="24"/>
        </w:rPr>
        <w:t xml:space="preserve">explain in detail each of </w:t>
      </w:r>
      <w:r w:rsidRPr="000332A1">
        <w:rPr>
          <w:rFonts w:ascii="Times New Roman" w:hAnsi="Times New Roman" w:cs="Times New Roman"/>
          <w:sz w:val="24"/>
          <w:szCs w:val="24"/>
        </w:rPr>
        <w:t>the remaining</w:t>
      </w:r>
      <w:r w:rsidR="00A6454F" w:rsidRPr="000332A1">
        <w:rPr>
          <w:rFonts w:ascii="Times New Roman" w:hAnsi="Times New Roman" w:cs="Times New Roman"/>
          <w:sz w:val="24"/>
          <w:szCs w:val="24"/>
        </w:rPr>
        <w:t xml:space="preserve"> </w:t>
      </w:r>
      <w:r w:rsidRPr="000332A1">
        <w:rPr>
          <w:rFonts w:ascii="Times New Roman" w:hAnsi="Times New Roman" w:cs="Times New Roman"/>
          <w:sz w:val="24"/>
          <w:szCs w:val="24"/>
        </w:rPr>
        <w:t xml:space="preserve">urban growth modelling </w:t>
      </w:r>
      <w:r w:rsidR="00A6454F" w:rsidRPr="000332A1">
        <w:rPr>
          <w:rFonts w:ascii="Times New Roman" w:hAnsi="Times New Roman" w:cs="Times New Roman"/>
          <w:sz w:val="24"/>
          <w:szCs w:val="24"/>
        </w:rPr>
        <w:t>methods</w:t>
      </w:r>
      <w:r w:rsidRPr="000332A1">
        <w:rPr>
          <w:rFonts w:ascii="Times New Roman" w:hAnsi="Times New Roman" w:cs="Times New Roman"/>
          <w:sz w:val="24"/>
          <w:szCs w:val="24"/>
        </w:rPr>
        <w:t>,</w:t>
      </w:r>
      <w:r w:rsidR="00A6454F" w:rsidRPr="000332A1">
        <w:rPr>
          <w:rFonts w:ascii="Times New Roman" w:hAnsi="Times New Roman" w:cs="Times New Roman"/>
          <w:sz w:val="24"/>
          <w:szCs w:val="24"/>
        </w:rPr>
        <w:t xml:space="preserve"> which are described and reviewed in </w:t>
      </w:r>
      <w:proofErr w:type="spellStart"/>
      <w:r w:rsidR="00A6454F" w:rsidRPr="000332A1">
        <w:rPr>
          <w:rFonts w:ascii="Times New Roman" w:hAnsi="Times New Roman" w:cs="Times New Roman"/>
          <w:sz w:val="24"/>
          <w:szCs w:val="24"/>
        </w:rPr>
        <w:t>Triantakonstantis</w:t>
      </w:r>
      <w:proofErr w:type="spellEnd"/>
      <w:r w:rsidR="00A6454F" w:rsidRPr="000332A1">
        <w:rPr>
          <w:rFonts w:ascii="Times New Roman" w:hAnsi="Times New Roman" w:cs="Times New Roman"/>
          <w:sz w:val="24"/>
          <w:szCs w:val="24"/>
        </w:rPr>
        <w:t xml:space="preserve"> and </w:t>
      </w:r>
      <w:proofErr w:type="spellStart"/>
      <w:r w:rsidR="00A6454F" w:rsidRPr="000332A1">
        <w:rPr>
          <w:rFonts w:ascii="Times New Roman" w:hAnsi="Times New Roman" w:cs="Times New Roman"/>
          <w:sz w:val="24"/>
          <w:szCs w:val="24"/>
        </w:rPr>
        <w:t>Mountrakis</w:t>
      </w:r>
      <w:proofErr w:type="spellEnd"/>
      <w:r w:rsidR="00A6454F" w:rsidRPr="000332A1">
        <w:rPr>
          <w:rFonts w:ascii="Times New Roman" w:hAnsi="Times New Roman" w:cs="Times New Roman"/>
          <w:sz w:val="24"/>
          <w:szCs w:val="24"/>
        </w:rPr>
        <w:t xml:space="preserve"> (2012). The advantage</w:t>
      </w:r>
      <w:r w:rsidRPr="000332A1">
        <w:rPr>
          <w:rFonts w:ascii="Times New Roman" w:hAnsi="Times New Roman" w:cs="Times New Roman"/>
          <w:sz w:val="24"/>
          <w:szCs w:val="24"/>
        </w:rPr>
        <w:t>s</w:t>
      </w:r>
      <w:r w:rsidR="00A6454F" w:rsidRPr="000332A1">
        <w:rPr>
          <w:rFonts w:ascii="Times New Roman" w:hAnsi="Times New Roman" w:cs="Times New Roman"/>
          <w:sz w:val="24"/>
          <w:szCs w:val="24"/>
        </w:rPr>
        <w:t xml:space="preserve"> of urban growth modelling approaches </w:t>
      </w:r>
      <w:r w:rsidRPr="000332A1">
        <w:rPr>
          <w:rFonts w:ascii="Times New Roman" w:hAnsi="Times New Roman" w:cs="Times New Roman"/>
          <w:sz w:val="24"/>
          <w:szCs w:val="24"/>
        </w:rPr>
        <w:t>include a much stronger theoretical base than statistical modelling, and</w:t>
      </w:r>
      <w:r>
        <w:rPr>
          <w:rFonts w:ascii="Times New Roman" w:hAnsi="Times New Roman" w:cs="Times New Roman"/>
          <w:sz w:val="24"/>
          <w:szCs w:val="24"/>
        </w:rPr>
        <w:t xml:space="preserve"> that these models are able to </w:t>
      </w:r>
      <w:r w:rsidR="00A6454F" w:rsidRPr="00451B6C">
        <w:rPr>
          <w:rFonts w:ascii="Times New Roman" w:hAnsi="Times New Roman" w:cs="Times New Roman"/>
          <w:sz w:val="24"/>
          <w:szCs w:val="24"/>
        </w:rPr>
        <w:t>more explicitly account</w:t>
      </w:r>
      <w:r w:rsidR="00A6454F">
        <w:rPr>
          <w:rFonts w:ascii="Times New Roman" w:hAnsi="Times New Roman" w:cs="Times New Roman"/>
          <w:sz w:val="24"/>
          <w:szCs w:val="24"/>
        </w:rPr>
        <w:t xml:space="preserve"> for</w:t>
      </w:r>
      <w:r w:rsidR="00A6454F" w:rsidRPr="00451B6C">
        <w:rPr>
          <w:rFonts w:ascii="Times New Roman" w:hAnsi="Times New Roman" w:cs="Times New Roman"/>
          <w:sz w:val="24"/>
          <w:szCs w:val="24"/>
        </w:rPr>
        <w:t xml:space="preserve"> the local socio-economic conditions and physical</w:t>
      </w:r>
      <w:r w:rsidR="00A6454F">
        <w:rPr>
          <w:rFonts w:ascii="Times New Roman" w:hAnsi="Times New Roman" w:cs="Times New Roman"/>
          <w:sz w:val="24"/>
          <w:szCs w:val="24"/>
        </w:rPr>
        <w:t xml:space="preserve"> and planning</w:t>
      </w:r>
      <w:r w:rsidR="00A6454F" w:rsidRPr="00451B6C">
        <w:rPr>
          <w:rFonts w:ascii="Times New Roman" w:hAnsi="Times New Roman" w:cs="Times New Roman"/>
          <w:sz w:val="24"/>
          <w:szCs w:val="24"/>
        </w:rPr>
        <w:t xml:space="preserve"> constraints at the small-area level.</w:t>
      </w:r>
    </w:p>
    <w:p w14:paraId="37845662" w14:textId="77777777" w:rsidR="001B2A3E" w:rsidRDefault="001B2A3E" w:rsidP="005A314A">
      <w:pPr>
        <w:spacing w:after="0" w:line="288" w:lineRule="auto"/>
        <w:ind w:firstLine="720"/>
        <w:jc w:val="both"/>
        <w:rPr>
          <w:rFonts w:ascii="Times New Roman" w:hAnsi="Times New Roman" w:cs="Times New Roman"/>
          <w:sz w:val="24"/>
          <w:szCs w:val="24"/>
        </w:rPr>
      </w:pPr>
    </w:p>
    <w:p w14:paraId="696D675B" w14:textId="70004415" w:rsidR="00A6454F" w:rsidRDefault="001706CC"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limitations of urban growth modelling approaches are similar to those for statistical models. The data requirements for urban growth models are very high, and a lot </w:t>
      </w:r>
      <w:r>
        <w:rPr>
          <w:rFonts w:ascii="Times New Roman" w:hAnsi="Times New Roman" w:cs="Times New Roman"/>
          <w:sz w:val="24"/>
          <w:szCs w:val="24"/>
        </w:rPr>
        <w:lastRenderedPageBreak/>
        <w:t>of data may not be readily available at the small-area level. We note that this is particularly an issue for CA models, where grid cells are likely to be even smaller both geographically and in terms of population size</w:t>
      </w:r>
      <w:r w:rsidR="0001512D">
        <w:rPr>
          <w:rFonts w:ascii="Times New Roman" w:hAnsi="Times New Roman" w:cs="Times New Roman"/>
          <w:sz w:val="24"/>
          <w:szCs w:val="24"/>
        </w:rPr>
        <w:t xml:space="preserve"> than the small areas used in statistical models</w:t>
      </w:r>
      <w:r>
        <w:rPr>
          <w:rFonts w:ascii="Times New Roman" w:hAnsi="Times New Roman" w:cs="Times New Roman"/>
          <w:sz w:val="24"/>
          <w:szCs w:val="24"/>
        </w:rPr>
        <w:t xml:space="preserve">. </w:t>
      </w:r>
      <w:r w:rsidR="00C57EB2">
        <w:rPr>
          <w:rFonts w:ascii="Times New Roman" w:hAnsi="Times New Roman" w:cs="Times New Roman"/>
          <w:sz w:val="24"/>
          <w:szCs w:val="24"/>
        </w:rPr>
        <w:t xml:space="preserve">Urban growth models also </w:t>
      </w:r>
      <w:r w:rsidR="0001512D">
        <w:rPr>
          <w:rFonts w:ascii="Times New Roman" w:hAnsi="Times New Roman" w:cs="Times New Roman"/>
          <w:sz w:val="24"/>
          <w:szCs w:val="24"/>
        </w:rPr>
        <w:t xml:space="preserve">often </w:t>
      </w:r>
      <w:r w:rsidR="00C57EB2">
        <w:rPr>
          <w:rFonts w:ascii="Times New Roman" w:hAnsi="Times New Roman" w:cs="Times New Roman"/>
          <w:sz w:val="24"/>
          <w:szCs w:val="24"/>
        </w:rPr>
        <w:t xml:space="preserve">do not </w:t>
      </w:r>
      <w:r w:rsidR="00A6454F" w:rsidRPr="00451B6C">
        <w:rPr>
          <w:rFonts w:ascii="Times New Roman" w:hAnsi="Times New Roman" w:cs="Times New Roman"/>
          <w:sz w:val="24"/>
          <w:szCs w:val="24"/>
        </w:rPr>
        <w:t>specifically model the underlying demographic processes that drive population change, which is a significant limitation</w:t>
      </w:r>
      <w:r w:rsidR="00C57EB2">
        <w:rPr>
          <w:rFonts w:ascii="Times New Roman" w:hAnsi="Times New Roman" w:cs="Times New Roman"/>
          <w:sz w:val="24"/>
          <w:szCs w:val="24"/>
        </w:rPr>
        <w:t xml:space="preserve"> in the eyes of demographic modellers</w:t>
      </w:r>
      <w:r w:rsidR="00A6454F" w:rsidRPr="00451B6C">
        <w:rPr>
          <w:rFonts w:ascii="Times New Roman" w:hAnsi="Times New Roman" w:cs="Times New Roman"/>
          <w:sz w:val="24"/>
          <w:szCs w:val="24"/>
        </w:rPr>
        <w:t>.</w:t>
      </w:r>
      <w:r w:rsidR="0001512D">
        <w:rPr>
          <w:rFonts w:ascii="Times New Roman" w:hAnsi="Times New Roman" w:cs="Times New Roman"/>
          <w:sz w:val="24"/>
          <w:szCs w:val="24"/>
        </w:rPr>
        <w:t xml:space="preserve"> However, this omission need not always be the case, and is certainly not true when the urban growth model is coupled with a demographic model, such as in our approach.</w:t>
      </w:r>
    </w:p>
    <w:p w14:paraId="142BAC79" w14:textId="77777777" w:rsidR="00541E50" w:rsidRDefault="00541E50" w:rsidP="005A314A">
      <w:pPr>
        <w:spacing w:after="0" w:line="288" w:lineRule="auto"/>
        <w:ind w:firstLine="720"/>
        <w:jc w:val="both"/>
        <w:rPr>
          <w:rFonts w:ascii="Times New Roman" w:hAnsi="Times New Roman" w:cs="Times New Roman"/>
          <w:sz w:val="24"/>
          <w:szCs w:val="24"/>
        </w:rPr>
      </w:pPr>
    </w:p>
    <w:p w14:paraId="61E2A1AC" w14:textId="77777777" w:rsidR="009C034D" w:rsidRDefault="00C57EB2" w:rsidP="005A314A">
      <w:pPr>
        <w:spacing w:after="0" w:line="288" w:lineRule="auto"/>
        <w:ind w:firstLine="720"/>
        <w:jc w:val="both"/>
        <w:rPr>
          <w:rFonts w:ascii="Times New Roman" w:hAnsi="Times New Roman" w:cs="Times New Roman"/>
          <w:sz w:val="24"/>
          <w:szCs w:val="24"/>
        </w:rPr>
      </w:pPr>
      <w:r w:rsidRPr="00451B6C">
        <w:rPr>
          <w:rFonts w:ascii="Times New Roman" w:hAnsi="Times New Roman" w:cs="Times New Roman"/>
          <w:sz w:val="24"/>
          <w:szCs w:val="24"/>
        </w:rPr>
        <w:t xml:space="preserve">An alternative to </w:t>
      </w:r>
      <w:r>
        <w:rPr>
          <w:rFonts w:ascii="Times New Roman" w:hAnsi="Times New Roman" w:cs="Times New Roman"/>
          <w:sz w:val="24"/>
          <w:szCs w:val="24"/>
        </w:rPr>
        <w:t xml:space="preserve">applying one of the four approaches above </w:t>
      </w:r>
      <w:r w:rsidRPr="00451B6C">
        <w:rPr>
          <w:rFonts w:ascii="Times New Roman" w:hAnsi="Times New Roman" w:cs="Times New Roman"/>
          <w:sz w:val="24"/>
          <w:szCs w:val="24"/>
        </w:rPr>
        <w:t>is to combine two</w:t>
      </w:r>
      <w:r>
        <w:rPr>
          <w:rFonts w:ascii="Times New Roman" w:hAnsi="Times New Roman" w:cs="Times New Roman"/>
          <w:sz w:val="24"/>
          <w:szCs w:val="24"/>
        </w:rPr>
        <w:t xml:space="preserve"> or more</w:t>
      </w:r>
      <w:r w:rsidRPr="00451B6C">
        <w:rPr>
          <w:rFonts w:ascii="Times New Roman" w:hAnsi="Times New Roman" w:cs="Times New Roman"/>
          <w:sz w:val="24"/>
          <w:szCs w:val="24"/>
        </w:rPr>
        <w:t xml:space="preserve"> approaches in order to leverage their particular strengths</w:t>
      </w:r>
      <w:r>
        <w:rPr>
          <w:rFonts w:ascii="Times New Roman" w:hAnsi="Times New Roman" w:cs="Times New Roman"/>
          <w:sz w:val="24"/>
          <w:szCs w:val="24"/>
        </w:rPr>
        <w:t>, and attempt to address their limitations</w:t>
      </w:r>
      <w:r w:rsidRPr="00451B6C">
        <w:rPr>
          <w:rFonts w:ascii="Times New Roman" w:hAnsi="Times New Roman" w:cs="Times New Roman"/>
          <w:sz w:val="24"/>
          <w:szCs w:val="24"/>
        </w:rPr>
        <w:t xml:space="preserve">. </w:t>
      </w:r>
      <w:r>
        <w:rPr>
          <w:rFonts w:ascii="Times New Roman" w:hAnsi="Times New Roman" w:cs="Times New Roman"/>
          <w:sz w:val="24"/>
          <w:szCs w:val="24"/>
        </w:rPr>
        <w:t>One increasingly common combined approach involves</w:t>
      </w:r>
      <w:r w:rsidRPr="00451B6C">
        <w:rPr>
          <w:rFonts w:ascii="Times New Roman" w:hAnsi="Times New Roman" w:cs="Times New Roman"/>
          <w:sz w:val="24"/>
          <w:szCs w:val="24"/>
        </w:rPr>
        <w:t xml:space="preserve"> using demographic projections</w:t>
      </w:r>
      <w:r>
        <w:rPr>
          <w:rFonts w:ascii="Times New Roman" w:hAnsi="Times New Roman" w:cs="Times New Roman"/>
          <w:sz w:val="24"/>
          <w:szCs w:val="24"/>
        </w:rPr>
        <w:t xml:space="preserve"> such as CCM models</w:t>
      </w:r>
      <w:r w:rsidRPr="00451B6C">
        <w:rPr>
          <w:rFonts w:ascii="Times New Roman" w:hAnsi="Times New Roman" w:cs="Times New Roman"/>
          <w:sz w:val="24"/>
          <w:szCs w:val="24"/>
        </w:rPr>
        <w:t xml:space="preserve"> to derive estimates of the future population at a relatively broad geographical scale, then </w:t>
      </w:r>
      <w:r w:rsidR="0001512D">
        <w:rPr>
          <w:rFonts w:ascii="Times New Roman" w:hAnsi="Times New Roman" w:cs="Times New Roman"/>
          <w:sz w:val="24"/>
          <w:szCs w:val="24"/>
        </w:rPr>
        <w:t xml:space="preserve">using </w:t>
      </w:r>
      <w:r>
        <w:rPr>
          <w:rFonts w:ascii="Times New Roman" w:hAnsi="Times New Roman" w:cs="Times New Roman"/>
          <w:sz w:val="24"/>
          <w:szCs w:val="24"/>
        </w:rPr>
        <w:t>one of the other</w:t>
      </w:r>
      <w:r w:rsidRPr="00451B6C">
        <w:rPr>
          <w:rFonts w:ascii="Times New Roman" w:hAnsi="Times New Roman" w:cs="Times New Roman"/>
          <w:sz w:val="24"/>
          <w:szCs w:val="24"/>
        </w:rPr>
        <w:t xml:space="preserve"> approach</w:t>
      </w:r>
      <w:r>
        <w:rPr>
          <w:rFonts w:ascii="Times New Roman" w:hAnsi="Times New Roman" w:cs="Times New Roman"/>
          <w:sz w:val="24"/>
          <w:szCs w:val="24"/>
        </w:rPr>
        <w:t>es</w:t>
      </w:r>
      <w:r w:rsidRPr="00451B6C">
        <w:rPr>
          <w:rFonts w:ascii="Times New Roman" w:hAnsi="Times New Roman" w:cs="Times New Roman"/>
          <w:sz w:val="24"/>
          <w:szCs w:val="24"/>
        </w:rPr>
        <w:t xml:space="preserve"> to systematically downscale or apportion the population </w:t>
      </w:r>
      <w:r>
        <w:rPr>
          <w:rFonts w:ascii="Times New Roman" w:hAnsi="Times New Roman" w:cs="Times New Roman"/>
          <w:sz w:val="24"/>
          <w:szCs w:val="24"/>
        </w:rPr>
        <w:t>to the small-area level. Combining two approaches</w:t>
      </w:r>
      <w:r w:rsidRPr="00451B6C">
        <w:rPr>
          <w:rFonts w:ascii="Times New Roman" w:hAnsi="Times New Roman" w:cs="Times New Roman"/>
          <w:sz w:val="24"/>
          <w:szCs w:val="24"/>
        </w:rPr>
        <w:t xml:space="preserve"> </w:t>
      </w:r>
      <w:r w:rsidR="0001512D">
        <w:rPr>
          <w:rFonts w:ascii="Times New Roman" w:hAnsi="Times New Roman" w:cs="Times New Roman"/>
          <w:sz w:val="24"/>
          <w:szCs w:val="24"/>
        </w:rPr>
        <w:t xml:space="preserve">can </w:t>
      </w:r>
      <w:r w:rsidRPr="00451B6C">
        <w:rPr>
          <w:rFonts w:ascii="Times New Roman" w:hAnsi="Times New Roman" w:cs="Times New Roman"/>
          <w:sz w:val="24"/>
          <w:szCs w:val="24"/>
        </w:rPr>
        <w:t>take account of both the underlying demographic processes that drive population change, and the local-level conditions that primarily determine the spatial allocation of households and people</w:t>
      </w:r>
      <w:r>
        <w:rPr>
          <w:rFonts w:ascii="Times New Roman" w:hAnsi="Times New Roman" w:cs="Times New Roman"/>
          <w:sz w:val="24"/>
          <w:szCs w:val="24"/>
        </w:rPr>
        <w:t xml:space="preserve"> (Wilson 2015b)</w:t>
      </w:r>
      <w:r w:rsidRPr="00451B6C">
        <w:rPr>
          <w:rFonts w:ascii="Times New Roman" w:hAnsi="Times New Roman" w:cs="Times New Roman"/>
          <w:sz w:val="24"/>
          <w:szCs w:val="24"/>
        </w:rPr>
        <w:t>. Moreover, by combining two methods the demographic model is not overextended to a point where the data necessary to derive population projection assumptions (fertility, mortality, and migration) are not readily available.</w:t>
      </w:r>
      <w:r w:rsidR="00964D4A">
        <w:rPr>
          <w:rFonts w:ascii="Times New Roman" w:hAnsi="Times New Roman" w:cs="Times New Roman"/>
          <w:sz w:val="24"/>
          <w:szCs w:val="24"/>
        </w:rPr>
        <w:t xml:space="preserve"> </w:t>
      </w:r>
    </w:p>
    <w:p w14:paraId="03C2105F" w14:textId="77777777" w:rsidR="009C034D" w:rsidRDefault="009C034D" w:rsidP="005A314A">
      <w:pPr>
        <w:spacing w:after="0" w:line="288" w:lineRule="auto"/>
        <w:ind w:firstLine="720"/>
        <w:jc w:val="both"/>
        <w:rPr>
          <w:rFonts w:ascii="Times New Roman" w:hAnsi="Times New Roman" w:cs="Times New Roman"/>
          <w:sz w:val="24"/>
          <w:szCs w:val="24"/>
        </w:rPr>
      </w:pPr>
    </w:p>
    <w:p w14:paraId="15038229" w14:textId="4E613F31" w:rsidR="00964D4A" w:rsidRDefault="00964D4A"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the combined approach avoids one problem that is inherent in the solely top-down modelling approach. When the populations of larger areas are projected first, before the constituent small areas are projected, </w:t>
      </w:r>
      <w:r w:rsidRPr="000332A1">
        <w:rPr>
          <w:rFonts w:ascii="Times New Roman" w:hAnsi="Times New Roman" w:cs="Times New Roman"/>
          <w:sz w:val="24"/>
          <w:szCs w:val="24"/>
        </w:rPr>
        <w:t>this leads to the tendency to assume that all constituent areas have similar growth trajectories to the larger geographic area (</w:t>
      </w:r>
      <w:proofErr w:type="spellStart"/>
      <w:r w:rsidRPr="000332A1">
        <w:rPr>
          <w:rFonts w:ascii="Times New Roman" w:hAnsi="Times New Roman" w:cs="Times New Roman"/>
          <w:sz w:val="24"/>
          <w:szCs w:val="24"/>
        </w:rPr>
        <w:t>Tayman</w:t>
      </w:r>
      <w:proofErr w:type="spellEnd"/>
      <w:r w:rsidRPr="000332A1">
        <w:rPr>
          <w:rFonts w:ascii="Times New Roman" w:hAnsi="Times New Roman" w:cs="Times New Roman"/>
          <w:sz w:val="24"/>
          <w:szCs w:val="24"/>
        </w:rPr>
        <w:t xml:space="preserve"> and Swanson 1996). Because the combined approach involves both top-down and bottom-up processes that are dependent but involve different</w:t>
      </w:r>
      <w:r>
        <w:rPr>
          <w:rFonts w:ascii="Times New Roman" w:hAnsi="Times New Roman" w:cs="Times New Roman"/>
          <w:sz w:val="24"/>
          <w:szCs w:val="24"/>
        </w:rPr>
        <w:t xml:space="preserve"> methods, this tendency can be reduced.</w:t>
      </w:r>
    </w:p>
    <w:p w14:paraId="7F27A83A" w14:textId="77777777" w:rsidR="001B2A3E" w:rsidRDefault="001B2A3E" w:rsidP="005A314A">
      <w:pPr>
        <w:spacing w:after="0" w:line="288" w:lineRule="auto"/>
        <w:ind w:firstLine="720"/>
        <w:jc w:val="both"/>
        <w:rPr>
          <w:rFonts w:ascii="Times New Roman" w:hAnsi="Times New Roman" w:cs="Times New Roman"/>
          <w:sz w:val="24"/>
          <w:szCs w:val="24"/>
        </w:rPr>
      </w:pPr>
    </w:p>
    <w:p w14:paraId="57A519A8" w14:textId="6992D820" w:rsidR="00C57EB2" w:rsidRDefault="00350728"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combined approach the method of allocating population between small areas becomes the most important determinant of forecast accuracy at the small-area level. </w:t>
      </w:r>
      <w:r w:rsidR="00C57EB2" w:rsidRPr="00451B6C">
        <w:rPr>
          <w:rFonts w:ascii="Times New Roman" w:hAnsi="Times New Roman" w:cs="Times New Roman"/>
          <w:sz w:val="24"/>
          <w:szCs w:val="24"/>
        </w:rPr>
        <w:t xml:space="preserve">One </w:t>
      </w:r>
      <w:r>
        <w:rPr>
          <w:rFonts w:ascii="Times New Roman" w:hAnsi="Times New Roman" w:cs="Times New Roman"/>
          <w:sz w:val="24"/>
          <w:szCs w:val="24"/>
        </w:rPr>
        <w:t>method for achieving this allocation</w:t>
      </w:r>
      <w:r w:rsidR="00C57EB2" w:rsidRPr="00451B6C">
        <w:rPr>
          <w:rFonts w:ascii="Times New Roman" w:hAnsi="Times New Roman" w:cs="Times New Roman"/>
          <w:sz w:val="24"/>
          <w:szCs w:val="24"/>
        </w:rPr>
        <w:t xml:space="preserve"> is to </w:t>
      </w:r>
      <w:r>
        <w:rPr>
          <w:rFonts w:ascii="Times New Roman" w:hAnsi="Times New Roman" w:cs="Times New Roman"/>
          <w:sz w:val="24"/>
          <w:szCs w:val="24"/>
        </w:rPr>
        <w:t>apportion</w:t>
      </w:r>
      <w:r w:rsidR="00C57EB2" w:rsidRPr="00451B6C">
        <w:rPr>
          <w:rFonts w:ascii="Times New Roman" w:hAnsi="Times New Roman" w:cs="Times New Roman"/>
          <w:sz w:val="24"/>
          <w:szCs w:val="24"/>
        </w:rPr>
        <w:t xml:space="preserve"> population on the basis of constrained future housing availability (the ‘housing unit’ method).</w:t>
      </w:r>
      <w:r w:rsidR="00C57EB2">
        <w:rPr>
          <w:rFonts w:ascii="Times New Roman" w:hAnsi="Times New Roman" w:cs="Times New Roman"/>
          <w:sz w:val="24"/>
          <w:szCs w:val="24"/>
        </w:rPr>
        <w:t xml:space="preserve"> In this method, the future pattern of land use is first projected (whether by use of a formal modelling approach or simply by consulting future zoning plans), then the number of housing units that can be accommodated based on the pattern of land use is calculated. Finally, assumptions about the proportion of housing units that are occupied and the number of inhabitants per occupied housing unit are used to derive the population </w:t>
      </w:r>
      <w:r w:rsidR="0001512D">
        <w:rPr>
          <w:rFonts w:ascii="Times New Roman" w:hAnsi="Times New Roman" w:cs="Times New Roman"/>
          <w:sz w:val="24"/>
          <w:szCs w:val="24"/>
        </w:rPr>
        <w:t>of</w:t>
      </w:r>
      <w:r w:rsidR="00C57EB2">
        <w:rPr>
          <w:rFonts w:ascii="Times New Roman" w:hAnsi="Times New Roman" w:cs="Times New Roman"/>
          <w:sz w:val="24"/>
          <w:szCs w:val="24"/>
        </w:rPr>
        <w:t xml:space="preserve"> each small area (Foss 2002).</w:t>
      </w:r>
      <w:r w:rsidR="00C57EB2" w:rsidRPr="00451B6C">
        <w:rPr>
          <w:rFonts w:ascii="Times New Roman" w:hAnsi="Times New Roman" w:cs="Times New Roman"/>
          <w:sz w:val="24"/>
          <w:szCs w:val="24"/>
        </w:rPr>
        <w:t xml:space="preserve"> For instance, </w:t>
      </w:r>
      <w:proofErr w:type="spellStart"/>
      <w:r w:rsidR="00C57EB2" w:rsidRPr="00451B6C">
        <w:rPr>
          <w:rFonts w:ascii="Times New Roman" w:hAnsi="Times New Roman" w:cs="Times New Roman"/>
          <w:sz w:val="24"/>
          <w:szCs w:val="24"/>
        </w:rPr>
        <w:t>Roskruge</w:t>
      </w:r>
      <w:proofErr w:type="spellEnd"/>
      <w:r w:rsidR="00F46C86">
        <w:rPr>
          <w:rFonts w:ascii="Times New Roman" w:hAnsi="Times New Roman" w:cs="Times New Roman"/>
          <w:sz w:val="24"/>
          <w:szCs w:val="24"/>
        </w:rPr>
        <w:t>, Cameron, and Cochrane</w:t>
      </w:r>
      <w:r w:rsidR="0063289D">
        <w:rPr>
          <w:rFonts w:ascii="Times New Roman" w:hAnsi="Times New Roman" w:cs="Times New Roman"/>
          <w:sz w:val="24"/>
          <w:szCs w:val="24"/>
        </w:rPr>
        <w:t>,</w:t>
      </w:r>
      <w:r w:rsidR="00C57EB2" w:rsidRPr="00451B6C">
        <w:rPr>
          <w:rFonts w:ascii="Times New Roman" w:hAnsi="Times New Roman" w:cs="Times New Roman"/>
          <w:sz w:val="24"/>
          <w:szCs w:val="24"/>
        </w:rPr>
        <w:t xml:space="preserve"> (2011) used future zoning changes, combined with assumptions about rates of infill housing, to project the theoretical maximum number of housing units in each CAU and to allocate populati</w:t>
      </w:r>
      <w:r w:rsidR="00C57EB2">
        <w:rPr>
          <w:rFonts w:ascii="Times New Roman" w:hAnsi="Times New Roman" w:cs="Times New Roman"/>
          <w:sz w:val="24"/>
          <w:szCs w:val="24"/>
        </w:rPr>
        <w:t>on within the Waikato District</w:t>
      </w:r>
      <w:r>
        <w:rPr>
          <w:rFonts w:ascii="Times New Roman" w:hAnsi="Times New Roman" w:cs="Times New Roman"/>
          <w:sz w:val="24"/>
          <w:szCs w:val="24"/>
        </w:rPr>
        <w:t xml:space="preserve"> of New Zealand</w:t>
      </w:r>
      <w:r w:rsidR="00C57EB2">
        <w:rPr>
          <w:rFonts w:ascii="Times New Roman" w:hAnsi="Times New Roman" w:cs="Times New Roman"/>
          <w:sz w:val="24"/>
          <w:szCs w:val="24"/>
        </w:rPr>
        <w:t xml:space="preserve">. Overall, </w:t>
      </w:r>
      <w:r>
        <w:rPr>
          <w:rFonts w:ascii="Times New Roman" w:hAnsi="Times New Roman" w:cs="Times New Roman"/>
          <w:sz w:val="24"/>
          <w:szCs w:val="24"/>
        </w:rPr>
        <w:t xml:space="preserve">it appeared that </w:t>
      </w:r>
      <w:r w:rsidR="00C57EB2">
        <w:rPr>
          <w:rFonts w:ascii="Times New Roman" w:hAnsi="Times New Roman" w:cs="Times New Roman"/>
          <w:sz w:val="24"/>
          <w:szCs w:val="24"/>
        </w:rPr>
        <w:t>the housing unit method work</w:t>
      </w:r>
      <w:r>
        <w:rPr>
          <w:rFonts w:ascii="Times New Roman" w:hAnsi="Times New Roman" w:cs="Times New Roman"/>
          <w:sz w:val="24"/>
          <w:szCs w:val="24"/>
        </w:rPr>
        <w:t>ed</w:t>
      </w:r>
      <w:r w:rsidR="00C57EB2">
        <w:rPr>
          <w:rFonts w:ascii="Times New Roman" w:hAnsi="Times New Roman" w:cs="Times New Roman"/>
          <w:sz w:val="24"/>
          <w:szCs w:val="24"/>
        </w:rPr>
        <w:t xml:space="preserve"> well for urban areas that have a reasonably predictable spatial pattern of growth</w:t>
      </w:r>
      <w:r>
        <w:rPr>
          <w:rFonts w:ascii="Times New Roman" w:hAnsi="Times New Roman" w:cs="Times New Roman"/>
          <w:sz w:val="24"/>
          <w:szCs w:val="24"/>
        </w:rPr>
        <w:t>, but less well for slowly growing or declining areas</w:t>
      </w:r>
      <w:r w:rsidR="00C57EB2">
        <w:rPr>
          <w:rFonts w:ascii="Times New Roman" w:hAnsi="Times New Roman" w:cs="Times New Roman"/>
          <w:sz w:val="24"/>
          <w:szCs w:val="24"/>
        </w:rPr>
        <w:t>.</w:t>
      </w:r>
    </w:p>
    <w:p w14:paraId="2F6DBCB8" w14:textId="77777777" w:rsidR="001B2A3E" w:rsidRDefault="001B2A3E" w:rsidP="005A314A">
      <w:pPr>
        <w:spacing w:after="0" w:line="288" w:lineRule="auto"/>
        <w:ind w:firstLine="720"/>
        <w:jc w:val="both"/>
        <w:rPr>
          <w:rFonts w:ascii="Times New Roman" w:hAnsi="Times New Roman" w:cs="Times New Roman"/>
          <w:sz w:val="24"/>
          <w:szCs w:val="24"/>
        </w:rPr>
      </w:pPr>
    </w:p>
    <w:p w14:paraId="6E4BD214" w14:textId="5FA70EEA" w:rsidR="00350728" w:rsidRDefault="004B3AF6" w:rsidP="005A314A">
      <w:pPr>
        <w:spacing w:after="0" w:line="288" w:lineRule="auto"/>
        <w:ind w:firstLine="720"/>
        <w:jc w:val="both"/>
        <w:rPr>
          <w:rFonts w:ascii="Times New Roman" w:hAnsi="Times New Roman" w:cs="Times New Roman"/>
          <w:sz w:val="24"/>
          <w:szCs w:val="24"/>
        </w:rPr>
      </w:pPr>
      <w:r w:rsidRPr="0068130E">
        <w:rPr>
          <w:rFonts w:ascii="Times New Roman" w:hAnsi="Times New Roman" w:cs="Times New Roman"/>
          <w:sz w:val="24"/>
          <w:szCs w:val="24"/>
        </w:rPr>
        <w:lastRenderedPageBreak/>
        <w:t xml:space="preserve">Land use </w:t>
      </w:r>
      <w:r w:rsidR="0001512D" w:rsidRPr="0068130E">
        <w:rPr>
          <w:rFonts w:ascii="Times New Roman" w:hAnsi="Times New Roman" w:cs="Times New Roman"/>
          <w:sz w:val="24"/>
          <w:szCs w:val="24"/>
        </w:rPr>
        <w:t xml:space="preserve">based </w:t>
      </w:r>
      <w:r w:rsidRPr="0068130E">
        <w:rPr>
          <w:rFonts w:ascii="Times New Roman" w:hAnsi="Times New Roman" w:cs="Times New Roman"/>
          <w:sz w:val="24"/>
          <w:szCs w:val="24"/>
        </w:rPr>
        <w:t xml:space="preserve">models have been used to downscale or allocate population to small areas for at least the last two decades. </w:t>
      </w:r>
      <w:proofErr w:type="spellStart"/>
      <w:r w:rsidRPr="0068130E">
        <w:rPr>
          <w:rFonts w:ascii="Times New Roman" w:hAnsi="Times New Roman" w:cs="Times New Roman"/>
          <w:sz w:val="24"/>
          <w:szCs w:val="24"/>
        </w:rPr>
        <w:t>Tayman</w:t>
      </w:r>
      <w:proofErr w:type="spellEnd"/>
      <w:r w:rsidRPr="0068130E">
        <w:rPr>
          <w:rFonts w:ascii="Times New Roman" w:hAnsi="Times New Roman" w:cs="Times New Roman"/>
          <w:sz w:val="24"/>
          <w:szCs w:val="24"/>
        </w:rPr>
        <w:t xml:space="preserve"> (1996) reports results</w:t>
      </w:r>
      <w:r w:rsidR="0001512D" w:rsidRPr="0068130E">
        <w:rPr>
          <w:rFonts w:ascii="Times New Roman" w:hAnsi="Times New Roman" w:cs="Times New Roman"/>
          <w:sz w:val="24"/>
          <w:szCs w:val="24"/>
        </w:rPr>
        <w:t xml:space="preserve"> of a forecast</w:t>
      </w:r>
      <w:r w:rsidRPr="0068130E">
        <w:rPr>
          <w:rFonts w:ascii="Times New Roman" w:hAnsi="Times New Roman" w:cs="Times New Roman"/>
          <w:sz w:val="24"/>
          <w:szCs w:val="24"/>
        </w:rPr>
        <w:t xml:space="preserve"> based on a spatial interaction land use model for San Diego County. The land use model uses place-of-work employment to allocate population, such that the population tends to locate closer to their place-of-work, while constraining population based on each zone’s capacity to accommodate additional residential development. </w:t>
      </w:r>
      <w:proofErr w:type="spellStart"/>
      <w:r w:rsidRPr="0068130E">
        <w:rPr>
          <w:rFonts w:ascii="Times New Roman" w:hAnsi="Times New Roman" w:cs="Times New Roman"/>
          <w:sz w:val="24"/>
          <w:szCs w:val="24"/>
        </w:rPr>
        <w:t>Tayman</w:t>
      </w:r>
      <w:proofErr w:type="spellEnd"/>
      <w:r w:rsidR="0068130E" w:rsidRPr="0068130E">
        <w:rPr>
          <w:rFonts w:ascii="Times New Roman" w:hAnsi="Times New Roman" w:cs="Times New Roman"/>
          <w:sz w:val="24"/>
          <w:szCs w:val="24"/>
        </w:rPr>
        <w:t xml:space="preserve"> and Swanson</w:t>
      </w:r>
      <w:r w:rsidRPr="0068130E">
        <w:rPr>
          <w:rFonts w:ascii="Times New Roman" w:hAnsi="Times New Roman" w:cs="Times New Roman"/>
          <w:sz w:val="24"/>
          <w:szCs w:val="24"/>
        </w:rPr>
        <w:t xml:space="preserve"> (1996) used similar models for San Diego and Dallas-Fort Worth. In a slightly more involved approach, Bell</w:t>
      </w:r>
      <w:r w:rsidR="004A728F">
        <w:rPr>
          <w:rFonts w:ascii="Times New Roman" w:hAnsi="Times New Roman" w:cs="Times New Roman"/>
          <w:sz w:val="24"/>
          <w:szCs w:val="24"/>
        </w:rPr>
        <w:t>, Dean</w:t>
      </w:r>
      <w:r w:rsidR="00F46C86">
        <w:rPr>
          <w:rFonts w:ascii="Times New Roman" w:hAnsi="Times New Roman" w:cs="Times New Roman"/>
          <w:sz w:val="24"/>
          <w:szCs w:val="24"/>
        </w:rPr>
        <w:t xml:space="preserve"> and Blake</w:t>
      </w:r>
      <w:r w:rsidRPr="0068130E">
        <w:rPr>
          <w:rFonts w:ascii="Times New Roman" w:hAnsi="Times New Roman" w:cs="Times New Roman"/>
          <w:sz w:val="24"/>
          <w:szCs w:val="24"/>
        </w:rPr>
        <w:t xml:space="preserve"> (2000) first use</w:t>
      </w:r>
      <w:r w:rsidR="0068130E">
        <w:rPr>
          <w:rFonts w:ascii="Times New Roman" w:hAnsi="Times New Roman" w:cs="Times New Roman"/>
          <w:sz w:val="24"/>
          <w:szCs w:val="24"/>
        </w:rPr>
        <w:t>d</w:t>
      </w:r>
      <w:r>
        <w:rPr>
          <w:rFonts w:ascii="Times New Roman" w:hAnsi="Times New Roman" w:cs="Times New Roman"/>
          <w:sz w:val="24"/>
          <w:szCs w:val="24"/>
        </w:rPr>
        <w:t xml:space="preserve"> a land use model to disaggregate a CCM-based population projection for South Australia to the metropolitan district level for Adelaide, before employing a second model (called PUP) to allocate the district-level population to very small areas (less than a quarter of a square kilometre in size).</w:t>
      </w:r>
    </w:p>
    <w:p w14:paraId="5DBBD1A9" w14:textId="77777777" w:rsidR="00541E50" w:rsidRDefault="00541E50" w:rsidP="005A314A">
      <w:pPr>
        <w:spacing w:after="0" w:line="288" w:lineRule="auto"/>
        <w:ind w:firstLine="720"/>
        <w:jc w:val="both"/>
        <w:rPr>
          <w:rFonts w:ascii="Times New Roman" w:hAnsi="Times New Roman" w:cs="Times New Roman"/>
          <w:sz w:val="24"/>
          <w:szCs w:val="24"/>
        </w:rPr>
      </w:pPr>
    </w:p>
    <w:p w14:paraId="0DFAEC67" w14:textId="7B60E486" w:rsidR="00350728" w:rsidRDefault="00964D4A"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A final combined approach is to use spatial m</w:t>
      </w:r>
      <w:r w:rsidR="00350728">
        <w:rPr>
          <w:rFonts w:ascii="Times New Roman" w:hAnsi="Times New Roman" w:cs="Times New Roman"/>
          <w:sz w:val="24"/>
          <w:szCs w:val="24"/>
        </w:rPr>
        <w:t>icrosimulation</w:t>
      </w:r>
      <w:r>
        <w:rPr>
          <w:rFonts w:ascii="Times New Roman" w:hAnsi="Times New Roman" w:cs="Times New Roman"/>
          <w:sz w:val="24"/>
          <w:szCs w:val="24"/>
        </w:rPr>
        <w:t xml:space="preserve"> to allocate population</w:t>
      </w:r>
      <w:r w:rsidR="00350728">
        <w:rPr>
          <w:rFonts w:ascii="Times New Roman" w:hAnsi="Times New Roman" w:cs="Times New Roman"/>
          <w:sz w:val="24"/>
          <w:szCs w:val="24"/>
        </w:rPr>
        <w:t xml:space="preserve"> (</w:t>
      </w:r>
      <w:r w:rsidR="00567B30" w:rsidRPr="000332A1">
        <w:rPr>
          <w:rFonts w:ascii="Times New Roman" w:hAnsi="Times New Roman" w:cs="Times New Roman"/>
          <w:sz w:val="24"/>
          <w:szCs w:val="24"/>
        </w:rPr>
        <w:t>Harding</w:t>
      </w:r>
      <w:r w:rsidR="004A728F">
        <w:rPr>
          <w:rFonts w:ascii="Times New Roman" w:hAnsi="Times New Roman" w:cs="Times New Roman"/>
          <w:sz w:val="24"/>
          <w:szCs w:val="24"/>
        </w:rPr>
        <w:t xml:space="preserve">, </w:t>
      </w:r>
      <w:proofErr w:type="spellStart"/>
      <w:r w:rsidR="004A728F">
        <w:rPr>
          <w:rFonts w:ascii="Times New Roman" w:hAnsi="Times New Roman" w:cs="Times New Roman"/>
          <w:sz w:val="24"/>
          <w:szCs w:val="24"/>
        </w:rPr>
        <w:t>Vidyattama</w:t>
      </w:r>
      <w:proofErr w:type="spellEnd"/>
      <w:r w:rsidR="00567B30">
        <w:rPr>
          <w:rFonts w:ascii="Times New Roman" w:hAnsi="Times New Roman" w:cs="Times New Roman"/>
          <w:sz w:val="24"/>
          <w:szCs w:val="24"/>
        </w:rPr>
        <w:t xml:space="preserve"> and </w:t>
      </w:r>
      <w:proofErr w:type="spellStart"/>
      <w:r w:rsidR="00567B30">
        <w:rPr>
          <w:rFonts w:ascii="Times New Roman" w:hAnsi="Times New Roman" w:cs="Times New Roman"/>
          <w:sz w:val="24"/>
          <w:szCs w:val="24"/>
        </w:rPr>
        <w:t>Tanton</w:t>
      </w:r>
      <w:proofErr w:type="spellEnd"/>
      <w:r w:rsidR="00567B30" w:rsidRPr="000332A1">
        <w:rPr>
          <w:rFonts w:ascii="Times New Roman" w:hAnsi="Times New Roman" w:cs="Times New Roman"/>
          <w:sz w:val="24"/>
          <w:szCs w:val="24"/>
        </w:rPr>
        <w:t xml:space="preserve"> 2011</w:t>
      </w:r>
      <w:r w:rsidR="00350728">
        <w:rPr>
          <w:rFonts w:ascii="Times New Roman" w:hAnsi="Times New Roman" w:cs="Times New Roman"/>
          <w:sz w:val="24"/>
          <w:szCs w:val="24"/>
        </w:rPr>
        <w:t>).</w:t>
      </w:r>
      <w:r>
        <w:rPr>
          <w:rFonts w:ascii="Times New Roman" w:hAnsi="Times New Roman" w:cs="Times New Roman"/>
          <w:sz w:val="24"/>
          <w:szCs w:val="24"/>
        </w:rPr>
        <w:t xml:space="preserve"> Spatial microsimulation involves using a model based on a spatially-explicit sample of the population, and transition parameters for demographic processes that allow future small-area populations to be derived. However, the application of spatial microsimulation to small-area population projections is still in its infancy, and this approach has yet to be rigorously evaluated in terms of forecast accuracy and bias.</w:t>
      </w:r>
    </w:p>
    <w:p w14:paraId="1FEDBE3B" w14:textId="77777777" w:rsidR="001B2A3E" w:rsidRDefault="001B2A3E" w:rsidP="005A314A">
      <w:pPr>
        <w:spacing w:after="0" w:line="288" w:lineRule="auto"/>
        <w:ind w:firstLine="720"/>
        <w:jc w:val="both"/>
        <w:rPr>
          <w:rFonts w:ascii="Times New Roman" w:hAnsi="Times New Roman" w:cs="Times New Roman"/>
          <w:sz w:val="24"/>
          <w:szCs w:val="24"/>
        </w:rPr>
      </w:pPr>
    </w:p>
    <w:p w14:paraId="30D8EA8C" w14:textId="6A8467C2" w:rsidR="00203791" w:rsidRPr="00541E50" w:rsidRDefault="00541E50" w:rsidP="009806D5">
      <w:pPr>
        <w:pStyle w:val="Heading2"/>
      </w:pPr>
      <w:r w:rsidRPr="00541E50">
        <w:t xml:space="preserve">3.  </w:t>
      </w:r>
      <w:r w:rsidR="005F1B63" w:rsidRPr="00541E50">
        <w:t>Data and Methods</w:t>
      </w:r>
    </w:p>
    <w:p w14:paraId="0F517415" w14:textId="77777777" w:rsidR="00541E50" w:rsidRPr="00541E50" w:rsidRDefault="00541E50" w:rsidP="005A314A">
      <w:pPr>
        <w:spacing w:after="0" w:line="288" w:lineRule="auto"/>
        <w:jc w:val="both"/>
        <w:rPr>
          <w:rFonts w:ascii="Times New Roman" w:hAnsi="Times New Roman" w:cs="Times New Roman"/>
          <w:b/>
          <w:bCs/>
          <w:iCs/>
          <w:sz w:val="12"/>
          <w:szCs w:val="12"/>
        </w:rPr>
      </w:pPr>
    </w:p>
    <w:p w14:paraId="0CAAC3F8" w14:textId="61CA1564" w:rsidR="005F1B63" w:rsidRDefault="005F1B63" w:rsidP="005A314A">
      <w:pPr>
        <w:spacing w:after="0" w:line="288" w:lineRule="auto"/>
        <w:jc w:val="both"/>
        <w:rPr>
          <w:rFonts w:ascii="Times New Roman" w:hAnsi="Times New Roman" w:cs="Times New Roman"/>
          <w:b/>
          <w:bCs/>
          <w:iCs/>
          <w:sz w:val="24"/>
          <w:szCs w:val="24"/>
        </w:rPr>
      </w:pPr>
      <w:r w:rsidRPr="00541E50">
        <w:rPr>
          <w:rFonts w:ascii="Times New Roman" w:hAnsi="Times New Roman" w:cs="Times New Roman"/>
          <w:b/>
          <w:bCs/>
          <w:iCs/>
          <w:sz w:val="24"/>
          <w:szCs w:val="24"/>
        </w:rPr>
        <w:t>Data</w:t>
      </w:r>
    </w:p>
    <w:p w14:paraId="4D1BF72B" w14:textId="77777777" w:rsidR="00A20DC1" w:rsidRPr="00A20DC1" w:rsidRDefault="00A20DC1" w:rsidP="005A314A">
      <w:pPr>
        <w:spacing w:after="0" w:line="288" w:lineRule="auto"/>
        <w:jc w:val="both"/>
        <w:rPr>
          <w:rFonts w:ascii="Times New Roman" w:hAnsi="Times New Roman" w:cs="Times New Roman"/>
          <w:b/>
          <w:bCs/>
          <w:iCs/>
          <w:sz w:val="12"/>
          <w:szCs w:val="12"/>
        </w:rPr>
      </w:pPr>
    </w:p>
    <w:p w14:paraId="6FDFBE68" w14:textId="3E14DE1C" w:rsidR="00B8325E" w:rsidRDefault="00B8325E" w:rsidP="005A314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Our particular application of small-area population projections is for the Waikato Region, in the North Island of New Zealand</w:t>
      </w:r>
      <w:r w:rsidR="00B06BF3">
        <w:rPr>
          <w:rFonts w:ascii="Times New Roman" w:hAnsi="Times New Roman" w:cs="Times New Roman"/>
          <w:sz w:val="24"/>
          <w:szCs w:val="24"/>
        </w:rPr>
        <w:t xml:space="preserve">, using boundaries </w:t>
      </w:r>
      <w:r w:rsidR="00B06BF3" w:rsidRPr="00451B6C">
        <w:rPr>
          <w:rFonts w:ascii="Times New Roman" w:hAnsi="Times New Roman" w:cs="Times New Roman"/>
          <w:sz w:val="24"/>
          <w:szCs w:val="24"/>
        </w:rPr>
        <w:t>at the time of the 2013 Cen</w:t>
      </w:r>
      <w:r w:rsidR="00B06BF3">
        <w:rPr>
          <w:rFonts w:ascii="Times New Roman" w:hAnsi="Times New Roman" w:cs="Times New Roman"/>
          <w:sz w:val="24"/>
          <w:szCs w:val="24"/>
        </w:rPr>
        <w:t>sus of Population and Dwellings</w:t>
      </w:r>
      <w:r>
        <w:rPr>
          <w:rFonts w:ascii="Times New Roman" w:hAnsi="Times New Roman" w:cs="Times New Roman"/>
          <w:sz w:val="24"/>
          <w:szCs w:val="24"/>
        </w:rPr>
        <w:t>. The Waikato Region ha</w:t>
      </w:r>
      <w:r w:rsidR="00B06BF3">
        <w:rPr>
          <w:rFonts w:ascii="Times New Roman" w:hAnsi="Times New Roman" w:cs="Times New Roman"/>
          <w:sz w:val="24"/>
          <w:szCs w:val="24"/>
        </w:rPr>
        <w:t>d</w:t>
      </w:r>
      <w:r>
        <w:rPr>
          <w:rFonts w:ascii="Times New Roman" w:hAnsi="Times New Roman" w:cs="Times New Roman"/>
          <w:sz w:val="24"/>
          <w:szCs w:val="24"/>
        </w:rPr>
        <w:t xml:space="preserve"> a 2013 total population of approximately 425,000 (about 10 percent of the total New Zealand population). It has a central main city (Hamilton</w:t>
      </w:r>
      <w:r w:rsidR="00B06BF3">
        <w:rPr>
          <w:rFonts w:ascii="Times New Roman" w:hAnsi="Times New Roman" w:cs="Times New Roman"/>
          <w:sz w:val="24"/>
          <w:szCs w:val="24"/>
        </w:rPr>
        <w:t xml:space="preserve"> City</w:t>
      </w:r>
      <w:r>
        <w:rPr>
          <w:rFonts w:ascii="Times New Roman" w:hAnsi="Times New Roman" w:cs="Times New Roman"/>
          <w:sz w:val="24"/>
          <w:szCs w:val="24"/>
        </w:rPr>
        <w:t xml:space="preserve">) with a 2013 population of approximately 150,000, </w:t>
      </w:r>
      <w:r w:rsidR="00375196">
        <w:rPr>
          <w:rFonts w:ascii="Times New Roman" w:hAnsi="Times New Roman" w:cs="Times New Roman"/>
          <w:sz w:val="24"/>
          <w:szCs w:val="24"/>
        </w:rPr>
        <w:t xml:space="preserve">two districts that are </w:t>
      </w:r>
      <w:proofErr w:type="spellStart"/>
      <w:r w:rsidR="00375196">
        <w:rPr>
          <w:rFonts w:ascii="Times New Roman" w:hAnsi="Times New Roman" w:cs="Times New Roman"/>
          <w:sz w:val="24"/>
          <w:szCs w:val="24"/>
        </w:rPr>
        <w:t>peri</w:t>
      </w:r>
      <w:proofErr w:type="spellEnd"/>
      <w:r w:rsidR="00375196">
        <w:rPr>
          <w:rFonts w:ascii="Times New Roman" w:hAnsi="Times New Roman" w:cs="Times New Roman"/>
          <w:sz w:val="24"/>
          <w:szCs w:val="24"/>
        </w:rPr>
        <w:t xml:space="preserve">-urban (Waikato District and </w:t>
      </w:r>
      <w:proofErr w:type="spellStart"/>
      <w:r w:rsidR="00375196">
        <w:rPr>
          <w:rFonts w:ascii="Times New Roman" w:hAnsi="Times New Roman" w:cs="Times New Roman"/>
          <w:sz w:val="24"/>
          <w:szCs w:val="24"/>
        </w:rPr>
        <w:t>Waipa</w:t>
      </w:r>
      <w:proofErr w:type="spellEnd"/>
      <w:r w:rsidR="00375196">
        <w:rPr>
          <w:rFonts w:ascii="Times New Roman" w:hAnsi="Times New Roman" w:cs="Times New Roman"/>
          <w:sz w:val="24"/>
          <w:szCs w:val="24"/>
        </w:rPr>
        <w:t xml:space="preserve"> District), and a number of other </w:t>
      </w:r>
      <w:r>
        <w:rPr>
          <w:rFonts w:ascii="Times New Roman" w:hAnsi="Times New Roman" w:cs="Times New Roman"/>
          <w:sz w:val="24"/>
          <w:szCs w:val="24"/>
        </w:rPr>
        <w:t>Territorial Authority (TA) areas</w:t>
      </w:r>
      <w:r w:rsidR="00A85455">
        <w:rPr>
          <w:rStyle w:val="FootnoteReference"/>
          <w:rFonts w:ascii="Times New Roman" w:hAnsi="Times New Roman" w:cs="Times New Roman"/>
          <w:sz w:val="24"/>
          <w:szCs w:val="24"/>
        </w:rPr>
        <w:footnoteReference w:id="1"/>
      </w:r>
      <w:r w:rsidR="00E63F41">
        <w:rPr>
          <w:rFonts w:ascii="Times New Roman" w:hAnsi="Times New Roman" w:cs="Times New Roman"/>
          <w:sz w:val="24"/>
          <w:szCs w:val="24"/>
        </w:rPr>
        <w:t xml:space="preserve"> </w:t>
      </w:r>
      <w:r w:rsidR="00375196">
        <w:rPr>
          <w:rFonts w:ascii="Times New Roman" w:hAnsi="Times New Roman" w:cs="Times New Roman"/>
          <w:sz w:val="24"/>
          <w:szCs w:val="24"/>
        </w:rPr>
        <w:t xml:space="preserve">in whole or in part </w:t>
      </w:r>
      <w:r w:rsidR="00E63F41">
        <w:rPr>
          <w:rFonts w:ascii="Times New Roman" w:hAnsi="Times New Roman" w:cs="Times New Roman"/>
          <w:sz w:val="24"/>
          <w:szCs w:val="24"/>
        </w:rPr>
        <w:t>(refer to Table 1)</w:t>
      </w:r>
      <w:r w:rsidR="00375196">
        <w:rPr>
          <w:rFonts w:ascii="Times New Roman" w:hAnsi="Times New Roman" w:cs="Times New Roman"/>
          <w:sz w:val="24"/>
          <w:szCs w:val="24"/>
        </w:rPr>
        <w:t>.</w:t>
      </w:r>
      <w:r w:rsidR="009D3AB6">
        <w:rPr>
          <w:rStyle w:val="FootnoteReference"/>
          <w:rFonts w:ascii="Times New Roman" w:hAnsi="Times New Roman" w:cs="Times New Roman"/>
          <w:sz w:val="24"/>
          <w:szCs w:val="24"/>
        </w:rPr>
        <w:footnoteReference w:id="2"/>
      </w:r>
      <w:r w:rsidR="00375196">
        <w:rPr>
          <w:rFonts w:ascii="Times New Roman" w:hAnsi="Times New Roman" w:cs="Times New Roman"/>
          <w:sz w:val="24"/>
          <w:szCs w:val="24"/>
        </w:rPr>
        <w:t xml:space="preserve"> </w:t>
      </w:r>
    </w:p>
    <w:p w14:paraId="68A7031D" w14:textId="77777777" w:rsidR="001B2A3E" w:rsidRDefault="001B2A3E" w:rsidP="005A314A">
      <w:pPr>
        <w:spacing w:after="0" w:line="288" w:lineRule="auto"/>
        <w:rPr>
          <w:rFonts w:ascii="Times New Roman" w:hAnsi="Times New Roman" w:cs="Times New Roman"/>
          <w:b/>
          <w:sz w:val="24"/>
          <w:szCs w:val="24"/>
          <w:lang w:val="en-US"/>
        </w:rPr>
      </w:pPr>
    </w:p>
    <w:p w14:paraId="0506AE33" w14:textId="7D48332A" w:rsidR="00FD1FCD" w:rsidRDefault="001B2A3E" w:rsidP="00DE7CB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noted in the previous section, there is no commonly-applied definition of a small area for projections purposes. In this paper, we develop projections at the Area Unit (AU) level. Area Units are the next smaller geographical area below TAs in the geographical hierarchy used by Statistics New Zealand. They serve no particular administrative purpose – however, each AU is a distinct geographical entity, and in urban areas they generally coincide with suburbs and have a population of 3,000-5,000. As shown in Table 1, in the Waikato </w:t>
      </w:r>
      <w:r>
        <w:rPr>
          <w:rFonts w:ascii="Times New Roman" w:hAnsi="Times New Roman" w:cs="Times New Roman"/>
          <w:sz w:val="24"/>
          <w:szCs w:val="24"/>
        </w:rPr>
        <w:lastRenderedPageBreak/>
        <w:t>Region there are 197 non-marine non-island AUs, with a mean population size in 2013 of 2,124 (median 1,840), and a range from a minimum of zero to a maximum of 7,750.</w:t>
      </w:r>
    </w:p>
    <w:p w14:paraId="55DFCAA1" w14:textId="77777777" w:rsidR="00DE7CBA" w:rsidRDefault="00DE7CBA" w:rsidP="00DE7CBA">
      <w:pPr>
        <w:spacing w:after="0" w:line="288" w:lineRule="auto"/>
        <w:ind w:firstLine="720"/>
        <w:jc w:val="both"/>
        <w:rPr>
          <w:rFonts w:ascii="Times New Roman" w:hAnsi="Times New Roman" w:cs="Times New Roman"/>
          <w:sz w:val="24"/>
          <w:szCs w:val="24"/>
        </w:rPr>
      </w:pPr>
    </w:p>
    <w:p w14:paraId="056D6805" w14:textId="77777777" w:rsidR="00DE7CBA" w:rsidRDefault="00DE7CBA" w:rsidP="00DE7CBA">
      <w:pPr>
        <w:spacing w:after="0" w:line="288" w:lineRule="auto"/>
        <w:ind w:firstLine="720"/>
        <w:jc w:val="both"/>
        <w:rPr>
          <w:rFonts w:ascii="Times New Roman" w:hAnsi="Times New Roman" w:cs="Times New Roman"/>
          <w:b/>
          <w:sz w:val="24"/>
          <w:szCs w:val="24"/>
          <w:lang w:val="en-US"/>
        </w:rPr>
      </w:pPr>
    </w:p>
    <w:p w14:paraId="5108E67B" w14:textId="77777777" w:rsidR="00CF38DD" w:rsidRPr="001B2A3E" w:rsidRDefault="00CF38DD" w:rsidP="009C034D">
      <w:pPr>
        <w:spacing w:after="80" w:line="240" w:lineRule="auto"/>
        <w:jc w:val="center"/>
        <w:rPr>
          <w:rFonts w:ascii="Times New Roman" w:hAnsi="Times New Roman" w:cs="Times New Roman"/>
          <w:b/>
          <w:lang w:val="en-US"/>
        </w:rPr>
      </w:pPr>
      <w:r w:rsidRPr="001B2A3E">
        <w:rPr>
          <w:rFonts w:ascii="Times New Roman" w:hAnsi="Times New Roman" w:cs="Times New Roman"/>
          <w:b/>
          <w:lang w:val="en-US"/>
        </w:rPr>
        <w:t>Table 1: Territorial Authority Populations for the Waikato Region, 2013</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262"/>
        <w:gridCol w:w="1262"/>
        <w:gridCol w:w="1263"/>
        <w:gridCol w:w="1262"/>
        <w:gridCol w:w="1262"/>
        <w:gridCol w:w="1263"/>
      </w:tblGrid>
      <w:tr w:rsidR="00CF38DD" w:rsidRPr="001B2A3E" w14:paraId="191D337A" w14:textId="77777777" w:rsidTr="00CF38DD">
        <w:tc>
          <w:tcPr>
            <w:tcW w:w="1668" w:type="dxa"/>
            <w:tcBorders>
              <w:top w:val="single" w:sz="4" w:space="0" w:color="auto"/>
              <w:bottom w:val="single" w:sz="4" w:space="0" w:color="auto"/>
            </w:tcBorders>
            <w:vAlign w:val="center"/>
          </w:tcPr>
          <w:p w14:paraId="5D7ECEA7" w14:textId="77777777" w:rsidR="00CF38DD" w:rsidRPr="001B2A3E" w:rsidRDefault="00CF38DD" w:rsidP="001B2A3E">
            <w:pPr>
              <w:rPr>
                <w:rFonts w:ascii="Times New Roman" w:hAnsi="Times New Roman" w:cs="Times New Roman"/>
                <w:bCs/>
                <w:lang w:val="en-US"/>
              </w:rPr>
            </w:pPr>
            <w:r w:rsidRPr="001B2A3E">
              <w:rPr>
                <w:rFonts w:ascii="Times New Roman" w:hAnsi="Times New Roman" w:cs="Times New Roman"/>
                <w:bCs/>
                <w:lang w:val="en-US"/>
              </w:rPr>
              <w:t>Territorial Authority</w:t>
            </w:r>
          </w:p>
        </w:tc>
        <w:tc>
          <w:tcPr>
            <w:tcW w:w="1262" w:type="dxa"/>
            <w:tcBorders>
              <w:top w:val="single" w:sz="4" w:space="0" w:color="auto"/>
              <w:bottom w:val="single" w:sz="4" w:space="0" w:color="auto"/>
            </w:tcBorders>
            <w:vAlign w:val="center"/>
          </w:tcPr>
          <w:p w14:paraId="64CAD1EE" w14:textId="77777777" w:rsidR="00CF38DD" w:rsidRPr="001B2A3E" w:rsidRDefault="00CF38DD" w:rsidP="001B2A3E">
            <w:pPr>
              <w:jc w:val="center"/>
              <w:rPr>
                <w:rFonts w:ascii="Times New Roman" w:hAnsi="Times New Roman" w:cs="Times New Roman"/>
                <w:bCs/>
                <w:lang w:val="en-US"/>
              </w:rPr>
            </w:pPr>
            <w:r w:rsidRPr="001B2A3E">
              <w:rPr>
                <w:rFonts w:ascii="Times New Roman" w:hAnsi="Times New Roman" w:cs="Times New Roman"/>
                <w:bCs/>
                <w:lang w:val="en-US"/>
              </w:rPr>
              <w:t>Population</w:t>
            </w:r>
          </w:p>
        </w:tc>
        <w:tc>
          <w:tcPr>
            <w:tcW w:w="1262" w:type="dxa"/>
            <w:tcBorders>
              <w:top w:val="single" w:sz="4" w:space="0" w:color="auto"/>
              <w:bottom w:val="single" w:sz="4" w:space="0" w:color="auto"/>
            </w:tcBorders>
            <w:vAlign w:val="center"/>
          </w:tcPr>
          <w:p w14:paraId="53E47B90" w14:textId="77777777" w:rsidR="00CF38DD" w:rsidRPr="001B2A3E" w:rsidRDefault="00CF38DD" w:rsidP="001B2A3E">
            <w:pPr>
              <w:jc w:val="center"/>
              <w:rPr>
                <w:rFonts w:ascii="Times New Roman" w:hAnsi="Times New Roman" w:cs="Times New Roman"/>
                <w:bCs/>
                <w:lang w:val="en-US"/>
              </w:rPr>
            </w:pPr>
            <w:r w:rsidRPr="001B2A3E">
              <w:rPr>
                <w:rFonts w:ascii="Times New Roman" w:hAnsi="Times New Roman" w:cs="Times New Roman"/>
                <w:bCs/>
                <w:lang w:val="en-US"/>
              </w:rPr>
              <w:t>Count of Area Units (AUs)</w:t>
            </w:r>
          </w:p>
        </w:tc>
        <w:tc>
          <w:tcPr>
            <w:tcW w:w="1263" w:type="dxa"/>
            <w:tcBorders>
              <w:top w:val="single" w:sz="4" w:space="0" w:color="auto"/>
              <w:bottom w:val="single" w:sz="4" w:space="0" w:color="auto"/>
            </w:tcBorders>
            <w:vAlign w:val="center"/>
          </w:tcPr>
          <w:p w14:paraId="7F6536EC" w14:textId="77777777" w:rsidR="00CF38DD" w:rsidRPr="001B2A3E" w:rsidRDefault="00CF38DD" w:rsidP="001B2A3E">
            <w:pPr>
              <w:jc w:val="center"/>
              <w:rPr>
                <w:rFonts w:ascii="Times New Roman" w:hAnsi="Times New Roman" w:cs="Times New Roman"/>
                <w:bCs/>
                <w:lang w:val="en-US"/>
              </w:rPr>
            </w:pPr>
            <w:r w:rsidRPr="001B2A3E">
              <w:rPr>
                <w:rFonts w:ascii="Times New Roman" w:hAnsi="Times New Roman" w:cs="Times New Roman"/>
                <w:bCs/>
                <w:lang w:val="en-US"/>
              </w:rPr>
              <w:t>Mean AU Population</w:t>
            </w:r>
          </w:p>
        </w:tc>
        <w:tc>
          <w:tcPr>
            <w:tcW w:w="1262" w:type="dxa"/>
            <w:tcBorders>
              <w:top w:val="single" w:sz="4" w:space="0" w:color="auto"/>
              <w:bottom w:val="single" w:sz="4" w:space="0" w:color="auto"/>
            </w:tcBorders>
            <w:vAlign w:val="center"/>
          </w:tcPr>
          <w:p w14:paraId="68F90659" w14:textId="77777777" w:rsidR="00CF38DD" w:rsidRPr="001B2A3E" w:rsidRDefault="00CF38DD" w:rsidP="001B2A3E">
            <w:pPr>
              <w:jc w:val="center"/>
              <w:rPr>
                <w:rFonts w:ascii="Times New Roman" w:hAnsi="Times New Roman" w:cs="Times New Roman"/>
                <w:bCs/>
                <w:lang w:val="en-US"/>
              </w:rPr>
            </w:pPr>
            <w:r w:rsidRPr="001B2A3E">
              <w:rPr>
                <w:rFonts w:ascii="Times New Roman" w:hAnsi="Times New Roman" w:cs="Times New Roman"/>
                <w:bCs/>
                <w:lang w:val="en-US"/>
              </w:rPr>
              <w:t>Median AU Population</w:t>
            </w:r>
          </w:p>
        </w:tc>
        <w:tc>
          <w:tcPr>
            <w:tcW w:w="1262" w:type="dxa"/>
            <w:tcBorders>
              <w:top w:val="single" w:sz="4" w:space="0" w:color="auto"/>
              <w:bottom w:val="single" w:sz="4" w:space="0" w:color="auto"/>
            </w:tcBorders>
            <w:vAlign w:val="center"/>
          </w:tcPr>
          <w:p w14:paraId="347585E2" w14:textId="77777777" w:rsidR="00CF38DD" w:rsidRPr="001B2A3E" w:rsidRDefault="00CF38DD" w:rsidP="001B2A3E">
            <w:pPr>
              <w:jc w:val="center"/>
              <w:rPr>
                <w:rFonts w:ascii="Times New Roman" w:hAnsi="Times New Roman" w:cs="Times New Roman"/>
                <w:bCs/>
                <w:lang w:val="en-US"/>
              </w:rPr>
            </w:pPr>
            <w:r w:rsidRPr="001B2A3E">
              <w:rPr>
                <w:rFonts w:ascii="Times New Roman" w:hAnsi="Times New Roman" w:cs="Times New Roman"/>
                <w:bCs/>
                <w:lang w:val="en-US"/>
              </w:rPr>
              <w:t>Minimum AU Population</w:t>
            </w:r>
          </w:p>
        </w:tc>
        <w:tc>
          <w:tcPr>
            <w:tcW w:w="1263" w:type="dxa"/>
            <w:tcBorders>
              <w:top w:val="single" w:sz="4" w:space="0" w:color="auto"/>
              <w:bottom w:val="single" w:sz="4" w:space="0" w:color="auto"/>
            </w:tcBorders>
            <w:vAlign w:val="center"/>
          </w:tcPr>
          <w:p w14:paraId="1B9E0B1E" w14:textId="77777777" w:rsidR="00CF38DD" w:rsidRPr="001B2A3E" w:rsidRDefault="00CF38DD" w:rsidP="001B2A3E">
            <w:pPr>
              <w:jc w:val="center"/>
              <w:rPr>
                <w:rFonts w:ascii="Times New Roman" w:hAnsi="Times New Roman" w:cs="Times New Roman"/>
                <w:bCs/>
                <w:lang w:val="en-US"/>
              </w:rPr>
            </w:pPr>
            <w:r w:rsidRPr="001B2A3E">
              <w:rPr>
                <w:rFonts w:ascii="Times New Roman" w:hAnsi="Times New Roman" w:cs="Times New Roman"/>
                <w:bCs/>
                <w:lang w:val="en-US"/>
              </w:rPr>
              <w:t>Maximum AU Population</w:t>
            </w:r>
          </w:p>
        </w:tc>
      </w:tr>
      <w:tr w:rsidR="00CF38DD" w:rsidRPr="001B2A3E" w14:paraId="4F98F423" w14:textId="77777777" w:rsidTr="00CF38DD">
        <w:trPr>
          <w:trHeight w:val="759"/>
        </w:trPr>
        <w:tc>
          <w:tcPr>
            <w:tcW w:w="1668" w:type="dxa"/>
            <w:tcBorders>
              <w:top w:val="single" w:sz="4" w:space="0" w:color="auto"/>
            </w:tcBorders>
            <w:vAlign w:val="center"/>
          </w:tcPr>
          <w:p w14:paraId="104C7DEE" w14:textId="77777777" w:rsidR="00CF38DD" w:rsidRPr="001B2A3E" w:rsidRDefault="00CF38DD" w:rsidP="001B2A3E">
            <w:pPr>
              <w:rPr>
                <w:rFonts w:ascii="Times New Roman" w:hAnsi="Times New Roman" w:cs="Times New Roman"/>
                <w:lang w:val="en-US"/>
              </w:rPr>
            </w:pPr>
            <w:r w:rsidRPr="001B2A3E">
              <w:rPr>
                <w:rFonts w:ascii="Times New Roman" w:hAnsi="Times New Roman" w:cs="Times New Roman"/>
                <w:lang w:val="en-US"/>
              </w:rPr>
              <w:t>Thames-Coromandel District</w:t>
            </w:r>
          </w:p>
        </w:tc>
        <w:tc>
          <w:tcPr>
            <w:tcW w:w="1262" w:type="dxa"/>
            <w:tcBorders>
              <w:top w:val="single" w:sz="4" w:space="0" w:color="auto"/>
            </w:tcBorders>
            <w:vAlign w:val="center"/>
          </w:tcPr>
          <w:p w14:paraId="6187C630"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27,040</w:t>
            </w:r>
          </w:p>
        </w:tc>
        <w:tc>
          <w:tcPr>
            <w:tcW w:w="1262" w:type="dxa"/>
            <w:tcBorders>
              <w:top w:val="single" w:sz="4" w:space="0" w:color="auto"/>
            </w:tcBorders>
            <w:vAlign w:val="center"/>
          </w:tcPr>
          <w:p w14:paraId="30CAF827"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10</w:t>
            </w:r>
          </w:p>
        </w:tc>
        <w:tc>
          <w:tcPr>
            <w:tcW w:w="1263" w:type="dxa"/>
            <w:tcBorders>
              <w:top w:val="single" w:sz="4" w:space="0" w:color="auto"/>
            </w:tcBorders>
            <w:vAlign w:val="center"/>
          </w:tcPr>
          <w:p w14:paraId="759ECC67"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2704</w:t>
            </w:r>
          </w:p>
        </w:tc>
        <w:tc>
          <w:tcPr>
            <w:tcW w:w="1262" w:type="dxa"/>
            <w:tcBorders>
              <w:top w:val="single" w:sz="4" w:space="0" w:color="auto"/>
            </w:tcBorders>
            <w:vAlign w:val="center"/>
          </w:tcPr>
          <w:p w14:paraId="68147C42"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2845</w:t>
            </w:r>
          </w:p>
        </w:tc>
        <w:tc>
          <w:tcPr>
            <w:tcW w:w="1262" w:type="dxa"/>
            <w:tcBorders>
              <w:top w:val="single" w:sz="4" w:space="0" w:color="auto"/>
            </w:tcBorders>
            <w:vAlign w:val="center"/>
          </w:tcPr>
          <w:p w14:paraId="74EFDEF1"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730</w:t>
            </w:r>
          </w:p>
        </w:tc>
        <w:tc>
          <w:tcPr>
            <w:tcW w:w="1263" w:type="dxa"/>
            <w:tcBorders>
              <w:top w:val="single" w:sz="4" w:space="0" w:color="auto"/>
            </w:tcBorders>
            <w:vAlign w:val="center"/>
          </w:tcPr>
          <w:p w14:paraId="3148C421"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4490</w:t>
            </w:r>
          </w:p>
        </w:tc>
      </w:tr>
      <w:tr w:rsidR="00CF38DD" w:rsidRPr="001B2A3E" w14:paraId="59368BCB" w14:textId="77777777" w:rsidTr="00CF38DD">
        <w:trPr>
          <w:trHeight w:val="759"/>
        </w:trPr>
        <w:tc>
          <w:tcPr>
            <w:tcW w:w="1668" w:type="dxa"/>
            <w:vAlign w:val="center"/>
          </w:tcPr>
          <w:p w14:paraId="39DACDDD" w14:textId="77777777" w:rsidR="00CF38DD" w:rsidRPr="001B2A3E" w:rsidRDefault="00CF38DD" w:rsidP="001B2A3E">
            <w:pPr>
              <w:rPr>
                <w:rFonts w:ascii="Times New Roman" w:hAnsi="Times New Roman" w:cs="Times New Roman"/>
                <w:lang w:val="en-US"/>
              </w:rPr>
            </w:pPr>
            <w:r w:rsidRPr="001B2A3E">
              <w:rPr>
                <w:rFonts w:ascii="Times New Roman" w:hAnsi="Times New Roman" w:cs="Times New Roman"/>
                <w:lang w:val="en-US"/>
              </w:rPr>
              <w:t>Hauraki District</w:t>
            </w:r>
          </w:p>
        </w:tc>
        <w:tc>
          <w:tcPr>
            <w:tcW w:w="1262" w:type="dxa"/>
            <w:vAlign w:val="center"/>
          </w:tcPr>
          <w:p w14:paraId="1A186763"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18,740</w:t>
            </w:r>
          </w:p>
        </w:tc>
        <w:tc>
          <w:tcPr>
            <w:tcW w:w="1262" w:type="dxa"/>
            <w:vAlign w:val="center"/>
          </w:tcPr>
          <w:p w14:paraId="3542FB1C"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8</w:t>
            </w:r>
          </w:p>
        </w:tc>
        <w:tc>
          <w:tcPr>
            <w:tcW w:w="1263" w:type="dxa"/>
            <w:vAlign w:val="center"/>
          </w:tcPr>
          <w:p w14:paraId="65A83936"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2343</w:t>
            </w:r>
          </w:p>
        </w:tc>
        <w:tc>
          <w:tcPr>
            <w:tcW w:w="1262" w:type="dxa"/>
            <w:vAlign w:val="center"/>
          </w:tcPr>
          <w:p w14:paraId="01A7B6DF"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1945</w:t>
            </w:r>
          </w:p>
        </w:tc>
        <w:tc>
          <w:tcPr>
            <w:tcW w:w="1262" w:type="dxa"/>
            <w:vAlign w:val="center"/>
          </w:tcPr>
          <w:p w14:paraId="1A1F2BDB"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500</w:t>
            </w:r>
          </w:p>
        </w:tc>
        <w:tc>
          <w:tcPr>
            <w:tcW w:w="1263" w:type="dxa"/>
            <w:vAlign w:val="center"/>
          </w:tcPr>
          <w:p w14:paraId="38E235CB"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4790</w:t>
            </w:r>
          </w:p>
        </w:tc>
      </w:tr>
      <w:tr w:rsidR="00CF38DD" w:rsidRPr="001B2A3E" w14:paraId="05168261" w14:textId="77777777" w:rsidTr="00CF38DD">
        <w:trPr>
          <w:trHeight w:val="759"/>
        </w:trPr>
        <w:tc>
          <w:tcPr>
            <w:tcW w:w="1668" w:type="dxa"/>
            <w:vAlign w:val="center"/>
          </w:tcPr>
          <w:p w14:paraId="1C9DC137" w14:textId="77777777" w:rsidR="00CF38DD" w:rsidRPr="001B2A3E" w:rsidRDefault="00CF38DD" w:rsidP="001B2A3E">
            <w:pPr>
              <w:rPr>
                <w:rFonts w:ascii="Times New Roman" w:hAnsi="Times New Roman" w:cs="Times New Roman"/>
                <w:lang w:val="en-US"/>
              </w:rPr>
            </w:pPr>
            <w:r w:rsidRPr="001B2A3E">
              <w:rPr>
                <w:rFonts w:ascii="Times New Roman" w:hAnsi="Times New Roman" w:cs="Times New Roman"/>
                <w:lang w:val="en-US"/>
              </w:rPr>
              <w:t>Waikato District</w:t>
            </w:r>
          </w:p>
        </w:tc>
        <w:tc>
          <w:tcPr>
            <w:tcW w:w="1262" w:type="dxa"/>
            <w:vAlign w:val="center"/>
          </w:tcPr>
          <w:p w14:paraId="6B0A25FB"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64,890</w:t>
            </w:r>
          </w:p>
        </w:tc>
        <w:tc>
          <w:tcPr>
            <w:tcW w:w="1262" w:type="dxa"/>
            <w:vAlign w:val="center"/>
          </w:tcPr>
          <w:p w14:paraId="7F600790"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31</w:t>
            </w:r>
          </w:p>
        </w:tc>
        <w:tc>
          <w:tcPr>
            <w:tcW w:w="1263" w:type="dxa"/>
            <w:vAlign w:val="center"/>
          </w:tcPr>
          <w:p w14:paraId="220F2968"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2093</w:t>
            </w:r>
          </w:p>
        </w:tc>
        <w:tc>
          <w:tcPr>
            <w:tcW w:w="1262" w:type="dxa"/>
            <w:vAlign w:val="center"/>
          </w:tcPr>
          <w:p w14:paraId="3AB44BA1"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1860</w:t>
            </w:r>
          </w:p>
        </w:tc>
        <w:tc>
          <w:tcPr>
            <w:tcW w:w="1262" w:type="dxa"/>
            <w:vAlign w:val="center"/>
          </w:tcPr>
          <w:p w14:paraId="31C638F4"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0</w:t>
            </w:r>
          </w:p>
        </w:tc>
        <w:tc>
          <w:tcPr>
            <w:tcW w:w="1263" w:type="dxa"/>
            <w:vAlign w:val="center"/>
          </w:tcPr>
          <w:p w14:paraId="1C83BDD6"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5550</w:t>
            </w:r>
          </w:p>
        </w:tc>
      </w:tr>
      <w:tr w:rsidR="00CF38DD" w:rsidRPr="001B2A3E" w14:paraId="413ACD42" w14:textId="77777777" w:rsidTr="00CF38DD">
        <w:trPr>
          <w:trHeight w:val="759"/>
        </w:trPr>
        <w:tc>
          <w:tcPr>
            <w:tcW w:w="1668" w:type="dxa"/>
            <w:vAlign w:val="center"/>
          </w:tcPr>
          <w:p w14:paraId="4B94693A" w14:textId="77777777" w:rsidR="00CF38DD" w:rsidRPr="001B2A3E" w:rsidRDefault="00CF38DD" w:rsidP="001B2A3E">
            <w:pPr>
              <w:rPr>
                <w:rFonts w:ascii="Times New Roman" w:hAnsi="Times New Roman" w:cs="Times New Roman"/>
                <w:lang w:val="en-US"/>
              </w:rPr>
            </w:pPr>
            <w:r w:rsidRPr="001B2A3E">
              <w:rPr>
                <w:rFonts w:ascii="Times New Roman" w:hAnsi="Times New Roman" w:cs="Times New Roman"/>
                <w:lang w:val="en-US"/>
              </w:rPr>
              <w:t>Matamata-</w:t>
            </w:r>
            <w:proofErr w:type="spellStart"/>
            <w:r w:rsidRPr="001B2A3E">
              <w:rPr>
                <w:rFonts w:ascii="Times New Roman" w:hAnsi="Times New Roman" w:cs="Times New Roman"/>
                <w:lang w:val="en-US"/>
              </w:rPr>
              <w:t>Piako</w:t>
            </w:r>
            <w:proofErr w:type="spellEnd"/>
            <w:r w:rsidRPr="001B2A3E">
              <w:rPr>
                <w:rFonts w:ascii="Times New Roman" w:hAnsi="Times New Roman" w:cs="Times New Roman"/>
                <w:lang w:val="en-US"/>
              </w:rPr>
              <w:t xml:space="preserve"> District</w:t>
            </w:r>
          </w:p>
        </w:tc>
        <w:tc>
          <w:tcPr>
            <w:tcW w:w="1262" w:type="dxa"/>
            <w:vAlign w:val="center"/>
          </w:tcPr>
          <w:p w14:paraId="1795B36F"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32,200</w:t>
            </w:r>
          </w:p>
        </w:tc>
        <w:tc>
          <w:tcPr>
            <w:tcW w:w="1262" w:type="dxa"/>
            <w:vAlign w:val="center"/>
          </w:tcPr>
          <w:p w14:paraId="6511693C"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13</w:t>
            </w:r>
          </w:p>
        </w:tc>
        <w:tc>
          <w:tcPr>
            <w:tcW w:w="1263" w:type="dxa"/>
            <w:vAlign w:val="center"/>
          </w:tcPr>
          <w:p w14:paraId="67FF20AD"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2477</w:t>
            </w:r>
          </w:p>
        </w:tc>
        <w:tc>
          <w:tcPr>
            <w:tcW w:w="1262" w:type="dxa"/>
            <w:vAlign w:val="center"/>
          </w:tcPr>
          <w:p w14:paraId="41956CAE"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2510</w:t>
            </w:r>
          </w:p>
        </w:tc>
        <w:tc>
          <w:tcPr>
            <w:tcW w:w="1262" w:type="dxa"/>
            <w:vAlign w:val="center"/>
          </w:tcPr>
          <w:p w14:paraId="1C773544"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300</w:t>
            </w:r>
          </w:p>
        </w:tc>
        <w:tc>
          <w:tcPr>
            <w:tcW w:w="1263" w:type="dxa"/>
            <w:vAlign w:val="center"/>
          </w:tcPr>
          <w:p w14:paraId="24433451"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4520</w:t>
            </w:r>
          </w:p>
        </w:tc>
      </w:tr>
      <w:tr w:rsidR="00CF38DD" w:rsidRPr="001B2A3E" w14:paraId="45E4242B" w14:textId="77777777" w:rsidTr="00CF38DD">
        <w:trPr>
          <w:trHeight w:val="759"/>
        </w:trPr>
        <w:tc>
          <w:tcPr>
            <w:tcW w:w="1668" w:type="dxa"/>
            <w:vAlign w:val="center"/>
          </w:tcPr>
          <w:p w14:paraId="07E141E9" w14:textId="77777777" w:rsidR="00CF38DD" w:rsidRPr="001B2A3E" w:rsidRDefault="00CF38DD" w:rsidP="001B2A3E">
            <w:pPr>
              <w:rPr>
                <w:rFonts w:ascii="Times New Roman" w:hAnsi="Times New Roman" w:cs="Times New Roman"/>
                <w:lang w:val="en-US"/>
              </w:rPr>
            </w:pPr>
            <w:r w:rsidRPr="001B2A3E">
              <w:rPr>
                <w:rFonts w:ascii="Times New Roman" w:hAnsi="Times New Roman" w:cs="Times New Roman"/>
                <w:lang w:val="en-US"/>
              </w:rPr>
              <w:t>Hamilton City</w:t>
            </w:r>
          </w:p>
        </w:tc>
        <w:tc>
          <w:tcPr>
            <w:tcW w:w="1262" w:type="dxa"/>
            <w:vAlign w:val="center"/>
          </w:tcPr>
          <w:p w14:paraId="67AA2E75"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150,250</w:t>
            </w:r>
          </w:p>
        </w:tc>
        <w:tc>
          <w:tcPr>
            <w:tcW w:w="1262" w:type="dxa"/>
            <w:vAlign w:val="center"/>
          </w:tcPr>
          <w:p w14:paraId="06C51BCB"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46</w:t>
            </w:r>
          </w:p>
        </w:tc>
        <w:tc>
          <w:tcPr>
            <w:tcW w:w="1263" w:type="dxa"/>
            <w:vAlign w:val="center"/>
          </w:tcPr>
          <w:p w14:paraId="52C7F3B1"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3266</w:t>
            </w:r>
          </w:p>
        </w:tc>
        <w:tc>
          <w:tcPr>
            <w:tcW w:w="1262" w:type="dxa"/>
            <w:vAlign w:val="center"/>
          </w:tcPr>
          <w:p w14:paraId="5BDCA8F0"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3305</w:t>
            </w:r>
          </w:p>
        </w:tc>
        <w:tc>
          <w:tcPr>
            <w:tcW w:w="1262" w:type="dxa"/>
            <w:vAlign w:val="center"/>
          </w:tcPr>
          <w:p w14:paraId="3B49DEA6"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160</w:t>
            </w:r>
          </w:p>
        </w:tc>
        <w:tc>
          <w:tcPr>
            <w:tcW w:w="1263" w:type="dxa"/>
            <w:vAlign w:val="center"/>
          </w:tcPr>
          <w:p w14:paraId="1BEF4985"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7750</w:t>
            </w:r>
          </w:p>
        </w:tc>
      </w:tr>
      <w:tr w:rsidR="00CF38DD" w:rsidRPr="001B2A3E" w14:paraId="2A0F2EBE" w14:textId="77777777" w:rsidTr="00CF38DD">
        <w:trPr>
          <w:trHeight w:val="759"/>
        </w:trPr>
        <w:tc>
          <w:tcPr>
            <w:tcW w:w="1668" w:type="dxa"/>
            <w:vAlign w:val="center"/>
          </w:tcPr>
          <w:p w14:paraId="5C4C6FF1" w14:textId="77777777" w:rsidR="00CF38DD" w:rsidRPr="001B2A3E" w:rsidRDefault="00CF38DD" w:rsidP="001B2A3E">
            <w:pPr>
              <w:rPr>
                <w:rFonts w:ascii="Times New Roman" w:hAnsi="Times New Roman" w:cs="Times New Roman"/>
                <w:lang w:val="en-US"/>
              </w:rPr>
            </w:pPr>
            <w:proofErr w:type="spellStart"/>
            <w:r w:rsidRPr="001B2A3E">
              <w:rPr>
                <w:rFonts w:ascii="Times New Roman" w:hAnsi="Times New Roman" w:cs="Times New Roman"/>
                <w:lang w:val="en-US"/>
              </w:rPr>
              <w:t>Waipa</w:t>
            </w:r>
            <w:proofErr w:type="spellEnd"/>
            <w:r w:rsidRPr="001B2A3E">
              <w:rPr>
                <w:rFonts w:ascii="Times New Roman" w:hAnsi="Times New Roman" w:cs="Times New Roman"/>
                <w:lang w:val="en-US"/>
              </w:rPr>
              <w:t xml:space="preserve"> District</w:t>
            </w:r>
          </w:p>
        </w:tc>
        <w:tc>
          <w:tcPr>
            <w:tcW w:w="1262" w:type="dxa"/>
            <w:vAlign w:val="center"/>
          </w:tcPr>
          <w:p w14:paraId="7B6F6716"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46,380</w:t>
            </w:r>
          </w:p>
        </w:tc>
        <w:tc>
          <w:tcPr>
            <w:tcW w:w="1262" w:type="dxa"/>
            <w:vAlign w:val="center"/>
          </w:tcPr>
          <w:p w14:paraId="7BD29E77"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29</w:t>
            </w:r>
          </w:p>
        </w:tc>
        <w:tc>
          <w:tcPr>
            <w:tcW w:w="1263" w:type="dxa"/>
            <w:vAlign w:val="center"/>
          </w:tcPr>
          <w:p w14:paraId="5A163596"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1599</w:t>
            </w:r>
          </w:p>
        </w:tc>
        <w:tc>
          <w:tcPr>
            <w:tcW w:w="1262" w:type="dxa"/>
            <w:vAlign w:val="center"/>
          </w:tcPr>
          <w:p w14:paraId="2112AD29"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1300</w:t>
            </w:r>
          </w:p>
        </w:tc>
        <w:tc>
          <w:tcPr>
            <w:tcW w:w="1262" w:type="dxa"/>
            <w:vAlign w:val="center"/>
          </w:tcPr>
          <w:p w14:paraId="6489C66C"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200</w:t>
            </w:r>
          </w:p>
        </w:tc>
        <w:tc>
          <w:tcPr>
            <w:tcW w:w="1263" w:type="dxa"/>
            <w:vAlign w:val="center"/>
          </w:tcPr>
          <w:p w14:paraId="148E16D9"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3770</w:t>
            </w:r>
          </w:p>
        </w:tc>
      </w:tr>
      <w:tr w:rsidR="00CF38DD" w:rsidRPr="001B2A3E" w14:paraId="0D3EEA88" w14:textId="77777777" w:rsidTr="00CF38DD">
        <w:trPr>
          <w:trHeight w:val="759"/>
        </w:trPr>
        <w:tc>
          <w:tcPr>
            <w:tcW w:w="1668" w:type="dxa"/>
            <w:vAlign w:val="center"/>
          </w:tcPr>
          <w:p w14:paraId="2380F36F" w14:textId="77777777" w:rsidR="00CF38DD" w:rsidRPr="001B2A3E" w:rsidRDefault="00CF38DD" w:rsidP="001B2A3E">
            <w:pPr>
              <w:rPr>
                <w:rFonts w:ascii="Times New Roman" w:hAnsi="Times New Roman" w:cs="Times New Roman"/>
                <w:lang w:val="en-US"/>
              </w:rPr>
            </w:pPr>
            <w:proofErr w:type="spellStart"/>
            <w:r w:rsidRPr="001B2A3E">
              <w:rPr>
                <w:rFonts w:ascii="Times New Roman" w:hAnsi="Times New Roman" w:cs="Times New Roman"/>
                <w:lang w:val="en-US"/>
              </w:rPr>
              <w:t>Otorohanga</w:t>
            </w:r>
            <w:proofErr w:type="spellEnd"/>
            <w:r w:rsidRPr="001B2A3E">
              <w:rPr>
                <w:rFonts w:ascii="Times New Roman" w:hAnsi="Times New Roman" w:cs="Times New Roman"/>
                <w:lang w:val="en-US"/>
              </w:rPr>
              <w:t xml:space="preserve"> District</w:t>
            </w:r>
          </w:p>
        </w:tc>
        <w:tc>
          <w:tcPr>
            <w:tcW w:w="1262" w:type="dxa"/>
            <w:vAlign w:val="center"/>
          </w:tcPr>
          <w:p w14:paraId="2507BCF2"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9,330</w:t>
            </w:r>
          </w:p>
        </w:tc>
        <w:tc>
          <w:tcPr>
            <w:tcW w:w="1262" w:type="dxa"/>
            <w:vAlign w:val="center"/>
          </w:tcPr>
          <w:p w14:paraId="34E85EAA"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5</w:t>
            </w:r>
          </w:p>
        </w:tc>
        <w:tc>
          <w:tcPr>
            <w:tcW w:w="1263" w:type="dxa"/>
            <w:vAlign w:val="center"/>
          </w:tcPr>
          <w:p w14:paraId="518475ED"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1866</w:t>
            </w:r>
          </w:p>
        </w:tc>
        <w:tc>
          <w:tcPr>
            <w:tcW w:w="1262" w:type="dxa"/>
            <w:vAlign w:val="center"/>
          </w:tcPr>
          <w:p w14:paraId="61ACDA97"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1750</w:t>
            </w:r>
          </w:p>
        </w:tc>
        <w:tc>
          <w:tcPr>
            <w:tcW w:w="1262" w:type="dxa"/>
            <w:vAlign w:val="center"/>
          </w:tcPr>
          <w:p w14:paraId="3F4AB65C"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350</w:t>
            </w:r>
          </w:p>
        </w:tc>
        <w:tc>
          <w:tcPr>
            <w:tcW w:w="1263" w:type="dxa"/>
            <w:vAlign w:val="center"/>
          </w:tcPr>
          <w:p w14:paraId="3042C9A7"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4180</w:t>
            </w:r>
          </w:p>
        </w:tc>
      </w:tr>
      <w:tr w:rsidR="00CF38DD" w:rsidRPr="001B2A3E" w14:paraId="3CC0EFA3" w14:textId="77777777" w:rsidTr="00CF38DD">
        <w:trPr>
          <w:trHeight w:val="759"/>
        </w:trPr>
        <w:tc>
          <w:tcPr>
            <w:tcW w:w="1668" w:type="dxa"/>
            <w:vAlign w:val="center"/>
          </w:tcPr>
          <w:p w14:paraId="41B8153C" w14:textId="77777777" w:rsidR="00CF38DD" w:rsidRPr="001B2A3E" w:rsidRDefault="00CF38DD" w:rsidP="001B2A3E">
            <w:pPr>
              <w:rPr>
                <w:rFonts w:ascii="Times New Roman" w:hAnsi="Times New Roman" w:cs="Times New Roman"/>
                <w:lang w:val="en-US"/>
              </w:rPr>
            </w:pPr>
            <w:r w:rsidRPr="001B2A3E">
              <w:rPr>
                <w:rFonts w:ascii="Times New Roman" w:hAnsi="Times New Roman" w:cs="Times New Roman"/>
                <w:lang w:val="en-US"/>
              </w:rPr>
              <w:t>South Waikato District</w:t>
            </w:r>
          </w:p>
        </w:tc>
        <w:tc>
          <w:tcPr>
            <w:tcW w:w="1262" w:type="dxa"/>
            <w:vAlign w:val="center"/>
          </w:tcPr>
          <w:p w14:paraId="4E13709E"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22,530</w:t>
            </w:r>
          </w:p>
        </w:tc>
        <w:tc>
          <w:tcPr>
            <w:tcW w:w="1262" w:type="dxa"/>
            <w:vAlign w:val="center"/>
          </w:tcPr>
          <w:p w14:paraId="5AD444B9"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16</w:t>
            </w:r>
          </w:p>
        </w:tc>
        <w:tc>
          <w:tcPr>
            <w:tcW w:w="1263" w:type="dxa"/>
            <w:vAlign w:val="center"/>
          </w:tcPr>
          <w:p w14:paraId="1C5D598E"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1408</w:t>
            </w:r>
          </w:p>
        </w:tc>
        <w:tc>
          <w:tcPr>
            <w:tcW w:w="1262" w:type="dxa"/>
            <w:vAlign w:val="center"/>
          </w:tcPr>
          <w:p w14:paraId="44416916"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1060</w:t>
            </w:r>
          </w:p>
        </w:tc>
        <w:tc>
          <w:tcPr>
            <w:tcW w:w="1262" w:type="dxa"/>
            <w:vAlign w:val="center"/>
          </w:tcPr>
          <w:p w14:paraId="1C695C4B"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160</w:t>
            </w:r>
          </w:p>
        </w:tc>
        <w:tc>
          <w:tcPr>
            <w:tcW w:w="1263" w:type="dxa"/>
            <w:vAlign w:val="center"/>
          </w:tcPr>
          <w:p w14:paraId="110660EC"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3690</w:t>
            </w:r>
          </w:p>
        </w:tc>
      </w:tr>
      <w:tr w:rsidR="00CF38DD" w:rsidRPr="001B2A3E" w14:paraId="5BB00500" w14:textId="77777777" w:rsidTr="00CF38DD">
        <w:trPr>
          <w:trHeight w:val="759"/>
        </w:trPr>
        <w:tc>
          <w:tcPr>
            <w:tcW w:w="1668" w:type="dxa"/>
            <w:vAlign w:val="center"/>
          </w:tcPr>
          <w:p w14:paraId="50B61901" w14:textId="77777777" w:rsidR="00CF38DD" w:rsidRPr="001B2A3E" w:rsidRDefault="00CF38DD" w:rsidP="001B2A3E">
            <w:pPr>
              <w:rPr>
                <w:rFonts w:ascii="Times New Roman" w:hAnsi="Times New Roman" w:cs="Times New Roman"/>
                <w:lang w:val="en-US"/>
              </w:rPr>
            </w:pPr>
            <w:r w:rsidRPr="001B2A3E">
              <w:rPr>
                <w:rFonts w:ascii="Times New Roman" w:hAnsi="Times New Roman" w:cs="Times New Roman"/>
                <w:lang w:val="en-US"/>
              </w:rPr>
              <w:t>Waitomo District (part)</w:t>
            </w:r>
          </w:p>
        </w:tc>
        <w:tc>
          <w:tcPr>
            <w:tcW w:w="1262" w:type="dxa"/>
            <w:vAlign w:val="center"/>
          </w:tcPr>
          <w:p w14:paraId="74EA1E91"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9,330</w:t>
            </w:r>
          </w:p>
        </w:tc>
        <w:tc>
          <w:tcPr>
            <w:tcW w:w="1262" w:type="dxa"/>
            <w:vAlign w:val="center"/>
          </w:tcPr>
          <w:p w14:paraId="54A38D65"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7</w:t>
            </w:r>
          </w:p>
        </w:tc>
        <w:tc>
          <w:tcPr>
            <w:tcW w:w="1263" w:type="dxa"/>
            <w:vAlign w:val="center"/>
          </w:tcPr>
          <w:p w14:paraId="21744B1D"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1333</w:t>
            </w:r>
          </w:p>
        </w:tc>
        <w:tc>
          <w:tcPr>
            <w:tcW w:w="1262" w:type="dxa"/>
            <w:vAlign w:val="center"/>
          </w:tcPr>
          <w:p w14:paraId="05724ED6"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1000</w:t>
            </w:r>
          </w:p>
        </w:tc>
        <w:tc>
          <w:tcPr>
            <w:tcW w:w="1262" w:type="dxa"/>
            <w:vAlign w:val="center"/>
          </w:tcPr>
          <w:p w14:paraId="0D471D2B"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210</w:t>
            </w:r>
          </w:p>
        </w:tc>
        <w:tc>
          <w:tcPr>
            <w:tcW w:w="1263" w:type="dxa"/>
            <w:vAlign w:val="center"/>
          </w:tcPr>
          <w:p w14:paraId="7C36C1A6"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4670</w:t>
            </w:r>
          </w:p>
        </w:tc>
      </w:tr>
      <w:tr w:rsidR="00CF38DD" w:rsidRPr="001B2A3E" w14:paraId="39AE8223" w14:textId="77777777" w:rsidTr="00CF38DD">
        <w:trPr>
          <w:trHeight w:val="759"/>
        </w:trPr>
        <w:tc>
          <w:tcPr>
            <w:tcW w:w="1668" w:type="dxa"/>
            <w:vAlign w:val="center"/>
          </w:tcPr>
          <w:p w14:paraId="0ABCA90B" w14:textId="77777777" w:rsidR="00CF38DD" w:rsidRPr="001B2A3E" w:rsidRDefault="00CF38DD" w:rsidP="001B2A3E">
            <w:pPr>
              <w:rPr>
                <w:rFonts w:ascii="Times New Roman" w:hAnsi="Times New Roman" w:cs="Times New Roman"/>
                <w:lang w:val="en-US"/>
              </w:rPr>
            </w:pPr>
            <w:proofErr w:type="spellStart"/>
            <w:r w:rsidRPr="001B2A3E">
              <w:rPr>
                <w:rFonts w:ascii="Times New Roman" w:hAnsi="Times New Roman" w:cs="Times New Roman"/>
                <w:lang w:val="en-US"/>
              </w:rPr>
              <w:t>Taupo</w:t>
            </w:r>
            <w:proofErr w:type="spellEnd"/>
            <w:r w:rsidRPr="001B2A3E">
              <w:rPr>
                <w:rFonts w:ascii="Times New Roman" w:hAnsi="Times New Roman" w:cs="Times New Roman"/>
                <w:lang w:val="en-US"/>
              </w:rPr>
              <w:t xml:space="preserve"> District (part)</w:t>
            </w:r>
          </w:p>
        </w:tc>
        <w:tc>
          <w:tcPr>
            <w:tcW w:w="1262" w:type="dxa"/>
            <w:vAlign w:val="center"/>
          </w:tcPr>
          <w:p w14:paraId="02ADCEE3"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34,120</w:t>
            </w:r>
          </w:p>
        </w:tc>
        <w:tc>
          <w:tcPr>
            <w:tcW w:w="1262" w:type="dxa"/>
            <w:vAlign w:val="center"/>
          </w:tcPr>
          <w:p w14:paraId="60E67D4E"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28</w:t>
            </w:r>
          </w:p>
        </w:tc>
        <w:tc>
          <w:tcPr>
            <w:tcW w:w="1263" w:type="dxa"/>
            <w:vAlign w:val="center"/>
          </w:tcPr>
          <w:p w14:paraId="056204F0"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1219</w:t>
            </w:r>
          </w:p>
        </w:tc>
        <w:tc>
          <w:tcPr>
            <w:tcW w:w="1262" w:type="dxa"/>
            <w:vAlign w:val="center"/>
          </w:tcPr>
          <w:p w14:paraId="1C642F60"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625</w:t>
            </w:r>
          </w:p>
        </w:tc>
        <w:tc>
          <w:tcPr>
            <w:tcW w:w="1262" w:type="dxa"/>
            <w:vAlign w:val="center"/>
          </w:tcPr>
          <w:p w14:paraId="4A7A3497"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10</w:t>
            </w:r>
          </w:p>
        </w:tc>
        <w:tc>
          <w:tcPr>
            <w:tcW w:w="1263" w:type="dxa"/>
            <w:vAlign w:val="center"/>
          </w:tcPr>
          <w:p w14:paraId="4D405FF8"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4410</w:t>
            </w:r>
          </w:p>
        </w:tc>
      </w:tr>
      <w:tr w:rsidR="00CF38DD" w:rsidRPr="001B2A3E" w14:paraId="01EB1895" w14:textId="77777777" w:rsidTr="00CF38DD">
        <w:trPr>
          <w:trHeight w:val="759"/>
        </w:trPr>
        <w:tc>
          <w:tcPr>
            <w:tcW w:w="1668" w:type="dxa"/>
            <w:vAlign w:val="center"/>
          </w:tcPr>
          <w:p w14:paraId="76C358C5" w14:textId="77777777" w:rsidR="00CF38DD" w:rsidRPr="001B2A3E" w:rsidRDefault="00CF38DD" w:rsidP="001B2A3E">
            <w:pPr>
              <w:rPr>
                <w:rFonts w:ascii="Times New Roman" w:hAnsi="Times New Roman" w:cs="Times New Roman"/>
                <w:lang w:val="en-US"/>
              </w:rPr>
            </w:pPr>
            <w:proofErr w:type="spellStart"/>
            <w:r w:rsidRPr="001B2A3E">
              <w:rPr>
                <w:rFonts w:ascii="Times New Roman" w:hAnsi="Times New Roman" w:cs="Times New Roman"/>
                <w:lang w:val="en-US"/>
              </w:rPr>
              <w:t>Rotorua</w:t>
            </w:r>
            <w:proofErr w:type="spellEnd"/>
            <w:r w:rsidRPr="001B2A3E">
              <w:rPr>
                <w:rFonts w:ascii="Times New Roman" w:hAnsi="Times New Roman" w:cs="Times New Roman"/>
                <w:lang w:val="en-US"/>
              </w:rPr>
              <w:t xml:space="preserve"> District (part)</w:t>
            </w:r>
          </w:p>
        </w:tc>
        <w:tc>
          <w:tcPr>
            <w:tcW w:w="1262" w:type="dxa"/>
            <w:vAlign w:val="center"/>
          </w:tcPr>
          <w:p w14:paraId="3F317886"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3,640</w:t>
            </w:r>
          </w:p>
        </w:tc>
        <w:tc>
          <w:tcPr>
            <w:tcW w:w="1262" w:type="dxa"/>
            <w:vAlign w:val="center"/>
          </w:tcPr>
          <w:p w14:paraId="67E9895D"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4</w:t>
            </w:r>
          </w:p>
        </w:tc>
        <w:tc>
          <w:tcPr>
            <w:tcW w:w="1263" w:type="dxa"/>
            <w:vAlign w:val="center"/>
          </w:tcPr>
          <w:p w14:paraId="0547A914"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910</w:t>
            </w:r>
          </w:p>
        </w:tc>
        <w:tc>
          <w:tcPr>
            <w:tcW w:w="1262" w:type="dxa"/>
            <w:vAlign w:val="center"/>
          </w:tcPr>
          <w:p w14:paraId="292E1426"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870</w:t>
            </w:r>
          </w:p>
        </w:tc>
        <w:tc>
          <w:tcPr>
            <w:tcW w:w="1262" w:type="dxa"/>
            <w:vAlign w:val="center"/>
          </w:tcPr>
          <w:p w14:paraId="67C7ABE7"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160</w:t>
            </w:r>
          </w:p>
        </w:tc>
        <w:tc>
          <w:tcPr>
            <w:tcW w:w="1263" w:type="dxa"/>
            <w:vAlign w:val="center"/>
          </w:tcPr>
          <w:p w14:paraId="721A9C4D"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1740</w:t>
            </w:r>
          </w:p>
        </w:tc>
      </w:tr>
      <w:tr w:rsidR="00CF38DD" w:rsidRPr="001B2A3E" w14:paraId="1C9E78DD" w14:textId="77777777" w:rsidTr="00CF38DD">
        <w:trPr>
          <w:trHeight w:val="759"/>
        </w:trPr>
        <w:tc>
          <w:tcPr>
            <w:tcW w:w="1668" w:type="dxa"/>
            <w:vAlign w:val="center"/>
          </w:tcPr>
          <w:p w14:paraId="331AC11B" w14:textId="77777777" w:rsidR="00CF38DD" w:rsidRPr="001B2A3E" w:rsidRDefault="00CF38DD" w:rsidP="001B2A3E">
            <w:pPr>
              <w:rPr>
                <w:rFonts w:ascii="Times New Roman" w:hAnsi="Times New Roman" w:cs="Times New Roman"/>
                <w:lang w:val="en-US"/>
              </w:rPr>
            </w:pPr>
            <w:r w:rsidRPr="001B2A3E">
              <w:rPr>
                <w:rFonts w:ascii="Times New Roman" w:hAnsi="Times New Roman" w:cs="Times New Roman"/>
                <w:lang w:val="en-US"/>
              </w:rPr>
              <w:t>Waikato Region (Total)</w:t>
            </w:r>
          </w:p>
        </w:tc>
        <w:tc>
          <w:tcPr>
            <w:tcW w:w="1262" w:type="dxa"/>
            <w:vAlign w:val="center"/>
          </w:tcPr>
          <w:p w14:paraId="246EEC66" w14:textId="77777777" w:rsidR="00CF38DD" w:rsidRPr="001B2A3E" w:rsidRDefault="00CF38DD" w:rsidP="001B2A3E">
            <w:pPr>
              <w:jc w:val="center"/>
              <w:rPr>
                <w:rFonts w:ascii="Times New Roman" w:hAnsi="Times New Roman" w:cs="Times New Roman"/>
              </w:rPr>
            </w:pPr>
            <w:r w:rsidRPr="001B2A3E">
              <w:rPr>
                <w:rFonts w:ascii="Times New Roman" w:hAnsi="Times New Roman" w:cs="Times New Roman"/>
              </w:rPr>
              <w:t>418,450</w:t>
            </w:r>
          </w:p>
        </w:tc>
        <w:tc>
          <w:tcPr>
            <w:tcW w:w="1262" w:type="dxa"/>
            <w:vAlign w:val="center"/>
          </w:tcPr>
          <w:p w14:paraId="4E6FC964"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197</w:t>
            </w:r>
          </w:p>
        </w:tc>
        <w:tc>
          <w:tcPr>
            <w:tcW w:w="1263" w:type="dxa"/>
            <w:vAlign w:val="center"/>
          </w:tcPr>
          <w:p w14:paraId="318DCDFB"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2124</w:t>
            </w:r>
          </w:p>
        </w:tc>
        <w:tc>
          <w:tcPr>
            <w:tcW w:w="1262" w:type="dxa"/>
            <w:vAlign w:val="center"/>
          </w:tcPr>
          <w:p w14:paraId="2823E90E"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1840</w:t>
            </w:r>
          </w:p>
        </w:tc>
        <w:tc>
          <w:tcPr>
            <w:tcW w:w="1262" w:type="dxa"/>
            <w:vAlign w:val="center"/>
          </w:tcPr>
          <w:p w14:paraId="04B093E2"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0</w:t>
            </w:r>
          </w:p>
        </w:tc>
        <w:tc>
          <w:tcPr>
            <w:tcW w:w="1263" w:type="dxa"/>
            <w:vAlign w:val="center"/>
          </w:tcPr>
          <w:p w14:paraId="0525F7C2" w14:textId="77777777" w:rsidR="00CF38DD" w:rsidRPr="001B2A3E" w:rsidRDefault="00CF38DD" w:rsidP="001B2A3E">
            <w:pPr>
              <w:jc w:val="center"/>
              <w:rPr>
                <w:rFonts w:ascii="Times New Roman" w:hAnsi="Times New Roman" w:cs="Times New Roman"/>
                <w:lang w:val="en-US"/>
              </w:rPr>
            </w:pPr>
            <w:r w:rsidRPr="001B2A3E">
              <w:rPr>
                <w:rFonts w:ascii="Times New Roman" w:hAnsi="Times New Roman" w:cs="Times New Roman"/>
              </w:rPr>
              <w:t>7750</w:t>
            </w:r>
          </w:p>
        </w:tc>
      </w:tr>
    </w:tbl>
    <w:p w14:paraId="319B774B" w14:textId="77777777" w:rsidR="001B2A3E" w:rsidRDefault="001B2A3E" w:rsidP="005A314A">
      <w:pPr>
        <w:spacing w:after="0" w:line="288" w:lineRule="auto"/>
        <w:ind w:firstLine="720"/>
        <w:jc w:val="both"/>
        <w:rPr>
          <w:rFonts w:ascii="Times New Roman" w:hAnsi="Times New Roman" w:cs="Times New Roman"/>
          <w:sz w:val="24"/>
          <w:szCs w:val="24"/>
        </w:rPr>
      </w:pPr>
    </w:p>
    <w:p w14:paraId="343C3F47" w14:textId="77777777" w:rsidR="001B2A3E" w:rsidRDefault="001B2A3E" w:rsidP="005A314A">
      <w:pPr>
        <w:spacing w:after="0" w:line="288" w:lineRule="auto"/>
        <w:ind w:firstLine="720"/>
        <w:jc w:val="both"/>
        <w:rPr>
          <w:rFonts w:ascii="Times New Roman" w:hAnsi="Times New Roman" w:cs="Times New Roman"/>
          <w:sz w:val="24"/>
          <w:szCs w:val="24"/>
        </w:rPr>
      </w:pPr>
    </w:p>
    <w:p w14:paraId="4DA3002C" w14:textId="25B462C9" w:rsidR="00B06BF3" w:rsidRPr="00A20DC1" w:rsidRDefault="00B06BF3" w:rsidP="005A314A">
      <w:pPr>
        <w:spacing w:after="0" w:line="288" w:lineRule="auto"/>
        <w:jc w:val="both"/>
        <w:rPr>
          <w:rFonts w:ascii="Times New Roman" w:hAnsi="Times New Roman" w:cs="Times New Roman"/>
          <w:b/>
          <w:bCs/>
          <w:iCs/>
          <w:sz w:val="24"/>
          <w:szCs w:val="24"/>
        </w:rPr>
      </w:pPr>
      <w:r w:rsidRPr="00A20DC1">
        <w:rPr>
          <w:rFonts w:ascii="Times New Roman" w:hAnsi="Times New Roman" w:cs="Times New Roman"/>
          <w:b/>
          <w:bCs/>
          <w:iCs/>
          <w:sz w:val="24"/>
          <w:szCs w:val="24"/>
        </w:rPr>
        <w:t>Statistical Downscaling Method</w:t>
      </w:r>
    </w:p>
    <w:p w14:paraId="44E61958" w14:textId="77777777" w:rsidR="00A20DC1" w:rsidRPr="00A20DC1" w:rsidRDefault="00A20DC1" w:rsidP="005A314A">
      <w:pPr>
        <w:spacing w:after="0" w:line="288" w:lineRule="auto"/>
        <w:jc w:val="both"/>
        <w:rPr>
          <w:rFonts w:ascii="Times New Roman" w:hAnsi="Times New Roman" w:cs="Times New Roman"/>
          <w:bCs/>
          <w:iCs/>
          <w:sz w:val="12"/>
          <w:szCs w:val="12"/>
        </w:rPr>
      </w:pPr>
    </w:p>
    <w:p w14:paraId="0E79E0F6" w14:textId="704AF64D" w:rsidR="000F1E0E" w:rsidRDefault="00B06BF3" w:rsidP="005A314A">
      <w:pPr>
        <w:spacing w:after="0" w:line="288" w:lineRule="auto"/>
        <w:jc w:val="both"/>
        <w:rPr>
          <w:rFonts w:ascii="Times New Roman" w:hAnsi="Times New Roman" w:cs="Times New Roman"/>
          <w:sz w:val="24"/>
          <w:szCs w:val="24"/>
        </w:rPr>
      </w:pPr>
      <w:r w:rsidRPr="00A20DC1">
        <w:rPr>
          <w:rFonts w:ascii="Times New Roman" w:hAnsi="Times New Roman" w:cs="Times New Roman"/>
          <w:sz w:val="24"/>
          <w:szCs w:val="24"/>
        </w:rPr>
        <w:t>In this paper, we use a combined approach similar to those discussed in Section 1, which involves using statis</w:t>
      </w:r>
      <w:r w:rsidRPr="00451B6C">
        <w:rPr>
          <w:rFonts w:ascii="Times New Roman" w:hAnsi="Times New Roman" w:cs="Times New Roman"/>
          <w:sz w:val="24"/>
          <w:szCs w:val="24"/>
        </w:rPr>
        <w:t xml:space="preserve">tical downscaling combined with projections of future land use to </w:t>
      </w:r>
      <w:r w:rsidRPr="000332A1">
        <w:rPr>
          <w:rFonts w:ascii="Times New Roman" w:hAnsi="Times New Roman" w:cs="Times New Roman"/>
          <w:sz w:val="24"/>
          <w:szCs w:val="24"/>
        </w:rPr>
        <w:t>allocate projected TA-level populations to each AU. Th</w:t>
      </w:r>
      <w:r w:rsidR="000F1E0E" w:rsidRPr="000332A1">
        <w:rPr>
          <w:rFonts w:ascii="Times New Roman" w:hAnsi="Times New Roman" w:cs="Times New Roman"/>
          <w:sz w:val="24"/>
          <w:szCs w:val="24"/>
        </w:rPr>
        <w:t>e three-step</w:t>
      </w:r>
      <w:r w:rsidRPr="000332A1">
        <w:rPr>
          <w:rFonts w:ascii="Times New Roman" w:hAnsi="Times New Roman" w:cs="Times New Roman"/>
          <w:sz w:val="24"/>
          <w:szCs w:val="24"/>
        </w:rPr>
        <w:t xml:space="preserve"> approach</w:t>
      </w:r>
      <w:r w:rsidR="000F1E0E" w:rsidRPr="000332A1">
        <w:rPr>
          <w:rFonts w:ascii="Times New Roman" w:hAnsi="Times New Roman" w:cs="Times New Roman"/>
          <w:sz w:val="24"/>
          <w:szCs w:val="24"/>
        </w:rPr>
        <w:t xml:space="preserve"> we adopted</w:t>
      </w:r>
      <w:r w:rsidRPr="000332A1">
        <w:rPr>
          <w:rFonts w:ascii="Times New Roman" w:hAnsi="Times New Roman" w:cs="Times New Roman"/>
          <w:sz w:val="24"/>
          <w:szCs w:val="24"/>
        </w:rPr>
        <w:t xml:space="preserve"> is </w:t>
      </w:r>
      <w:r w:rsidRPr="000332A1">
        <w:rPr>
          <w:rFonts w:ascii="Times New Roman" w:hAnsi="Times New Roman" w:cs="Times New Roman"/>
          <w:sz w:val="24"/>
          <w:szCs w:val="24"/>
        </w:rPr>
        <w:lastRenderedPageBreak/>
        <w:t xml:space="preserve">similar to that employed by </w:t>
      </w:r>
      <w:proofErr w:type="spellStart"/>
      <w:r w:rsidRPr="000332A1">
        <w:rPr>
          <w:rFonts w:ascii="Times New Roman" w:hAnsi="Times New Roman" w:cs="Times New Roman"/>
          <w:sz w:val="24"/>
          <w:szCs w:val="24"/>
        </w:rPr>
        <w:t>Tayman</w:t>
      </w:r>
      <w:proofErr w:type="spellEnd"/>
      <w:r w:rsidRPr="000332A1">
        <w:rPr>
          <w:rFonts w:ascii="Times New Roman" w:hAnsi="Times New Roman" w:cs="Times New Roman"/>
          <w:sz w:val="24"/>
          <w:szCs w:val="24"/>
        </w:rPr>
        <w:t xml:space="preserve"> and Swanson (1996)</w:t>
      </w:r>
      <w:r w:rsidR="00943D5F" w:rsidRPr="000332A1">
        <w:rPr>
          <w:rFonts w:ascii="Times New Roman" w:hAnsi="Times New Roman" w:cs="Times New Roman"/>
          <w:sz w:val="24"/>
          <w:szCs w:val="24"/>
        </w:rPr>
        <w:t xml:space="preserve"> and </w:t>
      </w:r>
      <w:proofErr w:type="spellStart"/>
      <w:r w:rsidR="00943D5F" w:rsidRPr="000332A1">
        <w:rPr>
          <w:rFonts w:ascii="Times New Roman" w:hAnsi="Times New Roman" w:cs="Times New Roman"/>
          <w:sz w:val="24"/>
          <w:szCs w:val="24"/>
        </w:rPr>
        <w:t>Tayman</w:t>
      </w:r>
      <w:proofErr w:type="spellEnd"/>
      <w:r w:rsidR="009478BD">
        <w:rPr>
          <w:rFonts w:ascii="Times New Roman" w:hAnsi="Times New Roman" w:cs="Times New Roman"/>
          <w:sz w:val="24"/>
          <w:szCs w:val="24"/>
        </w:rPr>
        <w:t xml:space="preserve">, Schafer and Carter </w:t>
      </w:r>
      <w:r w:rsidR="00943D5F" w:rsidRPr="000332A1">
        <w:rPr>
          <w:rFonts w:ascii="Times New Roman" w:hAnsi="Times New Roman" w:cs="Times New Roman"/>
          <w:sz w:val="24"/>
          <w:szCs w:val="24"/>
        </w:rPr>
        <w:t xml:space="preserve">(1998), but uses a </w:t>
      </w:r>
      <w:r w:rsidR="009D3AB6">
        <w:rPr>
          <w:rFonts w:ascii="Times New Roman" w:hAnsi="Times New Roman" w:cs="Times New Roman"/>
          <w:sz w:val="24"/>
          <w:szCs w:val="24"/>
        </w:rPr>
        <w:t xml:space="preserve">combined </w:t>
      </w:r>
      <w:r w:rsidR="00943D5F" w:rsidRPr="000332A1">
        <w:rPr>
          <w:rFonts w:ascii="Times New Roman" w:hAnsi="Times New Roman" w:cs="Times New Roman"/>
          <w:sz w:val="24"/>
          <w:szCs w:val="24"/>
        </w:rPr>
        <w:t xml:space="preserve">statistical </w:t>
      </w:r>
      <w:r w:rsidR="009D3AB6">
        <w:rPr>
          <w:rFonts w:ascii="Times New Roman" w:hAnsi="Times New Roman" w:cs="Times New Roman"/>
          <w:sz w:val="24"/>
          <w:szCs w:val="24"/>
        </w:rPr>
        <w:t>and</w:t>
      </w:r>
      <w:r w:rsidR="00943D5F" w:rsidRPr="000332A1">
        <w:rPr>
          <w:rFonts w:ascii="Times New Roman" w:hAnsi="Times New Roman" w:cs="Times New Roman"/>
          <w:sz w:val="24"/>
          <w:szCs w:val="24"/>
        </w:rPr>
        <w:t xml:space="preserve"> urban</w:t>
      </w:r>
      <w:r w:rsidR="00943D5F">
        <w:rPr>
          <w:rFonts w:ascii="Times New Roman" w:hAnsi="Times New Roman" w:cs="Times New Roman"/>
          <w:sz w:val="24"/>
          <w:szCs w:val="24"/>
        </w:rPr>
        <w:t xml:space="preserve"> growth modelling approach to allocate population to small areas</w:t>
      </w:r>
      <w:r>
        <w:rPr>
          <w:rFonts w:ascii="Times New Roman" w:hAnsi="Times New Roman" w:cs="Times New Roman"/>
          <w:sz w:val="24"/>
          <w:szCs w:val="24"/>
        </w:rPr>
        <w:t>.</w:t>
      </w:r>
    </w:p>
    <w:p w14:paraId="2A6BE19B" w14:textId="77777777" w:rsidR="001B2A3E" w:rsidRDefault="001B2A3E" w:rsidP="005A314A">
      <w:pPr>
        <w:spacing w:after="0" w:line="288" w:lineRule="auto"/>
        <w:jc w:val="both"/>
        <w:rPr>
          <w:rFonts w:ascii="Times New Roman" w:hAnsi="Times New Roman" w:cs="Times New Roman"/>
          <w:sz w:val="24"/>
          <w:szCs w:val="24"/>
        </w:rPr>
      </w:pPr>
    </w:p>
    <w:p w14:paraId="1F68040D" w14:textId="41E91899" w:rsidR="00B06BF3" w:rsidRDefault="00B06BF3" w:rsidP="005A314A">
      <w:pPr>
        <w:spacing w:after="0" w:line="288" w:lineRule="auto"/>
        <w:ind w:firstLine="720"/>
        <w:jc w:val="both"/>
        <w:rPr>
          <w:rFonts w:ascii="Times New Roman" w:hAnsi="Times New Roman" w:cs="Times New Roman"/>
          <w:sz w:val="24"/>
          <w:szCs w:val="24"/>
        </w:rPr>
      </w:pPr>
      <w:r w:rsidRPr="00451B6C">
        <w:rPr>
          <w:rFonts w:ascii="Times New Roman" w:hAnsi="Times New Roman" w:cs="Times New Roman"/>
          <w:sz w:val="24"/>
          <w:szCs w:val="24"/>
        </w:rPr>
        <w:t>First, the population was projected at the TA level</w:t>
      </w:r>
      <w:r>
        <w:rPr>
          <w:rFonts w:ascii="Times New Roman" w:hAnsi="Times New Roman" w:cs="Times New Roman"/>
          <w:sz w:val="24"/>
          <w:szCs w:val="24"/>
        </w:rPr>
        <w:t xml:space="preserve"> for the region (including for each part-TA) </w:t>
      </w:r>
      <w:r w:rsidRPr="000332A1">
        <w:rPr>
          <w:rFonts w:ascii="Times New Roman" w:hAnsi="Times New Roman" w:cs="Times New Roman"/>
          <w:sz w:val="24"/>
          <w:szCs w:val="24"/>
        </w:rPr>
        <w:t>by the National Institute of Demographic and Economic Analysis, using a cohort component model (Cameron and Cochrane 201</w:t>
      </w:r>
      <w:r w:rsidR="000332A1" w:rsidRPr="000332A1">
        <w:rPr>
          <w:rFonts w:ascii="Times New Roman" w:hAnsi="Times New Roman" w:cs="Times New Roman"/>
          <w:sz w:val="24"/>
          <w:szCs w:val="24"/>
        </w:rPr>
        <w:t>4</w:t>
      </w:r>
      <w:r w:rsidRPr="000332A1">
        <w:rPr>
          <w:rFonts w:ascii="Times New Roman" w:hAnsi="Times New Roman" w:cs="Times New Roman"/>
          <w:sz w:val="24"/>
          <w:szCs w:val="24"/>
        </w:rPr>
        <w:t>). The ‘Baseline Medium’ TA-level projected populations were used as an input in the following stages</w:t>
      </w:r>
      <w:r w:rsidR="000F1E0E" w:rsidRPr="000332A1">
        <w:rPr>
          <w:rFonts w:ascii="Times New Roman" w:hAnsi="Times New Roman" w:cs="Times New Roman"/>
          <w:sz w:val="24"/>
          <w:szCs w:val="24"/>
        </w:rPr>
        <w:t xml:space="preserve">, including a </w:t>
      </w:r>
      <w:proofErr w:type="spellStart"/>
      <w:r w:rsidR="000F1E0E" w:rsidRPr="000332A1">
        <w:rPr>
          <w:rFonts w:ascii="Times New Roman" w:hAnsi="Times New Roman" w:cs="Times New Roman"/>
          <w:sz w:val="24"/>
          <w:szCs w:val="24"/>
        </w:rPr>
        <w:t>backcast</w:t>
      </w:r>
      <w:proofErr w:type="spellEnd"/>
      <w:r w:rsidR="000F1E0E" w:rsidRPr="000332A1">
        <w:rPr>
          <w:rFonts w:ascii="Times New Roman" w:hAnsi="Times New Roman" w:cs="Times New Roman"/>
          <w:sz w:val="24"/>
          <w:szCs w:val="24"/>
        </w:rPr>
        <w:t xml:space="preserve"> projection</w:t>
      </w:r>
      <w:r w:rsidR="000F1E0E">
        <w:rPr>
          <w:rFonts w:ascii="Times New Roman" w:hAnsi="Times New Roman" w:cs="Times New Roman"/>
          <w:sz w:val="24"/>
          <w:szCs w:val="24"/>
        </w:rPr>
        <w:t xml:space="preserve"> from 2013 (the base year of the TA-level projections) to 2006</w:t>
      </w:r>
      <w:r w:rsidRPr="00451B6C">
        <w:rPr>
          <w:rFonts w:ascii="Times New Roman" w:hAnsi="Times New Roman" w:cs="Times New Roman"/>
          <w:sz w:val="24"/>
          <w:szCs w:val="24"/>
        </w:rPr>
        <w:t>.</w:t>
      </w:r>
    </w:p>
    <w:p w14:paraId="07BACC95" w14:textId="77777777" w:rsidR="001B2A3E" w:rsidRDefault="001B2A3E" w:rsidP="005A314A">
      <w:pPr>
        <w:spacing w:after="0" w:line="288" w:lineRule="auto"/>
        <w:ind w:firstLine="720"/>
        <w:jc w:val="both"/>
        <w:rPr>
          <w:rFonts w:ascii="Times New Roman" w:hAnsi="Times New Roman" w:cs="Times New Roman"/>
          <w:sz w:val="24"/>
          <w:szCs w:val="24"/>
        </w:rPr>
      </w:pPr>
    </w:p>
    <w:p w14:paraId="4632A63D" w14:textId="3ED323CE" w:rsidR="008E026E" w:rsidRDefault="008E026E" w:rsidP="005A314A">
      <w:pPr>
        <w:spacing w:after="0" w:line="288" w:lineRule="auto"/>
        <w:ind w:firstLine="720"/>
        <w:jc w:val="both"/>
        <w:rPr>
          <w:rFonts w:ascii="Times New Roman" w:hAnsi="Times New Roman" w:cs="Times New Roman"/>
          <w:sz w:val="24"/>
          <w:szCs w:val="24"/>
        </w:rPr>
      </w:pPr>
      <w:r w:rsidRPr="00451B6C">
        <w:rPr>
          <w:rFonts w:ascii="Times New Roman" w:hAnsi="Times New Roman" w:cs="Times New Roman"/>
          <w:sz w:val="24"/>
          <w:szCs w:val="24"/>
        </w:rPr>
        <w:t>Second, land use was projected using the</w:t>
      </w:r>
      <w:r>
        <w:rPr>
          <w:rFonts w:ascii="Times New Roman" w:hAnsi="Times New Roman" w:cs="Times New Roman"/>
          <w:sz w:val="24"/>
          <w:szCs w:val="24"/>
        </w:rPr>
        <w:t xml:space="preserve"> Waikato Integrated Scenario Explorer</w:t>
      </w:r>
      <w:r w:rsidRPr="00451B6C">
        <w:rPr>
          <w:rFonts w:ascii="Times New Roman" w:hAnsi="Times New Roman" w:cs="Times New Roman"/>
          <w:sz w:val="24"/>
          <w:szCs w:val="24"/>
        </w:rPr>
        <w:t xml:space="preserve"> </w:t>
      </w:r>
      <w:r>
        <w:rPr>
          <w:rFonts w:ascii="Times New Roman" w:hAnsi="Times New Roman" w:cs="Times New Roman"/>
          <w:sz w:val="24"/>
          <w:szCs w:val="24"/>
        </w:rPr>
        <w:t>(</w:t>
      </w:r>
      <w:r w:rsidRPr="00451B6C">
        <w:rPr>
          <w:rFonts w:ascii="Times New Roman" w:hAnsi="Times New Roman" w:cs="Times New Roman"/>
          <w:sz w:val="24"/>
          <w:szCs w:val="24"/>
        </w:rPr>
        <w:t>WISE</w:t>
      </w:r>
      <w:r>
        <w:rPr>
          <w:rFonts w:ascii="Times New Roman" w:hAnsi="Times New Roman" w:cs="Times New Roman"/>
          <w:sz w:val="24"/>
          <w:szCs w:val="24"/>
        </w:rPr>
        <w:t>)</w:t>
      </w:r>
      <w:r w:rsidRPr="00451B6C">
        <w:rPr>
          <w:rFonts w:ascii="Times New Roman" w:hAnsi="Times New Roman" w:cs="Times New Roman"/>
          <w:sz w:val="24"/>
          <w:szCs w:val="24"/>
        </w:rPr>
        <w:t xml:space="preserve"> </w:t>
      </w:r>
      <w:r w:rsidRPr="000332A1">
        <w:rPr>
          <w:rFonts w:ascii="Times New Roman" w:hAnsi="Times New Roman" w:cs="Times New Roman"/>
          <w:sz w:val="24"/>
          <w:szCs w:val="24"/>
        </w:rPr>
        <w:t xml:space="preserve">model. The WISE model is a systems-based integrated model that incorporates economic, demographic, and environmental components across the entire Waikato Region (Rutledge </w:t>
      </w:r>
      <w:r w:rsidR="004A728F" w:rsidRPr="00CA2001">
        <w:rPr>
          <w:rFonts w:ascii="Times New Roman" w:hAnsi="Times New Roman" w:cs="Times New Roman"/>
          <w:i/>
          <w:iCs/>
          <w:sz w:val="24"/>
          <w:szCs w:val="24"/>
        </w:rPr>
        <w:t>et al</w:t>
      </w:r>
      <w:r w:rsidR="00CA2001">
        <w:rPr>
          <w:rFonts w:ascii="Times New Roman" w:hAnsi="Times New Roman" w:cs="Times New Roman"/>
          <w:iCs/>
          <w:sz w:val="24"/>
          <w:szCs w:val="24"/>
        </w:rPr>
        <w:t>.</w:t>
      </w:r>
      <w:r w:rsidR="00CA2001">
        <w:rPr>
          <w:rFonts w:ascii="Times New Roman" w:hAnsi="Times New Roman" w:cs="Times New Roman"/>
          <w:sz w:val="24"/>
          <w:szCs w:val="24"/>
        </w:rPr>
        <w:t xml:space="preserve"> 2008,</w:t>
      </w:r>
      <w:r w:rsidRPr="000332A1">
        <w:rPr>
          <w:rFonts w:ascii="Times New Roman" w:hAnsi="Times New Roman" w:cs="Times New Roman"/>
          <w:sz w:val="24"/>
          <w:szCs w:val="24"/>
        </w:rPr>
        <w:t xml:space="preserve"> 2010). The WISE model begins with a base land use map</w:t>
      </w:r>
      <w:r w:rsidR="000F1E0E" w:rsidRPr="000332A1">
        <w:rPr>
          <w:rFonts w:ascii="Times New Roman" w:hAnsi="Times New Roman" w:cs="Times New Roman"/>
          <w:sz w:val="24"/>
          <w:szCs w:val="24"/>
        </w:rPr>
        <w:t xml:space="preserve"> in 2006</w:t>
      </w:r>
      <w:r w:rsidRPr="000332A1">
        <w:rPr>
          <w:rFonts w:ascii="Times New Roman" w:hAnsi="Times New Roman" w:cs="Times New Roman"/>
          <w:sz w:val="24"/>
          <w:szCs w:val="24"/>
        </w:rPr>
        <w:t xml:space="preserve">, incorporating 24 different land uses, </w:t>
      </w:r>
      <w:r w:rsidR="009D3AB6">
        <w:rPr>
          <w:rFonts w:ascii="Times New Roman" w:hAnsi="Times New Roman" w:cs="Times New Roman"/>
          <w:sz w:val="24"/>
          <w:szCs w:val="24"/>
        </w:rPr>
        <w:t>of which there are</w:t>
      </w:r>
      <w:r w:rsidRPr="000332A1">
        <w:rPr>
          <w:rFonts w:ascii="Times New Roman" w:hAnsi="Times New Roman" w:cs="Times New Roman"/>
          <w:sz w:val="24"/>
          <w:szCs w:val="24"/>
        </w:rPr>
        <w:t xml:space="preserve"> three residential land use classes (medium-high density, low density, and lifestyle blocks) (Rutledge </w:t>
      </w:r>
      <w:r w:rsidRPr="00CA2001">
        <w:rPr>
          <w:rFonts w:ascii="Times New Roman" w:hAnsi="Times New Roman" w:cs="Times New Roman"/>
          <w:i/>
          <w:sz w:val="24"/>
          <w:szCs w:val="24"/>
        </w:rPr>
        <w:t>et al</w:t>
      </w:r>
      <w:r w:rsidR="00CA2001">
        <w:rPr>
          <w:rFonts w:ascii="Times New Roman" w:hAnsi="Times New Roman" w:cs="Times New Roman"/>
          <w:sz w:val="24"/>
          <w:szCs w:val="24"/>
        </w:rPr>
        <w:t>.</w:t>
      </w:r>
      <w:r w:rsidRPr="000332A1">
        <w:rPr>
          <w:rFonts w:ascii="Times New Roman" w:hAnsi="Times New Roman" w:cs="Times New Roman"/>
          <w:sz w:val="24"/>
          <w:szCs w:val="24"/>
        </w:rPr>
        <w:t xml:space="preserve"> 2010). At each annual time step, the economic and demographic sub-models generate demands for economic and residential land use, which are inputs into a dynamic, spatially explicit land use change model (</w:t>
      </w:r>
      <w:proofErr w:type="spellStart"/>
      <w:r w:rsidRPr="000332A1">
        <w:rPr>
          <w:rFonts w:ascii="Times New Roman" w:hAnsi="Times New Roman" w:cs="Times New Roman"/>
          <w:sz w:val="24"/>
          <w:szCs w:val="24"/>
        </w:rPr>
        <w:t>Huser</w:t>
      </w:r>
      <w:proofErr w:type="spellEnd"/>
      <w:r w:rsidRPr="000332A1">
        <w:rPr>
          <w:rFonts w:ascii="Times New Roman" w:hAnsi="Times New Roman" w:cs="Times New Roman"/>
          <w:sz w:val="24"/>
          <w:szCs w:val="24"/>
        </w:rPr>
        <w:t xml:space="preserve"> </w:t>
      </w:r>
      <w:r w:rsidRPr="009C034D">
        <w:rPr>
          <w:rFonts w:ascii="Times New Roman" w:hAnsi="Times New Roman" w:cs="Times New Roman"/>
          <w:i/>
          <w:sz w:val="24"/>
          <w:szCs w:val="24"/>
        </w:rPr>
        <w:t>et al</w:t>
      </w:r>
      <w:r w:rsidR="00CA2001">
        <w:rPr>
          <w:rFonts w:ascii="Times New Roman" w:hAnsi="Times New Roman" w:cs="Times New Roman"/>
          <w:i/>
          <w:sz w:val="24"/>
          <w:szCs w:val="24"/>
        </w:rPr>
        <w:t>.</w:t>
      </w:r>
      <w:r w:rsidRPr="000332A1">
        <w:rPr>
          <w:rFonts w:ascii="Times New Roman" w:hAnsi="Times New Roman" w:cs="Times New Roman"/>
          <w:sz w:val="24"/>
          <w:szCs w:val="24"/>
        </w:rPr>
        <w:t xml:space="preserve"> 200</w:t>
      </w:r>
      <w:r w:rsidR="002B0C0A">
        <w:rPr>
          <w:rFonts w:ascii="Times New Roman" w:hAnsi="Times New Roman" w:cs="Times New Roman"/>
          <w:sz w:val="24"/>
          <w:szCs w:val="24"/>
        </w:rPr>
        <w:t>9</w:t>
      </w:r>
      <w:r w:rsidR="009C034D">
        <w:rPr>
          <w:rFonts w:ascii="Times New Roman" w:hAnsi="Times New Roman" w:cs="Times New Roman"/>
          <w:sz w:val="24"/>
          <w:szCs w:val="24"/>
        </w:rPr>
        <w:t>,</w:t>
      </w:r>
      <w:r w:rsidRPr="000332A1">
        <w:rPr>
          <w:rFonts w:ascii="Times New Roman" w:hAnsi="Times New Roman" w:cs="Times New Roman"/>
          <w:sz w:val="24"/>
          <w:szCs w:val="24"/>
        </w:rPr>
        <w:t xml:space="preserve"> van </w:t>
      </w:r>
      <w:proofErr w:type="spellStart"/>
      <w:r w:rsidRPr="000332A1">
        <w:rPr>
          <w:rFonts w:ascii="Times New Roman" w:hAnsi="Times New Roman" w:cs="Times New Roman"/>
          <w:sz w:val="24"/>
          <w:szCs w:val="24"/>
        </w:rPr>
        <w:t>Delden</w:t>
      </w:r>
      <w:proofErr w:type="spellEnd"/>
      <w:r w:rsidR="009C034D">
        <w:rPr>
          <w:rFonts w:ascii="Times New Roman" w:hAnsi="Times New Roman" w:cs="Times New Roman"/>
          <w:sz w:val="24"/>
          <w:szCs w:val="24"/>
        </w:rPr>
        <w:t>, Gutierrez, van Vliet</w:t>
      </w:r>
      <w:r w:rsidR="00F46C86">
        <w:rPr>
          <w:rFonts w:ascii="Times New Roman" w:hAnsi="Times New Roman" w:cs="Times New Roman"/>
          <w:sz w:val="24"/>
          <w:szCs w:val="24"/>
        </w:rPr>
        <w:t xml:space="preserve"> and </w:t>
      </w:r>
      <w:proofErr w:type="spellStart"/>
      <w:r w:rsidR="00F46C86">
        <w:rPr>
          <w:rFonts w:ascii="Times New Roman" w:hAnsi="Times New Roman" w:cs="Times New Roman"/>
          <w:sz w:val="24"/>
          <w:szCs w:val="24"/>
        </w:rPr>
        <w:t>Hurkens</w:t>
      </w:r>
      <w:proofErr w:type="spellEnd"/>
      <w:r w:rsidRPr="000332A1">
        <w:rPr>
          <w:rFonts w:ascii="Times New Roman" w:hAnsi="Times New Roman" w:cs="Times New Roman"/>
          <w:sz w:val="24"/>
          <w:szCs w:val="24"/>
        </w:rPr>
        <w:t xml:space="preserve"> 2008). The demographic inputs into the WISE model are the TA-level population projections for the Waikato region developed in the first step.</w:t>
      </w:r>
    </w:p>
    <w:p w14:paraId="2447185E" w14:textId="77777777" w:rsidR="001B2A3E" w:rsidRDefault="001B2A3E" w:rsidP="005A314A">
      <w:pPr>
        <w:spacing w:after="0" w:line="288" w:lineRule="auto"/>
        <w:ind w:firstLine="720"/>
        <w:jc w:val="both"/>
        <w:rPr>
          <w:rFonts w:ascii="Times New Roman" w:hAnsi="Times New Roman" w:cs="Times New Roman"/>
          <w:sz w:val="24"/>
          <w:szCs w:val="24"/>
        </w:rPr>
      </w:pPr>
    </w:p>
    <w:p w14:paraId="68D55627" w14:textId="77777777" w:rsidR="009C034D" w:rsidRDefault="008E026E" w:rsidP="005A314A">
      <w:pPr>
        <w:spacing w:after="0" w:line="288" w:lineRule="auto"/>
        <w:ind w:firstLine="720"/>
        <w:jc w:val="both"/>
        <w:rPr>
          <w:rFonts w:ascii="Times New Roman" w:hAnsi="Times New Roman" w:cs="Times New Roman"/>
          <w:sz w:val="24"/>
          <w:szCs w:val="24"/>
        </w:rPr>
      </w:pPr>
      <w:r w:rsidRPr="00451B6C">
        <w:rPr>
          <w:rFonts w:ascii="Times New Roman" w:hAnsi="Times New Roman" w:cs="Times New Roman"/>
          <w:sz w:val="24"/>
          <w:szCs w:val="24"/>
        </w:rPr>
        <w:t xml:space="preserve">The land use change model is a CA model specified </w:t>
      </w:r>
      <w:r w:rsidR="009D3AB6">
        <w:rPr>
          <w:rFonts w:ascii="Times New Roman" w:hAnsi="Times New Roman" w:cs="Times New Roman"/>
          <w:sz w:val="24"/>
          <w:szCs w:val="24"/>
        </w:rPr>
        <w:t>at the level of</w:t>
      </w:r>
      <w:r w:rsidRPr="00451B6C">
        <w:rPr>
          <w:rFonts w:ascii="Times New Roman" w:hAnsi="Times New Roman" w:cs="Times New Roman"/>
          <w:sz w:val="24"/>
          <w:szCs w:val="24"/>
        </w:rPr>
        <w:t xml:space="preserve"> </w:t>
      </w:r>
      <w:r>
        <w:rPr>
          <w:rFonts w:ascii="Times New Roman" w:hAnsi="Times New Roman" w:cs="Times New Roman"/>
          <w:sz w:val="24"/>
          <w:szCs w:val="24"/>
        </w:rPr>
        <w:t>four</w:t>
      </w:r>
      <w:r w:rsidRPr="00451B6C">
        <w:rPr>
          <w:rFonts w:ascii="Times New Roman" w:hAnsi="Times New Roman" w:cs="Times New Roman"/>
          <w:sz w:val="24"/>
          <w:szCs w:val="24"/>
        </w:rPr>
        <w:t>-hectare grid cells (</w:t>
      </w:r>
      <w:r>
        <w:rPr>
          <w:rFonts w:ascii="Times New Roman" w:hAnsi="Times New Roman" w:cs="Times New Roman"/>
          <w:sz w:val="24"/>
          <w:szCs w:val="24"/>
        </w:rPr>
        <w:t>2</w:t>
      </w:r>
      <w:r w:rsidRPr="00451B6C">
        <w:rPr>
          <w:rFonts w:ascii="Times New Roman" w:hAnsi="Times New Roman" w:cs="Times New Roman"/>
          <w:sz w:val="24"/>
          <w:szCs w:val="24"/>
        </w:rPr>
        <w:t xml:space="preserve">00m x </w:t>
      </w:r>
      <w:r>
        <w:rPr>
          <w:rFonts w:ascii="Times New Roman" w:hAnsi="Times New Roman" w:cs="Times New Roman"/>
          <w:sz w:val="24"/>
          <w:szCs w:val="24"/>
        </w:rPr>
        <w:t>2</w:t>
      </w:r>
      <w:r w:rsidRPr="00451B6C">
        <w:rPr>
          <w:rFonts w:ascii="Times New Roman" w:hAnsi="Times New Roman" w:cs="Times New Roman"/>
          <w:sz w:val="24"/>
          <w:szCs w:val="24"/>
        </w:rPr>
        <w:t xml:space="preserve">00m). The CA model apportions land to different uses at each </w:t>
      </w:r>
      <w:r w:rsidR="009D3AB6">
        <w:rPr>
          <w:rFonts w:ascii="Times New Roman" w:hAnsi="Times New Roman" w:cs="Times New Roman"/>
          <w:sz w:val="24"/>
          <w:szCs w:val="24"/>
        </w:rPr>
        <w:t>annual</w:t>
      </w:r>
      <w:r w:rsidR="000F1E0E">
        <w:rPr>
          <w:rFonts w:ascii="Times New Roman" w:hAnsi="Times New Roman" w:cs="Times New Roman"/>
          <w:sz w:val="24"/>
          <w:szCs w:val="24"/>
        </w:rPr>
        <w:t xml:space="preserve"> </w:t>
      </w:r>
      <w:r w:rsidRPr="00451B6C">
        <w:rPr>
          <w:rFonts w:ascii="Times New Roman" w:hAnsi="Times New Roman" w:cs="Times New Roman"/>
          <w:sz w:val="24"/>
          <w:szCs w:val="24"/>
        </w:rPr>
        <w:t xml:space="preserve">time step based on a combination of four factors: </w:t>
      </w:r>
    </w:p>
    <w:p w14:paraId="3C65661D" w14:textId="77777777" w:rsidR="009C034D" w:rsidRPr="009C034D" w:rsidRDefault="009C034D" w:rsidP="009C034D">
      <w:pPr>
        <w:spacing w:after="0" w:line="288" w:lineRule="auto"/>
        <w:ind w:left="426" w:hanging="426"/>
        <w:jc w:val="both"/>
        <w:rPr>
          <w:rFonts w:ascii="Times New Roman" w:hAnsi="Times New Roman" w:cs="Times New Roman"/>
          <w:sz w:val="12"/>
          <w:szCs w:val="12"/>
        </w:rPr>
      </w:pPr>
    </w:p>
    <w:p w14:paraId="330B59D6" w14:textId="77777777" w:rsidR="009C034D" w:rsidRDefault="008E026E" w:rsidP="009C034D">
      <w:pPr>
        <w:spacing w:after="0" w:line="288" w:lineRule="auto"/>
        <w:ind w:left="426" w:hanging="426"/>
        <w:jc w:val="both"/>
        <w:rPr>
          <w:rFonts w:ascii="Times New Roman" w:hAnsi="Times New Roman" w:cs="Times New Roman"/>
          <w:sz w:val="24"/>
          <w:szCs w:val="24"/>
        </w:rPr>
      </w:pPr>
      <w:r w:rsidRPr="00451B6C">
        <w:rPr>
          <w:rFonts w:ascii="Times New Roman" w:hAnsi="Times New Roman" w:cs="Times New Roman"/>
          <w:sz w:val="24"/>
          <w:szCs w:val="24"/>
        </w:rPr>
        <w:t xml:space="preserve">(1) </w:t>
      </w:r>
      <w:r w:rsidR="009C034D">
        <w:rPr>
          <w:rFonts w:ascii="Times New Roman" w:hAnsi="Times New Roman" w:cs="Times New Roman"/>
          <w:sz w:val="24"/>
          <w:szCs w:val="24"/>
        </w:rPr>
        <w:tab/>
        <w:t>Z</w:t>
      </w:r>
      <w:r w:rsidRPr="00451B6C">
        <w:rPr>
          <w:rFonts w:ascii="Times New Roman" w:hAnsi="Times New Roman" w:cs="Times New Roman"/>
          <w:sz w:val="24"/>
          <w:szCs w:val="24"/>
        </w:rPr>
        <w:t xml:space="preserve">oning (which constrains </w:t>
      </w:r>
      <w:r w:rsidR="009D3AB6">
        <w:rPr>
          <w:rFonts w:ascii="Times New Roman" w:hAnsi="Times New Roman" w:cs="Times New Roman"/>
          <w:sz w:val="24"/>
          <w:szCs w:val="24"/>
        </w:rPr>
        <w:t>the</w:t>
      </w:r>
      <w:r w:rsidRPr="00451B6C">
        <w:rPr>
          <w:rFonts w:ascii="Times New Roman" w:hAnsi="Times New Roman" w:cs="Times New Roman"/>
          <w:sz w:val="24"/>
          <w:szCs w:val="24"/>
        </w:rPr>
        <w:t xml:space="preserve"> land uses </w:t>
      </w:r>
      <w:r w:rsidR="009D3AB6">
        <w:rPr>
          <w:rFonts w:ascii="Times New Roman" w:hAnsi="Times New Roman" w:cs="Times New Roman"/>
          <w:sz w:val="24"/>
          <w:szCs w:val="24"/>
        </w:rPr>
        <w:t xml:space="preserve">that </w:t>
      </w:r>
      <w:r w:rsidRPr="00451B6C">
        <w:rPr>
          <w:rFonts w:ascii="Times New Roman" w:hAnsi="Times New Roman" w:cs="Times New Roman"/>
          <w:sz w:val="24"/>
          <w:szCs w:val="24"/>
        </w:rPr>
        <w:t xml:space="preserve">are available in </w:t>
      </w:r>
      <w:r w:rsidR="009D3AB6">
        <w:rPr>
          <w:rFonts w:ascii="Times New Roman" w:hAnsi="Times New Roman" w:cs="Times New Roman"/>
          <w:sz w:val="24"/>
          <w:szCs w:val="24"/>
        </w:rPr>
        <w:t>each</w:t>
      </w:r>
      <w:r w:rsidRPr="00451B6C">
        <w:rPr>
          <w:rFonts w:ascii="Times New Roman" w:hAnsi="Times New Roman" w:cs="Times New Roman"/>
          <w:sz w:val="24"/>
          <w:szCs w:val="24"/>
        </w:rPr>
        <w:t xml:space="preserve"> area); </w:t>
      </w:r>
    </w:p>
    <w:p w14:paraId="006D4BE2" w14:textId="68CE45B9" w:rsidR="009C034D" w:rsidRDefault="008E026E" w:rsidP="009C034D">
      <w:pPr>
        <w:spacing w:after="0" w:line="288" w:lineRule="auto"/>
        <w:ind w:left="426" w:hanging="426"/>
        <w:jc w:val="both"/>
        <w:rPr>
          <w:rFonts w:ascii="Times New Roman" w:hAnsi="Times New Roman" w:cs="Times New Roman"/>
          <w:sz w:val="24"/>
          <w:szCs w:val="24"/>
        </w:rPr>
      </w:pPr>
      <w:r w:rsidRPr="00451B6C">
        <w:rPr>
          <w:rFonts w:ascii="Times New Roman" w:hAnsi="Times New Roman" w:cs="Times New Roman"/>
          <w:sz w:val="24"/>
          <w:szCs w:val="24"/>
        </w:rPr>
        <w:t xml:space="preserve">(2) </w:t>
      </w:r>
      <w:r w:rsidR="009C034D">
        <w:rPr>
          <w:rFonts w:ascii="Times New Roman" w:hAnsi="Times New Roman" w:cs="Times New Roman"/>
          <w:sz w:val="24"/>
          <w:szCs w:val="24"/>
        </w:rPr>
        <w:tab/>
        <w:t>S</w:t>
      </w:r>
      <w:r w:rsidRPr="00451B6C">
        <w:rPr>
          <w:rFonts w:ascii="Times New Roman" w:hAnsi="Times New Roman" w:cs="Times New Roman"/>
          <w:sz w:val="24"/>
          <w:szCs w:val="24"/>
        </w:rPr>
        <w:t xml:space="preserve">uitability (the biophysical suitability of land for different uses); </w:t>
      </w:r>
    </w:p>
    <w:p w14:paraId="5FF92CFB" w14:textId="56D41357" w:rsidR="009C034D" w:rsidRDefault="008E026E" w:rsidP="009C034D">
      <w:pPr>
        <w:spacing w:after="0" w:line="288" w:lineRule="auto"/>
        <w:ind w:left="426" w:hanging="426"/>
        <w:jc w:val="both"/>
        <w:rPr>
          <w:rFonts w:ascii="Times New Roman" w:hAnsi="Times New Roman" w:cs="Times New Roman"/>
          <w:sz w:val="24"/>
          <w:szCs w:val="24"/>
        </w:rPr>
      </w:pPr>
      <w:r w:rsidRPr="00451B6C">
        <w:rPr>
          <w:rFonts w:ascii="Times New Roman" w:hAnsi="Times New Roman" w:cs="Times New Roman"/>
          <w:sz w:val="24"/>
          <w:szCs w:val="24"/>
        </w:rPr>
        <w:t xml:space="preserve">(3) </w:t>
      </w:r>
      <w:r w:rsidR="009C034D">
        <w:rPr>
          <w:rFonts w:ascii="Times New Roman" w:hAnsi="Times New Roman" w:cs="Times New Roman"/>
          <w:sz w:val="24"/>
          <w:szCs w:val="24"/>
        </w:rPr>
        <w:tab/>
        <w:t>A</w:t>
      </w:r>
      <w:r w:rsidRPr="00451B6C">
        <w:rPr>
          <w:rFonts w:ascii="Times New Roman" w:hAnsi="Times New Roman" w:cs="Times New Roman"/>
          <w:sz w:val="24"/>
          <w:szCs w:val="24"/>
        </w:rPr>
        <w:t>ccessibility (assesses the attractiveness of a location for different land uses based on proximity to des</w:t>
      </w:r>
      <w:r w:rsidR="009C034D">
        <w:rPr>
          <w:rFonts w:ascii="Times New Roman" w:hAnsi="Times New Roman" w:cs="Times New Roman"/>
          <w:sz w:val="24"/>
          <w:szCs w:val="24"/>
        </w:rPr>
        <w:t>irable or undesirable features)</w:t>
      </w:r>
      <w:r w:rsidRPr="00451B6C">
        <w:rPr>
          <w:rFonts w:ascii="Times New Roman" w:hAnsi="Times New Roman" w:cs="Times New Roman"/>
          <w:sz w:val="24"/>
          <w:szCs w:val="24"/>
        </w:rPr>
        <w:t xml:space="preserve"> and </w:t>
      </w:r>
    </w:p>
    <w:p w14:paraId="1F96AE8F" w14:textId="2FEFB104" w:rsidR="009C034D" w:rsidRDefault="009C034D" w:rsidP="009C034D">
      <w:pPr>
        <w:spacing w:after="0" w:line="288"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t>L</w:t>
      </w:r>
      <w:r w:rsidR="008E026E" w:rsidRPr="00451B6C">
        <w:rPr>
          <w:rFonts w:ascii="Times New Roman" w:hAnsi="Times New Roman" w:cs="Times New Roman"/>
          <w:sz w:val="24"/>
          <w:szCs w:val="24"/>
        </w:rPr>
        <w:t>ocal influence (assesses the attractiveness of a locat</w:t>
      </w:r>
      <w:r>
        <w:rPr>
          <w:rFonts w:ascii="Times New Roman" w:hAnsi="Times New Roman" w:cs="Times New Roman"/>
          <w:sz w:val="24"/>
          <w:szCs w:val="24"/>
        </w:rPr>
        <w:t xml:space="preserve">ion for a land use based on the </w:t>
      </w:r>
      <w:r w:rsidR="008E026E" w:rsidRPr="00451B6C">
        <w:rPr>
          <w:rFonts w:ascii="Times New Roman" w:hAnsi="Times New Roman" w:cs="Times New Roman"/>
          <w:sz w:val="24"/>
          <w:szCs w:val="24"/>
        </w:rPr>
        <w:t xml:space="preserve">composition of land use in the surrounding neighbourhood). </w:t>
      </w:r>
    </w:p>
    <w:p w14:paraId="66C278A5" w14:textId="77777777" w:rsidR="009C034D" w:rsidRPr="009C034D" w:rsidRDefault="009C034D" w:rsidP="005A314A">
      <w:pPr>
        <w:spacing w:after="0" w:line="288" w:lineRule="auto"/>
        <w:ind w:firstLine="720"/>
        <w:jc w:val="both"/>
        <w:rPr>
          <w:rFonts w:ascii="Times New Roman" w:hAnsi="Times New Roman" w:cs="Times New Roman"/>
          <w:sz w:val="12"/>
          <w:szCs w:val="12"/>
        </w:rPr>
      </w:pPr>
    </w:p>
    <w:p w14:paraId="20204EC6" w14:textId="2FEFB104" w:rsidR="008E026E" w:rsidRDefault="008E026E" w:rsidP="005A314A">
      <w:pPr>
        <w:spacing w:after="0" w:line="288" w:lineRule="auto"/>
        <w:ind w:firstLine="720"/>
        <w:jc w:val="both"/>
        <w:rPr>
          <w:rFonts w:ascii="Times New Roman" w:hAnsi="Times New Roman" w:cs="Times New Roman"/>
          <w:sz w:val="24"/>
          <w:szCs w:val="24"/>
        </w:rPr>
      </w:pPr>
      <w:r w:rsidRPr="00451B6C">
        <w:rPr>
          <w:rFonts w:ascii="Times New Roman" w:hAnsi="Times New Roman" w:cs="Times New Roman"/>
          <w:sz w:val="24"/>
          <w:szCs w:val="24"/>
        </w:rPr>
        <w:t>The CA land use model attempts to meet the external demands for land (from the economic and demographic models) by assigning cells with the highest transition potentials (determined by their zoning, suitability, accessibility and local influence) to new land uses. Tra</w:t>
      </w:r>
      <w:r w:rsidR="009D3AB6">
        <w:rPr>
          <w:rFonts w:ascii="Times New Roman" w:hAnsi="Times New Roman" w:cs="Times New Roman"/>
          <w:sz w:val="24"/>
          <w:szCs w:val="24"/>
        </w:rPr>
        <w:t>nsitions are made at each annual</w:t>
      </w:r>
      <w:r w:rsidRPr="00451B6C">
        <w:rPr>
          <w:rFonts w:ascii="Times New Roman" w:hAnsi="Times New Roman" w:cs="Times New Roman"/>
          <w:sz w:val="24"/>
          <w:szCs w:val="24"/>
        </w:rPr>
        <w:t xml:space="preserve"> time step.</w:t>
      </w:r>
    </w:p>
    <w:p w14:paraId="567E9661" w14:textId="77777777" w:rsidR="001B2A3E" w:rsidRPr="00451B6C" w:rsidRDefault="001B2A3E" w:rsidP="005A314A">
      <w:pPr>
        <w:spacing w:after="0" w:line="288" w:lineRule="auto"/>
        <w:ind w:firstLine="720"/>
        <w:jc w:val="both"/>
        <w:rPr>
          <w:rFonts w:ascii="Times New Roman" w:hAnsi="Times New Roman" w:cs="Times New Roman"/>
          <w:sz w:val="24"/>
          <w:szCs w:val="24"/>
        </w:rPr>
      </w:pPr>
    </w:p>
    <w:p w14:paraId="127AC8E4" w14:textId="12294B93" w:rsidR="008E026E" w:rsidRDefault="008E026E" w:rsidP="005A314A">
      <w:pPr>
        <w:spacing w:after="0" w:line="288" w:lineRule="auto"/>
        <w:ind w:firstLine="720"/>
        <w:jc w:val="both"/>
        <w:rPr>
          <w:rFonts w:ascii="Times New Roman" w:hAnsi="Times New Roman" w:cs="Times New Roman"/>
          <w:sz w:val="24"/>
          <w:szCs w:val="24"/>
        </w:rPr>
      </w:pPr>
      <w:r w:rsidRPr="00451B6C">
        <w:rPr>
          <w:rFonts w:ascii="Times New Roman" w:hAnsi="Times New Roman" w:cs="Times New Roman"/>
          <w:sz w:val="24"/>
          <w:szCs w:val="24"/>
        </w:rPr>
        <w:t xml:space="preserve">The demand for residential land of each type is determined by first assigning a given proportion of population in each territorial authority to each </w:t>
      </w:r>
      <w:r w:rsidR="009D3AB6">
        <w:rPr>
          <w:rFonts w:ascii="Times New Roman" w:hAnsi="Times New Roman" w:cs="Times New Roman"/>
          <w:sz w:val="24"/>
          <w:szCs w:val="24"/>
        </w:rPr>
        <w:t>residential land use type, and the residual</w:t>
      </w:r>
      <w:r w:rsidRPr="00451B6C">
        <w:rPr>
          <w:rFonts w:ascii="Times New Roman" w:hAnsi="Times New Roman" w:cs="Times New Roman"/>
          <w:sz w:val="24"/>
          <w:szCs w:val="24"/>
        </w:rPr>
        <w:t xml:space="preserve"> proportion </w:t>
      </w:r>
      <w:r w:rsidR="009D3AB6">
        <w:rPr>
          <w:rFonts w:ascii="Times New Roman" w:hAnsi="Times New Roman" w:cs="Times New Roman"/>
          <w:sz w:val="24"/>
          <w:szCs w:val="24"/>
        </w:rPr>
        <w:t>is spread across</w:t>
      </w:r>
      <w:r w:rsidRPr="00451B6C">
        <w:rPr>
          <w:rFonts w:ascii="Times New Roman" w:hAnsi="Times New Roman" w:cs="Times New Roman"/>
          <w:sz w:val="24"/>
          <w:szCs w:val="24"/>
        </w:rPr>
        <w:t xml:space="preserve"> all non-residential land uses. The proportions are generally stable but vary over time for some </w:t>
      </w:r>
      <w:proofErr w:type="spellStart"/>
      <w:r w:rsidR="009D3AB6">
        <w:rPr>
          <w:rFonts w:ascii="Times New Roman" w:hAnsi="Times New Roman" w:cs="Times New Roman"/>
          <w:sz w:val="24"/>
          <w:szCs w:val="24"/>
        </w:rPr>
        <w:t>TAs</w:t>
      </w:r>
      <w:r w:rsidRPr="00451B6C">
        <w:rPr>
          <w:rFonts w:ascii="Times New Roman" w:hAnsi="Times New Roman" w:cs="Times New Roman"/>
          <w:sz w:val="24"/>
          <w:szCs w:val="24"/>
        </w:rPr>
        <w:t>.</w:t>
      </w:r>
      <w:proofErr w:type="spellEnd"/>
      <w:r w:rsidRPr="00451B6C">
        <w:rPr>
          <w:rFonts w:ascii="Times New Roman" w:hAnsi="Times New Roman" w:cs="Times New Roman"/>
          <w:sz w:val="24"/>
          <w:szCs w:val="24"/>
        </w:rPr>
        <w:t xml:space="preserve"> </w:t>
      </w:r>
      <w:r w:rsidR="009D3AB6">
        <w:rPr>
          <w:rFonts w:ascii="Times New Roman" w:hAnsi="Times New Roman" w:cs="Times New Roman"/>
          <w:sz w:val="24"/>
          <w:szCs w:val="24"/>
        </w:rPr>
        <w:t>Next</w:t>
      </w:r>
      <w:r w:rsidRPr="00451B6C">
        <w:rPr>
          <w:rFonts w:ascii="Times New Roman" w:hAnsi="Times New Roman" w:cs="Times New Roman"/>
          <w:sz w:val="24"/>
          <w:szCs w:val="24"/>
        </w:rPr>
        <w:t xml:space="preserve">, the number of residential land use cells of each type required is determined by combining the population in each residential land </w:t>
      </w:r>
      <w:r w:rsidRPr="00451B6C">
        <w:rPr>
          <w:rFonts w:ascii="Times New Roman" w:hAnsi="Times New Roman" w:cs="Times New Roman"/>
          <w:sz w:val="24"/>
          <w:szCs w:val="24"/>
        </w:rPr>
        <w:lastRenderedPageBreak/>
        <w:t>use calculated in the first step with population density values for each residential land use type. These population densities also vary over time, between pre-determined maximum and minimum values.</w:t>
      </w:r>
      <w:r w:rsidR="000F1E0E" w:rsidRPr="000F1E0E">
        <w:rPr>
          <w:rFonts w:ascii="Times New Roman" w:hAnsi="Times New Roman" w:cs="Times New Roman"/>
          <w:sz w:val="24"/>
          <w:szCs w:val="24"/>
        </w:rPr>
        <w:t xml:space="preserve"> </w:t>
      </w:r>
      <w:r w:rsidR="000F1E0E" w:rsidRPr="00451B6C">
        <w:rPr>
          <w:rFonts w:ascii="Times New Roman" w:hAnsi="Times New Roman" w:cs="Times New Roman"/>
          <w:sz w:val="24"/>
          <w:szCs w:val="24"/>
        </w:rPr>
        <w:t>The area of each land use type (in hectares) and the residential population densities (by residential land use type) were exported from the WISE model for</w:t>
      </w:r>
      <w:r w:rsidR="000F1E0E">
        <w:rPr>
          <w:rFonts w:ascii="Times New Roman" w:hAnsi="Times New Roman" w:cs="Times New Roman"/>
          <w:sz w:val="24"/>
          <w:szCs w:val="24"/>
        </w:rPr>
        <w:t xml:space="preserve"> 2006 and 2013 for use in the next step.</w:t>
      </w:r>
    </w:p>
    <w:p w14:paraId="515BE4F9" w14:textId="77777777" w:rsidR="001B2A3E" w:rsidRPr="00451B6C" w:rsidRDefault="001B2A3E" w:rsidP="005A314A">
      <w:pPr>
        <w:spacing w:after="0" w:line="288" w:lineRule="auto"/>
        <w:ind w:firstLine="720"/>
        <w:jc w:val="both"/>
        <w:rPr>
          <w:rFonts w:ascii="Times New Roman" w:hAnsi="Times New Roman" w:cs="Times New Roman"/>
          <w:sz w:val="24"/>
          <w:szCs w:val="24"/>
        </w:rPr>
      </w:pPr>
    </w:p>
    <w:p w14:paraId="78E33D32" w14:textId="7528000C" w:rsidR="005F1B63" w:rsidRDefault="009D3AB6"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In the t</w:t>
      </w:r>
      <w:r w:rsidR="000F1E0E">
        <w:rPr>
          <w:rFonts w:ascii="Times New Roman" w:hAnsi="Times New Roman" w:cs="Times New Roman"/>
          <w:sz w:val="24"/>
          <w:szCs w:val="24"/>
        </w:rPr>
        <w:t>hird</w:t>
      </w:r>
      <w:r>
        <w:rPr>
          <w:rFonts w:ascii="Times New Roman" w:hAnsi="Times New Roman" w:cs="Times New Roman"/>
          <w:sz w:val="24"/>
          <w:szCs w:val="24"/>
        </w:rPr>
        <w:t xml:space="preserve"> step</w:t>
      </w:r>
      <w:r w:rsidR="000F1E0E">
        <w:rPr>
          <w:rFonts w:ascii="Times New Roman" w:hAnsi="Times New Roman" w:cs="Times New Roman"/>
          <w:sz w:val="24"/>
          <w:szCs w:val="24"/>
        </w:rPr>
        <w:t xml:space="preserve">, land use was used to statistically downscale the TA-level population projections to the AU level. This was achieved in two stages, projecting: (1) </w:t>
      </w:r>
      <w:r w:rsidR="005F1B63" w:rsidRPr="00451B6C">
        <w:rPr>
          <w:rFonts w:ascii="Times New Roman" w:hAnsi="Times New Roman" w:cs="Times New Roman"/>
          <w:sz w:val="24"/>
          <w:szCs w:val="24"/>
        </w:rPr>
        <w:t>the population l</w:t>
      </w:r>
      <w:r w:rsidR="00CA2001">
        <w:rPr>
          <w:rFonts w:ascii="Times New Roman" w:hAnsi="Times New Roman" w:cs="Times New Roman"/>
          <w:sz w:val="24"/>
          <w:szCs w:val="24"/>
        </w:rPr>
        <w:t>ocated in residential land uses</w:t>
      </w:r>
      <w:r w:rsidR="005F1B63" w:rsidRPr="00451B6C">
        <w:rPr>
          <w:rFonts w:ascii="Times New Roman" w:hAnsi="Times New Roman" w:cs="Times New Roman"/>
          <w:sz w:val="24"/>
          <w:szCs w:val="24"/>
        </w:rPr>
        <w:t xml:space="preserve"> and (2) the population locate</w:t>
      </w:r>
      <w:r w:rsidR="000F1E0E">
        <w:rPr>
          <w:rFonts w:ascii="Times New Roman" w:hAnsi="Times New Roman" w:cs="Times New Roman"/>
          <w:sz w:val="24"/>
          <w:szCs w:val="24"/>
        </w:rPr>
        <w:t>d in non-residential land uses. In the first stage, t</w:t>
      </w:r>
      <w:r w:rsidR="005F1B63" w:rsidRPr="00451B6C">
        <w:rPr>
          <w:rFonts w:ascii="Times New Roman" w:hAnsi="Times New Roman" w:cs="Times New Roman"/>
          <w:sz w:val="24"/>
          <w:szCs w:val="24"/>
        </w:rPr>
        <w:t>he number of hectares of each residential land use type</w:t>
      </w:r>
      <w:r w:rsidR="00D654AB">
        <w:rPr>
          <w:rFonts w:ascii="Times New Roman" w:hAnsi="Times New Roman" w:cs="Times New Roman"/>
          <w:sz w:val="24"/>
          <w:szCs w:val="24"/>
        </w:rPr>
        <w:t xml:space="preserve"> in each AU</w:t>
      </w:r>
      <w:r w:rsidR="005F1B63" w:rsidRPr="00451B6C">
        <w:rPr>
          <w:rFonts w:ascii="Times New Roman" w:hAnsi="Times New Roman" w:cs="Times New Roman"/>
          <w:sz w:val="24"/>
          <w:szCs w:val="24"/>
        </w:rPr>
        <w:t xml:space="preserve"> and the residential population densities </w:t>
      </w:r>
      <w:r>
        <w:rPr>
          <w:rFonts w:ascii="Times New Roman" w:hAnsi="Times New Roman" w:cs="Times New Roman"/>
          <w:sz w:val="24"/>
          <w:szCs w:val="24"/>
        </w:rPr>
        <w:t xml:space="preserve">(both from the WISE model) </w:t>
      </w:r>
      <w:r w:rsidR="005F1B63" w:rsidRPr="00451B6C">
        <w:rPr>
          <w:rFonts w:ascii="Times New Roman" w:hAnsi="Times New Roman" w:cs="Times New Roman"/>
          <w:sz w:val="24"/>
          <w:szCs w:val="24"/>
        </w:rPr>
        <w:t>were used to calculate the residential population</w:t>
      </w:r>
      <w:r w:rsidR="00D654AB">
        <w:rPr>
          <w:rFonts w:ascii="Times New Roman" w:hAnsi="Times New Roman" w:cs="Times New Roman"/>
          <w:sz w:val="24"/>
          <w:szCs w:val="24"/>
        </w:rPr>
        <w:t xml:space="preserve"> of each AU</w:t>
      </w:r>
      <w:r w:rsidR="00CA2001">
        <w:rPr>
          <w:rFonts w:ascii="Times New Roman" w:hAnsi="Times New Roman" w:cs="Times New Roman"/>
          <w:sz w:val="24"/>
          <w:szCs w:val="24"/>
        </w:rPr>
        <w:t xml:space="preserve"> (that is, </w:t>
      </w:r>
      <w:r w:rsidR="005F1B63" w:rsidRPr="00451B6C">
        <w:rPr>
          <w:rFonts w:ascii="Times New Roman" w:hAnsi="Times New Roman" w:cs="Times New Roman"/>
          <w:sz w:val="24"/>
          <w:szCs w:val="24"/>
        </w:rPr>
        <w:t>the population located in resid</w:t>
      </w:r>
      <w:r w:rsidR="00D654AB">
        <w:rPr>
          <w:rFonts w:ascii="Times New Roman" w:hAnsi="Times New Roman" w:cs="Times New Roman"/>
          <w:sz w:val="24"/>
          <w:szCs w:val="24"/>
        </w:rPr>
        <w:t xml:space="preserve">ential land uses) for each year (2006 and 2013). The difference between the sum of the residential populations across all AUs in each TA and the overall projected TA-level population provides an estimate of the </w:t>
      </w:r>
      <w:r w:rsidR="004F0321">
        <w:rPr>
          <w:rFonts w:ascii="Times New Roman" w:hAnsi="Times New Roman" w:cs="Times New Roman"/>
          <w:sz w:val="24"/>
          <w:szCs w:val="24"/>
        </w:rPr>
        <w:t xml:space="preserve">total </w:t>
      </w:r>
      <w:r w:rsidR="00D654AB">
        <w:rPr>
          <w:rFonts w:ascii="Times New Roman" w:hAnsi="Times New Roman" w:cs="Times New Roman"/>
          <w:sz w:val="24"/>
          <w:szCs w:val="24"/>
        </w:rPr>
        <w:t>non-residential population in that TA (</w:t>
      </w:r>
      <w:r w:rsidR="00CA2001">
        <w:rPr>
          <w:rFonts w:ascii="Times New Roman" w:hAnsi="Times New Roman" w:cs="Times New Roman"/>
          <w:sz w:val="24"/>
          <w:szCs w:val="24"/>
        </w:rPr>
        <w:t>that is,</w:t>
      </w:r>
      <w:r w:rsidR="00D654AB" w:rsidRPr="00451B6C">
        <w:rPr>
          <w:rFonts w:ascii="Times New Roman" w:hAnsi="Times New Roman" w:cs="Times New Roman"/>
          <w:sz w:val="24"/>
          <w:szCs w:val="24"/>
        </w:rPr>
        <w:t xml:space="preserve"> the population located in non-residential land uses</w:t>
      </w:r>
      <w:r w:rsidR="00D654AB">
        <w:rPr>
          <w:rFonts w:ascii="Times New Roman" w:hAnsi="Times New Roman" w:cs="Times New Roman"/>
          <w:sz w:val="24"/>
          <w:szCs w:val="24"/>
        </w:rPr>
        <w:t>).</w:t>
      </w:r>
    </w:p>
    <w:p w14:paraId="4D6C0736" w14:textId="77777777" w:rsidR="001B2A3E" w:rsidRDefault="001B2A3E" w:rsidP="005A314A">
      <w:pPr>
        <w:spacing w:after="0" w:line="288" w:lineRule="auto"/>
        <w:ind w:firstLine="720"/>
        <w:jc w:val="both"/>
        <w:rPr>
          <w:rFonts w:ascii="Times New Roman" w:hAnsi="Times New Roman" w:cs="Times New Roman"/>
          <w:sz w:val="24"/>
          <w:szCs w:val="24"/>
        </w:rPr>
      </w:pPr>
    </w:p>
    <w:p w14:paraId="6B5CF38A" w14:textId="2E7A84E2" w:rsidR="00D654AB" w:rsidRDefault="005F1B63" w:rsidP="005A314A">
      <w:pPr>
        <w:spacing w:after="0" w:line="288" w:lineRule="auto"/>
        <w:ind w:firstLine="720"/>
        <w:jc w:val="both"/>
        <w:rPr>
          <w:rFonts w:ascii="Times New Roman" w:hAnsi="Times New Roman" w:cs="Times New Roman"/>
          <w:sz w:val="24"/>
          <w:szCs w:val="24"/>
        </w:rPr>
      </w:pPr>
      <w:r w:rsidRPr="00451B6C">
        <w:rPr>
          <w:rFonts w:ascii="Times New Roman" w:hAnsi="Times New Roman" w:cs="Times New Roman"/>
          <w:sz w:val="24"/>
          <w:szCs w:val="24"/>
        </w:rPr>
        <w:t xml:space="preserve">To estimate the non-residential population </w:t>
      </w:r>
      <w:r w:rsidR="00D654AB">
        <w:rPr>
          <w:rFonts w:ascii="Times New Roman" w:hAnsi="Times New Roman" w:cs="Times New Roman"/>
          <w:sz w:val="24"/>
          <w:szCs w:val="24"/>
        </w:rPr>
        <w:t>in each AU</w:t>
      </w:r>
      <w:r w:rsidRPr="00451B6C">
        <w:rPr>
          <w:rFonts w:ascii="Times New Roman" w:hAnsi="Times New Roman" w:cs="Times New Roman"/>
          <w:sz w:val="24"/>
          <w:szCs w:val="24"/>
        </w:rPr>
        <w:t>, linear regression models were used</w:t>
      </w:r>
      <w:r w:rsidR="00D654AB">
        <w:rPr>
          <w:rFonts w:ascii="Times New Roman" w:hAnsi="Times New Roman" w:cs="Times New Roman"/>
          <w:sz w:val="24"/>
          <w:szCs w:val="24"/>
        </w:rPr>
        <w:t xml:space="preserve">, with the 2006 TA-level non-residential population as the dependent variable, and </w:t>
      </w:r>
      <w:r w:rsidR="00E72476">
        <w:rPr>
          <w:rFonts w:ascii="Times New Roman" w:hAnsi="Times New Roman" w:cs="Times New Roman"/>
          <w:sz w:val="24"/>
          <w:szCs w:val="24"/>
        </w:rPr>
        <w:t xml:space="preserve">the 2006 baseline </w:t>
      </w:r>
      <w:r w:rsidR="00D654AB">
        <w:rPr>
          <w:rFonts w:ascii="Times New Roman" w:hAnsi="Times New Roman" w:cs="Times New Roman"/>
          <w:sz w:val="24"/>
          <w:szCs w:val="24"/>
        </w:rPr>
        <w:t>non-residential land use (by type) as explanatory variables. That is, we estimate</w:t>
      </w:r>
      <w:r w:rsidR="009D3AB6">
        <w:rPr>
          <w:rFonts w:ascii="Times New Roman" w:hAnsi="Times New Roman" w:cs="Times New Roman"/>
          <w:sz w:val="24"/>
          <w:szCs w:val="24"/>
        </w:rPr>
        <w:t>d</w:t>
      </w:r>
      <w:r w:rsidR="00D654AB">
        <w:rPr>
          <w:rFonts w:ascii="Times New Roman" w:hAnsi="Times New Roman" w:cs="Times New Roman"/>
          <w:sz w:val="24"/>
          <w:szCs w:val="24"/>
        </w:rPr>
        <w:t xml:space="preserve"> a regression model of the general form:</w:t>
      </w:r>
    </w:p>
    <w:p w14:paraId="445D8BE4" w14:textId="77777777" w:rsidR="001B2A3E" w:rsidRPr="009C034D" w:rsidRDefault="001B2A3E" w:rsidP="005A314A">
      <w:pPr>
        <w:spacing w:after="0" w:line="288" w:lineRule="auto"/>
        <w:ind w:firstLine="720"/>
        <w:jc w:val="both"/>
        <w:rPr>
          <w:rFonts w:ascii="Times New Roman" w:hAnsi="Times New Roman" w:cs="Times New Roman"/>
          <w:sz w:val="12"/>
          <w:szCs w:val="12"/>
        </w:rPr>
      </w:pPr>
    </w:p>
    <w:p w14:paraId="5F0E0807" w14:textId="52B39003" w:rsidR="00D654AB" w:rsidRPr="00541E50" w:rsidRDefault="00D654AB" w:rsidP="005A314A">
      <w:pPr>
        <w:spacing w:after="0" w:line="288" w:lineRule="auto"/>
        <w:ind w:firstLine="720"/>
        <w:jc w:val="both"/>
        <w:rPr>
          <w:rFonts w:ascii="Times New Roman" w:hAnsi="Times New Roman" w:cs="Times New Roman"/>
          <w:iCs/>
        </w:rPr>
      </w:pPr>
      <w:proofErr w:type="spellStart"/>
      <w:r w:rsidRPr="00541E50">
        <w:rPr>
          <w:rFonts w:ascii="Times New Roman" w:hAnsi="Times New Roman" w:cs="Times New Roman"/>
          <w:i/>
          <w:iCs/>
        </w:rPr>
        <w:t>NRP</w:t>
      </w:r>
      <w:r w:rsidRPr="00541E50">
        <w:rPr>
          <w:rFonts w:ascii="Times New Roman" w:hAnsi="Times New Roman" w:cs="Times New Roman"/>
          <w:i/>
          <w:iCs/>
          <w:vertAlign w:val="subscript"/>
        </w:rPr>
        <w:t>i</w:t>
      </w:r>
      <w:proofErr w:type="spellEnd"/>
      <w:r w:rsidRPr="00541E50">
        <w:rPr>
          <w:rFonts w:ascii="Times New Roman" w:hAnsi="Times New Roman" w:cs="Times New Roman"/>
          <w:i/>
          <w:iCs/>
        </w:rPr>
        <w:t xml:space="preserve"> = </w:t>
      </w:r>
      <w:r w:rsidRPr="00541E50">
        <w:rPr>
          <w:rFonts w:ascii="Times New Roman" w:hAnsi="Times New Roman" w:cs="Times New Roman"/>
          <w:i/>
          <w:iCs/>
          <w:lang w:val="el-GR"/>
        </w:rPr>
        <w:t>α</w:t>
      </w:r>
      <w:r w:rsidRPr="00541E50">
        <w:rPr>
          <w:rFonts w:ascii="Times New Roman" w:hAnsi="Times New Roman" w:cs="Times New Roman"/>
          <w:i/>
          <w:iCs/>
        </w:rPr>
        <w:t xml:space="preserve"> + </w:t>
      </w:r>
      <w:proofErr w:type="spellStart"/>
      <w:r w:rsidRPr="00541E50">
        <w:rPr>
          <w:rFonts w:ascii="Times New Roman" w:hAnsi="Times New Roman" w:cs="Times New Roman"/>
          <w:i/>
          <w:iCs/>
        </w:rPr>
        <w:t>N</w:t>
      </w:r>
      <w:r w:rsidRPr="00541E50">
        <w:rPr>
          <w:rFonts w:ascii="Times New Roman" w:hAnsi="Times New Roman" w:cs="Times New Roman"/>
          <w:i/>
          <w:iCs/>
          <w:vertAlign w:val="subscript"/>
        </w:rPr>
        <w:t>ki</w:t>
      </w:r>
      <w:proofErr w:type="spellEnd"/>
      <w:r w:rsidR="008D03A5" w:rsidRPr="00541E50">
        <w:rPr>
          <w:rFonts w:ascii="Times New Roman" w:hAnsi="Times New Roman" w:cs="Times New Roman"/>
          <w:i/>
          <w:iCs/>
          <w:lang w:val="el-GR"/>
        </w:rPr>
        <w:t>β</w:t>
      </w:r>
      <w:r w:rsidRPr="00541E50">
        <w:rPr>
          <w:rFonts w:ascii="Times New Roman" w:hAnsi="Times New Roman" w:cs="Times New Roman"/>
          <w:i/>
          <w:iCs/>
        </w:rPr>
        <w:t xml:space="preserve"> + </w:t>
      </w:r>
      <w:r w:rsidRPr="00541E50">
        <w:rPr>
          <w:rFonts w:ascii="Times New Roman" w:hAnsi="Times New Roman" w:cs="Times New Roman"/>
          <w:i/>
          <w:iCs/>
          <w:lang w:val="el-GR"/>
        </w:rPr>
        <w:t>ε</w:t>
      </w:r>
      <w:proofErr w:type="spellStart"/>
      <w:r w:rsidRPr="00541E50">
        <w:rPr>
          <w:rFonts w:ascii="Times New Roman" w:hAnsi="Times New Roman" w:cs="Times New Roman"/>
          <w:i/>
          <w:iCs/>
          <w:vertAlign w:val="subscript"/>
        </w:rPr>
        <w:t>i</w:t>
      </w:r>
      <w:proofErr w:type="spellEnd"/>
      <w:r w:rsidRPr="00541E50">
        <w:rPr>
          <w:rFonts w:ascii="Times New Roman" w:hAnsi="Times New Roman" w:cs="Times New Roman"/>
          <w:i/>
          <w:iCs/>
        </w:rPr>
        <w:tab/>
      </w:r>
      <w:r w:rsidRPr="00541E50">
        <w:rPr>
          <w:rFonts w:ascii="Times New Roman" w:hAnsi="Times New Roman" w:cs="Times New Roman"/>
          <w:iCs/>
        </w:rPr>
        <w:tab/>
      </w:r>
      <w:r w:rsidRPr="00541E50">
        <w:rPr>
          <w:rFonts w:ascii="Times New Roman" w:hAnsi="Times New Roman" w:cs="Times New Roman"/>
          <w:iCs/>
        </w:rPr>
        <w:tab/>
      </w:r>
      <w:r w:rsidRPr="00541E50">
        <w:rPr>
          <w:rFonts w:ascii="Times New Roman" w:hAnsi="Times New Roman" w:cs="Times New Roman"/>
          <w:iCs/>
        </w:rPr>
        <w:tab/>
      </w:r>
      <w:r w:rsidRPr="00541E50">
        <w:rPr>
          <w:rFonts w:ascii="Times New Roman" w:hAnsi="Times New Roman" w:cs="Times New Roman"/>
          <w:iCs/>
        </w:rPr>
        <w:tab/>
      </w:r>
      <w:r w:rsidRPr="00541E50">
        <w:rPr>
          <w:rFonts w:ascii="Times New Roman" w:hAnsi="Times New Roman" w:cs="Times New Roman"/>
          <w:iCs/>
        </w:rPr>
        <w:tab/>
      </w:r>
      <w:r w:rsidRPr="00541E50">
        <w:rPr>
          <w:rFonts w:ascii="Times New Roman" w:hAnsi="Times New Roman" w:cs="Times New Roman"/>
          <w:iCs/>
        </w:rPr>
        <w:tab/>
      </w:r>
      <w:r w:rsidRPr="00541E50">
        <w:rPr>
          <w:rFonts w:ascii="Times New Roman" w:hAnsi="Times New Roman" w:cs="Times New Roman"/>
          <w:iCs/>
        </w:rPr>
        <w:tab/>
      </w:r>
      <w:r w:rsidRPr="00541E50">
        <w:rPr>
          <w:rFonts w:ascii="Times New Roman" w:hAnsi="Times New Roman" w:cs="Times New Roman"/>
          <w:iCs/>
        </w:rPr>
        <w:tab/>
        <w:t>(1)</w:t>
      </w:r>
    </w:p>
    <w:p w14:paraId="53CC8B89" w14:textId="77777777" w:rsidR="001B2A3E" w:rsidRPr="009C034D" w:rsidRDefault="001B2A3E" w:rsidP="005A314A">
      <w:pPr>
        <w:spacing w:after="0" w:line="288" w:lineRule="auto"/>
        <w:ind w:firstLine="720"/>
        <w:jc w:val="both"/>
        <w:rPr>
          <w:rFonts w:ascii="Times New Roman" w:hAnsi="Times New Roman" w:cs="Times New Roman"/>
          <w:sz w:val="12"/>
          <w:szCs w:val="12"/>
        </w:rPr>
      </w:pPr>
    </w:p>
    <w:p w14:paraId="5E1DF01F" w14:textId="6A4CAD19" w:rsidR="001B2A3E" w:rsidRDefault="001B2A3E" w:rsidP="00067067">
      <w:pPr>
        <w:spacing w:after="0" w:line="288"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D654AB">
        <w:rPr>
          <w:rFonts w:ascii="Times New Roman" w:hAnsi="Times New Roman" w:cs="Times New Roman"/>
          <w:sz w:val="24"/>
          <w:szCs w:val="24"/>
        </w:rPr>
        <w:t>here</w:t>
      </w:r>
      <w:proofErr w:type="gramEnd"/>
      <w:r w:rsidR="00D654AB">
        <w:rPr>
          <w:rFonts w:ascii="Times New Roman" w:hAnsi="Times New Roman" w:cs="Times New Roman"/>
          <w:sz w:val="24"/>
          <w:szCs w:val="24"/>
        </w:rPr>
        <w:t xml:space="preserve"> </w:t>
      </w:r>
      <w:proofErr w:type="spellStart"/>
      <w:r w:rsidR="00D654AB" w:rsidRPr="00D654AB">
        <w:rPr>
          <w:rFonts w:ascii="Times New Roman" w:hAnsi="Times New Roman" w:cs="Times New Roman"/>
          <w:i/>
          <w:sz w:val="24"/>
          <w:szCs w:val="24"/>
        </w:rPr>
        <w:t>NRP</w:t>
      </w:r>
      <w:r w:rsidR="00D654AB" w:rsidRPr="00D654AB">
        <w:rPr>
          <w:rFonts w:ascii="Times New Roman" w:hAnsi="Times New Roman" w:cs="Times New Roman"/>
          <w:i/>
          <w:sz w:val="24"/>
          <w:szCs w:val="24"/>
          <w:vertAlign w:val="subscript"/>
        </w:rPr>
        <w:t>i</w:t>
      </w:r>
      <w:proofErr w:type="spellEnd"/>
      <w:r w:rsidR="00D654AB">
        <w:rPr>
          <w:rFonts w:ascii="Times New Roman" w:hAnsi="Times New Roman" w:cs="Times New Roman"/>
          <w:sz w:val="24"/>
          <w:szCs w:val="24"/>
        </w:rPr>
        <w:t xml:space="preserve"> is the non-residential population of area unit </w:t>
      </w:r>
      <w:proofErr w:type="spellStart"/>
      <w:r w:rsidR="00D654AB" w:rsidRPr="00D654AB">
        <w:rPr>
          <w:rFonts w:ascii="Times New Roman" w:hAnsi="Times New Roman" w:cs="Times New Roman"/>
          <w:i/>
          <w:sz w:val="24"/>
          <w:szCs w:val="24"/>
        </w:rPr>
        <w:t>i</w:t>
      </w:r>
      <w:proofErr w:type="spellEnd"/>
      <w:r w:rsidR="00D654AB">
        <w:rPr>
          <w:rFonts w:ascii="Times New Roman" w:hAnsi="Times New Roman" w:cs="Times New Roman"/>
          <w:sz w:val="24"/>
          <w:szCs w:val="24"/>
        </w:rPr>
        <w:t xml:space="preserve">, </w:t>
      </w:r>
      <w:proofErr w:type="spellStart"/>
      <w:r w:rsidR="00D654AB" w:rsidRPr="00D654AB">
        <w:rPr>
          <w:rFonts w:ascii="Times New Roman" w:hAnsi="Times New Roman" w:cs="Times New Roman"/>
          <w:i/>
          <w:sz w:val="24"/>
          <w:szCs w:val="24"/>
        </w:rPr>
        <w:t>N</w:t>
      </w:r>
      <w:r w:rsidR="00D654AB" w:rsidRPr="00D654AB">
        <w:rPr>
          <w:rFonts w:ascii="Times New Roman" w:hAnsi="Times New Roman" w:cs="Times New Roman"/>
          <w:i/>
          <w:sz w:val="24"/>
          <w:szCs w:val="24"/>
          <w:vertAlign w:val="subscript"/>
        </w:rPr>
        <w:t>ki</w:t>
      </w:r>
      <w:proofErr w:type="spellEnd"/>
      <w:r w:rsidR="00D654AB">
        <w:rPr>
          <w:rFonts w:ascii="Times New Roman" w:hAnsi="Times New Roman" w:cs="Times New Roman"/>
          <w:sz w:val="24"/>
          <w:szCs w:val="24"/>
        </w:rPr>
        <w:t xml:space="preserve"> is a vector of land uses </w:t>
      </w:r>
      <w:r w:rsidR="00D654AB" w:rsidRPr="009D3AB6">
        <w:rPr>
          <w:rFonts w:ascii="Times New Roman" w:hAnsi="Times New Roman" w:cs="Times New Roman"/>
          <w:i/>
          <w:sz w:val="24"/>
          <w:szCs w:val="24"/>
        </w:rPr>
        <w:t>k</w:t>
      </w:r>
      <w:r w:rsidR="00D654AB">
        <w:rPr>
          <w:rFonts w:ascii="Times New Roman" w:hAnsi="Times New Roman" w:cs="Times New Roman"/>
          <w:sz w:val="24"/>
          <w:szCs w:val="24"/>
        </w:rPr>
        <w:t xml:space="preserve"> in </w:t>
      </w:r>
      <w:r w:rsidR="004F0321">
        <w:rPr>
          <w:rFonts w:ascii="Times New Roman" w:hAnsi="Times New Roman" w:cs="Times New Roman"/>
          <w:sz w:val="24"/>
          <w:szCs w:val="24"/>
        </w:rPr>
        <w:t>AU</w:t>
      </w:r>
      <w:r w:rsidR="00067067">
        <w:rPr>
          <w:rFonts w:ascii="Times New Roman" w:hAnsi="Times New Roman" w:cs="Times New Roman"/>
          <w:sz w:val="24"/>
          <w:szCs w:val="24"/>
        </w:rPr>
        <w:t xml:space="preserve"> </w:t>
      </w:r>
      <w:proofErr w:type="spellStart"/>
      <w:r w:rsidR="00D654AB" w:rsidRPr="00D654AB">
        <w:rPr>
          <w:rFonts w:ascii="Times New Roman" w:hAnsi="Times New Roman" w:cs="Times New Roman"/>
          <w:i/>
          <w:sz w:val="24"/>
          <w:szCs w:val="24"/>
        </w:rPr>
        <w:t>i</w:t>
      </w:r>
      <w:proofErr w:type="spellEnd"/>
      <w:r w:rsidR="00D654AB">
        <w:rPr>
          <w:rFonts w:ascii="Times New Roman" w:hAnsi="Times New Roman" w:cs="Times New Roman"/>
          <w:sz w:val="24"/>
          <w:szCs w:val="24"/>
        </w:rPr>
        <w:t>, and</w:t>
      </w:r>
      <w:r w:rsidR="00D654AB" w:rsidRPr="00D654AB">
        <w:rPr>
          <w:rFonts w:ascii="Times New Roman" w:hAnsi="Times New Roman" w:cs="Times New Roman"/>
          <w:sz w:val="24"/>
          <w:szCs w:val="24"/>
        </w:rPr>
        <w:t xml:space="preserve"> </w:t>
      </w:r>
      <w:r w:rsidR="00D654AB" w:rsidRPr="00D654AB">
        <w:rPr>
          <w:rFonts w:ascii="Times New Roman" w:hAnsi="Times New Roman" w:cs="Times New Roman"/>
          <w:i/>
          <w:iCs/>
          <w:sz w:val="24"/>
          <w:szCs w:val="24"/>
          <w:lang w:val="el-GR"/>
        </w:rPr>
        <w:t>ε</w:t>
      </w:r>
      <w:proofErr w:type="spellStart"/>
      <w:r w:rsidR="00D654AB" w:rsidRPr="00D654AB">
        <w:rPr>
          <w:rFonts w:ascii="Times New Roman" w:hAnsi="Times New Roman" w:cs="Times New Roman"/>
          <w:i/>
          <w:iCs/>
          <w:sz w:val="24"/>
          <w:szCs w:val="24"/>
          <w:vertAlign w:val="subscript"/>
        </w:rPr>
        <w:t>i</w:t>
      </w:r>
      <w:proofErr w:type="spellEnd"/>
      <w:r w:rsidR="00D654AB">
        <w:rPr>
          <w:rFonts w:ascii="Times New Roman" w:hAnsi="Times New Roman" w:cs="Times New Roman"/>
          <w:iCs/>
          <w:sz w:val="24"/>
          <w:szCs w:val="24"/>
        </w:rPr>
        <w:t xml:space="preserve"> is an idiosyncratic error term.</w:t>
      </w:r>
      <w:r w:rsidR="00D654AB" w:rsidRPr="00D654AB">
        <w:rPr>
          <w:rFonts w:ascii="Times New Roman" w:hAnsi="Times New Roman" w:cs="Times New Roman"/>
          <w:sz w:val="24"/>
          <w:szCs w:val="24"/>
        </w:rPr>
        <w:t xml:space="preserve"> </w:t>
      </w:r>
      <w:r w:rsidR="00D654AB">
        <w:rPr>
          <w:rFonts w:ascii="Times New Roman" w:hAnsi="Times New Roman" w:cs="Times New Roman"/>
          <w:sz w:val="24"/>
          <w:szCs w:val="24"/>
        </w:rPr>
        <w:t>We test and report four alternative model</w:t>
      </w:r>
      <w:r w:rsidR="009D3AB6">
        <w:rPr>
          <w:rFonts w:ascii="Times New Roman" w:hAnsi="Times New Roman" w:cs="Times New Roman"/>
          <w:sz w:val="24"/>
          <w:szCs w:val="24"/>
        </w:rPr>
        <w:t xml:space="preserve"> and data specifications for this model</w:t>
      </w:r>
      <w:r w:rsidR="00D654AB">
        <w:rPr>
          <w:rFonts w:ascii="Times New Roman" w:hAnsi="Times New Roman" w:cs="Times New Roman"/>
          <w:sz w:val="24"/>
          <w:szCs w:val="24"/>
        </w:rPr>
        <w:t>: (I)</w:t>
      </w:r>
      <w:r w:rsidR="00D654AB" w:rsidRPr="00D654AB">
        <w:rPr>
          <w:rFonts w:ascii="Times New Roman" w:hAnsi="Times New Roman" w:cs="Times New Roman"/>
          <w:sz w:val="24"/>
          <w:szCs w:val="24"/>
        </w:rPr>
        <w:t xml:space="preserve"> </w:t>
      </w:r>
      <w:r w:rsidR="00D654AB" w:rsidRPr="0036521F">
        <w:rPr>
          <w:rFonts w:ascii="Times New Roman" w:hAnsi="Times New Roman" w:cs="Times New Roman"/>
          <w:sz w:val="24"/>
          <w:szCs w:val="24"/>
        </w:rPr>
        <w:t>standard</w:t>
      </w:r>
      <w:r w:rsidR="009D3AB6">
        <w:rPr>
          <w:rFonts w:ascii="Times New Roman" w:hAnsi="Times New Roman" w:cs="Times New Roman"/>
          <w:sz w:val="24"/>
          <w:szCs w:val="24"/>
        </w:rPr>
        <w:t xml:space="preserve"> ordinary least squares</w:t>
      </w:r>
      <w:r w:rsidR="00D654AB" w:rsidRPr="0036521F">
        <w:rPr>
          <w:rFonts w:ascii="Times New Roman" w:hAnsi="Times New Roman" w:cs="Times New Roman"/>
          <w:sz w:val="24"/>
          <w:szCs w:val="24"/>
        </w:rPr>
        <w:t xml:space="preserve"> </w:t>
      </w:r>
      <w:r w:rsidR="009D3AB6">
        <w:rPr>
          <w:rFonts w:ascii="Times New Roman" w:hAnsi="Times New Roman" w:cs="Times New Roman"/>
          <w:sz w:val="24"/>
          <w:szCs w:val="24"/>
        </w:rPr>
        <w:t>(</w:t>
      </w:r>
      <w:r w:rsidR="00D654AB" w:rsidRPr="0036521F">
        <w:rPr>
          <w:rFonts w:ascii="Times New Roman" w:hAnsi="Times New Roman" w:cs="Times New Roman"/>
          <w:sz w:val="24"/>
          <w:szCs w:val="24"/>
        </w:rPr>
        <w:t>OLS</w:t>
      </w:r>
      <w:r w:rsidR="009D3AB6">
        <w:rPr>
          <w:rFonts w:ascii="Times New Roman" w:hAnsi="Times New Roman" w:cs="Times New Roman"/>
          <w:sz w:val="24"/>
          <w:szCs w:val="24"/>
        </w:rPr>
        <w:t>) regression</w:t>
      </w:r>
      <w:r w:rsidR="00D654AB" w:rsidRPr="0036521F">
        <w:rPr>
          <w:rFonts w:ascii="Times New Roman" w:hAnsi="Times New Roman" w:cs="Times New Roman"/>
          <w:sz w:val="24"/>
          <w:szCs w:val="24"/>
        </w:rPr>
        <w:t>, based on absolute land use;</w:t>
      </w:r>
      <w:r w:rsidR="00D654AB">
        <w:rPr>
          <w:rFonts w:ascii="Times New Roman" w:hAnsi="Times New Roman" w:cs="Times New Roman"/>
          <w:sz w:val="24"/>
          <w:szCs w:val="24"/>
        </w:rPr>
        <w:t xml:space="preserve"> (II) </w:t>
      </w:r>
      <w:r w:rsidR="00D654AB" w:rsidRPr="0036521F">
        <w:rPr>
          <w:rFonts w:ascii="Times New Roman" w:hAnsi="Times New Roman" w:cs="Times New Roman"/>
          <w:sz w:val="24"/>
          <w:szCs w:val="24"/>
        </w:rPr>
        <w:t>standard OLS, based on principal components of land use;</w:t>
      </w:r>
      <w:r w:rsidR="00D654AB">
        <w:rPr>
          <w:rFonts w:ascii="Times New Roman" w:hAnsi="Times New Roman" w:cs="Times New Roman"/>
          <w:sz w:val="24"/>
          <w:szCs w:val="24"/>
        </w:rPr>
        <w:t xml:space="preserve"> (III) a </w:t>
      </w:r>
      <w:r w:rsidR="00D654AB" w:rsidRPr="0036521F">
        <w:rPr>
          <w:rFonts w:ascii="Times New Roman" w:hAnsi="Times New Roman" w:cs="Times New Roman"/>
          <w:sz w:val="24"/>
          <w:szCs w:val="24"/>
        </w:rPr>
        <w:t>spatial Durbin model, based on absolute land use; and</w:t>
      </w:r>
      <w:r w:rsidR="00D654AB">
        <w:rPr>
          <w:rFonts w:ascii="Times New Roman" w:hAnsi="Times New Roman" w:cs="Times New Roman"/>
          <w:sz w:val="24"/>
          <w:szCs w:val="24"/>
        </w:rPr>
        <w:t xml:space="preserve"> (IV) a </w:t>
      </w:r>
      <w:r w:rsidR="00D654AB" w:rsidRPr="0036521F">
        <w:rPr>
          <w:rFonts w:ascii="Times New Roman" w:hAnsi="Times New Roman" w:cs="Times New Roman"/>
          <w:sz w:val="24"/>
          <w:szCs w:val="24"/>
        </w:rPr>
        <w:t>spatial Durbin model, based on principal components of land use</w:t>
      </w:r>
      <w:r w:rsidR="00D654AB">
        <w:rPr>
          <w:rFonts w:ascii="Times New Roman" w:hAnsi="Times New Roman" w:cs="Times New Roman"/>
          <w:sz w:val="24"/>
          <w:szCs w:val="24"/>
        </w:rPr>
        <w:t>.</w:t>
      </w:r>
    </w:p>
    <w:p w14:paraId="5B92FC8F" w14:textId="77777777" w:rsidR="001B2A3E" w:rsidRDefault="001B2A3E" w:rsidP="001B2A3E">
      <w:pPr>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p>
    <w:p w14:paraId="432C40B0" w14:textId="77777777" w:rsidR="00541E50" w:rsidRDefault="001B2A3E" w:rsidP="001B2A3E">
      <w:pPr>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D654AB">
        <w:rPr>
          <w:rFonts w:ascii="Times New Roman" w:hAnsi="Times New Roman" w:cs="Times New Roman"/>
          <w:sz w:val="24"/>
          <w:szCs w:val="24"/>
        </w:rPr>
        <w:t>The rationales for testing these different specifications are as follows. A</w:t>
      </w:r>
      <w:r w:rsidR="009D3AB6">
        <w:rPr>
          <w:rFonts w:ascii="Times New Roman" w:hAnsi="Times New Roman" w:cs="Times New Roman"/>
          <w:sz w:val="24"/>
          <w:szCs w:val="24"/>
        </w:rPr>
        <w:t>bsolute land use (in hectares</w:t>
      </w:r>
      <w:r w:rsidR="00D654AB" w:rsidRPr="0036521F">
        <w:rPr>
          <w:rFonts w:ascii="Times New Roman" w:hAnsi="Times New Roman" w:cs="Times New Roman"/>
          <w:sz w:val="24"/>
          <w:szCs w:val="24"/>
        </w:rPr>
        <w:t xml:space="preserve">) is </w:t>
      </w:r>
      <w:r w:rsidR="00D654AB">
        <w:rPr>
          <w:rFonts w:ascii="Times New Roman" w:hAnsi="Times New Roman" w:cs="Times New Roman"/>
          <w:sz w:val="24"/>
          <w:szCs w:val="24"/>
        </w:rPr>
        <w:t>the most</w:t>
      </w:r>
      <w:r w:rsidR="00D654AB" w:rsidRPr="0036521F">
        <w:rPr>
          <w:rFonts w:ascii="Times New Roman" w:hAnsi="Times New Roman" w:cs="Times New Roman"/>
          <w:sz w:val="24"/>
          <w:szCs w:val="24"/>
        </w:rPr>
        <w:t xml:space="preserve"> basic</w:t>
      </w:r>
      <w:r w:rsidR="00D654AB">
        <w:rPr>
          <w:rFonts w:ascii="Times New Roman" w:hAnsi="Times New Roman" w:cs="Times New Roman"/>
          <w:sz w:val="24"/>
          <w:szCs w:val="24"/>
        </w:rPr>
        <w:t xml:space="preserve"> land use</w:t>
      </w:r>
      <w:r w:rsidR="00D654AB" w:rsidRPr="0036521F">
        <w:rPr>
          <w:rFonts w:ascii="Times New Roman" w:hAnsi="Times New Roman" w:cs="Times New Roman"/>
          <w:sz w:val="24"/>
          <w:szCs w:val="24"/>
        </w:rPr>
        <w:t xml:space="preserve"> variable</w:t>
      </w:r>
      <w:r w:rsidR="00D654AB">
        <w:rPr>
          <w:rFonts w:ascii="Times New Roman" w:hAnsi="Times New Roman" w:cs="Times New Roman"/>
          <w:sz w:val="24"/>
          <w:szCs w:val="24"/>
        </w:rPr>
        <w:t>, and we tested this data specification</w:t>
      </w:r>
      <w:r w:rsidR="00D654AB" w:rsidRPr="0036521F">
        <w:rPr>
          <w:rFonts w:ascii="Times New Roman" w:hAnsi="Times New Roman" w:cs="Times New Roman"/>
          <w:sz w:val="24"/>
          <w:szCs w:val="24"/>
        </w:rPr>
        <w:t xml:space="preserve"> </w:t>
      </w:r>
      <w:r w:rsidR="009D3AB6">
        <w:rPr>
          <w:rFonts w:ascii="Times New Roman" w:hAnsi="Times New Roman" w:cs="Times New Roman"/>
          <w:sz w:val="24"/>
          <w:szCs w:val="24"/>
        </w:rPr>
        <w:t>because</w:t>
      </w:r>
      <w:r w:rsidR="00D654AB" w:rsidRPr="0036521F">
        <w:rPr>
          <w:rFonts w:ascii="Times New Roman" w:hAnsi="Times New Roman" w:cs="Times New Roman"/>
          <w:sz w:val="24"/>
          <w:szCs w:val="24"/>
        </w:rPr>
        <w:t xml:space="preserve"> the coefficients for each land use type </w:t>
      </w:r>
      <w:r w:rsidR="00D654AB">
        <w:rPr>
          <w:rFonts w:ascii="Times New Roman" w:hAnsi="Times New Roman" w:cs="Times New Roman"/>
          <w:sz w:val="24"/>
          <w:szCs w:val="24"/>
        </w:rPr>
        <w:t>would be</w:t>
      </w:r>
      <w:r w:rsidR="00D654AB" w:rsidRPr="0036521F">
        <w:rPr>
          <w:rFonts w:ascii="Times New Roman" w:hAnsi="Times New Roman" w:cs="Times New Roman"/>
          <w:sz w:val="24"/>
          <w:szCs w:val="24"/>
        </w:rPr>
        <w:t xml:space="preserve"> easy</w:t>
      </w:r>
      <w:r w:rsidR="00D654AB">
        <w:rPr>
          <w:rFonts w:ascii="Times New Roman" w:hAnsi="Times New Roman" w:cs="Times New Roman"/>
          <w:sz w:val="24"/>
          <w:szCs w:val="24"/>
        </w:rPr>
        <w:t xml:space="preserve"> for planners</w:t>
      </w:r>
      <w:r w:rsidR="00D654AB" w:rsidRPr="0036521F">
        <w:rPr>
          <w:rFonts w:ascii="Times New Roman" w:hAnsi="Times New Roman" w:cs="Times New Roman"/>
          <w:sz w:val="24"/>
          <w:szCs w:val="24"/>
        </w:rPr>
        <w:t xml:space="preserve"> to interpret (as the number of </w:t>
      </w:r>
      <w:r w:rsidR="00D654AB" w:rsidRPr="000332A1">
        <w:rPr>
          <w:rFonts w:ascii="Times New Roman" w:hAnsi="Times New Roman" w:cs="Times New Roman"/>
          <w:sz w:val="24"/>
          <w:szCs w:val="24"/>
        </w:rPr>
        <w:t>people per hectare). In contrast, principal components takes the land use data</w:t>
      </w:r>
      <w:r w:rsidR="000D1484" w:rsidRPr="000332A1">
        <w:rPr>
          <w:rFonts w:ascii="Times New Roman" w:hAnsi="Times New Roman" w:cs="Times New Roman"/>
          <w:sz w:val="24"/>
          <w:szCs w:val="24"/>
        </w:rPr>
        <w:t>set</w:t>
      </w:r>
      <w:r w:rsidR="00D654AB" w:rsidRPr="000332A1">
        <w:rPr>
          <w:rFonts w:ascii="Times New Roman" w:hAnsi="Times New Roman" w:cs="Times New Roman"/>
          <w:sz w:val="24"/>
          <w:szCs w:val="24"/>
        </w:rPr>
        <w:t xml:space="preserve"> and converts it into a set of linearly uncorrelated components</w:t>
      </w:r>
      <w:r w:rsidR="000D1484" w:rsidRPr="000332A1">
        <w:rPr>
          <w:rFonts w:ascii="Times New Roman" w:hAnsi="Times New Roman" w:cs="Times New Roman"/>
          <w:sz w:val="24"/>
          <w:szCs w:val="24"/>
        </w:rPr>
        <w:t xml:space="preserve"> (Joliffe </w:t>
      </w:r>
      <w:r w:rsidR="000332A1" w:rsidRPr="000332A1">
        <w:rPr>
          <w:rFonts w:ascii="Times New Roman" w:hAnsi="Times New Roman" w:cs="Times New Roman"/>
          <w:sz w:val="24"/>
          <w:szCs w:val="24"/>
        </w:rPr>
        <w:t>2010).</w:t>
      </w:r>
      <w:r w:rsidR="00D654AB" w:rsidRPr="000332A1">
        <w:rPr>
          <w:rFonts w:ascii="Times New Roman" w:hAnsi="Times New Roman" w:cs="Times New Roman"/>
          <w:sz w:val="24"/>
          <w:szCs w:val="24"/>
        </w:rPr>
        <w:t xml:space="preserve"> This </w:t>
      </w:r>
      <w:r w:rsidR="000D1484" w:rsidRPr="000332A1">
        <w:rPr>
          <w:rFonts w:ascii="Times New Roman" w:hAnsi="Times New Roman" w:cs="Times New Roman"/>
          <w:sz w:val="24"/>
          <w:szCs w:val="24"/>
        </w:rPr>
        <w:t>avoids any problems of</w:t>
      </w:r>
      <w:r w:rsidR="00D654AB" w:rsidRPr="000332A1">
        <w:rPr>
          <w:rFonts w:ascii="Times New Roman" w:hAnsi="Times New Roman" w:cs="Times New Roman"/>
          <w:sz w:val="24"/>
          <w:szCs w:val="24"/>
        </w:rPr>
        <w:t xml:space="preserve"> multicollinearity</w:t>
      </w:r>
      <w:r w:rsidR="000D1484" w:rsidRPr="000332A1">
        <w:rPr>
          <w:rFonts w:ascii="Times New Roman" w:hAnsi="Times New Roman" w:cs="Times New Roman"/>
          <w:sz w:val="24"/>
          <w:szCs w:val="24"/>
        </w:rPr>
        <w:t xml:space="preserve"> between the land use variables.</w:t>
      </w:r>
      <w:r w:rsidR="00D654AB" w:rsidRPr="000332A1">
        <w:rPr>
          <w:rFonts w:ascii="Times New Roman" w:hAnsi="Times New Roman" w:cs="Times New Roman"/>
          <w:sz w:val="24"/>
          <w:szCs w:val="24"/>
        </w:rPr>
        <w:t xml:space="preserve"> </w:t>
      </w:r>
      <w:r w:rsidR="000D1484" w:rsidRPr="000332A1">
        <w:rPr>
          <w:rFonts w:ascii="Times New Roman" w:hAnsi="Times New Roman" w:cs="Times New Roman"/>
          <w:sz w:val="24"/>
          <w:szCs w:val="24"/>
        </w:rPr>
        <w:t>W</w:t>
      </w:r>
      <w:r w:rsidR="00D654AB" w:rsidRPr="000332A1">
        <w:rPr>
          <w:rFonts w:ascii="Times New Roman" w:hAnsi="Times New Roman" w:cs="Times New Roman"/>
          <w:sz w:val="24"/>
          <w:szCs w:val="24"/>
        </w:rPr>
        <w:t>e</w:t>
      </w:r>
      <w:r w:rsidR="000D1484" w:rsidRPr="000332A1">
        <w:rPr>
          <w:rFonts w:ascii="Times New Roman" w:hAnsi="Times New Roman" w:cs="Times New Roman"/>
          <w:sz w:val="24"/>
          <w:szCs w:val="24"/>
        </w:rPr>
        <w:t xml:space="preserve"> </w:t>
      </w:r>
      <w:r w:rsidR="00D654AB" w:rsidRPr="000332A1">
        <w:rPr>
          <w:rFonts w:ascii="Times New Roman" w:hAnsi="Times New Roman" w:cs="Times New Roman"/>
          <w:sz w:val="24"/>
          <w:szCs w:val="24"/>
        </w:rPr>
        <w:t xml:space="preserve">argue </w:t>
      </w:r>
      <w:r w:rsidR="000D1484" w:rsidRPr="000332A1">
        <w:rPr>
          <w:rFonts w:ascii="Times New Roman" w:hAnsi="Times New Roman" w:cs="Times New Roman"/>
          <w:sz w:val="24"/>
          <w:szCs w:val="24"/>
        </w:rPr>
        <w:t>that the principal component</w:t>
      </w:r>
      <w:r w:rsidR="000D1484">
        <w:rPr>
          <w:rFonts w:ascii="Times New Roman" w:hAnsi="Times New Roman" w:cs="Times New Roman"/>
          <w:sz w:val="24"/>
          <w:szCs w:val="24"/>
        </w:rPr>
        <w:t xml:space="preserve"> specifications</w:t>
      </w:r>
      <w:r w:rsidR="00D654AB" w:rsidRPr="0036521F">
        <w:rPr>
          <w:rFonts w:ascii="Times New Roman" w:hAnsi="Times New Roman" w:cs="Times New Roman"/>
          <w:sz w:val="24"/>
          <w:szCs w:val="24"/>
        </w:rPr>
        <w:t xml:space="preserve"> also </w:t>
      </w:r>
      <w:r w:rsidR="000D1484">
        <w:rPr>
          <w:rFonts w:ascii="Times New Roman" w:hAnsi="Times New Roman" w:cs="Times New Roman"/>
          <w:sz w:val="24"/>
          <w:szCs w:val="24"/>
        </w:rPr>
        <w:t>allow the model to account for</w:t>
      </w:r>
      <w:r w:rsidR="00D654AB" w:rsidRPr="0036521F">
        <w:rPr>
          <w:rFonts w:ascii="Times New Roman" w:hAnsi="Times New Roman" w:cs="Times New Roman"/>
          <w:sz w:val="24"/>
          <w:szCs w:val="24"/>
        </w:rPr>
        <w:t xml:space="preserve"> different types of internal land use structures that </w:t>
      </w:r>
      <w:r w:rsidR="000D1484">
        <w:rPr>
          <w:rFonts w:ascii="Times New Roman" w:hAnsi="Times New Roman" w:cs="Times New Roman"/>
          <w:sz w:val="24"/>
          <w:szCs w:val="24"/>
        </w:rPr>
        <w:t>may be</w:t>
      </w:r>
      <w:r w:rsidR="00D654AB" w:rsidRPr="0036521F">
        <w:rPr>
          <w:rFonts w:ascii="Times New Roman" w:hAnsi="Times New Roman" w:cs="Times New Roman"/>
          <w:sz w:val="24"/>
          <w:szCs w:val="24"/>
        </w:rPr>
        <w:t xml:space="preserve"> reflected in different </w:t>
      </w:r>
      <w:r w:rsidR="009D3AB6">
        <w:rPr>
          <w:rFonts w:ascii="Times New Roman" w:hAnsi="Times New Roman" w:cs="Times New Roman"/>
          <w:sz w:val="24"/>
          <w:szCs w:val="24"/>
        </w:rPr>
        <w:t xml:space="preserve">land-use-specific </w:t>
      </w:r>
      <w:r w:rsidR="00D654AB" w:rsidRPr="0036521F">
        <w:rPr>
          <w:rFonts w:ascii="Times New Roman" w:hAnsi="Times New Roman" w:cs="Times New Roman"/>
          <w:sz w:val="24"/>
          <w:szCs w:val="24"/>
        </w:rPr>
        <w:t>population densities</w:t>
      </w:r>
      <w:r w:rsidR="000D1484">
        <w:rPr>
          <w:rFonts w:ascii="Times New Roman" w:hAnsi="Times New Roman" w:cs="Times New Roman"/>
          <w:sz w:val="24"/>
          <w:szCs w:val="24"/>
        </w:rPr>
        <w:t xml:space="preserve"> at the AU level. </w:t>
      </w:r>
    </w:p>
    <w:p w14:paraId="713277BE" w14:textId="77777777" w:rsidR="00541E50" w:rsidRDefault="00541E50" w:rsidP="001B2A3E">
      <w:pPr>
        <w:spacing w:after="0" w:line="288" w:lineRule="auto"/>
        <w:jc w:val="both"/>
        <w:rPr>
          <w:rFonts w:ascii="Times New Roman" w:hAnsi="Times New Roman" w:cs="Times New Roman"/>
          <w:sz w:val="24"/>
          <w:szCs w:val="24"/>
        </w:rPr>
      </w:pPr>
    </w:p>
    <w:p w14:paraId="55EE1859" w14:textId="303E7375" w:rsidR="000D1484" w:rsidRDefault="00541E50" w:rsidP="001B2A3E">
      <w:pPr>
        <w:spacing w:after="0" w:line="288" w:lineRule="auto"/>
        <w:jc w:val="both"/>
        <w:rPr>
          <w:rFonts w:ascii="Times New Roman" w:hAnsi="Times New Roman" w:cs="Times New Roman"/>
          <w:sz w:val="24"/>
          <w:szCs w:val="24"/>
        </w:rPr>
      </w:pPr>
      <w:r>
        <w:rPr>
          <w:rFonts w:ascii="Times New Roman" w:hAnsi="Times New Roman" w:cs="Times New Roman"/>
          <w:sz w:val="24"/>
          <w:szCs w:val="24"/>
        </w:rPr>
        <w:tab/>
      </w:r>
      <w:r w:rsidR="00D654AB" w:rsidRPr="0036521F">
        <w:rPr>
          <w:rFonts w:ascii="Times New Roman" w:hAnsi="Times New Roman" w:cs="Times New Roman"/>
          <w:sz w:val="24"/>
          <w:szCs w:val="24"/>
        </w:rPr>
        <w:t>Spatial Durbin models account for neighbourhood effects (</w:t>
      </w:r>
      <w:r w:rsidR="009C034D">
        <w:rPr>
          <w:rFonts w:ascii="Times New Roman" w:hAnsi="Times New Roman" w:cs="Times New Roman"/>
          <w:sz w:val="24"/>
          <w:szCs w:val="24"/>
        </w:rPr>
        <w:t xml:space="preserve">that is, </w:t>
      </w:r>
      <w:r w:rsidR="000D1484">
        <w:rPr>
          <w:rFonts w:ascii="Times New Roman" w:hAnsi="Times New Roman" w:cs="Times New Roman"/>
          <w:sz w:val="24"/>
          <w:szCs w:val="24"/>
        </w:rPr>
        <w:t xml:space="preserve">where the non-residential </w:t>
      </w:r>
      <w:r w:rsidR="00D654AB" w:rsidRPr="0036521F">
        <w:rPr>
          <w:rFonts w:ascii="Times New Roman" w:hAnsi="Times New Roman" w:cs="Times New Roman"/>
          <w:sz w:val="24"/>
          <w:szCs w:val="24"/>
        </w:rPr>
        <w:t>population</w:t>
      </w:r>
      <w:r w:rsidR="000D1484">
        <w:rPr>
          <w:rFonts w:ascii="Times New Roman" w:hAnsi="Times New Roman" w:cs="Times New Roman"/>
          <w:sz w:val="24"/>
          <w:szCs w:val="24"/>
        </w:rPr>
        <w:t xml:space="preserve"> </w:t>
      </w:r>
      <w:r w:rsidR="00D654AB" w:rsidRPr="0036521F">
        <w:rPr>
          <w:rFonts w:ascii="Times New Roman" w:hAnsi="Times New Roman" w:cs="Times New Roman"/>
          <w:sz w:val="24"/>
          <w:szCs w:val="24"/>
        </w:rPr>
        <w:t xml:space="preserve">in </w:t>
      </w:r>
      <w:r w:rsidR="000D1484">
        <w:rPr>
          <w:rFonts w:ascii="Times New Roman" w:hAnsi="Times New Roman" w:cs="Times New Roman"/>
          <w:sz w:val="24"/>
          <w:szCs w:val="24"/>
        </w:rPr>
        <w:t>AU</w:t>
      </w:r>
      <w:r w:rsidR="00D654AB" w:rsidRPr="0036521F">
        <w:rPr>
          <w:rFonts w:ascii="Times New Roman" w:hAnsi="Times New Roman" w:cs="Times New Roman"/>
          <w:sz w:val="24"/>
          <w:szCs w:val="24"/>
        </w:rPr>
        <w:t xml:space="preserve"> </w:t>
      </w:r>
      <w:proofErr w:type="spellStart"/>
      <w:r w:rsidR="00D654AB" w:rsidRPr="0036521F">
        <w:rPr>
          <w:rFonts w:ascii="Times New Roman" w:hAnsi="Times New Roman" w:cs="Times New Roman"/>
          <w:i/>
          <w:iCs/>
          <w:sz w:val="24"/>
          <w:szCs w:val="24"/>
        </w:rPr>
        <w:t>i</w:t>
      </w:r>
      <w:proofErr w:type="spellEnd"/>
      <w:r w:rsidR="00D654AB" w:rsidRPr="0036521F">
        <w:rPr>
          <w:rFonts w:ascii="Times New Roman" w:hAnsi="Times New Roman" w:cs="Times New Roman"/>
          <w:sz w:val="24"/>
          <w:szCs w:val="24"/>
        </w:rPr>
        <w:t xml:space="preserve"> is affected by the</w:t>
      </w:r>
      <w:r w:rsidR="000D1484">
        <w:rPr>
          <w:rFonts w:ascii="Times New Roman" w:hAnsi="Times New Roman" w:cs="Times New Roman"/>
          <w:sz w:val="24"/>
          <w:szCs w:val="24"/>
        </w:rPr>
        <w:t xml:space="preserve"> size of the non-residential </w:t>
      </w:r>
      <w:r w:rsidR="000D1484" w:rsidRPr="0036521F">
        <w:rPr>
          <w:rFonts w:ascii="Times New Roman" w:hAnsi="Times New Roman" w:cs="Times New Roman"/>
          <w:sz w:val="24"/>
          <w:szCs w:val="24"/>
        </w:rPr>
        <w:t>population</w:t>
      </w:r>
      <w:r w:rsidR="000D1484">
        <w:rPr>
          <w:rFonts w:ascii="Times New Roman" w:hAnsi="Times New Roman" w:cs="Times New Roman"/>
          <w:sz w:val="24"/>
          <w:szCs w:val="24"/>
        </w:rPr>
        <w:t xml:space="preserve"> </w:t>
      </w:r>
      <w:r w:rsidR="00D654AB" w:rsidRPr="0036521F">
        <w:rPr>
          <w:rFonts w:ascii="Times New Roman" w:hAnsi="Times New Roman" w:cs="Times New Roman"/>
          <w:sz w:val="24"/>
          <w:szCs w:val="24"/>
        </w:rPr>
        <w:t xml:space="preserve">in </w:t>
      </w:r>
      <w:r w:rsidR="00D654AB" w:rsidRPr="0036521F">
        <w:rPr>
          <w:rFonts w:ascii="Times New Roman" w:hAnsi="Times New Roman" w:cs="Times New Roman"/>
          <w:sz w:val="24"/>
          <w:szCs w:val="24"/>
        </w:rPr>
        <w:lastRenderedPageBreak/>
        <w:t xml:space="preserve">surrounding </w:t>
      </w:r>
      <w:r w:rsidR="000D1484">
        <w:rPr>
          <w:rFonts w:ascii="Times New Roman" w:hAnsi="Times New Roman" w:cs="Times New Roman"/>
          <w:sz w:val="24"/>
          <w:szCs w:val="24"/>
        </w:rPr>
        <w:t>AUs</w:t>
      </w:r>
      <w:r w:rsidR="00D654AB" w:rsidRPr="0036521F">
        <w:rPr>
          <w:rFonts w:ascii="Times New Roman" w:hAnsi="Times New Roman" w:cs="Times New Roman"/>
          <w:sz w:val="24"/>
          <w:szCs w:val="24"/>
        </w:rPr>
        <w:t>) and for lag effects (</w:t>
      </w:r>
      <w:r w:rsidR="000D1484">
        <w:rPr>
          <w:rFonts w:ascii="Times New Roman" w:hAnsi="Times New Roman" w:cs="Times New Roman"/>
          <w:sz w:val="24"/>
          <w:szCs w:val="24"/>
        </w:rPr>
        <w:t xml:space="preserve">where </w:t>
      </w:r>
      <w:r w:rsidR="00D654AB" w:rsidRPr="0036521F">
        <w:rPr>
          <w:rFonts w:ascii="Times New Roman" w:hAnsi="Times New Roman" w:cs="Times New Roman"/>
          <w:sz w:val="24"/>
          <w:szCs w:val="24"/>
        </w:rPr>
        <w:t xml:space="preserve">the </w:t>
      </w:r>
      <w:r w:rsidR="000D1484">
        <w:rPr>
          <w:rFonts w:ascii="Times New Roman" w:hAnsi="Times New Roman" w:cs="Times New Roman"/>
          <w:sz w:val="24"/>
          <w:szCs w:val="24"/>
        </w:rPr>
        <w:t xml:space="preserve">non-residential </w:t>
      </w:r>
      <w:r w:rsidR="000D1484" w:rsidRPr="0036521F">
        <w:rPr>
          <w:rFonts w:ascii="Times New Roman" w:hAnsi="Times New Roman" w:cs="Times New Roman"/>
          <w:sz w:val="24"/>
          <w:szCs w:val="24"/>
        </w:rPr>
        <w:t>population</w:t>
      </w:r>
      <w:r w:rsidR="000D1484">
        <w:rPr>
          <w:rFonts w:ascii="Times New Roman" w:hAnsi="Times New Roman" w:cs="Times New Roman"/>
          <w:sz w:val="24"/>
          <w:szCs w:val="24"/>
        </w:rPr>
        <w:t xml:space="preserve"> </w:t>
      </w:r>
      <w:r w:rsidR="00D654AB" w:rsidRPr="0036521F">
        <w:rPr>
          <w:rFonts w:ascii="Times New Roman" w:hAnsi="Times New Roman" w:cs="Times New Roman"/>
          <w:sz w:val="24"/>
          <w:szCs w:val="24"/>
        </w:rPr>
        <w:t xml:space="preserve">in </w:t>
      </w:r>
      <w:r w:rsidR="000D1484">
        <w:rPr>
          <w:rFonts w:ascii="Times New Roman" w:hAnsi="Times New Roman" w:cs="Times New Roman"/>
          <w:sz w:val="24"/>
          <w:szCs w:val="24"/>
        </w:rPr>
        <w:t>AU</w:t>
      </w:r>
      <w:r w:rsidR="00D654AB" w:rsidRPr="0036521F">
        <w:rPr>
          <w:rFonts w:ascii="Times New Roman" w:hAnsi="Times New Roman" w:cs="Times New Roman"/>
          <w:sz w:val="24"/>
          <w:szCs w:val="24"/>
        </w:rPr>
        <w:t xml:space="preserve"> </w:t>
      </w:r>
      <w:proofErr w:type="spellStart"/>
      <w:r w:rsidR="00D654AB" w:rsidRPr="0036521F">
        <w:rPr>
          <w:rFonts w:ascii="Times New Roman" w:hAnsi="Times New Roman" w:cs="Times New Roman"/>
          <w:i/>
          <w:iCs/>
          <w:sz w:val="24"/>
          <w:szCs w:val="24"/>
        </w:rPr>
        <w:t>i</w:t>
      </w:r>
      <w:proofErr w:type="spellEnd"/>
      <w:r w:rsidR="00D654AB" w:rsidRPr="0036521F">
        <w:rPr>
          <w:rFonts w:ascii="Times New Roman" w:hAnsi="Times New Roman" w:cs="Times New Roman"/>
          <w:sz w:val="24"/>
          <w:szCs w:val="24"/>
        </w:rPr>
        <w:t xml:space="preserve"> is affected </w:t>
      </w:r>
      <w:r w:rsidR="000D1484">
        <w:rPr>
          <w:rFonts w:ascii="Times New Roman" w:hAnsi="Times New Roman" w:cs="Times New Roman"/>
          <w:sz w:val="24"/>
          <w:szCs w:val="24"/>
        </w:rPr>
        <w:t xml:space="preserve">not only </w:t>
      </w:r>
      <w:r w:rsidR="00D654AB" w:rsidRPr="0036521F">
        <w:rPr>
          <w:rFonts w:ascii="Times New Roman" w:hAnsi="Times New Roman" w:cs="Times New Roman"/>
          <w:sz w:val="24"/>
          <w:szCs w:val="24"/>
        </w:rPr>
        <w:t xml:space="preserve">by the amount of each land use type in that area unit, but also the amount of each land use type in surrounding </w:t>
      </w:r>
      <w:r w:rsidR="000D1484">
        <w:rPr>
          <w:rFonts w:ascii="Times New Roman" w:hAnsi="Times New Roman" w:cs="Times New Roman"/>
          <w:sz w:val="24"/>
          <w:szCs w:val="24"/>
        </w:rPr>
        <w:t>AUs</w:t>
      </w:r>
      <w:r w:rsidR="00D654AB" w:rsidRPr="0036521F">
        <w:rPr>
          <w:rFonts w:ascii="Times New Roman" w:hAnsi="Times New Roman" w:cs="Times New Roman"/>
          <w:sz w:val="24"/>
          <w:szCs w:val="24"/>
        </w:rPr>
        <w:t>)</w:t>
      </w:r>
      <w:r w:rsidR="00CA2001">
        <w:rPr>
          <w:rFonts w:ascii="Times New Roman" w:hAnsi="Times New Roman" w:cs="Times New Roman"/>
          <w:sz w:val="24"/>
          <w:szCs w:val="24"/>
        </w:rPr>
        <w:t xml:space="preserve"> (</w:t>
      </w:r>
      <w:proofErr w:type="spellStart"/>
      <w:r w:rsidR="00CA2001">
        <w:rPr>
          <w:rFonts w:ascii="Times New Roman" w:hAnsi="Times New Roman" w:cs="Times New Roman"/>
          <w:sz w:val="24"/>
          <w:szCs w:val="24"/>
        </w:rPr>
        <w:t>Anselin</w:t>
      </w:r>
      <w:proofErr w:type="spellEnd"/>
      <w:r w:rsidR="00CA2001">
        <w:rPr>
          <w:rFonts w:ascii="Times New Roman" w:hAnsi="Times New Roman" w:cs="Times New Roman"/>
          <w:sz w:val="24"/>
          <w:szCs w:val="24"/>
        </w:rPr>
        <w:t xml:space="preserve"> 1988,</w:t>
      </w:r>
      <w:r w:rsidR="000D1484">
        <w:rPr>
          <w:rFonts w:ascii="Times New Roman" w:hAnsi="Times New Roman" w:cs="Times New Roman"/>
          <w:sz w:val="24"/>
          <w:szCs w:val="24"/>
        </w:rPr>
        <w:t xml:space="preserve"> Lesage and Pace 2009). Spatial models for small-area population projections have been tried in the past, and found to underperform relative to simpler methodologies (Chi</w:t>
      </w:r>
      <w:r w:rsidR="00567B30">
        <w:rPr>
          <w:rFonts w:ascii="Times New Roman" w:hAnsi="Times New Roman" w:cs="Times New Roman"/>
          <w:sz w:val="24"/>
          <w:szCs w:val="24"/>
        </w:rPr>
        <w:t>, Zhou and Voss</w:t>
      </w:r>
      <w:r w:rsidR="000D1484">
        <w:rPr>
          <w:rFonts w:ascii="Times New Roman" w:hAnsi="Times New Roman" w:cs="Times New Roman"/>
          <w:sz w:val="24"/>
          <w:szCs w:val="24"/>
        </w:rPr>
        <w:t xml:space="preserve"> 2011; Chi and Voss 2011). However, in our model only the non-residential population is projected using the spatial regression model, with the residential population having been determined previously. Thus, we might expect an improvement in modelling performance.</w:t>
      </w:r>
    </w:p>
    <w:p w14:paraId="562CDEC6" w14:textId="77777777" w:rsidR="001B2A3E" w:rsidRPr="0036521F" w:rsidRDefault="001B2A3E" w:rsidP="001B2A3E">
      <w:pPr>
        <w:spacing w:after="0" w:line="288" w:lineRule="auto"/>
        <w:jc w:val="both"/>
        <w:rPr>
          <w:rFonts w:ascii="Times New Roman" w:hAnsi="Times New Roman" w:cs="Times New Roman"/>
          <w:sz w:val="24"/>
          <w:szCs w:val="24"/>
        </w:rPr>
      </w:pPr>
    </w:p>
    <w:p w14:paraId="468A86BF" w14:textId="7AB764D5" w:rsidR="00D654AB" w:rsidRDefault="00D654AB" w:rsidP="005A314A">
      <w:pPr>
        <w:spacing w:after="0" w:line="288" w:lineRule="auto"/>
        <w:ind w:firstLine="720"/>
        <w:jc w:val="both"/>
        <w:rPr>
          <w:rFonts w:ascii="Times New Roman" w:hAnsi="Times New Roman" w:cs="Times New Roman"/>
          <w:sz w:val="24"/>
          <w:szCs w:val="24"/>
        </w:rPr>
      </w:pPr>
      <w:r w:rsidRPr="00451B6C">
        <w:rPr>
          <w:rFonts w:ascii="Times New Roman" w:hAnsi="Times New Roman" w:cs="Times New Roman"/>
          <w:sz w:val="24"/>
          <w:szCs w:val="24"/>
        </w:rPr>
        <w:t>Eleven land uses were initially excluded from the models (bare surfaces</w:t>
      </w:r>
      <w:r w:rsidR="000D1484">
        <w:rPr>
          <w:rFonts w:ascii="Times New Roman" w:hAnsi="Times New Roman" w:cs="Times New Roman"/>
          <w:sz w:val="24"/>
          <w:szCs w:val="24"/>
        </w:rPr>
        <w:t>;</w:t>
      </w:r>
      <w:r w:rsidRPr="00451B6C">
        <w:rPr>
          <w:rFonts w:ascii="Times New Roman" w:hAnsi="Times New Roman" w:cs="Times New Roman"/>
          <w:sz w:val="24"/>
          <w:szCs w:val="24"/>
        </w:rPr>
        <w:t xml:space="preserve"> indigenous vegetation</w:t>
      </w:r>
      <w:r w:rsidR="000D1484">
        <w:rPr>
          <w:rFonts w:ascii="Times New Roman" w:hAnsi="Times New Roman" w:cs="Times New Roman"/>
          <w:sz w:val="24"/>
          <w:szCs w:val="24"/>
        </w:rPr>
        <w:t>;</w:t>
      </w:r>
      <w:r w:rsidRPr="00451B6C">
        <w:rPr>
          <w:rFonts w:ascii="Times New Roman" w:hAnsi="Times New Roman" w:cs="Times New Roman"/>
          <w:sz w:val="24"/>
          <w:szCs w:val="24"/>
        </w:rPr>
        <w:t xml:space="preserve"> other exotic vegetation</w:t>
      </w:r>
      <w:r w:rsidR="000D1484">
        <w:rPr>
          <w:rFonts w:ascii="Times New Roman" w:hAnsi="Times New Roman" w:cs="Times New Roman"/>
          <w:sz w:val="24"/>
          <w:szCs w:val="24"/>
        </w:rPr>
        <w:t>;</w:t>
      </w:r>
      <w:r w:rsidRPr="00451B6C">
        <w:rPr>
          <w:rFonts w:ascii="Times New Roman" w:hAnsi="Times New Roman" w:cs="Times New Roman"/>
          <w:sz w:val="24"/>
          <w:szCs w:val="24"/>
        </w:rPr>
        <w:t xml:space="preserve"> wetlands</w:t>
      </w:r>
      <w:r w:rsidR="000D1484">
        <w:rPr>
          <w:rFonts w:ascii="Times New Roman" w:hAnsi="Times New Roman" w:cs="Times New Roman"/>
          <w:sz w:val="24"/>
          <w:szCs w:val="24"/>
        </w:rPr>
        <w:t>;</w:t>
      </w:r>
      <w:r w:rsidRPr="00451B6C">
        <w:rPr>
          <w:rFonts w:ascii="Times New Roman" w:hAnsi="Times New Roman" w:cs="Times New Roman"/>
          <w:sz w:val="24"/>
          <w:szCs w:val="24"/>
        </w:rPr>
        <w:t xml:space="preserve"> fresh water</w:t>
      </w:r>
      <w:r w:rsidR="000D1484">
        <w:rPr>
          <w:rFonts w:ascii="Times New Roman" w:hAnsi="Times New Roman" w:cs="Times New Roman"/>
          <w:sz w:val="24"/>
          <w:szCs w:val="24"/>
        </w:rPr>
        <w:t>;</w:t>
      </w:r>
      <w:r w:rsidRPr="00451B6C">
        <w:rPr>
          <w:rFonts w:ascii="Times New Roman" w:hAnsi="Times New Roman" w:cs="Times New Roman"/>
          <w:sz w:val="24"/>
          <w:szCs w:val="24"/>
        </w:rPr>
        <w:t xml:space="preserve"> marine</w:t>
      </w:r>
      <w:r w:rsidR="000D1484">
        <w:rPr>
          <w:rFonts w:ascii="Times New Roman" w:hAnsi="Times New Roman" w:cs="Times New Roman"/>
          <w:sz w:val="24"/>
          <w:szCs w:val="24"/>
        </w:rPr>
        <w:t>;</w:t>
      </w:r>
      <w:r w:rsidRPr="00451B6C">
        <w:rPr>
          <w:rFonts w:ascii="Times New Roman" w:hAnsi="Times New Roman" w:cs="Times New Roman"/>
          <w:sz w:val="24"/>
          <w:szCs w:val="24"/>
        </w:rPr>
        <w:t xml:space="preserve"> aquaculture</w:t>
      </w:r>
      <w:r w:rsidR="000D1484">
        <w:rPr>
          <w:rFonts w:ascii="Times New Roman" w:hAnsi="Times New Roman" w:cs="Times New Roman"/>
          <w:sz w:val="24"/>
          <w:szCs w:val="24"/>
        </w:rPr>
        <w:t>;</w:t>
      </w:r>
      <w:r w:rsidRPr="00451B6C">
        <w:rPr>
          <w:rFonts w:ascii="Times New Roman" w:hAnsi="Times New Roman" w:cs="Times New Roman"/>
          <w:sz w:val="24"/>
          <w:szCs w:val="24"/>
        </w:rPr>
        <w:t xml:space="preserve"> utilities</w:t>
      </w:r>
      <w:r w:rsidR="000D1484">
        <w:rPr>
          <w:rFonts w:ascii="Times New Roman" w:hAnsi="Times New Roman" w:cs="Times New Roman"/>
          <w:sz w:val="24"/>
          <w:szCs w:val="24"/>
        </w:rPr>
        <w:t>;</w:t>
      </w:r>
      <w:r w:rsidRPr="00451B6C">
        <w:rPr>
          <w:rFonts w:ascii="Times New Roman" w:hAnsi="Times New Roman" w:cs="Times New Roman"/>
          <w:sz w:val="24"/>
          <w:szCs w:val="24"/>
        </w:rPr>
        <w:t xml:space="preserve"> mines and quarries</w:t>
      </w:r>
      <w:r w:rsidR="000D1484">
        <w:rPr>
          <w:rFonts w:ascii="Times New Roman" w:hAnsi="Times New Roman" w:cs="Times New Roman"/>
          <w:sz w:val="24"/>
          <w:szCs w:val="24"/>
        </w:rPr>
        <w:t>;</w:t>
      </w:r>
      <w:r w:rsidRPr="00451B6C">
        <w:rPr>
          <w:rFonts w:ascii="Times New Roman" w:hAnsi="Times New Roman" w:cs="Times New Roman"/>
          <w:sz w:val="24"/>
          <w:szCs w:val="24"/>
        </w:rPr>
        <w:t xml:space="preserve"> urban parks</w:t>
      </w:r>
      <w:r w:rsidR="000D1484">
        <w:rPr>
          <w:rFonts w:ascii="Times New Roman" w:hAnsi="Times New Roman" w:cs="Times New Roman"/>
          <w:sz w:val="24"/>
          <w:szCs w:val="24"/>
        </w:rPr>
        <w:t>;</w:t>
      </w:r>
      <w:r w:rsidRPr="00451B6C">
        <w:rPr>
          <w:rFonts w:ascii="Times New Roman" w:hAnsi="Times New Roman" w:cs="Times New Roman"/>
          <w:sz w:val="24"/>
          <w:szCs w:val="24"/>
        </w:rPr>
        <w:t xml:space="preserve"> and airports), because they were unlikely to contain much population. The three residential land uses were also excluded from the models, as the population in those land uses was already accounted for. That leaves ten land use variables in the model. Separate regression models were fitted for Waikato District, Hamilton City, and </w:t>
      </w:r>
      <w:proofErr w:type="spellStart"/>
      <w:r w:rsidRPr="00451B6C">
        <w:rPr>
          <w:rFonts w:ascii="Times New Roman" w:hAnsi="Times New Roman" w:cs="Times New Roman"/>
          <w:sz w:val="24"/>
          <w:szCs w:val="24"/>
        </w:rPr>
        <w:t>Waipa</w:t>
      </w:r>
      <w:proofErr w:type="spellEnd"/>
      <w:r w:rsidRPr="00451B6C">
        <w:rPr>
          <w:rFonts w:ascii="Times New Roman" w:hAnsi="Times New Roman" w:cs="Times New Roman"/>
          <w:sz w:val="24"/>
          <w:szCs w:val="24"/>
        </w:rPr>
        <w:t xml:space="preserve"> District, with a fourth </w:t>
      </w:r>
      <w:r w:rsidR="005A0B38">
        <w:rPr>
          <w:rFonts w:ascii="Times New Roman" w:hAnsi="Times New Roman" w:cs="Times New Roman"/>
          <w:sz w:val="24"/>
          <w:szCs w:val="24"/>
        </w:rPr>
        <w:t xml:space="preserve">regression </w:t>
      </w:r>
      <w:r w:rsidRPr="00451B6C">
        <w:rPr>
          <w:rFonts w:ascii="Times New Roman" w:hAnsi="Times New Roman" w:cs="Times New Roman"/>
          <w:sz w:val="24"/>
          <w:szCs w:val="24"/>
        </w:rPr>
        <w:t>model fitted for the remaining TAs</w:t>
      </w:r>
      <w:r w:rsidR="000D1484">
        <w:rPr>
          <w:rFonts w:ascii="Times New Roman" w:hAnsi="Times New Roman" w:cs="Times New Roman"/>
          <w:sz w:val="24"/>
          <w:szCs w:val="24"/>
        </w:rPr>
        <w:t xml:space="preserve"> (due to small </w:t>
      </w:r>
      <w:r w:rsidR="005A0B38">
        <w:rPr>
          <w:rFonts w:ascii="Times New Roman" w:hAnsi="Times New Roman" w:cs="Times New Roman"/>
          <w:sz w:val="24"/>
          <w:szCs w:val="24"/>
        </w:rPr>
        <w:t xml:space="preserve">individual </w:t>
      </w:r>
      <w:r w:rsidR="000D1484">
        <w:rPr>
          <w:rFonts w:ascii="Times New Roman" w:hAnsi="Times New Roman" w:cs="Times New Roman"/>
          <w:sz w:val="24"/>
          <w:szCs w:val="24"/>
        </w:rPr>
        <w:t>sample size</w:t>
      </w:r>
      <w:r w:rsidR="005A0B38">
        <w:rPr>
          <w:rFonts w:ascii="Times New Roman" w:hAnsi="Times New Roman" w:cs="Times New Roman"/>
          <w:sz w:val="24"/>
          <w:szCs w:val="24"/>
        </w:rPr>
        <w:t>s</w:t>
      </w:r>
      <w:r w:rsidR="000D1484">
        <w:rPr>
          <w:rFonts w:ascii="Times New Roman" w:hAnsi="Times New Roman" w:cs="Times New Roman"/>
          <w:sz w:val="24"/>
          <w:szCs w:val="24"/>
        </w:rPr>
        <w:t>)</w:t>
      </w:r>
      <w:r w:rsidRPr="00451B6C">
        <w:rPr>
          <w:rFonts w:ascii="Times New Roman" w:hAnsi="Times New Roman" w:cs="Times New Roman"/>
          <w:sz w:val="24"/>
          <w:szCs w:val="24"/>
        </w:rPr>
        <w:t xml:space="preserve">. The fourth model initially included TA-level fixed effects to account for unobserved differences in population density profile between each TA. Each </w:t>
      </w:r>
      <w:r w:rsidR="000D1484">
        <w:rPr>
          <w:rFonts w:ascii="Times New Roman" w:hAnsi="Times New Roman" w:cs="Times New Roman"/>
          <w:sz w:val="24"/>
          <w:szCs w:val="24"/>
        </w:rPr>
        <w:t xml:space="preserve">regression </w:t>
      </w:r>
      <w:r w:rsidRPr="00451B6C">
        <w:rPr>
          <w:rFonts w:ascii="Times New Roman" w:hAnsi="Times New Roman" w:cs="Times New Roman"/>
          <w:sz w:val="24"/>
          <w:szCs w:val="24"/>
        </w:rPr>
        <w:t xml:space="preserve">model was reduced to a final preferred model by removing the least significant variable in a </w:t>
      </w:r>
      <w:r w:rsidR="000D1484" w:rsidRPr="0036521F">
        <w:rPr>
          <w:rFonts w:ascii="Times New Roman" w:hAnsi="Times New Roman" w:cs="Times New Roman"/>
          <w:sz w:val="24"/>
          <w:szCs w:val="24"/>
        </w:rPr>
        <w:t xml:space="preserve">backward stepwise </w:t>
      </w:r>
      <w:r w:rsidRPr="00451B6C">
        <w:rPr>
          <w:rFonts w:ascii="Times New Roman" w:hAnsi="Times New Roman" w:cs="Times New Roman"/>
          <w:sz w:val="24"/>
          <w:szCs w:val="24"/>
        </w:rPr>
        <w:t>fashion until the root mean squared error (RMSE) was minimised.</w:t>
      </w:r>
      <w:r w:rsidR="000D1484">
        <w:rPr>
          <w:rFonts w:ascii="Times New Roman" w:hAnsi="Times New Roman" w:cs="Times New Roman"/>
          <w:sz w:val="24"/>
          <w:szCs w:val="24"/>
        </w:rPr>
        <w:t xml:space="preserve"> The resulting regression models are a reasonably good fit for the data, with adjusted coefficients of determination (R</w:t>
      </w:r>
      <w:r w:rsidR="000D1484" w:rsidRPr="000D1484">
        <w:rPr>
          <w:rFonts w:ascii="Times New Roman" w:hAnsi="Times New Roman" w:cs="Times New Roman"/>
          <w:sz w:val="24"/>
          <w:szCs w:val="24"/>
          <w:vertAlign w:val="superscript"/>
        </w:rPr>
        <w:t>2</w:t>
      </w:r>
      <w:r w:rsidR="000D1484">
        <w:rPr>
          <w:rFonts w:ascii="Times New Roman" w:hAnsi="Times New Roman" w:cs="Times New Roman"/>
          <w:sz w:val="24"/>
          <w:szCs w:val="24"/>
        </w:rPr>
        <w:t>) between 0.17 and 0.80.</w:t>
      </w:r>
      <w:r w:rsidR="005A0B38">
        <w:rPr>
          <w:rStyle w:val="FootnoteReference"/>
          <w:rFonts w:ascii="Times New Roman" w:hAnsi="Times New Roman" w:cs="Times New Roman"/>
          <w:sz w:val="24"/>
          <w:szCs w:val="24"/>
        </w:rPr>
        <w:footnoteReference w:id="3"/>
      </w:r>
      <w:r w:rsidR="000D1484">
        <w:rPr>
          <w:rFonts w:ascii="Times New Roman" w:hAnsi="Times New Roman" w:cs="Times New Roman"/>
          <w:sz w:val="24"/>
          <w:szCs w:val="24"/>
        </w:rPr>
        <w:t xml:space="preserve"> </w:t>
      </w:r>
    </w:p>
    <w:p w14:paraId="126B234E" w14:textId="77777777" w:rsidR="001B2A3E" w:rsidRDefault="001B2A3E" w:rsidP="005A314A">
      <w:pPr>
        <w:spacing w:after="0" w:line="288" w:lineRule="auto"/>
        <w:ind w:firstLine="720"/>
        <w:jc w:val="both"/>
        <w:rPr>
          <w:rFonts w:ascii="Times New Roman" w:hAnsi="Times New Roman" w:cs="Times New Roman"/>
          <w:sz w:val="24"/>
          <w:szCs w:val="24"/>
        </w:rPr>
      </w:pPr>
    </w:p>
    <w:p w14:paraId="7DE30C64" w14:textId="77777777" w:rsidR="00075D6A" w:rsidRDefault="00E72476"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regression model coefficient estimates were then used, along with projected land use from the WISE model for 2013, to provide a projection of the non-residential population of each AU in 2013. When added to the residential population from </w:t>
      </w:r>
      <w:r w:rsidR="0005481F">
        <w:rPr>
          <w:rFonts w:ascii="Times New Roman" w:hAnsi="Times New Roman" w:cs="Times New Roman"/>
          <w:sz w:val="24"/>
          <w:szCs w:val="24"/>
        </w:rPr>
        <w:t>the first stage of step</w:t>
      </w:r>
      <w:r>
        <w:rPr>
          <w:rFonts w:ascii="Times New Roman" w:hAnsi="Times New Roman" w:cs="Times New Roman"/>
          <w:sz w:val="24"/>
          <w:szCs w:val="24"/>
        </w:rPr>
        <w:t xml:space="preserve"> </w:t>
      </w:r>
      <w:r w:rsidR="0005481F">
        <w:rPr>
          <w:rFonts w:ascii="Times New Roman" w:hAnsi="Times New Roman" w:cs="Times New Roman"/>
          <w:sz w:val="24"/>
          <w:szCs w:val="24"/>
        </w:rPr>
        <w:t>3</w:t>
      </w:r>
      <w:r>
        <w:rPr>
          <w:rFonts w:ascii="Times New Roman" w:hAnsi="Times New Roman" w:cs="Times New Roman"/>
          <w:sz w:val="24"/>
          <w:szCs w:val="24"/>
        </w:rPr>
        <w:t xml:space="preserve">, </w:t>
      </w:r>
      <w:r w:rsidR="005F1B63" w:rsidRPr="00451B6C">
        <w:rPr>
          <w:rFonts w:ascii="Times New Roman" w:hAnsi="Times New Roman" w:cs="Times New Roman"/>
          <w:sz w:val="24"/>
          <w:szCs w:val="24"/>
        </w:rPr>
        <w:t>th</w:t>
      </w:r>
      <w:r>
        <w:rPr>
          <w:rFonts w:ascii="Times New Roman" w:hAnsi="Times New Roman" w:cs="Times New Roman"/>
          <w:sz w:val="24"/>
          <w:szCs w:val="24"/>
        </w:rPr>
        <w:t>e sum</w:t>
      </w:r>
      <w:r w:rsidR="005F1B63" w:rsidRPr="00451B6C">
        <w:rPr>
          <w:rFonts w:ascii="Times New Roman" w:hAnsi="Times New Roman" w:cs="Times New Roman"/>
          <w:sz w:val="24"/>
          <w:szCs w:val="24"/>
        </w:rPr>
        <w:t xml:space="preserve"> provides an un-scaled </w:t>
      </w:r>
      <w:r>
        <w:rPr>
          <w:rFonts w:ascii="Times New Roman" w:hAnsi="Times New Roman" w:cs="Times New Roman"/>
          <w:sz w:val="24"/>
          <w:szCs w:val="24"/>
        </w:rPr>
        <w:t xml:space="preserve">population projection for each </w:t>
      </w:r>
      <w:r w:rsidR="005F1B63" w:rsidRPr="00451B6C">
        <w:rPr>
          <w:rFonts w:ascii="Times New Roman" w:hAnsi="Times New Roman" w:cs="Times New Roman"/>
          <w:sz w:val="24"/>
          <w:szCs w:val="24"/>
        </w:rPr>
        <w:t xml:space="preserve">AU. However, two issues arose with these un-scaled projections: (1) the projections demonstrated significant discontinuity with the known population trend between </w:t>
      </w:r>
      <w:r>
        <w:rPr>
          <w:rFonts w:ascii="Times New Roman" w:hAnsi="Times New Roman" w:cs="Times New Roman"/>
          <w:sz w:val="24"/>
          <w:szCs w:val="24"/>
        </w:rPr>
        <w:t xml:space="preserve">2001 and </w:t>
      </w:r>
      <w:r w:rsidR="005F1B63" w:rsidRPr="00451B6C">
        <w:rPr>
          <w:rFonts w:ascii="Times New Roman" w:hAnsi="Times New Roman" w:cs="Times New Roman"/>
          <w:sz w:val="24"/>
          <w:szCs w:val="24"/>
        </w:rPr>
        <w:t>2006 for a number of CAUs; and (2) a number of CAUs were projected to quickly fall to zero</w:t>
      </w:r>
      <w:r>
        <w:rPr>
          <w:rFonts w:ascii="Times New Roman" w:hAnsi="Times New Roman" w:cs="Times New Roman"/>
          <w:sz w:val="24"/>
          <w:szCs w:val="24"/>
        </w:rPr>
        <w:t xml:space="preserve"> (or negative)</w:t>
      </w:r>
      <w:r w:rsidR="005F1B63" w:rsidRPr="00451B6C">
        <w:rPr>
          <w:rFonts w:ascii="Times New Roman" w:hAnsi="Times New Roman" w:cs="Times New Roman"/>
          <w:sz w:val="24"/>
          <w:szCs w:val="24"/>
        </w:rPr>
        <w:t xml:space="preserve"> population. To reduce the impact of the discontinuities, the in-sample residual was calculated for each CAU in 20</w:t>
      </w:r>
      <w:r>
        <w:rPr>
          <w:rFonts w:ascii="Times New Roman" w:hAnsi="Times New Roman" w:cs="Times New Roman"/>
          <w:sz w:val="24"/>
          <w:szCs w:val="24"/>
        </w:rPr>
        <w:t>06</w:t>
      </w:r>
      <w:r w:rsidR="005F1B63" w:rsidRPr="00451B6C">
        <w:rPr>
          <w:rFonts w:ascii="Times New Roman" w:hAnsi="Times New Roman" w:cs="Times New Roman"/>
          <w:sz w:val="24"/>
          <w:szCs w:val="24"/>
        </w:rPr>
        <w:t xml:space="preserve"> (being the difference between the actual 20</w:t>
      </w:r>
      <w:r>
        <w:rPr>
          <w:rFonts w:ascii="Times New Roman" w:hAnsi="Times New Roman" w:cs="Times New Roman"/>
          <w:sz w:val="24"/>
          <w:szCs w:val="24"/>
        </w:rPr>
        <w:t>06</w:t>
      </w:r>
      <w:r w:rsidR="005F1B63" w:rsidRPr="00451B6C">
        <w:rPr>
          <w:rFonts w:ascii="Times New Roman" w:hAnsi="Times New Roman" w:cs="Times New Roman"/>
          <w:sz w:val="24"/>
          <w:szCs w:val="24"/>
        </w:rPr>
        <w:t xml:space="preserve"> population and the estimated </w:t>
      </w:r>
      <w:r>
        <w:rPr>
          <w:rFonts w:ascii="Times New Roman" w:hAnsi="Times New Roman" w:cs="Times New Roman"/>
          <w:sz w:val="24"/>
          <w:szCs w:val="24"/>
        </w:rPr>
        <w:t xml:space="preserve">2006 </w:t>
      </w:r>
      <w:r w:rsidR="005F1B63" w:rsidRPr="00451B6C">
        <w:rPr>
          <w:rFonts w:ascii="Times New Roman" w:hAnsi="Times New Roman" w:cs="Times New Roman"/>
          <w:sz w:val="24"/>
          <w:szCs w:val="24"/>
        </w:rPr>
        <w:t>population). This in-sample resid</w:t>
      </w:r>
      <w:r>
        <w:rPr>
          <w:rFonts w:ascii="Times New Roman" w:hAnsi="Times New Roman" w:cs="Times New Roman"/>
          <w:sz w:val="24"/>
          <w:szCs w:val="24"/>
        </w:rPr>
        <w:t xml:space="preserve">ual for each AU was added to the projected </w:t>
      </w:r>
      <w:r w:rsidR="005F1B63" w:rsidRPr="00451B6C">
        <w:rPr>
          <w:rFonts w:ascii="Times New Roman" w:hAnsi="Times New Roman" w:cs="Times New Roman"/>
          <w:sz w:val="24"/>
          <w:szCs w:val="24"/>
        </w:rPr>
        <w:t>AU population.</w:t>
      </w:r>
      <w:r>
        <w:rPr>
          <w:rFonts w:ascii="Times New Roman" w:hAnsi="Times New Roman" w:cs="Times New Roman"/>
          <w:sz w:val="24"/>
          <w:szCs w:val="24"/>
        </w:rPr>
        <w:t xml:space="preserve"> </w:t>
      </w:r>
      <w:r w:rsidRPr="00C13B96">
        <w:rPr>
          <w:rFonts w:ascii="Times New Roman" w:hAnsi="Times New Roman" w:cs="Times New Roman"/>
          <w:sz w:val="24"/>
          <w:szCs w:val="24"/>
        </w:rPr>
        <w:t>This reflects</w:t>
      </w:r>
      <w:r w:rsidR="00434A42">
        <w:rPr>
          <w:rFonts w:ascii="Times New Roman" w:hAnsi="Times New Roman" w:cs="Times New Roman"/>
          <w:sz w:val="24"/>
          <w:szCs w:val="24"/>
        </w:rPr>
        <w:t xml:space="preserve"> the fact</w:t>
      </w:r>
      <w:r w:rsidRPr="00C13B96">
        <w:rPr>
          <w:rFonts w:ascii="Times New Roman" w:hAnsi="Times New Roman" w:cs="Times New Roman"/>
          <w:sz w:val="24"/>
          <w:szCs w:val="24"/>
        </w:rPr>
        <w:t xml:space="preserve"> that the residuals</w:t>
      </w:r>
      <w:r w:rsidR="0005481F">
        <w:rPr>
          <w:rFonts w:ascii="Times New Roman" w:hAnsi="Times New Roman" w:cs="Times New Roman"/>
          <w:sz w:val="24"/>
          <w:szCs w:val="24"/>
        </w:rPr>
        <w:t xml:space="preserve"> in the population projection model</w:t>
      </w:r>
      <w:r w:rsidRPr="00C13B96">
        <w:rPr>
          <w:rFonts w:ascii="Times New Roman" w:hAnsi="Times New Roman" w:cs="Times New Roman"/>
          <w:sz w:val="24"/>
          <w:szCs w:val="24"/>
        </w:rPr>
        <w:t xml:space="preserve"> are</w:t>
      </w:r>
      <w:r w:rsidR="0005481F">
        <w:rPr>
          <w:rFonts w:ascii="Times New Roman" w:hAnsi="Times New Roman" w:cs="Times New Roman"/>
          <w:sz w:val="24"/>
          <w:szCs w:val="24"/>
        </w:rPr>
        <w:t xml:space="preserve"> likely to be</w:t>
      </w:r>
      <w:r w:rsidRPr="00C13B96">
        <w:rPr>
          <w:rFonts w:ascii="Times New Roman" w:hAnsi="Times New Roman" w:cs="Times New Roman"/>
          <w:sz w:val="24"/>
          <w:szCs w:val="24"/>
        </w:rPr>
        <w:t xml:space="preserve"> correlated over time. </w:t>
      </w:r>
    </w:p>
    <w:p w14:paraId="045EA768" w14:textId="77777777" w:rsidR="00075D6A" w:rsidRDefault="00075D6A" w:rsidP="005A314A">
      <w:pPr>
        <w:spacing w:after="0" w:line="288" w:lineRule="auto"/>
        <w:ind w:firstLine="720"/>
        <w:jc w:val="both"/>
        <w:rPr>
          <w:rFonts w:ascii="Times New Roman" w:hAnsi="Times New Roman" w:cs="Times New Roman"/>
          <w:sz w:val="24"/>
          <w:szCs w:val="24"/>
        </w:rPr>
      </w:pPr>
    </w:p>
    <w:p w14:paraId="4D25CB03" w14:textId="0A5F4820" w:rsidR="005F1B63" w:rsidRDefault="005F1B63" w:rsidP="005A314A">
      <w:pPr>
        <w:spacing w:after="0" w:line="288" w:lineRule="auto"/>
        <w:ind w:firstLine="720"/>
        <w:jc w:val="both"/>
        <w:rPr>
          <w:rFonts w:ascii="Times New Roman" w:hAnsi="Times New Roman" w:cs="Times New Roman"/>
          <w:sz w:val="24"/>
          <w:szCs w:val="24"/>
        </w:rPr>
      </w:pPr>
      <w:r w:rsidRPr="00451B6C">
        <w:rPr>
          <w:rFonts w:ascii="Times New Roman" w:hAnsi="Times New Roman" w:cs="Times New Roman"/>
          <w:sz w:val="24"/>
          <w:szCs w:val="24"/>
        </w:rPr>
        <w:t>To reduce the impact of projected de-popu</w:t>
      </w:r>
      <w:r w:rsidR="00E72476">
        <w:rPr>
          <w:rFonts w:ascii="Times New Roman" w:hAnsi="Times New Roman" w:cs="Times New Roman"/>
          <w:sz w:val="24"/>
          <w:szCs w:val="24"/>
        </w:rPr>
        <w:t xml:space="preserve">lation of (particularly rural) AUs, each un-scaled </w:t>
      </w:r>
      <w:r w:rsidRPr="00451B6C">
        <w:rPr>
          <w:rFonts w:ascii="Times New Roman" w:hAnsi="Times New Roman" w:cs="Times New Roman"/>
          <w:sz w:val="24"/>
          <w:szCs w:val="24"/>
        </w:rPr>
        <w:t xml:space="preserve">AU population projection was constrained so that population would not fall by more than 25 percent over </w:t>
      </w:r>
      <w:r w:rsidR="00E72476">
        <w:rPr>
          <w:rFonts w:ascii="Times New Roman" w:hAnsi="Times New Roman" w:cs="Times New Roman"/>
          <w:sz w:val="24"/>
          <w:szCs w:val="24"/>
        </w:rPr>
        <w:t>a</w:t>
      </w:r>
      <w:r w:rsidRPr="00451B6C">
        <w:rPr>
          <w:rFonts w:ascii="Times New Roman" w:hAnsi="Times New Roman" w:cs="Times New Roman"/>
          <w:sz w:val="24"/>
          <w:szCs w:val="24"/>
        </w:rPr>
        <w:t xml:space="preserve"> ten-year period. This maximum constraint is similar to the maximum long-run popu</w:t>
      </w:r>
      <w:r w:rsidR="00E72476">
        <w:rPr>
          <w:rFonts w:ascii="Times New Roman" w:hAnsi="Times New Roman" w:cs="Times New Roman"/>
          <w:sz w:val="24"/>
          <w:szCs w:val="24"/>
        </w:rPr>
        <w:t xml:space="preserve">lation decline observed in any </w:t>
      </w:r>
      <w:r w:rsidRPr="00451B6C">
        <w:rPr>
          <w:rFonts w:ascii="Times New Roman" w:hAnsi="Times New Roman" w:cs="Times New Roman"/>
          <w:sz w:val="24"/>
          <w:szCs w:val="24"/>
        </w:rPr>
        <w:t xml:space="preserve">AU over the period </w:t>
      </w:r>
      <w:r w:rsidR="00E72476">
        <w:rPr>
          <w:rFonts w:ascii="Times New Roman" w:hAnsi="Times New Roman" w:cs="Times New Roman"/>
          <w:sz w:val="24"/>
          <w:szCs w:val="24"/>
        </w:rPr>
        <w:t>1996-2006</w:t>
      </w:r>
      <w:r w:rsidRPr="00451B6C">
        <w:rPr>
          <w:rFonts w:ascii="Times New Roman" w:hAnsi="Times New Roman" w:cs="Times New Roman"/>
          <w:sz w:val="24"/>
          <w:szCs w:val="24"/>
        </w:rPr>
        <w:t xml:space="preserve">. Moreover, this </w:t>
      </w:r>
      <w:r w:rsidRPr="00451B6C">
        <w:rPr>
          <w:rFonts w:ascii="Times New Roman" w:hAnsi="Times New Roman" w:cs="Times New Roman"/>
          <w:sz w:val="24"/>
          <w:szCs w:val="24"/>
        </w:rPr>
        <w:lastRenderedPageBreak/>
        <w:t xml:space="preserve">adjustment is justifiable </w:t>
      </w:r>
      <w:r w:rsidR="00E72476">
        <w:rPr>
          <w:rFonts w:ascii="Times New Roman" w:hAnsi="Times New Roman" w:cs="Times New Roman"/>
          <w:sz w:val="24"/>
          <w:szCs w:val="24"/>
        </w:rPr>
        <w:t>because</w:t>
      </w:r>
      <w:r w:rsidRPr="00451B6C">
        <w:rPr>
          <w:rFonts w:ascii="Times New Roman" w:hAnsi="Times New Roman" w:cs="Times New Roman"/>
          <w:sz w:val="24"/>
          <w:szCs w:val="24"/>
        </w:rPr>
        <w:t xml:space="preserve"> the spatial distribution of population is subject to a substantial degree of inertia – once houses have been constructed in a given location, some population is likely to remain in that location for a long time. That is, population decline at small spatial scales is a relatively slow process, unlike that projected in the initial </w:t>
      </w:r>
      <w:r w:rsidR="0005481F">
        <w:rPr>
          <w:rFonts w:ascii="Times New Roman" w:hAnsi="Times New Roman" w:cs="Times New Roman"/>
          <w:sz w:val="24"/>
          <w:szCs w:val="24"/>
        </w:rPr>
        <w:t xml:space="preserve">unconstrained </w:t>
      </w:r>
      <w:r w:rsidRPr="00451B6C">
        <w:rPr>
          <w:rFonts w:ascii="Times New Roman" w:hAnsi="Times New Roman" w:cs="Times New Roman"/>
          <w:sz w:val="24"/>
          <w:szCs w:val="24"/>
        </w:rPr>
        <w:t>models.</w:t>
      </w:r>
    </w:p>
    <w:p w14:paraId="3336333D" w14:textId="77777777" w:rsidR="001B2A3E" w:rsidRPr="00451B6C" w:rsidRDefault="001B2A3E" w:rsidP="005A314A">
      <w:pPr>
        <w:spacing w:after="0" w:line="288" w:lineRule="auto"/>
        <w:ind w:firstLine="720"/>
        <w:jc w:val="both"/>
        <w:rPr>
          <w:rFonts w:ascii="Times New Roman" w:hAnsi="Times New Roman" w:cs="Times New Roman"/>
          <w:sz w:val="24"/>
          <w:szCs w:val="24"/>
        </w:rPr>
      </w:pPr>
    </w:p>
    <w:p w14:paraId="092F063F" w14:textId="596E51B4" w:rsidR="003569F7" w:rsidRDefault="00E72476"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005F1B63" w:rsidRPr="00451B6C">
        <w:rPr>
          <w:rFonts w:ascii="Times New Roman" w:hAnsi="Times New Roman" w:cs="Times New Roman"/>
          <w:sz w:val="24"/>
          <w:szCs w:val="24"/>
        </w:rPr>
        <w:t xml:space="preserve">, </w:t>
      </w:r>
      <w:r w:rsidR="003569F7">
        <w:rPr>
          <w:rFonts w:ascii="Times New Roman" w:hAnsi="Times New Roman" w:cs="Times New Roman"/>
          <w:sz w:val="24"/>
          <w:szCs w:val="24"/>
        </w:rPr>
        <w:t xml:space="preserve">the combined population of all </w:t>
      </w:r>
      <w:r w:rsidR="005F1B63" w:rsidRPr="00451B6C">
        <w:rPr>
          <w:rFonts w:ascii="Times New Roman" w:hAnsi="Times New Roman" w:cs="Times New Roman"/>
          <w:sz w:val="24"/>
          <w:szCs w:val="24"/>
        </w:rPr>
        <w:t xml:space="preserve">AUs in each TA was </w:t>
      </w:r>
      <w:r w:rsidR="00527F0A">
        <w:rPr>
          <w:rFonts w:ascii="Times New Roman" w:hAnsi="Times New Roman" w:cs="Times New Roman"/>
          <w:sz w:val="24"/>
          <w:szCs w:val="24"/>
        </w:rPr>
        <w:t>constrained to be consistent</w:t>
      </w:r>
      <w:r w:rsidR="005F1B63" w:rsidRPr="00451B6C">
        <w:rPr>
          <w:rFonts w:ascii="Times New Roman" w:hAnsi="Times New Roman" w:cs="Times New Roman"/>
          <w:sz w:val="24"/>
          <w:szCs w:val="24"/>
        </w:rPr>
        <w:t xml:space="preserve"> with the projected population of the TA from the cohort component mo</w:t>
      </w:r>
      <w:r w:rsidR="003569F7">
        <w:rPr>
          <w:rFonts w:ascii="Times New Roman" w:hAnsi="Times New Roman" w:cs="Times New Roman"/>
          <w:sz w:val="24"/>
          <w:szCs w:val="24"/>
        </w:rPr>
        <w:t xml:space="preserve">del. Discrepancies between the </w:t>
      </w:r>
      <w:r w:rsidR="005F1B63" w:rsidRPr="00451B6C">
        <w:rPr>
          <w:rFonts w:ascii="Times New Roman" w:hAnsi="Times New Roman" w:cs="Times New Roman"/>
          <w:sz w:val="24"/>
          <w:szCs w:val="24"/>
        </w:rPr>
        <w:t xml:space="preserve">AU-based population total and the TA-level projection were eliminated by </w:t>
      </w:r>
      <w:r w:rsidR="00527F0A">
        <w:rPr>
          <w:rFonts w:ascii="Times New Roman" w:hAnsi="Times New Roman" w:cs="Times New Roman"/>
          <w:sz w:val="24"/>
          <w:szCs w:val="24"/>
        </w:rPr>
        <w:t xml:space="preserve">applying a </w:t>
      </w:r>
      <w:r w:rsidR="0005481F">
        <w:rPr>
          <w:rFonts w:ascii="Times New Roman" w:hAnsi="Times New Roman" w:cs="Times New Roman"/>
          <w:sz w:val="24"/>
          <w:szCs w:val="24"/>
        </w:rPr>
        <w:t>common</w:t>
      </w:r>
      <w:r w:rsidR="00527F0A">
        <w:rPr>
          <w:rFonts w:ascii="Times New Roman" w:hAnsi="Times New Roman" w:cs="Times New Roman"/>
          <w:sz w:val="24"/>
          <w:szCs w:val="24"/>
        </w:rPr>
        <w:t xml:space="preserve"> </w:t>
      </w:r>
      <w:r w:rsidR="005F1B63" w:rsidRPr="00451B6C">
        <w:rPr>
          <w:rFonts w:ascii="Times New Roman" w:hAnsi="Times New Roman" w:cs="Times New Roman"/>
          <w:sz w:val="24"/>
          <w:szCs w:val="24"/>
        </w:rPr>
        <w:t>scaling</w:t>
      </w:r>
      <w:r w:rsidR="00527F0A">
        <w:rPr>
          <w:rFonts w:ascii="Times New Roman" w:hAnsi="Times New Roman" w:cs="Times New Roman"/>
          <w:sz w:val="24"/>
          <w:szCs w:val="24"/>
        </w:rPr>
        <w:t xml:space="preserve"> factor to the </w:t>
      </w:r>
      <w:r w:rsidR="0005481F">
        <w:rPr>
          <w:rFonts w:ascii="Times New Roman" w:hAnsi="Times New Roman" w:cs="Times New Roman"/>
          <w:sz w:val="24"/>
          <w:szCs w:val="24"/>
        </w:rPr>
        <w:t xml:space="preserve">AU </w:t>
      </w:r>
      <w:r w:rsidR="00527F0A">
        <w:rPr>
          <w:rFonts w:ascii="Times New Roman" w:hAnsi="Times New Roman" w:cs="Times New Roman"/>
          <w:sz w:val="24"/>
          <w:szCs w:val="24"/>
        </w:rPr>
        <w:t>population</w:t>
      </w:r>
      <w:r w:rsidR="0005481F">
        <w:rPr>
          <w:rFonts w:ascii="Times New Roman" w:hAnsi="Times New Roman" w:cs="Times New Roman"/>
          <w:sz w:val="24"/>
          <w:szCs w:val="24"/>
        </w:rPr>
        <w:t>s</w:t>
      </w:r>
      <w:r w:rsidR="00527F0A">
        <w:rPr>
          <w:rFonts w:ascii="Times New Roman" w:hAnsi="Times New Roman" w:cs="Times New Roman"/>
          <w:sz w:val="24"/>
          <w:szCs w:val="24"/>
        </w:rPr>
        <w:t xml:space="preserve"> for each </w:t>
      </w:r>
      <w:r w:rsidR="0005481F">
        <w:rPr>
          <w:rFonts w:ascii="Times New Roman" w:hAnsi="Times New Roman" w:cs="Times New Roman"/>
          <w:sz w:val="24"/>
          <w:szCs w:val="24"/>
        </w:rPr>
        <w:t>TA</w:t>
      </w:r>
      <w:r w:rsidR="00527F0A">
        <w:rPr>
          <w:rFonts w:ascii="Times New Roman" w:hAnsi="Times New Roman" w:cs="Times New Roman"/>
          <w:sz w:val="24"/>
          <w:szCs w:val="24"/>
        </w:rPr>
        <w:t xml:space="preserve">, calculated as the ratio of the </w:t>
      </w:r>
      <w:r w:rsidR="003569F7">
        <w:rPr>
          <w:rFonts w:ascii="Times New Roman" w:hAnsi="Times New Roman" w:cs="Times New Roman"/>
          <w:sz w:val="24"/>
          <w:szCs w:val="24"/>
        </w:rPr>
        <w:t>projected TA-level population to the sum of the unconstrain</w:t>
      </w:r>
      <w:r w:rsidR="0005481F">
        <w:rPr>
          <w:rFonts w:ascii="Times New Roman" w:hAnsi="Times New Roman" w:cs="Times New Roman"/>
          <w:sz w:val="24"/>
          <w:szCs w:val="24"/>
        </w:rPr>
        <w:t>ed AU populations.</w:t>
      </w:r>
    </w:p>
    <w:p w14:paraId="41588513" w14:textId="77777777" w:rsidR="001B2A3E" w:rsidRDefault="001B2A3E" w:rsidP="005A314A">
      <w:pPr>
        <w:spacing w:after="0" w:line="288" w:lineRule="auto"/>
        <w:ind w:firstLine="720"/>
        <w:jc w:val="both"/>
        <w:rPr>
          <w:rFonts w:ascii="Times New Roman" w:hAnsi="Times New Roman" w:cs="Times New Roman"/>
          <w:sz w:val="24"/>
          <w:szCs w:val="24"/>
        </w:rPr>
      </w:pPr>
    </w:p>
    <w:p w14:paraId="1C2AF877" w14:textId="21A2FB7F" w:rsidR="0036521F" w:rsidRPr="00C34F0F" w:rsidRDefault="0036521F" w:rsidP="005A314A">
      <w:pPr>
        <w:spacing w:after="0" w:line="288" w:lineRule="auto"/>
        <w:jc w:val="both"/>
        <w:rPr>
          <w:rFonts w:ascii="Times New Roman" w:hAnsi="Times New Roman" w:cs="Times New Roman"/>
          <w:b/>
          <w:bCs/>
          <w:iCs/>
        </w:rPr>
      </w:pPr>
      <w:r w:rsidRPr="00C34F0F">
        <w:rPr>
          <w:rFonts w:ascii="Times New Roman" w:hAnsi="Times New Roman" w:cs="Times New Roman"/>
          <w:b/>
          <w:bCs/>
          <w:iCs/>
        </w:rPr>
        <w:t>Evaluation Method</w:t>
      </w:r>
    </w:p>
    <w:p w14:paraId="3AF8CBB4" w14:textId="77777777" w:rsidR="00075D6A" w:rsidRPr="00075D6A" w:rsidRDefault="00075D6A" w:rsidP="005A314A">
      <w:pPr>
        <w:spacing w:after="0" w:line="288" w:lineRule="auto"/>
        <w:jc w:val="both"/>
        <w:rPr>
          <w:rFonts w:ascii="Times New Roman" w:hAnsi="Times New Roman" w:cs="Times New Roman"/>
          <w:sz w:val="12"/>
          <w:szCs w:val="12"/>
        </w:rPr>
      </w:pPr>
    </w:p>
    <w:p w14:paraId="39C3A3E9" w14:textId="1C4A08DA" w:rsidR="007C46FA" w:rsidRDefault="007C46FA" w:rsidP="005A314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We evaluate the performance of our </w:t>
      </w:r>
      <w:r w:rsidR="008D56AA">
        <w:rPr>
          <w:rFonts w:ascii="Times New Roman" w:hAnsi="Times New Roman" w:cs="Times New Roman"/>
          <w:sz w:val="24"/>
          <w:szCs w:val="24"/>
        </w:rPr>
        <w:t>approach</w:t>
      </w:r>
      <w:r>
        <w:rPr>
          <w:rFonts w:ascii="Times New Roman" w:hAnsi="Times New Roman" w:cs="Times New Roman"/>
          <w:sz w:val="24"/>
          <w:szCs w:val="24"/>
        </w:rPr>
        <w:t xml:space="preserve"> in two ways. First, we evaluate the in-sample performance of the model. Specifically, we compare the four alternative regression models for projecting non-residential population (and the resulting estimates of the AU-level populations) in 2006, </w:t>
      </w:r>
      <w:r w:rsidR="008D56AA">
        <w:rPr>
          <w:rFonts w:ascii="Times New Roman" w:hAnsi="Times New Roman" w:cs="Times New Roman"/>
          <w:sz w:val="24"/>
          <w:szCs w:val="24"/>
        </w:rPr>
        <w:t xml:space="preserve">by </w:t>
      </w:r>
      <w:r>
        <w:rPr>
          <w:rFonts w:ascii="Times New Roman" w:hAnsi="Times New Roman" w:cs="Times New Roman"/>
          <w:sz w:val="24"/>
          <w:szCs w:val="24"/>
        </w:rPr>
        <w:t xml:space="preserve">comparing </w:t>
      </w:r>
      <w:r w:rsidR="008D56AA">
        <w:rPr>
          <w:rFonts w:ascii="Times New Roman" w:hAnsi="Times New Roman" w:cs="Times New Roman"/>
          <w:sz w:val="24"/>
          <w:szCs w:val="24"/>
        </w:rPr>
        <w:t xml:space="preserve">the </w:t>
      </w:r>
      <w:r>
        <w:rPr>
          <w:rFonts w:ascii="Times New Roman" w:hAnsi="Times New Roman" w:cs="Times New Roman"/>
          <w:sz w:val="24"/>
          <w:szCs w:val="24"/>
        </w:rPr>
        <w:t xml:space="preserve">estimated with actual populations. Second, we evaluate the out-of-sample forecast accuracy </w:t>
      </w:r>
      <w:r w:rsidR="005912AF">
        <w:rPr>
          <w:rFonts w:ascii="Times New Roman" w:hAnsi="Times New Roman" w:cs="Times New Roman"/>
          <w:sz w:val="24"/>
          <w:szCs w:val="24"/>
        </w:rPr>
        <w:t xml:space="preserve">by doing a post-hoc comparison of the small area forecasts with data from the 2013 estimated usually resident populations (based on the 2013 Census). We compare the forecast </w:t>
      </w:r>
      <w:r w:rsidR="008D56AA">
        <w:rPr>
          <w:rFonts w:ascii="Times New Roman" w:hAnsi="Times New Roman" w:cs="Times New Roman"/>
          <w:sz w:val="24"/>
          <w:szCs w:val="24"/>
        </w:rPr>
        <w:t>accuracy</w:t>
      </w:r>
      <w:r w:rsidR="005912AF">
        <w:rPr>
          <w:rFonts w:ascii="Times New Roman" w:hAnsi="Times New Roman" w:cs="Times New Roman"/>
          <w:sz w:val="24"/>
          <w:szCs w:val="24"/>
        </w:rPr>
        <w:t xml:space="preserve"> of our four models</w:t>
      </w:r>
      <w:r>
        <w:rPr>
          <w:rFonts w:ascii="Times New Roman" w:hAnsi="Times New Roman" w:cs="Times New Roman"/>
          <w:sz w:val="24"/>
          <w:szCs w:val="24"/>
        </w:rPr>
        <w:t xml:space="preserve"> with</w:t>
      </w:r>
      <w:r w:rsidR="005912AF">
        <w:rPr>
          <w:rFonts w:ascii="Times New Roman" w:hAnsi="Times New Roman" w:cs="Times New Roman"/>
          <w:sz w:val="24"/>
          <w:szCs w:val="24"/>
        </w:rPr>
        <w:t xml:space="preserve"> that of</w:t>
      </w:r>
      <w:r>
        <w:rPr>
          <w:rFonts w:ascii="Times New Roman" w:hAnsi="Times New Roman" w:cs="Times New Roman"/>
          <w:sz w:val="24"/>
          <w:szCs w:val="24"/>
        </w:rPr>
        <w:t xml:space="preserve"> two naïve models: (1) a linear extrapolation, that takes the population change from 2001 to 2006, and extrapolates </w:t>
      </w:r>
      <w:r w:rsidR="008D56AA">
        <w:rPr>
          <w:rFonts w:ascii="Times New Roman" w:hAnsi="Times New Roman" w:cs="Times New Roman"/>
          <w:sz w:val="24"/>
          <w:szCs w:val="24"/>
        </w:rPr>
        <w:t xml:space="preserve">this </w:t>
      </w:r>
      <w:r>
        <w:rPr>
          <w:rFonts w:ascii="Times New Roman" w:hAnsi="Times New Roman" w:cs="Times New Roman"/>
          <w:sz w:val="24"/>
          <w:szCs w:val="24"/>
        </w:rPr>
        <w:t xml:space="preserve">to 2013; and (2) a CSG+ (modified constant share of growth) model, which assumes a constant share of TA growth for each AU that </w:t>
      </w:r>
      <w:r w:rsidR="008D56AA">
        <w:rPr>
          <w:rFonts w:ascii="Times New Roman" w:hAnsi="Times New Roman" w:cs="Times New Roman"/>
          <w:sz w:val="24"/>
          <w:szCs w:val="24"/>
        </w:rPr>
        <w:t>experienced positive population growth</w:t>
      </w:r>
      <w:r>
        <w:rPr>
          <w:rFonts w:ascii="Times New Roman" w:hAnsi="Times New Roman" w:cs="Times New Roman"/>
          <w:sz w:val="24"/>
          <w:szCs w:val="24"/>
        </w:rPr>
        <w:t xml:space="preserve"> between 2001 and 2006, and no growth for areas that declined in population between 2001 and 2006 (White, 1954; Wilson, 2015a). Rather than using a population projection model in the CSG+ model, we use </w:t>
      </w:r>
      <w:r w:rsidR="008D56AA">
        <w:rPr>
          <w:rFonts w:ascii="Times New Roman" w:hAnsi="Times New Roman" w:cs="Times New Roman"/>
          <w:sz w:val="24"/>
          <w:szCs w:val="24"/>
        </w:rPr>
        <w:t xml:space="preserve">the change between </w:t>
      </w:r>
      <w:r>
        <w:rPr>
          <w:rFonts w:ascii="Times New Roman" w:hAnsi="Times New Roman" w:cs="Times New Roman"/>
          <w:sz w:val="24"/>
          <w:szCs w:val="24"/>
        </w:rPr>
        <w:t>actual</w:t>
      </w:r>
      <w:r w:rsidR="008D56AA">
        <w:rPr>
          <w:rFonts w:ascii="Times New Roman" w:hAnsi="Times New Roman" w:cs="Times New Roman"/>
          <w:sz w:val="24"/>
          <w:szCs w:val="24"/>
        </w:rPr>
        <w:t xml:space="preserve"> 2006 and</w:t>
      </w:r>
      <w:r>
        <w:rPr>
          <w:rFonts w:ascii="Times New Roman" w:hAnsi="Times New Roman" w:cs="Times New Roman"/>
          <w:sz w:val="24"/>
          <w:szCs w:val="24"/>
        </w:rPr>
        <w:t xml:space="preserve"> 2013 </w:t>
      </w:r>
      <w:r w:rsidR="005912AF">
        <w:rPr>
          <w:rFonts w:ascii="Times New Roman" w:hAnsi="Times New Roman" w:cs="Times New Roman"/>
          <w:sz w:val="24"/>
          <w:szCs w:val="24"/>
        </w:rPr>
        <w:t>estimated usually resident</w:t>
      </w:r>
      <w:r>
        <w:rPr>
          <w:rFonts w:ascii="Times New Roman" w:hAnsi="Times New Roman" w:cs="Times New Roman"/>
          <w:sz w:val="24"/>
          <w:szCs w:val="24"/>
        </w:rPr>
        <w:t xml:space="preserve"> populations. This provides an over-conservative estimate of the degree of error and bias in the CSG+ model.</w:t>
      </w:r>
    </w:p>
    <w:p w14:paraId="7BF6028A" w14:textId="77777777" w:rsidR="001B2A3E" w:rsidRPr="007C46FA" w:rsidRDefault="001B2A3E" w:rsidP="005A314A">
      <w:pPr>
        <w:spacing w:after="0" w:line="288" w:lineRule="auto"/>
        <w:jc w:val="both"/>
        <w:rPr>
          <w:rFonts w:ascii="Times New Roman" w:hAnsi="Times New Roman" w:cs="Times New Roman"/>
          <w:b/>
          <w:sz w:val="24"/>
          <w:szCs w:val="24"/>
        </w:rPr>
      </w:pPr>
    </w:p>
    <w:p w14:paraId="77830D14" w14:textId="793DB504" w:rsidR="00E72476" w:rsidRDefault="002F62C7" w:rsidP="005A314A">
      <w:pPr>
        <w:spacing w:after="0" w:line="288" w:lineRule="auto"/>
        <w:ind w:firstLine="720"/>
        <w:jc w:val="both"/>
        <w:rPr>
          <w:rFonts w:ascii="Times New Roman" w:hAnsi="Times New Roman" w:cs="Times New Roman"/>
          <w:sz w:val="24"/>
          <w:szCs w:val="24"/>
        </w:rPr>
      </w:pPr>
      <w:r w:rsidRPr="002F62C7">
        <w:rPr>
          <w:rFonts w:ascii="Times New Roman" w:hAnsi="Times New Roman" w:cs="Times New Roman"/>
          <w:sz w:val="24"/>
          <w:szCs w:val="24"/>
        </w:rPr>
        <w:t xml:space="preserve">We make use of multiple measures of </w:t>
      </w:r>
      <w:r w:rsidR="008D56AA">
        <w:rPr>
          <w:rFonts w:ascii="Times New Roman" w:hAnsi="Times New Roman" w:cs="Times New Roman"/>
          <w:sz w:val="24"/>
          <w:szCs w:val="24"/>
        </w:rPr>
        <w:t xml:space="preserve">forecast </w:t>
      </w:r>
      <w:r w:rsidRPr="002F62C7">
        <w:rPr>
          <w:rFonts w:ascii="Times New Roman" w:hAnsi="Times New Roman" w:cs="Times New Roman"/>
          <w:sz w:val="24"/>
          <w:szCs w:val="24"/>
        </w:rPr>
        <w:t>error and bias. Following Wilson (2015</w:t>
      </w:r>
      <w:r w:rsidR="00B92B19">
        <w:rPr>
          <w:rFonts w:ascii="Times New Roman" w:hAnsi="Times New Roman" w:cs="Times New Roman"/>
          <w:sz w:val="24"/>
          <w:szCs w:val="24"/>
        </w:rPr>
        <w:t>b</w:t>
      </w:r>
      <w:r w:rsidRPr="002F62C7">
        <w:rPr>
          <w:rFonts w:ascii="Times New Roman" w:hAnsi="Times New Roman" w:cs="Times New Roman"/>
          <w:sz w:val="24"/>
          <w:szCs w:val="24"/>
        </w:rPr>
        <w:t>), our primary measure</w:t>
      </w:r>
      <w:r w:rsidR="007C46FA">
        <w:rPr>
          <w:rFonts w:ascii="Times New Roman" w:hAnsi="Times New Roman" w:cs="Times New Roman"/>
          <w:sz w:val="24"/>
          <w:szCs w:val="24"/>
        </w:rPr>
        <w:t xml:space="preserve"> of forecast accuracy</w:t>
      </w:r>
      <w:r w:rsidRPr="002F62C7">
        <w:rPr>
          <w:rFonts w:ascii="Times New Roman" w:hAnsi="Times New Roman" w:cs="Times New Roman"/>
          <w:sz w:val="24"/>
          <w:szCs w:val="24"/>
        </w:rPr>
        <w:t xml:space="preserve"> is weighted mean absolute percentage </w:t>
      </w:r>
      <w:r w:rsidRPr="0038202E">
        <w:rPr>
          <w:rFonts w:ascii="Times New Roman" w:hAnsi="Times New Roman" w:cs="Times New Roman"/>
          <w:sz w:val="24"/>
          <w:szCs w:val="24"/>
        </w:rPr>
        <w:t>error (WMAPE). This measure is a weighted mean of the absolute percentage errors, with the weights being the size of the actual population</w:t>
      </w:r>
      <w:r w:rsidR="004A728F">
        <w:rPr>
          <w:rFonts w:ascii="Times New Roman" w:hAnsi="Times New Roman" w:cs="Times New Roman"/>
          <w:sz w:val="24"/>
          <w:szCs w:val="24"/>
        </w:rPr>
        <w:t>s in the year projected (Siegel</w:t>
      </w:r>
      <w:r w:rsidRPr="0038202E">
        <w:rPr>
          <w:rFonts w:ascii="Times New Roman" w:hAnsi="Times New Roman" w:cs="Times New Roman"/>
          <w:sz w:val="24"/>
          <w:szCs w:val="24"/>
        </w:rPr>
        <w:t xml:space="preserve"> 2002). WMAPE is preferable to other measures (such as Mean Absolute Percentage Error) when there is a wide range of population sizes</w:t>
      </w:r>
      <w:r w:rsidR="008D56AA">
        <w:rPr>
          <w:rFonts w:ascii="Times New Roman" w:hAnsi="Times New Roman" w:cs="Times New Roman"/>
          <w:sz w:val="24"/>
          <w:szCs w:val="24"/>
        </w:rPr>
        <w:t>. The AU populations in our study area range from</w:t>
      </w:r>
      <w:r w:rsidRPr="0038202E">
        <w:rPr>
          <w:rFonts w:ascii="Times New Roman" w:hAnsi="Times New Roman" w:cs="Times New Roman"/>
          <w:sz w:val="24"/>
          <w:szCs w:val="24"/>
        </w:rPr>
        <w:t xml:space="preserve"> </w:t>
      </w:r>
      <w:r w:rsidR="008D56AA">
        <w:rPr>
          <w:rFonts w:ascii="Times New Roman" w:hAnsi="Times New Roman" w:cs="Times New Roman"/>
          <w:sz w:val="24"/>
          <w:szCs w:val="24"/>
        </w:rPr>
        <w:t>zero to</w:t>
      </w:r>
      <w:r w:rsidRPr="0038202E">
        <w:rPr>
          <w:rFonts w:ascii="Times New Roman" w:hAnsi="Times New Roman" w:cs="Times New Roman"/>
          <w:sz w:val="24"/>
          <w:szCs w:val="24"/>
        </w:rPr>
        <w:t xml:space="preserve"> </w:t>
      </w:r>
      <w:r w:rsidR="007C46FA" w:rsidRPr="0038202E">
        <w:rPr>
          <w:rFonts w:ascii="Times New Roman" w:hAnsi="Times New Roman" w:cs="Times New Roman"/>
          <w:sz w:val="24"/>
          <w:szCs w:val="24"/>
        </w:rPr>
        <w:t>7,750</w:t>
      </w:r>
      <w:r w:rsidRPr="0038202E">
        <w:rPr>
          <w:rFonts w:ascii="Times New Roman" w:hAnsi="Times New Roman" w:cs="Times New Roman"/>
          <w:sz w:val="24"/>
          <w:szCs w:val="24"/>
        </w:rPr>
        <w:t xml:space="preserve"> in 2006, which makes WMAPE the most suitable measure.</w:t>
      </w:r>
    </w:p>
    <w:p w14:paraId="1F41A13E" w14:textId="77777777" w:rsidR="009C034D" w:rsidRDefault="009C034D" w:rsidP="005A314A">
      <w:pPr>
        <w:spacing w:after="0" w:line="288" w:lineRule="auto"/>
        <w:ind w:firstLine="720"/>
        <w:jc w:val="both"/>
        <w:rPr>
          <w:rFonts w:ascii="Times New Roman" w:hAnsi="Times New Roman" w:cs="Times New Roman"/>
          <w:sz w:val="24"/>
          <w:szCs w:val="24"/>
        </w:rPr>
      </w:pPr>
    </w:p>
    <w:p w14:paraId="751FAD66" w14:textId="0BA1085B" w:rsidR="002F62C7" w:rsidRDefault="002F62C7" w:rsidP="005A314A">
      <w:pPr>
        <w:spacing w:after="0" w:line="288" w:lineRule="auto"/>
        <w:ind w:firstLine="720"/>
        <w:jc w:val="both"/>
        <w:rPr>
          <w:rFonts w:ascii="Times New Roman" w:hAnsi="Times New Roman" w:cs="Times New Roman"/>
          <w:sz w:val="24"/>
          <w:szCs w:val="24"/>
        </w:rPr>
      </w:pPr>
      <w:r w:rsidRPr="0038202E">
        <w:rPr>
          <w:rFonts w:ascii="Times New Roman" w:hAnsi="Times New Roman" w:cs="Times New Roman"/>
          <w:sz w:val="24"/>
          <w:szCs w:val="24"/>
        </w:rPr>
        <w:t>We also report the median absolute percentage error (</w:t>
      </w:r>
      <w:proofErr w:type="spellStart"/>
      <w:r w:rsidRPr="0038202E">
        <w:rPr>
          <w:rFonts w:ascii="Times New Roman" w:hAnsi="Times New Roman" w:cs="Times New Roman"/>
          <w:sz w:val="24"/>
          <w:szCs w:val="24"/>
        </w:rPr>
        <w:t>MedAPE</w:t>
      </w:r>
      <w:proofErr w:type="spellEnd"/>
      <w:r w:rsidRPr="0038202E">
        <w:rPr>
          <w:rFonts w:ascii="Times New Roman" w:hAnsi="Times New Roman" w:cs="Times New Roman"/>
          <w:sz w:val="24"/>
          <w:szCs w:val="24"/>
        </w:rPr>
        <w:t>), the median algebraic percentage error (</w:t>
      </w:r>
      <w:proofErr w:type="spellStart"/>
      <w:r w:rsidRPr="0038202E">
        <w:rPr>
          <w:rFonts w:ascii="Times New Roman" w:hAnsi="Times New Roman" w:cs="Times New Roman"/>
          <w:sz w:val="24"/>
          <w:szCs w:val="24"/>
        </w:rPr>
        <w:t>MedALPE</w:t>
      </w:r>
      <w:proofErr w:type="spellEnd"/>
      <w:r w:rsidRPr="0038202E">
        <w:rPr>
          <w:rFonts w:ascii="Times New Roman" w:hAnsi="Times New Roman" w:cs="Times New Roman"/>
          <w:sz w:val="24"/>
          <w:szCs w:val="24"/>
        </w:rPr>
        <w:t>)</w:t>
      </w:r>
      <w:r w:rsidR="007C46FA" w:rsidRPr="0038202E">
        <w:rPr>
          <w:rFonts w:ascii="Times New Roman" w:hAnsi="Times New Roman" w:cs="Times New Roman"/>
          <w:sz w:val="24"/>
          <w:szCs w:val="24"/>
        </w:rPr>
        <w:t>,</w:t>
      </w:r>
      <w:r w:rsidRPr="0038202E">
        <w:rPr>
          <w:rFonts w:ascii="Times New Roman" w:hAnsi="Times New Roman" w:cs="Times New Roman"/>
          <w:sz w:val="24"/>
          <w:szCs w:val="24"/>
        </w:rPr>
        <w:t xml:space="preserve"> and the root mean square error (RMSE).</w:t>
      </w:r>
      <w:r w:rsidR="003569F7" w:rsidRPr="0038202E">
        <w:rPr>
          <w:rFonts w:ascii="Times New Roman" w:hAnsi="Times New Roman" w:cs="Times New Roman"/>
          <w:sz w:val="24"/>
          <w:szCs w:val="24"/>
        </w:rPr>
        <w:t xml:space="preserve"> </w:t>
      </w:r>
      <w:proofErr w:type="spellStart"/>
      <w:r w:rsidR="005912AF" w:rsidRPr="0038202E">
        <w:rPr>
          <w:rFonts w:ascii="Times New Roman" w:hAnsi="Times New Roman" w:cs="Times New Roman"/>
          <w:sz w:val="24"/>
          <w:szCs w:val="24"/>
        </w:rPr>
        <w:t>MedAPE</w:t>
      </w:r>
      <w:proofErr w:type="spellEnd"/>
      <w:r w:rsidR="005912AF" w:rsidRPr="0038202E">
        <w:rPr>
          <w:rFonts w:ascii="Times New Roman" w:hAnsi="Times New Roman" w:cs="Times New Roman"/>
          <w:sz w:val="24"/>
          <w:szCs w:val="24"/>
        </w:rPr>
        <w:t xml:space="preserve"> and RMSE both measure forecast precision because the direction of the error does not affect these </w:t>
      </w:r>
      <w:r w:rsidR="005912AF" w:rsidRPr="0038202E">
        <w:rPr>
          <w:rFonts w:ascii="Times New Roman" w:hAnsi="Times New Roman" w:cs="Times New Roman"/>
          <w:sz w:val="24"/>
          <w:szCs w:val="24"/>
        </w:rPr>
        <w:lastRenderedPageBreak/>
        <w:t xml:space="preserve">measures, while </w:t>
      </w:r>
      <w:proofErr w:type="spellStart"/>
      <w:r w:rsidR="005912AF" w:rsidRPr="0038202E">
        <w:rPr>
          <w:rFonts w:ascii="Times New Roman" w:hAnsi="Times New Roman" w:cs="Times New Roman"/>
          <w:sz w:val="24"/>
          <w:szCs w:val="24"/>
        </w:rPr>
        <w:t>MedALPE</w:t>
      </w:r>
      <w:proofErr w:type="spellEnd"/>
      <w:r w:rsidR="005912AF" w:rsidRPr="0038202E">
        <w:rPr>
          <w:rFonts w:ascii="Times New Roman" w:hAnsi="Times New Roman" w:cs="Times New Roman"/>
          <w:sz w:val="24"/>
          <w:szCs w:val="24"/>
        </w:rPr>
        <w:t xml:space="preserve"> measures forecast bias. </w:t>
      </w:r>
      <w:r w:rsidR="00775604" w:rsidRPr="0038202E">
        <w:rPr>
          <w:rFonts w:ascii="Times New Roman" w:hAnsi="Times New Roman" w:cs="Times New Roman"/>
          <w:sz w:val="24"/>
          <w:szCs w:val="24"/>
        </w:rPr>
        <w:t>Although Mean Absolute Percentage Error (MAPE) and Mean Algebraic Percentage Error (MALPE) are the most commonly used measures of forecast accuracy and bias</w:t>
      </w:r>
      <w:r w:rsidR="007C46FA" w:rsidRPr="0038202E">
        <w:rPr>
          <w:rFonts w:ascii="Times New Roman" w:hAnsi="Times New Roman" w:cs="Times New Roman"/>
          <w:sz w:val="24"/>
          <w:szCs w:val="24"/>
        </w:rPr>
        <w:t xml:space="preserve"> respectively</w:t>
      </w:r>
      <w:r w:rsidR="004A728F">
        <w:rPr>
          <w:rFonts w:ascii="Times New Roman" w:hAnsi="Times New Roman" w:cs="Times New Roman"/>
          <w:sz w:val="24"/>
          <w:szCs w:val="24"/>
        </w:rPr>
        <w:t xml:space="preserve"> (</w:t>
      </w:r>
      <w:proofErr w:type="spellStart"/>
      <w:r w:rsidR="004A728F">
        <w:rPr>
          <w:rFonts w:ascii="Times New Roman" w:hAnsi="Times New Roman" w:cs="Times New Roman"/>
          <w:sz w:val="24"/>
          <w:szCs w:val="24"/>
        </w:rPr>
        <w:t>Tayman</w:t>
      </w:r>
      <w:proofErr w:type="spellEnd"/>
      <w:r w:rsidR="00775604" w:rsidRPr="0038202E">
        <w:rPr>
          <w:rFonts w:ascii="Times New Roman" w:hAnsi="Times New Roman" w:cs="Times New Roman"/>
          <w:sz w:val="24"/>
          <w:szCs w:val="24"/>
        </w:rPr>
        <w:t xml:space="preserve"> 1996), </w:t>
      </w:r>
      <w:proofErr w:type="spellStart"/>
      <w:r w:rsidR="003569F7" w:rsidRPr="0038202E">
        <w:rPr>
          <w:rFonts w:ascii="Times New Roman" w:hAnsi="Times New Roman" w:cs="Times New Roman"/>
          <w:sz w:val="24"/>
          <w:szCs w:val="24"/>
        </w:rPr>
        <w:t>MedAPE</w:t>
      </w:r>
      <w:proofErr w:type="spellEnd"/>
      <w:r w:rsidR="00775604" w:rsidRPr="0038202E">
        <w:rPr>
          <w:rFonts w:ascii="Times New Roman" w:hAnsi="Times New Roman" w:cs="Times New Roman"/>
          <w:sz w:val="24"/>
          <w:szCs w:val="24"/>
        </w:rPr>
        <w:t xml:space="preserve"> and </w:t>
      </w:r>
      <w:proofErr w:type="spellStart"/>
      <w:r w:rsidR="00775604" w:rsidRPr="0038202E">
        <w:rPr>
          <w:rFonts w:ascii="Times New Roman" w:hAnsi="Times New Roman" w:cs="Times New Roman"/>
          <w:sz w:val="24"/>
          <w:szCs w:val="24"/>
        </w:rPr>
        <w:t>MedALPE</w:t>
      </w:r>
      <w:proofErr w:type="spellEnd"/>
      <w:r w:rsidR="003569F7" w:rsidRPr="0038202E">
        <w:rPr>
          <w:rFonts w:ascii="Times New Roman" w:hAnsi="Times New Roman" w:cs="Times New Roman"/>
          <w:sz w:val="24"/>
          <w:szCs w:val="24"/>
        </w:rPr>
        <w:t xml:space="preserve"> </w:t>
      </w:r>
      <w:r w:rsidR="00775604" w:rsidRPr="0038202E">
        <w:rPr>
          <w:rFonts w:ascii="Times New Roman" w:hAnsi="Times New Roman" w:cs="Times New Roman"/>
          <w:sz w:val="24"/>
          <w:szCs w:val="24"/>
        </w:rPr>
        <w:t>are</w:t>
      </w:r>
      <w:r w:rsidR="003569F7" w:rsidRPr="0038202E">
        <w:rPr>
          <w:rFonts w:ascii="Times New Roman" w:hAnsi="Times New Roman" w:cs="Times New Roman"/>
          <w:sz w:val="24"/>
          <w:szCs w:val="24"/>
        </w:rPr>
        <w:t xml:space="preserve"> preferable over </w:t>
      </w:r>
      <w:r w:rsidR="00775604" w:rsidRPr="0038202E">
        <w:rPr>
          <w:rFonts w:ascii="Times New Roman" w:hAnsi="Times New Roman" w:cs="Times New Roman"/>
          <w:sz w:val="24"/>
          <w:szCs w:val="24"/>
        </w:rPr>
        <w:t>MAPE and MALPE</w:t>
      </w:r>
      <w:r w:rsidR="007C46FA" w:rsidRPr="0038202E">
        <w:rPr>
          <w:rFonts w:ascii="Times New Roman" w:hAnsi="Times New Roman" w:cs="Times New Roman"/>
          <w:sz w:val="24"/>
          <w:szCs w:val="24"/>
        </w:rPr>
        <w:t>. This is</w:t>
      </w:r>
      <w:r w:rsidR="003569F7" w:rsidRPr="0038202E">
        <w:rPr>
          <w:rFonts w:ascii="Times New Roman" w:hAnsi="Times New Roman" w:cs="Times New Roman"/>
          <w:sz w:val="24"/>
          <w:szCs w:val="24"/>
        </w:rPr>
        <w:t xml:space="preserve"> because </w:t>
      </w:r>
      <w:r w:rsidR="007C46FA" w:rsidRPr="0038202E">
        <w:rPr>
          <w:rFonts w:ascii="Times New Roman" w:hAnsi="Times New Roman" w:cs="Times New Roman"/>
          <w:sz w:val="24"/>
          <w:szCs w:val="24"/>
        </w:rPr>
        <w:t xml:space="preserve">using the median error </w:t>
      </w:r>
      <w:r w:rsidR="003569F7" w:rsidRPr="0038202E">
        <w:rPr>
          <w:rFonts w:ascii="Times New Roman" w:hAnsi="Times New Roman" w:cs="Times New Roman"/>
          <w:sz w:val="24"/>
          <w:szCs w:val="24"/>
        </w:rPr>
        <w:t>reduce</w:t>
      </w:r>
      <w:r w:rsidR="007C46FA" w:rsidRPr="0038202E">
        <w:rPr>
          <w:rFonts w:ascii="Times New Roman" w:hAnsi="Times New Roman" w:cs="Times New Roman"/>
          <w:sz w:val="24"/>
          <w:szCs w:val="24"/>
        </w:rPr>
        <w:t>s</w:t>
      </w:r>
      <w:r w:rsidR="003569F7" w:rsidRPr="0038202E">
        <w:rPr>
          <w:rFonts w:ascii="Times New Roman" w:hAnsi="Times New Roman" w:cs="Times New Roman"/>
          <w:sz w:val="24"/>
          <w:szCs w:val="24"/>
        </w:rPr>
        <w:t xml:space="preserve"> the i</w:t>
      </w:r>
      <w:r w:rsidR="00CA2001">
        <w:rPr>
          <w:rFonts w:ascii="Times New Roman" w:hAnsi="Times New Roman" w:cs="Times New Roman"/>
          <w:sz w:val="24"/>
          <w:szCs w:val="24"/>
        </w:rPr>
        <w:t>mpacts of extreme outliers (that is,</w:t>
      </w:r>
      <w:r w:rsidR="003569F7" w:rsidRPr="0038202E">
        <w:rPr>
          <w:rFonts w:ascii="Times New Roman" w:hAnsi="Times New Roman" w:cs="Times New Roman"/>
          <w:sz w:val="24"/>
          <w:szCs w:val="24"/>
        </w:rPr>
        <w:t xml:space="preserve"> unusually large, or small, errors)</w:t>
      </w:r>
      <w:r w:rsidR="00775604" w:rsidRPr="0038202E">
        <w:rPr>
          <w:rFonts w:ascii="Times New Roman" w:hAnsi="Times New Roman" w:cs="Times New Roman"/>
          <w:sz w:val="24"/>
          <w:szCs w:val="24"/>
        </w:rPr>
        <w:t xml:space="preserve"> and the skewed nature of the distribution of error in small populations,</w:t>
      </w:r>
      <w:r w:rsidR="003569F7" w:rsidRPr="0038202E">
        <w:rPr>
          <w:rFonts w:ascii="Times New Roman" w:hAnsi="Times New Roman" w:cs="Times New Roman"/>
          <w:sz w:val="24"/>
          <w:szCs w:val="24"/>
        </w:rPr>
        <w:t xml:space="preserve"> on the overall measure</w:t>
      </w:r>
      <w:r w:rsidR="007C46FA" w:rsidRPr="0038202E">
        <w:rPr>
          <w:rFonts w:ascii="Times New Roman" w:hAnsi="Times New Roman" w:cs="Times New Roman"/>
          <w:sz w:val="24"/>
          <w:szCs w:val="24"/>
        </w:rPr>
        <w:t>s</w:t>
      </w:r>
      <w:r w:rsidR="003569F7" w:rsidRPr="0038202E">
        <w:rPr>
          <w:rFonts w:ascii="Times New Roman" w:hAnsi="Times New Roman" w:cs="Times New Roman"/>
          <w:sz w:val="24"/>
          <w:szCs w:val="24"/>
        </w:rPr>
        <w:t xml:space="preserve"> of error</w:t>
      </w:r>
      <w:r w:rsidR="007C46FA" w:rsidRPr="0038202E">
        <w:rPr>
          <w:rFonts w:ascii="Times New Roman" w:hAnsi="Times New Roman" w:cs="Times New Roman"/>
          <w:sz w:val="24"/>
          <w:szCs w:val="24"/>
        </w:rPr>
        <w:t xml:space="preserve"> and bias</w:t>
      </w:r>
      <w:r w:rsidR="004A728F">
        <w:rPr>
          <w:rFonts w:ascii="Times New Roman" w:hAnsi="Times New Roman" w:cs="Times New Roman"/>
          <w:sz w:val="24"/>
          <w:szCs w:val="24"/>
        </w:rPr>
        <w:t xml:space="preserve"> (</w:t>
      </w:r>
      <w:proofErr w:type="spellStart"/>
      <w:r w:rsidR="004A728F">
        <w:rPr>
          <w:rFonts w:ascii="Times New Roman" w:hAnsi="Times New Roman" w:cs="Times New Roman"/>
          <w:sz w:val="24"/>
          <w:szCs w:val="24"/>
        </w:rPr>
        <w:t>Tayman</w:t>
      </w:r>
      <w:proofErr w:type="spellEnd"/>
      <w:r w:rsidR="004A728F">
        <w:rPr>
          <w:rFonts w:ascii="Times New Roman" w:hAnsi="Times New Roman" w:cs="Times New Roman"/>
          <w:sz w:val="24"/>
          <w:szCs w:val="24"/>
        </w:rPr>
        <w:t xml:space="preserve"> and Swanson</w:t>
      </w:r>
      <w:r w:rsidR="003569F7" w:rsidRPr="0038202E">
        <w:rPr>
          <w:rFonts w:ascii="Times New Roman" w:hAnsi="Times New Roman" w:cs="Times New Roman"/>
          <w:sz w:val="24"/>
          <w:szCs w:val="24"/>
        </w:rPr>
        <w:t xml:space="preserve"> 1999).</w:t>
      </w:r>
      <w:r w:rsidR="005131BD" w:rsidRPr="0038202E">
        <w:rPr>
          <w:rFonts w:ascii="Times New Roman" w:hAnsi="Times New Roman" w:cs="Times New Roman"/>
          <w:sz w:val="24"/>
          <w:szCs w:val="24"/>
        </w:rPr>
        <w:t xml:space="preserve"> </w:t>
      </w:r>
      <w:r w:rsidR="00BF219A" w:rsidRPr="0038202E">
        <w:rPr>
          <w:rFonts w:ascii="Times New Roman" w:hAnsi="Times New Roman" w:cs="Times New Roman"/>
          <w:sz w:val="24"/>
          <w:szCs w:val="24"/>
        </w:rPr>
        <w:t xml:space="preserve">For instance, </w:t>
      </w:r>
      <w:proofErr w:type="spellStart"/>
      <w:r w:rsidR="005131BD" w:rsidRPr="0038202E">
        <w:rPr>
          <w:rFonts w:ascii="Times New Roman" w:hAnsi="Times New Roman" w:cs="Times New Roman"/>
          <w:sz w:val="24"/>
          <w:szCs w:val="24"/>
        </w:rPr>
        <w:t>Tayman</w:t>
      </w:r>
      <w:proofErr w:type="spellEnd"/>
      <w:r w:rsidR="005131BD" w:rsidRPr="0038202E">
        <w:rPr>
          <w:rFonts w:ascii="Times New Roman" w:hAnsi="Times New Roman" w:cs="Times New Roman"/>
          <w:sz w:val="24"/>
          <w:szCs w:val="24"/>
        </w:rPr>
        <w:t xml:space="preserve"> (1996) shows that MAPE tends to overstate the error, and that the degree of overstatement is largest for areas wi</w:t>
      </w:r>
      <w:r w:rsidR="00BF219A" w:rsidRPr="0038202E">
        <w:rPr>
          <w:rFonts w:ascii="Times New Roman" w:hAnsi="Times New Roman" w:cs="Times New Roman"/>
          <w:sz w:val="24"/>
          <w:szCs w:val="24"/>
        </w:rPr>
        <w:t>th the smallest population size.</w:t>
      </w:r>
      <w:r w:rsidR="007C46FA" w:rsidRPr="0038202E">
        <w:rPr>
          <w:rFonts w:ascii="Times New Roman" w:hAnsi="Times New Roman" w:cs="Times New Roman"/>
          <w:sz w:val="24"/>
          <w:szCs w:val="24"/>
        </w:rPr>
        <w:t xml:space="preserve"> </w:t>
      </w:r>
      <w:r w:rsidR="00BF219A" w:rsidRPr="0038202E">
        <w:rPr>
          <w:rFonts w:ascii="Times New Roman" w:hAnsi="Times New Roman" w:cs="Times New Roman"/>
          <w:sz w:val="24"/>
          <w:szCs w:val="24"/>
        </w:rPr>
        <w:t>In contrast</w:t>
      </w:r>
      <w:r w:rsidR="008D56AA">
        <w:rPr>
          <w:rFonts w:ascii="Times New Roman" w:hAnsi="Times New Roman" w:cs="Times New Roman"/>
          <w:sz w:val="24"/>
          <w:szCs w:val="24"/>
        </w:rPr>
        <w:t xml:space="preserve"> to these other measures</w:t>
      </w:r>
      <w:r w:rsidR="00BF219A" w:rsidRPr="0038202E">
        <w:rPr>
          <w:rFonts w:ascii="Times New Roman" w:hAnsi="Times New Roman" w:cs="Times New Roman"/>
          <w:sz w:val="24"/>
          <w:szCs w:val="24"/>
        </w:rPr>
        <w:t>, RMSE penalises the forecaster for forecasts that are further from the</w:t>
      </w:r>
      <w:r w:rsidR="004A728F">
        <w:rPr>
          <w:rFonts w:ascii="Times New Roman" w:hAnsi="Times New Roman" w:cs="Times New Roman"/>
          <w:sz w:val="24"/>
          <w:szCs w:val="24"/>
        </w:rPr>
        <w:t xml:space="preserve"> actual population (</w:t>
      </w:r>
      <w:proofErr w:type="spellStart"/>
      <w:r w:rsidR="004A728F">
        <w:rPr>
          <w:rFonts w:ascii="Times New Roman" w:hAnsi="Times New Roman" w:cs="Times New Roman"/>
          <w:sz w:val="24"/>
          <w:szCs w:val="24"/>
        </w:rPr>
        <w:t>Stoto</w:t>
      </w:r>
      <w:proofErr w:type="spellEnd"/>
      <w:r w:rsidR="00BF219A" w:rsidRPr="0038202E">
        <w:rPr>
          <w:rFonts w:ascii="Times New Roman" w:hAnsi="Times New Roman" w:cs="Times New Roman"/>
          <w:sz w:val="24"/>
          <w:szCs w:val="24"/>
        </w:rPr>
        <w:t xml:space="preserve"> 1983), which </w:t>
      </w:r>
      <w:r w:rsidR="002D5F5D" w:rsidRPr="0038202E">
        <w:rPr>
          <w:rFonts w:ascii="Times New Roman" w:hAnsi="Times New Roman" w:cs="Times New Roman"/>
          <w:sz w:val="24"/>
          <w:szCs w:val="24"/>
        </w:rPr>
        <w:t>may</w:t>
      </w:r>
      <w:r w:rsidR="00BF219A" w:rsidRPr="0038202E">
        <w:rPr>
          <w:rFonts w:ascii="Times New Roman" w:hAnsi="Times New Roman" w:cs="Times New Roman"/>
          <w:sz w:val="24"/>
          <w:szCs w:val="24"/>
        </w:rPr>
        <w:t xml:space="preserve"> be helpful for risk averse planners adopting a</w:t>
      </w:r>
      <w:r w:rsidR="00BF219A">
        <w:rPr>
          <w:rFonts w:ascii="Times New Roman" w:hAnsi="Times New Roman" w:cs="Times New Roman"/>
          <w:sz w:val="24"/>
          <w:szCs w:val="24"/>
        </w:rPr>
        <w:t xml:space="preserve"> minimax approach, </w:t>
      </w:r>
      <w:r w:rsidR="009C034D">
        <w:rPr>
          <w:rFonts w:ascii="Times New Roman" w:hAnsi="Times New Roman" w:cs="Times New Roman"/>
          <w:sz w:val="24"/>
          <w:szCs w:val="24"/>
        </w:rPr>
        <w:t>that is,</w:t>
      </w:r>
      <w:r w:rsidR="00BF219A">
        <w:rPr>
          <w:rFonts w:ascii="Times New Roman" w:hAnsi="Times New Roman" w:cs="Times New Roman"/>
          <w:sz w:val="24"/>
          <w:szCs w:val="24"/>
        </w:rPr>
        <w:t xml:space="preserve"> where forecasts </w:t>
      </w:r>
      <w:r w:rsidR="002D5F5D">
        <w:rPr>
          <w:rFonts w:ascii="Times New Roman" w:hAnsi="Times New Roman" w:cs="Times New Roman"/>
          <w:sz w:val="24"/>
          <w:szCs w:val="24"/>
        </w:rPr>
        <w:t>will provide the planner with</w:t>
      </w:r>
      <w:r w:rsidR="00BF219A">
        <w:rPr>
          <w:rFonts w:ascii="Times New Roman" w:hAnsi="Times New Roman" w:cs="Times New Roman"/>
          <w:sz w:val="24"/>
          <w:szCs w:val="24"/>
        </w:rPr>
        <w:t xml:space="preserve"> greater utility if the largest errors are minimised.</w:t>
      </w:r>
    </w:p>
    <w:p w14:paraId="671C24CD" w14:textId="77777777" w:rsidR="001B2A3E" w:rsidRPr="002F62C7" w:rsidRDefault="001B2A3E" w:rsidP="005A314A">
      <w:pPr>
        <w:spacing w:after="0" w:line="288" w:lineRule="auto"/>
        <w:ind w:firstLine="720"/>
        <w:jc w:val="both"/>
        <w:rPr>
          <w:rFonts w:ascii="Times New Roman" w:hAnsi="Times New Roman" w:cs="Times New Roman"/>
          <w:sz w:val="24"/>
          <w:szCs w:val="24"/>
        </w:rPr>
      </w:pPr>
    </w:p>
    <w:p w14:paraId="0F195A5A" w14:textId="75AB7A66" w:rsidR="007433F7" w:rsidRDefault="00075D6A" w:rsidP="009806D5">
      <w:pPr>
        <w:pStyle w:val="Heading2"/>
      </w:pPr>
      <w:r>
        <w:t xml:space="preserve">4.  </w:t>
      </w:r>
      <w:r w:rsidR="0097584F">
        <w:t>Results</w:t>
      </w:r>
    </w:p>
    <w:p w14:paraId="4E839C3B" w14:textId="77777777" w:rsidR="00075D6A" w:rsidRPr="00075D6A" w:rsidRDefault="00075D6A" w:rsidP="005A314A">
      <w:pPr>
        <w:spacing w:after="0" w:line="288" w:lineRule="auto"/>
        <w:jc w:val="both"/>
        <w:rPr>
          <w:rFonts w:ascii="Times New Roman" w:hAnsi="Times New Roman" w:cs="Times New Roman"/>
          <w:sz w:val="12"/>
          <w:szCs w:val="12"/>
        </w:rPr>
      </w:pPr>
    </w:p>
    <w:p w14:paraId="4A87B2BA" w14:textId="77777777" w:rsidR="00C3112F" w:rsidRDefault="00A45576" w:rsidP="005A314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Table 2 shows the results of the evaluation of the in-sample</w:t>
      </w:r>
      <w:r w:rsidR="0097291B">
        <w:rPr>
          <w:rFonts w:ascii="Times New Roman" w:hAnsi="Times New Roman" w:cs="Times New Roman"/>
          <w:sz w:val="24"/>
          <w:szCs w:val="24"/>
        </w:rPr>
        <w:t xml:space="preserve"> (2006) and out-of-sample</w:t>
      </w:r>
      <w:r>
        <w:rPr>
          <w:rFonts w:ascii="Times New Roman" w:hAnsi="Times New Roman" w:cs="Times New Roman"/>
          <w:sz w:val="24"/>
          <w:szCs w:val="24"/>
        </w:rPr>
        <w:t xml:space="preserve"> </w:t>
      </w:r>
      <w:r w:rsidR="0097291B">
        <w:rPr>
          <w:rFonts w:ascii="Times New Roman" w:hAnsi="Times New Roman" w:cs="Times New Roman"/>
          <w:sz w:val="24"/>
          <w:szCs w:val="24"/>
        </w:rPr>
        <w:t xml:space="preserve">(2013) </w:t>
      </w:r>
      <w:r>
        <w:rPr>
          <w:rFonts w:ascii="Times New Roman" w:hAnsi="Times New Roman" w:cs="Times New Roman"/>
          <w:sz w:val="24"/>
          <w:szCs w:val="24"/>
        </w:rPr>
        <w:t xml:space="preserve">performance of the four model and data specifications (I-IV), using all four error measures (WMAPE, </w:t>
      </w:r>
      <w:proofErr w:type="spellStart"/>
      <w:r>
        <w:rPr>
          <w:rFonts w:ascii="Times New Roman" w:hAnsi="Times New Roman" w:cs="Times New Roman"/>
          <w:sz w:val="24"/>
          <w:szCs w:val="24"/>
        </w:rPr>
        <w:t>MedAPE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MedALPE</w:t>
      </w:r>
      <w:proofErr w:type="spellEnd"/>
      <w:r>
        <w:rPr>
          <w:rFonts w:ascii="Times New Roman" w:hAnsi="Times New Roman" w:cs="Times New Roman"/>
          <w:sz w:val="24"/>
          <w:szCs w:val="24"/>
        </w:rPr>
        <w:t>, and RMSE).</w:t>
      </w:r>
      <w:r w:rsidR="00C3112F">
        <w:rPr>
          <w:rFonts w:ascii="Times New Roman" w:hAnsi="Times New Roman" w:cs="Times New Roman"/>
          <w:sz w:val="24"/>
          <w:szCs w:val="24"/>
        </w:rPr>
        <w:t xml:space="preserve"> We include two out-of-sample comparisons: (1) using the raw statistical model described in the previous section; and (2) using the statistical model, but carrying forward the 2006 in-sample residual and using it to modify the 2013 projection.</w:t>
      </w:r>
    </w:p>
    <w:p w14:paraId="13BB4C1E" w14:textId="77777777" w:rsidR="00A20DC1" w:rsidRDefault="00A20DC1" w:rsidP="005A314A">
      <w:pPr>
        <w:spacing w:after="0" w:line="288" w:lineRule="auto"/>
        <w:jc w:val="both"/>
        <w:rPr>
          <w:rFonts w:ascii="Times New Roman" w:hAnsi="Times New Roman" w:cs="Times New Roman"/>
          <w:sz w:val="24"/>
          <w:szCs w:val="24"/>
        </w:rPr>
      </w:pPr>
    </w:p>
    <w:p w14:paraId="0827D293" w14:textId="77777777" w:rsidR="00CF38DD" w:rsidRPr="001B2A3E" w:rsidRDefault="00CF38DD" w:rsidP="005A314A">
      <w:pPr>
        <w:spacing w:after="0" w:line="288" w:lineRule="auto"/>
        <w:jc w:val="center"/>
        <w:rPr>
          <w:rFonts w:ascii="Times New Roman" w:hAnsi="Times New Roman" w:cs="Times New Roman"/>
          <w:b/>
          <w:lang w:val="en-US"/>
        </w:rPr>
      </w:pPr>
      <w:r w:rsidRPr="001B2A3E">
        <w:rPr>
          <w:rFonts w:ascii="Times New Roman" w:hAnsi="Times New Roman" w:cs="Times New Roman"/>
          <w:b/>
          <w:lang w:val="en-US"/>
        </w:rPr>
        <w:t>Table 2: In-Sample and Out-of-Sample Model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610"/>
        <w:gridCol w:w="1610"/>
        <w:gridCol w:w="1610"/>
        <w:gridCol w:w="1610"/>
      </w:tblGrid>
      <w:tr w:rsidR="00CF38DD" w:rsidRPr="001B2A3E" w14:paraId="73D24240" w14:textId="77777777" w:rsidTr="00CF38DD">
        <w:tc>
          <w:tcPr>
            <w:tcW w:w="2802" w:type="dxa"/>
            <w:tcBorders>
              <w:top w:val="single" w:sz="4" w:space="0" w:color="auto"/>
              <w:bottom w:val="single" w:sz="4" w:space="0" w:color="auto"/>
            </w:tcBorders>
            <w:vAlign w:val="center"/>
          </w:tcPr>
          <w:p w14:paraId="7AC60EB1" w14:textId="77777777" w:rsidR="00CF38DD" w:rsidRPr="001B2A3E" w:rsidRDefault="00CF38DD" w:rsidP="00A20DC1">
            <w:pPr>
              <w:spacing w:before="60" w:after="60" w:line="288" w:lineRule="auto"/>
              <w:jc w:val="both"/>
              <w:rPr>
                <w:rFonts w:ascii="Times New Roman" w:hAnsi="Times New Roman" w:cs="Times New Roman"/>
                <w:lang w:val="en-US"/>
              </w:rPr>
            </w:pPr>
            <w:r w:rsidRPr="001B2A3E">
              <w:rPr>
                <w:rFonts w:ascii="Times New Roman" w:hAnsi="Times New Roman" w:cs="Times New Roman"/>
                <w:lang w:val="en-US"/>
              </w:rPr>
              <w:t>Error Measure</w:t>
            </w:r>
          </w:p>
        </w:tc>
        <w:tc>
          <w:tcPr>
            <w:tcW w:w="1610" w:type="dxa"/>
            <w:tcBorders>
              <w:top w:val="single" w:sz="4" w:space="0" w:color="auto"/>
              <w:bottom w:val="single" w:sz="4" w:space="0" w:color="auto"/>
            </w:tcBorders>
            <w:vAlign w:val="center"/>
          </w:tcPr>
          <w:p w14:paraId="1B2E8C79" w14:textId="77777777" w:rsidR="00CF38DD" w:rsidRPr="001B2A3E" w:rsidRDefault="00CF38DD" w:rsidP="00A20DC1">
            <w:pPr>
              <w:spacing w:before="60" w:after="60" w:line="288" w:lineRule="auto"/>
              <w:jc w:val="center"/>
              <w:rPr>
                <w:rFonts w:ascii="Times New Roman" w:hAnsi="Times New Roman" w:cs="Times New Roman"/>
                <w:lang w:val="en-US"/>
              </w:rPr>
            </w:pPr>
            <w:r w:rsidRPr="001B2A3E">
              <w:rPr>
                <w:rFonts w:ascii="Times New Roman" w:hAnsi="Times New Roman" w:cs="Times New Roman"/>
                <w:lang w:val="en-US"/>
              </w:rPr>
              <w:t>Model I</w:t>
            </w:r>
          </w:p>
        </w:tc>
        <w:tc>
          <w:tcPr>
            <w:tcW w:w="1610" w:type="dxa"/>
            <w:tcBorders>
              <w:top w:val="single" w:sz="4" w:space="0" w:color="auto"/>
              <w:bottom w:val="single" w:sz="4" w:space="0" w:color="auto"/>
            </w:tcBorders>
            <w:vAlign w:val="center"/>
          </w:tcPr>
          <w:p w14:paraId="63CFAE49" w14:textId="77777777" w:rsidR="00CF38DD" w:rsidRPr="001B2A3E" w:rsidRDefault="00CF38DD" w:rsidP="00A20DC1">
            <w:pPr>
              <w:spacing w:before="60" w:after="60" w:line="288" w:lineRule="auto"/>
              <w:jc w:val="center"/>
              <w:rPr>
                <w:rFonts w:ascii="Times New Roman" w:hAnsi="Times New Roman" w:cs="Times New Roman"/>
                <w:lang w:val="en-US"/>
              </w:rPr>
            </w:pPr>
            <w:r w:rsidRPr="001B2A3E">
              <w:rPr>
                <w:rFonts w:ascii="Times New Roman" w:hAnsi="Times New Roman" w:cs="Times New Roman"/>
                <w:lang w:val="en-US"/>
              </w:rPr>
              <w:t>Model II</w:t>
            </w:r>
          </w:p>
        </w:tc>
        <w:tc>
          <w:tcPr>
            <w:tcW w:w="1610" w:type="dxa"/>
            <w:tcBorders>
              <w:top w:val="single" w:sz="4" w:space="0" w:color="auto"/>
              <w:bottom w:val="single" w:sz="4" w:space="0" w:color="auto"/>
            </w:tcBorders>
            <w:vAlign w:val="center"/>
          </w:tcPr>
          <w:p w14:paraId="315E066E" w14:textId="77777777" w:rsidR="00CF38DD" w:rsidRPr="001B2A3E" w:rsidRDefault="00CF38DD" w:rsidP="00A20DC1">
            <w:pPr>
              <w:spacing w:before="60" w:after="60" w:line="288" w:lineRule="auto"/>
              <w:jc w:val="center"/>
              <w:rPr>
                <w:rFonts w:ascii="Times New Roman" w:hAnsi="Times New Roman" w:cs="Times New Roman"/>
                <w:lang w:val="en-US"/>
              </w:rPr>
            </w:pPr>
            <w:r w:rsidRPr="001B2A3E">
              <w:rPr>
                <w:rFonts w:ascii="Times New Roman" w:hAnsi="Times New Roman" w:cs="Times New Roman"/>
                <w:lang w:val="en-US"/>
              </w:rPr>
              <w:t>Model III</w:t>
            </w:r>
          </w:p>
        </w:tc>
        <w:tc>
          <w:tcPr>
            <w:tcW w:w="1610" w:type="dxa"/>
            <w:tcBorders>
              <w:top w:val="single" w:sz="4" w:space="0" w:color="auto"/>
              <w:bottom w:val="single" w:sz="4" w:space="0" w:color="auto"/>
            </w:tcBorders>
            <w:vAlign w:val="center"/>
          </w:tcPr>
          <w:p w14:paraId="7F29709D" w14:textId="77777777" w:rsidR="00CF38DD" w:rsidRPr="001B2A3E" w:rsidRDefault="00CF38DD" w:rsidP="00A20DC1">
            <w:pPr>
              <w:spacing w:before="60" w:after="60" w:line="288" w:lineRule="auto"/>
              <w:jc w:val="center"/>
              <w:rPr>
                <w:rFonts w:ascii="Times New Roman" w:hAnsi="Times New Roman" w:cs="Times New Roman"/>
                <w:lang w:val="en-US"/>
              </w:rPr>
            </w:pPr>
            <w:r w:rsidRPr="001B2A3E">
              <w:rPr>
                <w:rFonts w:ascii="Times New Roman" w:hAnsi="Times New Roman" w:cs="Times New Roman"/>
                <w:lang w:val="en-US"/>
              </w:rPr>
              <w:t>Model IV</w:t>
            </w:r>
          </w:p>
        </w:tc>
      </w:tr>
      <w:tr w:rsidR="00CF38DD" w:rsidRPr="001B2A3E" w14:paraId="4A782B47" w14:textId="77777777" w:rsidTr="00CF38DD">
        <w:tc>
          <w:tcPr>
            <w:tcW w:w="2802" w:type="dxa"/>
            <w:tcBorders>
              <w:top w:val="single" w:sz="4" w:space="0" w:color="auto"/>
            </w:tcBorders>
            <w:vAlign w:val="center"/>
          </w:tcPr>
          <w:p w14:paraId="64447DD2" w14:textId="77777777" w:rsidR="00CF38DD" w:rsidRPr="001B2A3E" w:rsidRDefault="00CF38DD" w:rsidP="00075D6A">
            <w:pPr>
              <w:spacing w:line="288" w:lineRule="auto"/>
              <w:rPr>
                <w:rFonts w:ascii="Times New Roman" w:hAnsi="Times New Roman" w:cs="Times New Roman"/>
                <w:i/>
                <w:lang w:val="en-US"/>
              </w:rPr>
            </w:pPr>
            <w:r w:rsidRPr="001B2A3E">
              <w:rPr>
                <w:rFonts w:ascii="Times New Roman" w:hAnsi="Times New Roman" w:cs="Times New Roman"/>
                <w:i/>
                <w:lang w:val="en-US"/>
              </w:rPr>
              <w:t>In-sample</w:t>
            </w:r>
          </w:p>
        </w:tc>
        <w:tc>
          <w:tcPr>
            <w:tcW w:w="1610" w:type="dxa"/>
            <w:tcBorders>
              <w:top w:val="single" w:sz="4" w:space="0" w:color="auto"/>
            </w:tcBorders>
            <w:vAlign w:val="center"/>
          </w:tcPr>
          <w:p w14:paraId="329BC2C6"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tcBorders>
              <w:top w:val="single" w:sz="4" w:space="0" w:color="auto"/>
            </w:tcBorders>
            <w:vAlign w:val="center"/>
          </w:tcPr>
          <w:p w14:paraId="1C8BE579"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tcBorders>
              <w:top w:val="single" w:sz="4" w:space="0" w:color="auto"/>
            </w:tcBorders>
            <w:vAlign w:val="center"/>
          </w:tcPr>
          <w:p w14:paraId="3DEF07A2"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tcBorders>
              <w:top w:val="single" w:sz="4" w:space="0" w:color="auto"/>
            </w:tcBorders>
            <w:vAlign w:val="center"/>
          </w:tcPr>
          <w:p w14:paraId="16049FEE" w14:textId="77777777" w:rsidR="00CF38DD" w:rsidRPr="001B2A3E" w:rsidRDefault="00CF38DD" w:rsidP="005A314A">
            <w:pPr>
              <w:spacing w:line="288" w:lineRule="auto"/>
              <w:jc w:val="center"/>
              <w:rPr>
                <w:rFonts w:ascii="Times New Roman" w:hAnsi="Times New Roman" w:cs="Times New Roman"/>
                <w:lang w:val="en-US"/>
              </w:rPr>
            </w:pPr>
          </w:p>
        </w:tc>
      </w:tr>
      <w:tr w:rsidR="00CF38DD" w:rsidRPr="001B2A3E" w14:paraId="457D2533" w14:textId="77777777" w:rsidTr="00CF38DD">
        <w:tc>
          <w:tcPr>
            <w:tcW w:w="2802" w:type="dxa"/>
            <w:vAlign w:val="center"/>
          </w:tcPr>
          <w:p w14:paraId="7F211702" w14:textId="77777777" w:rsidR="00CF38DD" w:rsidRPr="001B2A3E" w:rsidRDefault="00CF38DD" w:rsidP="00075D6A">
            <w:pPr>
              <w:spacing w:line="288" w:lineRule="auto"/>
              <w:rPr>
                <w:rFonts w:ascii="Times New Roman" w:hAnsi="Times New Roman" w:cs="Times New Roman"/>
                <w:lang w:val="en-US"/>
              </w:rPr>
            </w:pPr>
            <w:r w:rsidRPr="001B2A3E">
              <w:rPr>
                <w:rFonts w:ascii="Times New Roman" w:hAnsi="Times New Roman" w:cs="Times New Roman"/>
                <w:lang w:val="en-US"/>
              </w:rPr>
              <w:t>WMAPE (%)</w:t>
            </w:r>
          </w:p>
        </w:tc>
        <w:tc>
          <w:tcPr>
            <w:tcW w:w="1610" w:type="dxa"/>
            <w:vAlign w:val="center"/>
          </w:tcPr>
          <w:p w14:paraId="337CAE39"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19.0</w:t>
            </w:r>
          </w:p>
        </w:tc>
        <w:tc>
          <w:tcPr>
            <w:tcW w:w="1610" w:type="dxa"/>
            <w:vAlign w:val="center"/>
          </w:tcPr>
          <w:p w14:paraId="51349C58"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19.0</w:t>
            </w:r>
          </w:p>
        </w:tc>
        <w:tc>
          <w:tcPr>
            <w:tcW w:w="1610" w:type="dxa"/>
            <w:vAlign w:val="center"/>
          </w:tcPr>
          <w:p w14:paraId="6A5EBB6D"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16.2</w:t>
            </w:r>
          </w:p>
        </w:tc>
        <w:tc>
          <w:tcPr>
            <w:tcW w:w="1610" w:type="dxa"/>
            <w:vAlign w:val="center"/>
          </w:tcPr>
          <w:p w14:paraId="4F492E2C"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16.3</w:t>
            </w:r>
          </w:p>
        </w:tc>
      </w:tr>
      <w:tr w:rsidR="00CF38DD" w:rsidRPr="001B2A3E" w14:paraId="26301686" w14:textId="77777777" w:rsidTr="00CF38DD">
        <w:tc>
          <w:tcPr>
            <w:tcW w:w="2802" w:type="dxa"/>
            <w:vAlign w:val="center"/>
          </w:tcPr>
          <w:p w14:paraId="6D08FFD9" w14:textId="77777777" w:rsidR="00CF38DD" w:rsidRPr="001B2A3E" w:rsidRDefault="00CF38DD" w:rsidP="00075D6A">
            <w:pPr>
              <w:spacing w:line="288" w:lineRule="auto"/>
              <w:rPr>
                <w:rFonts w:ascii="Times New Roman" w:hAnsi="Times New Roman" w:cs="Times New Roman"/>
                <w:lang w:val="en-US"/>
              </w:rPr>
            </w:pPr>
            <w:proofErr w:type="spellStart"/>
            <w:r w:rsidRPr="001B2A3E">
              <w:rPr>
                <w:rFonts w:ascii="Times New Roman" w:hAnsi="Times New Roman" w:cs="Times New Roman"/>
                <w:lang w:val="en-US"/>
              </w:rPr>
              <w:t>MedAPE</w:t>
            </w:r>
            <w:proofErr w:type="spellEnd"/>
            <w:r w:rsidRPr="001B2A3E">
              <w:rPr>
                <w:rFonts w:ascii="Times New Roman" w:hAnsi="Times New Roman" w:cs="Times New Roman"/>
                <w:lang w:val="en-US"/>
              </w:rPr>
              <w:t xml:space="preserve"> (%)</w:t>
            </w:r>
          </w:p>
        </w:tc>
        <w:tc>
          <w:tcPr>
            <w:tcW w:w="1610" w:type="dxa"/>
            <w:vAlign w:val="center"/>
          </w:tcPr>
          <w:p w14:paraId="0D4C1E5F"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17.5</w:t>
            </w:r>
          </w:p>
        </w:tc>
        <w:tc>
          <w:tcPr>
            <w:tcW w:w="1610" w:type="dxa"/>
            <w:vAlign w:val="center"/>
          </w:tcPr>
          <w:p w14:paraId="3C35E3A0"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17.6</w:t>
            </w:r>
          </w:p>
        </w:tc>
        <w:tc>
          <w:tcPr>
            <w:tcW w:w="1610" w:type="dxa"/>
            <w:vAlign w:val="center"/>
          </w:tcPr>
          <w:p w14:paraId="7A6A450B"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14.8</w:t>
            </w:r>
          </w:p>
        </w:tc>
        <w:tc>
          <w:tcPr>
            <w:tcW w:w="1610" w:type="dxa"/>
            <w:vAlign w:val="center"/>
          </w:tcPr>
          <w:p w14:paraId="59E7A19E"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14.3</w:t>
            </w:r>
          </w:p>
        </w:tc>
      </w:tr>
      <w:tr w:rsidR="00CF38DD" w:rsidRPr="001B2A3E" w14:paraId="096D27E5" w14:textId="77777777" w:rsidTr="00CF38DD">
        <w:tc>
          <w:tcPr>
            <w:tcW w:w="2802" w:type="dxa"/>
            <w:vAlign w:val="center"/>
          </w:tcPr>
          <w:p w14:paraId="1DDCCA47" w14:textId="77777777" w:rsidR="00CF38DD" w:rsidRPr="001B2A3E" w:rsidRDefault="00CF38DD" w:rsidP="00075D6A">
            <w:pPr>
              <w:spacing w:line="288" w:lineRule="auto"/>
              <w:rPr>
                <w:rFonts w:ascii="Times New Roman" w:hAnsi="Times New Roman" w:cs="Times New Roman"/>
                <w:lang w:val="en-US"/>
              </w:rPr>
            </w:pPr>
            <w:proofErr w:type="spellStart"/>
            <w:r w:rsidRPr="001B2A3E">
              <w:rPr>
                <w:rFonts w:ascii="Times New Roman" w:hAnsi="Times New Roman" w:cs="Times New Roman"/>
                <w:lang w:val="en-US"/>
              </w:rPr>
              <w:t>MedALPE</w:t>
            </w:r>
            <w:proofErr w:type="spellEnd"/>
            <w:r w:rsidRPr="001B2A3E">
              <w:rPr>
                <w:rFonts w:ascii="Times New Roman" w:hAnsi="Times New Roman" w:cs="Times New Roman"/>
                <w:lang w:val="en-US"/>
              </w:rPr>
              <w:t xml:space="preserve"> (%)</w:t>
            </w:r>
          </w:p>
        </w:tc>
        <w:tc>
          <w:tcPr>
            <w:tcW w:w="1610" w:type="dxa"/>
            <w:vAlign w:val="center"/>
          </w:tcPr>
          <w:p w14:paraId="3A48D717"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-2.7</w:t>
            </w:r>
          </w:p>
        </w:tc>
        <w:tc>
          <w:tcPr>
            <w:tcW w:w="1610" w:type="dxa"/>
            <w:vAlign w:val="center"/>
          </w:tcPr>
          <w:p w14:paraId="17706A45"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-2.9</w:t>
            </w:r>
          </w:p>
        </w:tc>
        <w:tc>
          <w:tcPr>
            <w:tcW w:w="1610" w:type="dxa"/>
            <w:vAlign w:val="center"/>
          </w:tcPr>
          <w:p w14:paraId="4EA99588"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-0.7</w:t>
            </w:r>
          </w:p>
        </w:tc>
        <w:tc>
          <w:tcPr>
            <w:tcW w:w="1610" w:type="dxa"/>
            <w:vAlign w:val="center"/>
          </w:tcPr>
          <w:p w14:paraId="5ADA72A6"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-0.1</w:t>
            </w:r>
          </w:p>
        </w:tc>
      </w:tr>
      <w:tr w:rsidR="00CF38DD" w:rsidRPr="001B2A3E" w14:paraId="12230775" w14:textId="77777777" w:rsidTr="00CF38DD">
        <w:tc>
          <w:tcPr>
            <w:tcW w:w="2802" w:type="dxa"/>
            <w:vAlign w:val="center"/>
          </w:tcPr>
          <w:p w14:paraId="3BA02AA6" w14:textId="77777777" w:rsidR="00CF38DD" w:rsidRPr="001B2A3E" w:rsidRDefault="00CF38DD" w:rsidP="00075D6A">
            <w:pPr>
              <w:spacing w:line="288" w:lineRule="auto"/>
              <w:rPr>
                <w:rFonts w:ascii="Times New Roman" w:hAnsi="Times New Roman" w:cs="Times New Roman"/>
                <w:lang w:val="en-US"/>
              </w:rPr>
            </w:pPr>
            <w:r w:rsidRPr="001B2A3E">
              <w:rPr>
                <w:rFonts w:ascii="Times New Roman" w:hAnsi="Times New Roman" w:cs="Times New Roman"/>
                <w:lang w:val="en-US"/>
              </w:rPr>
              <w:t>RMSE (%)</w:t>
            </w:r>
            <w:r w:rsidRPr="001B2A3E">
              <w:rPr>
                <w:rFonts w:ascii="Times New Roman" w:hAnsi="Times New Roman" w:cs="Times New Roman"/>
                <w:vertAlign w:val="superscript"/>
                <w:lang w:val="en-US"/>
              </w:rPr>
              <w:t>*</w:t>
            </w:r>
          </w:p>
        </w:tc>
        <w:tc>
          <w:tcPr>
            <w:tcW w:w="1610" w:type="dxa"/>
            <w:vAlign w:val="center"/>
          </w:tcPr>
          <w:p w14:paraId="0A90ED76"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26.6</w:t>
            </w:r>
          </w:p>
        </w:tc>
        <w:tc>
          <w:tcPr>
            <w:tcW w:w="1610" w:type="dxa"/>
            <w:vAlign w:val="center"/>
          </w:tcPr>
          <w:p w14:paraId="74F28275"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26.5</w:t>
            </w:r>
          </w:p>
        </w:tc>
        <w:tc>
          <w:tcPr>
            <w:tcW w:w="1610" w:type="dxa"/>
            <w:vAlign w:val="center"/>
          </w:tcPr>
          <w:p w14:paraId="1683C45C"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23.3</w:t>
            </w:r>
          </w:p>
        </w:tc>
        <w:tc>
          <w:tcPr>
            <w:tcW w:w="1610" w:type="dxa"/>
            <w:vAlign w:val="center"/>
          </w:tcPr>
          <w:p w14:paraId="5810A8A8"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22.8</w:t>
            </w:r>
          </w:p>
        </w:tc>
      </w:tr>
      <w:tr w:rsidR="00CF38DD" w:rsidRPr="001B2A3E" w14:paraId="42295CBB" w14:textId="77777777" w:rsidTr="00CF38DD">
        <w:tc>
          <w:tcPr>
            <w:tcW w:w="2802" w:type="dxa"/>
            <w:vAlign w:val="center"/>
          </w:tcPr>
          <w:p w14:paraId="64E1BF7C" w14:textId="77777777" w:rsidR="00CF38DD" w:rsidRPr="00075D6A" w:rsidRDefault="00CF38DD" w:rsidP="00075D6A">
            <w:pPr>
              <w:spacing w:line="288" w:lineRule="auto"/>
              <w:rPr>
                <w:rFonts w:ascii="Times New Roman" w:hAnsi="Times New Roman" w:cs="Times New Roman"/>
                <w:sz w:val="10"/>
                <w:szCs w:val="10"/>
                <w:lang w:val="en-US"/>
              </w:rPr>
            </w:pPr>
          </w:p>
        </w:tc>
        <w:tc>
          <w:tcPr>
            <w:tcW w:w="1610" w:type="dxa"/>
            <w:vAlign w:val="center"/>
          </w:tcPr>
          <w:p w14:paraId="437BE9CA"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vAlign w:val="center"/>
          </w:tcPr>
          <w:p w14:paraId="03C4B9E3"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vAlign w:val="center"/>
          </w:tcPr>
          <w:p w14:paraId="2D1BE23A"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vAlign w:val="center"/>
          </w:tcPr>
          <w:p w14:paraId="21C29DB8" w14:textId="77777777" w:rsidR="00CF38DD" w:rsidRPr="001B2A3E" w:rsidRDefault="00CF38DD" w:rsidP="005A314A">
            <w:pPr>
              <w:spacing w:line="288" w:lineRule="auto"/>
              <w:jc w:val="center"/>
              <w:rPr>
                <w:rFonts w:ascii="Times New Roman" w:hAnsi="Times New Roman" w:cs="Times New Roman"/>
                <w:lang w:val="en-US"/>
              </w:rPr>
            </w:pPr>
          </w:p>
        </w:tc>
      </w:tr>
      <w:tr w:rsidR="00CF38DD" w:rsidRPr="001B2A3E" w14:paraId="4F6AC2E7" w14:textId="77777777" w:rsidTr="00CF38DD">
        <w:tc>
          <w:tcPr>
            <w:tcW w:w="2802" w:type="dxa"/>
            <w:vAlign w:val="center"/>
          </w:tcPr>
          <w:p w14:paraId="47D75750" w14:textId="77777777" w:rsidR="00CF38DD" w:rsidRPr="001B2A3E" w:rsidRDefault="00CF38DD" w:rsidP="00075D6A">
            <w:pPr>
              <w:spacing w:line="288" w:lineRule="auto"/>
              <w:rPr>
                <w:rFonts w:ascii="Times New Roman" w:hAnsi="Times New Roman" w:cs="Times New Roman"/>
                <w:i/>
                <w:lang w:val="en-US"/>
              </w:rPr>
            </w:pPr>
            <w:r w:rsidRPr="001B2A3E">
              <w:rPr>
                <w:rFonts w:ascii="Times New Roman" w:hAnsi="Times New Roman" w:cs="Times New Roman"/>
                <w:i/>
                <w:lang w:val="en-US"/>
              </w:rPr>
              <w:t>Out-of-sample</w:t>
            </w:r>
          </w:p>
        </w:tc>
        <w:tc>
          <w:tcPr>
            <w:tcW w:w="1610" w:type="dxa"/>
            <w:vAlign w:val="center"/>
          </w:tcPr>
          <w:p w14:paraId="2B3D68B0"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vAlign w:val="center"/>
          </w:tcPr>
          <w:p w14:paraId="6DE5EC7F"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vAlign w:val="center"/>
          </w:tcPr>
          <w:p w14:paraId="28AEA5B2"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vAlign w:val="center"/>
          </w:tcPr>
          <w:p w14:paraId="4F17642C" w14:textId="77777777" w:rsidR="00CF38DD" w:rsidRPr="001B2A3E" w:rsidRDefault="00CF38DD" w:rsidP="005A314A">
            <w:pPr>
              <w:spacing w:line="288" w:lineRule="auto"/>
              <w:jc w:val="center"/>
              <w:rPr>
                <w:rFonts w:ascii="Times New Roman" w:hAnsi="Times New Roman" w:cs="Times New Roman"/>
                <w:lang w:val="en-US"/>
              </w:rPr>
            </w:pPr>
          </w:p>
        </w:tc>
      </w:tr>
      <w:tr w:rsidR="00CF38DD" w:rsidRPr="001B2A3E" w14:paraId="46B7EDB8" w14:textId="77777777" w:rsidTr="00CF38DD">
        <w:tc>
          <w:tcPr>
            <w:tcW w:w="2802" w:type="dxa"/>
            <w:vAlign w:val="center"/>
          </w:tcPr>
          <w:p w14:paraId="4DC3E65E" w14:textId="77777777" w:rsidR="00CF38DD" w:rsidRPr="001B2A3E" w:rsidRDefault="00CF38DD" w:rsidP="00075D6A">
            <w:pPr>
              <w:spacing w:line="288" w:lineRule="auto"/>
              <w:rPr>
                <w:rFonts w:ascii="Times New Roman" w:hAnsi="Times New Roman" w:cs="Times New Roman"/>
                <w:lang w:val="en-US"/>
              </w:rPr>
            </w:pPr>
            <w:r w:rsidRPr="001B2A3E">
              <w:rPr>
                <w:rFonts w:ascii="Times New Roman" w:hAnsi="Times New Roman" w:cs="Times New Roman"/>
                <w:lang w:val="en-US"/>
              </w:rPr>
              <w:t>WMAPE (%)</w:t>
            </w:r>
          </w:p>
        </w:tc>
        <w:tc>
          <w:tcPr>
            <w:tcW w:w="1610" w:type="dxa"/>
            <w:vAlign w:val="center"/>
          </w:tcPr>
          <w:p w14:paraId="6F6984CE"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20.8</w:t>
            </w:r>
          </w:p>
        </w:tc>
        <w:tc>
          <w:tcPr>
            <w:tcW w:w="1610" w:type="dxa"/>
            <w:vAlign w:val="center"/>
          </w:tcPr>
          <w:p w14:paraId="3E18B8D0"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20.5</w:t>
            </w:r>
          </w:p>
        </w:tc>
        <w:tc>
          <w:tcPr>
            <w:tcW w:w="1610" w:type="dxa"/>
            <w:vAlign w:val="center"/>
          </w:tcPr>
          <w:p w14:paraId="5576E5A5"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19.0</w:t>
            </w:r>
          </w:p>
        </w:tc>
        <w:tc>
          <w:tcPr>
            <w:tcW w:w="1610" w:type="dxa"/>
            <w:vAlign w:val="center"/>
          </w:tcPr>
          <w:p w14:paraId="4D54BBDD"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18.2</w:t>
            </w:r>
          </w:p>
        </w:tc>
      </w:tr>
      <w:tr w:rsidR="00CF38DD" w:rsidRPr="001B2A3E" w14:paraId="6254A7F6" w14:textId="77777777" w:rsidTr="00CF38DD">
        <w:tc>
          <w:tcPr>
            <w:tcW w:w="2802" w:type="dxa"/>
            <w:vAlign w:val="center"/>
          </w:tcPr>
          <w:p w14:paraId="19277CEB" w14:textId="77777777" w:rsidR="00CF38DD" w:rsidRPr="001B2A3E" w:rsidRDefault="00CF38DD" w:rsidP="00075D6A">
            <w:pPr>
              <w:spacing w:line="288" w:lineRule="auto"/>
              <w:rPr>
                <w:rFonts w:ascii="Times New Roman" w:hAnsi="Times New Roman" w:cs="Times New Roman"/>
                <w:lang w:val="en-US"/>
              </w:rPr>
            </w:pPr>
            <w:proofErr w:type="spellStart"/>
            <w:r w:rsidRPr="001B2A3E">
              <w:rPr>
                <w:rFonts w:ascii="Times New Roman" w:hAnsi="Times New Roman" w:cs="Times New Roman"/>
                <w:lang w:val="en-US"/>
              </w:rPr>
              <w:t>MedAPE</w:t>
            </w:r>
            <w:proofErr w:type="spellEnd"/>
            <w:r w:rsidRPr="001B2A3E">
              <w:rPr>
                <w:rFonts w:ascii="Times New Roman" w:hAnsi="Times New Roman" w:cs="Times New Roman"/>
                <w:lang w:val="en-US"/>
              </w:rPr>
              <w:t xml:space="preserve"> (%)</w:t>
            </w:r>
          </w:p>
        </w:tc>
        <w:tc>
          <w:tcPr>
            <w:tcW w:w="1610" w:type="dxa"/>
            <w:vAlign w:val="center"/>
          </w:tcPr>
          <w:p w14:paraId="1AF00B61"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19.3</w:t>
            </w:r>
          </w:p>
        </w:tc>
        <w:tc>
          <w:tcPr>
            <w:tcW w:w="1610" w:type="dxa"/>
            <w:vAlign w:val="center"/>
          </w:tcPr>
          <w:p w14:paraId="05F15113"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19.1</w:t>
            </w:r>
          </w:p>
        </w:tc>
        <w:tc>
          <w:tcPr>
            <w:tcW w:w="1610" w:type="dxa"/>
            <w:vAlign w:val="center"/>
          </w:tcPr>
          <w:p w14:paraId="15BFE84C"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16.2</w:t>
            </w:r>
          </w:p>
        </w:tc>
        <w:tc>
          <w:tcPr>
            <w:tcW w:w="1610" w:type="dxa"/>
            <w:vAlign w:val="center"/>
          </w:tcPr>
          <w:p w14:paraId="7E3F6D65"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16.5</w:t>
            </w:r>
          </w:p>
        </w:tc>
      </w:tr>
      <w:tr w:rsidR="00CF38DD" w:rsidRPr="001B2A3E" w14:paraId="1D930B6F" w14:textId="77777777" w:rsidTr="00CF38DD">
        <w:tc>
          <w:tcPr>
            <w:tcW w:w="2802" w:type="dxa"/>
            <w:vAlign w:val="center"/>
          </w:tcPr>
          <w:p w14:paraId="64BC7456" w14:textId="77777777" w:rsidR="00CF38DD" w:rsidRPr="001B2A3E" w:rsidRDefault="00CF38DD" w:rsidP="00075D6A">
            <w:pPr>
              <w:spacing w:line="288" w:lineRule="auto"/>
              <w:rPr>
                <w:rFonts w:ascii="Times New Roman" w:hAnsi="Times New Roman" w:cs="Times New Roman"/>
                <w:lang w:val="en-US"/>
              </w:rPr>
            </w:pPr>
            <w:proofErr w:type="spellStart"/>
            <w:r w:rsidRPr="001B2A3E">
              <w:rPr>
                <w:rFonts w:ascii="Times New Roman" w:hAnsi="Times New Roman" w:cs="Times New Roman"/>
                <w:lang w:val="en-US"/>
              </w:rPr>
              <w:t>MedALPE</w:t>
            </w:r>
            <w:proofErr w:type="spellEnd"/>
            <w:r w:rsidRPr="001B2A3E">
              <w:rPr>
                <w:rFonts w:ascii="Times New Roman" w:hAnsi="Times New Roman" w:cs="Times New Roman"/>
                <w:lang w:val="en-US"/>
              </w:rPr>
              <w:t xml:space="preserve"> (%)</w:t>
            </w:r>
          </w:p>
        </w:tc>
        <w:tc>
          <w:tcPr>
            <w:tcW w:w="1610" w:type="dxa"/>
            <w:vAlign w:val="center"/>
          </w:tcPr>
          <w:p w14:paraId="2CC7FDA1"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-0.6</w:t>
            </w:r>
          </w:p>
        </w:tc>
        <w:tc>
          <w:tcPr>
            <w:tcW w:w="1610" w:type="dxa"/>
            <w:vAlign w:val="center"/>
          </w:tcPr>
          <w:p w14:paraId="0F59E308"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-0.6</w:t>
            </w:r>
          </w:p>
        </w:tc>
        <w:tc>
          <w:tcPr>
            <w:tcW w:w="1610" w:type="dxa"/>
            <w:vAlign w:val="center"/>
          </w:tcPr>
          <w:p w14:paraId="06675FB5"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-1.9</w:t>
            </w:r>
          </w:p>
        </w:tc>
        <w:tc>
          <w:tcPr>
            <w:tcW w:w="1610" w:type="dxa"/>
            <w:vAlign w:val="center"/>
          </w:tcPr>
          <w:p w14:paraId="46CF6644"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2.1</w:t>
            </w:r>
          </w:p>
        </w:tc>
      </w:tr>
      <w:tr w:rsidR="00CF38DD" w:rsidRPr="001B2A3E" w14:paraId="742902C9" w14:textId="77777777" w:rsidTr="00CF38DD">
        <w:tc>
          <w:tcPr>
            <w:tcW w:w="2802" w:type="dxa"/>
            <w:vAlign w:val="center"/>
          </w:tcPr>
          <w:p w14:paraId="2D2A54CD" w14:textId="77777777" w:rsidR="00CF38DD" w:rsidRPr="001B2A3E" w:rsidRDefault="00CF38DD" w:rsidP="00075D6A">
            <w:pPr>
              <w:spacing w:line="288" w:lineRule="auto"/>
              <w:rPr>
                <w:rFonts w:ascii="Times New Roman" w:hAnsi="Times New Roman" w:cs="Times New Roman"/>
                <w:lang w:val="en-US"/>
              </w:rPr>
            </w:pPr>
            <w:r w:rsidRPr="001B2A3E">
              <w:rPr>
                <w:rFonts w:ascii="Times New Roman" w:hAnsi="Times New Roman" w:cs="Times New Roman"/>
                <w:lang w:val="en-US"/>
              </w:rPr>
              <w:t>RMSE (%)</w:t>
            </w:r>
            <w:r w:rsidRPr="001B2A3E">
              <w:rPr>
                <w:rFonts w:ascii="Times New Roman" w:hAnsi="Times New Roman" w:cs="Times New Roman"/>
                <w:vertAlign w:val="superscript"/>
                <w:lang w:val="en-US"/>
              </w:rPr>
              <w:t>*</w:t>
            </w:r>
          </w:p>
        </w:tc>
        <w:tc>
          <w:tcPr>
            <w:tcW w:w="1610" w:type="dxa"/>
            <w:vAlign w:val="center"/>
          </w:tcPr>
          <w:p w14:paraId="4C040E25"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28.3</w:t>
            </w:r>
          </w:p>
        </w:tc>
        <w:tc>
          <w:tcPr>
            <w:tcW w:w="1610" w:type="dxa"/>
            <w:vAlign w:val="center"/>
          </w:tcPr>
          <w:p w14:paraId="529F7AD4"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28.4</w:t>
            </w:r>
          </w:p>
        </w:tc>
        <w:tc>
          <w:tcPr>
            <w:tcW w:w="1610" w:type="dxa"/>
            <w:vAlign w:val="center"/>
          </w:tcPr>
          <w:p w14:paraId="4B380B9B"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27.0</w:t>
            </w:r>
          </w:p>
        </w:tc>
        <w:tc>
          <w:tcPr>
            <w:tcW w:w="1610" w:type="dxa"/>
            <w:vAlign w:val="center"/>
          </w:tcPr>
          <w:p w14:paraId="40220510"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25.9</w:t>
            </w:r>
          </w:p>
        </w:tc>
      </w:tr>
      <w:tr w:rsidR="00CF38DD" w:rsidRPr="001B2A3E" w14:paraId="30C2535A" w14:textId="77777777" w:rsidTr="00CF38DD">
        <w:tc>
          <w:tcPr>
            <w:tcW w:w="2802" w:type="dxa"/>
          </w:tcPr>
          <w:p w14:paraId="645CE043" w14:textId="77777777" w:rsidR="00CF38DD" w:rsidRPr="001B2A3E" w:rsidRDefault="00CF38DD" w:rsidP="00075D6A">
            <w:pPr>
              <w:spacing w:line="288" w:lineRule="auto"/>
              <w:rPr>
                <w:rFonts w:ascii="Times New Roman" w:hAnsi="Times New Roman" w:cs="Times New Roman"/>
                <w:lang w:val="en-US"/>
              </w:rPr>
            </w:pPr>
          </w:p>
        </w:tc>
        <w:tc>
          <w:tcPr>
            <w:tcW w:w="1610" w:type="dxa"/>
          </w:tcPr>
          <w:p w14:paraId="5A14654C"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tcPr>
          <w:p w14:paraId="5B7EF138"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tcPr>
          <w:p w14:paraId="2FF8DEAA"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tcPr>
          <w:p w14:paraId="7982FA1E" w14:textId="77777777" w:rsidR="00CF38DD" w:rsidRPr="001B2A3E" w:rsidRDefault="00CF38DD" w:rsidP="005A314A">
            <w:pPr>
              <w:spacing w:line="288" w:lineRule="auto"/>
              <w:jc w:val="center"/>
              <w:rPr>
                <w:rFonts w:ascii="Times New Roman" w:hAnsi="Times New Roman" w:cs="Times New Roman"/>
                <w:lang w:val="en-US"/>
              </w:rPr>
            </w:pPr>
          </w:p>
        </w:tc>
      </w:tr>
      <w:tr w:rsidR="00CF38DD" w:rsidRPr="001B2A3E" w14:paraId="6008DB53" w14:textId="77777777" w:rsidTr="00CF38DD">
        <w:tc>
          <w:tcPr>
            <w:tcW w:w="2802" w:type="dxa"/>
          </w:tcPr>
          <w:p w14:paraId="2A046050" w14:textId="77777777" w:rsidR="00CF38DD" w:rsidRPr="001B2A3E" w:rsidRDefault="00CF38DD" w:rsidP="00075D6A">
            <w:pPr>
              <w:spacing w:line="288" w:lineRule="auto"/>
              <w:rPr>
                <w:rFonts w:ascii="Times New Roman" w:hAnsi="Times New Roman" w:cs="Times New Roman"/>
                <w:i/>
                <w:lang w:val="en-US"/>
              </w:rPr>
            </w:pPr>
            <w:r w:rsidRPr="001B2A3E">
              <w:rPr>
                <w:rFonts w:ascii="Times New Roman" w:hAnsi="Times New Roman" w:cs="Times New Roman"/>
                <w:i/>
                <w:lang w:val="en-US"/>
              </w:rPr>
              <w:t>Modified Out-of-sample</w:t>
            </w:r>
            <w:r w:rsidRPr="001B2A3E">
              <w:rPr>
                <w:rFonts w:ascii="Times New Roman" w:hAnsi="Times New Roman" w:cs="Times New Roman"/>
                <w:i/>
                <w:vertAlign w:val="superscript"/>
                <w:lang w:val="en-US"/>
              </w:rPr>
              <w:t>**</w:t>
            </w:r>
          </w:p>
        </w:tc>
        <w:tc>
          <w:tcPr>
            <w:tcW w:w="1610" w:type="dxa"/>
          </w:tcPr>
          <w:p w14:paraId="04EFB4E2"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tcPr>
          <w:p w14:paraId="7AFAF114"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tcPr>
          <w:p w14:paraId="07FF8833" w14:textId="77777777" w:rsidR="00CF38DD" w:rsidRPr="001B2A3E" w:rsidRDefault="00CF38DD" w:rsidP="005A314A">
            <w:pPr>
              <w:spacing w:line="288" w:lineRule="auto"/>
              <w:jc w:val="center"/>
              <w:rPr>
                <w:rFonts w:ascii="Times New Roman" w:hAnsi="Times New Roman" w:cs="Times New Roman"/>
                <w:lang w:val="en-US"/>
              </w:rPr>
            </w:pPr>
          </w:p>
        </w:tc>
        <w:tc>
          <w:tcPr>
            <w:tcW w:w="1610" w:type="dxa"/>
          </w:tcPr>
          <w:p w14:paraId="7118D0A2" w14:textId="77777777" w:rsidR="00CF38DD" w:rsidRPr="001B2A3E" w:rsidRDefault="00CF38DD" w:rsidP="005A314A">
            <w:pPr>
              <w:spacing w:line="288" w:lineRule="auto"/>
              <w:jc w:val="center"/>
              <w:rPr>
                <w:rFonts w:ascii="Times New Roman" w:hAnsi="Times New Roman" w:cs="Times New Roman"/>
                <w:lang w:val="en-US"/>
              </w:rPr>
            </w:pPr>
          </w:p>
        </w:tc>
      </w:tr>
      <w:tr w:rsidR="00CF38DD" w:rsidRPr="001B2A3E" w14:paraId="0550316C" w14:textId="77777777" w:rsidTr="00CF38DD">
        <w:tc>
          <w:tcPr>
            <w:tcW w:w="2802" w:type="dxa"/>
          </w:tcPr>
          <w:p w14:paraId="4ED2DE63" w14:textId="77777777" w:rsidR="00CF38DD" w:rsidRPr="001B2A3E" w:rsidRDefault="00CF38DD" w:rsidP="00075D6A">
            <w:pPr>
              <w:spacing w:line="288" w:lineRule="auto"/>
              <w:rPr>
                <w:rFonts w:ascii="Times New Roman" w:hAnsi="Times New Roman" w:cs="Times New Roman"/>
                <w:lang w:val="en-US"/>
              </w:rPr>
            </w:pPr>
            <w:r w:rsidRPr="001B2A3E">
              <w:rPr>
                <w:rFonts w:ascii="Times New Roman" w:hAnsi="Times New Roman" w:cs="Times New Roman"/>
                <w:lang w:val="en-US"/>
              </w:rPr>
              <w:t>WMAPE (%)</w:t>
            </w:r>
          </w:p>
        </w:tc>
        <w:tc>
          <w:tcPr>
            <w:tcW w:w="1610" w:type="dxa"/>
          </w:tcPr>
          <w:p w14:paraId="0AAA50A3"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7.5</w:t>
            </w:r>
          </w:p>
        </w:tc>
        <w:tc>
          <w:tcPr>
            <w:tcW w:w="1610" w:type="dxa"/>
          </w:tcPr>
          <w:p w14:paraId="42E43A6E"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6.7</w:t>
            </w:r>
          </w:p>
        </w:tc>
        <w:tc>
          <w:tcPr>
            <w:tcW w:w="1610" w:type="dxa"/>
          </w:tcPr>
          <w:p w14:paraId="48A27729"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9.0</w:t>
            </w:r>
          </w:p>
        </w:tc>
        <w:tc>
          <w:tcPr>
            <w:tcW w:w="1610" w:type="dxa"/>
          </w:tcPr>
          <w:p w14:paraId="1BC23AA3"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6.7</w:t>
            </w:r>
          </w:p>
        </w:tc>
      </w:tr>
      <w:tr w:rsidR="00CF38DD" w:rsidRPr="001B2A3E" w14:paraId="0F6C08E9" w14:textId="77777777" w:rsidTr="00CF38DD">
        <w:tc>
          <w:tcPr>
            <w:tcW w:w="2802" w:type="dxa"/>
          </w:tcPr>
          <w:p w14:paraId="7084A42B" w14:textId="77777777" w:rsidR="00CF38DD" w:rsidRPr="001B2A3E" w:rsidRDefault="00CF38DD" w:rsidP="00075D6A">
            <w:pPr>
              <w:spacing w:line="288" w:lineRule="auto"/>
              <w:rPr>
                <w:rFonts w:ascii="Times New Roman" w:hAnsi="Times New Roman" w:cs="Times New Roman"/>
                <w:lang w:val="en-US"/>
              </w:rPr>
            </w:pPr>
            <w:proofErr w:type="spellStart"/>
            <w:r w:rsidRPr="001B2A3E">
              <w:rPr>
                <w:rFonts w:ascii="Times New Roman" w:hAnsi="Times New Roman" w:cs="Times New Roman"/>
                <w:lang w:val="en-US"/>
              </w:rPr>
              <w:t>MedAPE</w:t>
            </w:r>
            <w:proofErr w:type="spellEnd"/>
            <w:r w:rsidRPr="001B2A3E">
              <w:rPr>
                <w:rFonts w:ascii="Times New Roman" w:hAnsi="Times New Roman" w:cs="Times New Roman"/>
                <w:lang w:val="en-US"/>
              </w:rPr>
              <w:t xml:space="preserve"> (%)</w:t>
            </w:r>
          </w:p>
        </w:tc>
        <w:tc>
          <w:tcPr>
            <w:tcW w:w="1610" w:type="dxa"/>
          </w:tcPr>
          <w:p w14:paraId="2B9AFEB5"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5.7</w:t>
            </w:r>
          </w:p>
        </w:tc>
        <w:tc>
          <w:tcPr>
            <w:tcW w:w="1610" w:type="dxa"/>
          </w:tcPr>
          <w:p w14:paraId="742A2D9B"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4.8</w:t>
            </w:r>
          </w:p>
        </w:tc>
        <w:tc>
          <w:tcPr>
            <w:tcW w:w="1610" w:type="dxa"/>
          </w:tcPr>
          <w:p w14:paraId="11249AEF"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6.7</w:t>
            </w:r>
          </w:p>
        </w:tc>
        <w:tc>
          <w:tcPr>
            <w:tcW w:w="1610" w:type="dxa"/>
          </w:tcPr>
          <w:p w14:paraId="44586D75"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4.8</w:t>
            </w:r>
          </w:p>
        </w:tc>
      </w:tr>
      <w:tr w:rsidR="00CF38DD" w:rsidRPr="001B2A3E" w14:paraId="23F9EFCC" w14:textId="77777777" w:rsidTr="00CF38DD">
        <w:tc>
          <w:tcPr>
            <w:tcW w:w="2802" w:type="dxa"/>
          </w:tcPr>
          <w:p w14:paraId="3E9E793C" w14:textId="77777777" w:rsidR="00CF38DD" w:rsidRPr="001B2A3E" w:rsidRDefault="00CF38DD" w:rsidP="00075D6A">
            <w:pPr>
              <w:spacing w:line="288" w:lineRule="auto"/>
              <w:rPr>
                <w:rFonts w:ascii="Times New Roman" w:hAnsi="Times New Roman" w:cs="Times New Roman"/>
                <w:lang w:val="en-US"/>
              </w:rPr>
            </w:pPr>
            <w:proofErr w:type="spellStart"/>
            <w:r w:rsidRPr="001B2A3E">
              <w:rPr>
                <w:rFonts w:ascii="Times New Roman" w:hAnsi="Times New Roman" w:cs="Times New Roman"/>
                <w:lang w:val="en-US"/>
              </w:rPr>
              <w:t>MedALPE</w:t>
            </w:r>
            <w:proofErr w:type="spellEnd"/>
            <w:r w:rsidRPr="001B2A3E">
              <w:rPr>
                <w:rFonts w:ascii="Times New Roman" w:hAnsi="Times New Roman" w:cs="Times New Roman"/>
                <w:lang w:val="en-US"/>
              </w:rPr>
              <w:t xml:space="preserve"> (%)</w:t>
            </w:r>
          </w:p>
        </w:tc>
        <w:tc>
          <w:tcPr>
            <w:tcW w:w="1610" w:type="dxa"/>
          </w:tcPr>
          <w:p w14:paraId="609DBB2D"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-0.8</w:t>
            </w:r>
          </w:p>
        </w:tc>
        <w:tc>
          <w:tcPr>
            <w:tcW w:w="1610" w:type="dxa"/>
          </w:tcPr>
          <w:p w14:paraId="1E229906"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0.0</w:t>
            </w:r>
          </w:p>
        </w:tc>
        <w:tc>
          <w:tcPr>
            <w:tcW w:w="1610" w:type="dxa"/>
          </w:tcPr>
          <w:p w14:paraId="30552F55"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-1.4</w:t>
            </w:r>
          </w:p>
        </w:tc>
        <w:tc>
          <w:tcPr>
            <w:tcW w:w="1610" w:type="dxa"/>
          </w:tcPr>
          <w:p w14:paraId="4F05938A"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0.0</w:t>
            </w:r>
          </w:p>
        </w:tc>
      </w:tr>
      <w:tr w:rsidR="00CF38DD" w:rsidRPr="001B2A3E" w14:paraId="20CE1F77" w14:textId="77777777" w:rsidTr="00CF38DD">
        <w:tc>
          <w:tcPr>
            <w:tcW w:w="2802" w:type="dxa"/>
          </w:tcPr>
          <w:p w14:paraId="467136B5" w14:textId="77777777" w:rsidR="00CF38DD" w:rsidRPr="001B2A3E" w:rsidRDefault="00CF38DD" w:rsidP="00075D6A">
            <w:pPr>
              <w:spacing w:line="288" w:lineRule="auto"/>
              <w:rPr>
                <w:rFonts w:ascii="Times New Roman" w:hAnsi="Times New Roman" w:cs="Times New Roman"/>
                <w:lang w:val="en-US"/>
              </w:rPr>
            </w:pPr>
            <w:r w:rsidRPr="001B2A3E">
              <w:rPr>
                <w:rFonts w:ascii="Times New Roman" w:hAnsi="Times New Roman" w:cs="Times New Roman"/>
                <w:lang w:val="en-US"/>
              </w:rPr>
              <w:t>RMSE (%)</w:t>
            </w:r>
            <w:r w:rsidRPr="001B2A3E">
              <w:rPr>
                <w:rFonts w:ascii="Times New Roman" w:hAnsi="Times New Roman" w:cs="Times New Roman"/>
                <w:vertAlign w:val="superscript"/>
                <w:lang w:val="en-US"/>
              </w:rPr>
              <w:t>*</w:t>
            </w:r>
          </w:p>
        </w:tc>
        <w:tc>
          <w:tcPr>
            <w:tcW w:w="1610" w:type="dxa"/>
          </w:tcPr>
          <w:p w14:paraId="004C902E"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14.3</w:t>
            </w:r>
          </w:p>
        </w:tc>
        <w:tc>
          <w:tcPr>
            <w:tcW w:w="1610" w:type="dxa"/>
          </w:tcPr>
          <w:p w14:paraId="1443E0B2"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14.0</w:t>
            </w:r>
          </w:p>
        </w:tc>
        <w:tc>
          <w:tcPr>
            <w:tcW w:w="1610" w:type="dxa"/>
          </w:tcPr>
          <w:p w14:paraId="0B0FD80C"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15.8</w:t>
            </w:r>
          </w:p>
        </w:tc>
        <w:tc>
          <w:tcPr>
            <w:tcW w:w="1610" w:type="dxa"/>
          </w:tcPr>
          <w:p w14:paraId="79DFFBDC" w14:textId="77777777" w:rsidR="00CF38DD" w:rsidRPr="001B2A3E" w:rsidRDefault="00CF38DD" w:rsidP="005A314A">
            <w:pPr>
              <w:spacing w:line="288" w:lineRule="auto"/>
              <w:jc w:val="center"/>
              <w:rPr>
                <w:rFonts w:ascii="Times New Roman" w:hAnsi="Times New Roman" w:cs="Times New Roman"/>
                <w:lang w:val="en-US"/>
              </w:rPr>
            </w:pPr>
            <w:r w:rsidRPr="001B2A3E">
              <w:rPr>
                <w:rFonts w:ascii="Times New Roman" w:hAnsi="Times New Roman" w:cs="Times New Roman"/>
                <w:lang w:val="en-US"/>
              </w:rPr>
              <w:t>14.0</w:t>
            </w:r>
          </w:p>
        </w:tc>
      </w:tr>
    </w:tbl>
    <w:p w14:paraId="07FFA8CF" w14:textId="4504F9AE" w:rsidR="00A20DC1" w:rsidRDefault="00CF38DD" w:rsidP="00A20DC1">
      <w:pPr>
        <w:spacing w:before="60" w:after="0" w:line="240" w:lineRule="auto"/>
        <w:ind w:left="284" w:hanging="284"/>
        <w:rPr>
          <w:rFonts w:ascii="Times New Roman" w:hAnsi="Times New Roman" w:cs="Times New Roman"/>
          <w:sz w:val="20"/>
          <w:szCs w:val="20"/>
          <w:lang w:val="en-US"/>
        </w:rPr>
      </w:pPr>
      <w:r w:rsidRPr="001B2A3E">
        <w:rPr>
          <w:rFonts w:ascii="Times New Roman" w:hAnsi="Times New Roman" w:cs="Times New Roman"/>
          <w:sz w:val="20"/>
          <w:szCs w:val="20"/>
          <w:vertAlign w:val="superscript"/>
          <w:lang w:val="en-US"/>
        </w:rPr>
        <w:t xml:space="preserve">* </w:t>
      </w:r>
      <w:r w:rsidR="00A20DC1">
        <w:rPr>
          <w:rFonts w:ascii="Times New Roman" w:hAnsi="Times New Roman" w:cs="Times New Roman"/>
          <w:sz w:val="20"/>
          <w:szCs w:val="20"/>
          <w:vertAlign w:val="superscript"/>
          <w:lang w:val="en-US"/>
        </w:rPr>
        <w:tab/>
      </w:r>
      <w:r w:rsidRPr="001B2A3E">
        <w:rPr>
          <w:rFonts w:ascii="Times New Roman" w:hAnsi="Times New Roman" w:cs="Times New Roman"/>
          <w:sz w:val="20"/>
          <w:szCs w:val="20"/>
          <w:lang w:val="en-US"/>
        </w:rPr>
        <w:t>As a perce</w:t>
      </w:r>
      <w:r w:rsidR="00A20DC1">
        <w:rPr>
          <w:rFonts w:ascii="Times New Roman" w:hAnsi="Times New Roman" w:cs="Times New Roman"/>
          <w:sz w:val="20"/>
          <w:szCs w:val="20"/>
          <w:lang w:val="en-US"/>
        </w:rPr>
        <w:t>ntage of the mean AU population.</w:t>
      </w:r>
      <w:r w:rsidRPr="001B2A3E">
        <w:rPr>
          <w:rFonts w:ascii="Times New Roman" w:hAnsi="Times New Roman" w:cs="Times New Roman"/>
          <w:sz w:val="20"/>
          <w:szCs w:val="20"/>
          <w:lang w:val="en-US"/>
        </w:rPr>
        <w:t xml:space="preserve"> </w:t>
      </w:r>
    </w:p>
    <w:p w14:paraId="1E99DD8B" w14:textId="3C548DA7" w:rsidR="00CF38DD" w:rsidRPr="001B2A3E" w:rsidRDefault="00CF38DD" w:rsidP="00A20DC1">
      <w:pPr>
        <w:spacing w:before="60" w:after="0" w:line="240" w:lineRule="auto"/>
        <w:ind w:left="284" w:hanging="284"/>
        <w:rPr>
          <w:rFonts w:ascii="Times New Roman" w:hAnsi="Times New Roman" w:cs="Times New Roman"/>
          <w:sz w:val="20"/>
          <w:szCs w:val="20"/>
          <w:lang w:val="en-US"/>
        </w:rPr>
      </w:pPr>
      <w:r w:rsidRPr="001B2A3E">
        <w:rPr>
          <w:rFonts w:ascii="Times New Roman" w:hAnsi="Times New Roman" w:cs="Times New Roman"/>
          <w:sz w:val="20"/>
          <w:szCs w:val="20"/>
          <w:vertAlign w:val="superscript"/>
          <w:lang w:val="en-US"/>
        </w:rPr>
        <w:t>**</w:t>
      </w:r>
      <w:r w:rsidRPr="001B2A3E">
        <w:rPr>
          <w:rFonts w:ascii="Times New Roman" w:hAnsi="Times New Roman" w:cs="Times New Roman"/>
          <w:sz w:val="20"/>
          <w:szCs w:val="20"/>
          <w:lang w:val="en-US"/>
        </w:rPr>
        <w:t xml:space="preserve"> </w:t>
      </w:r>
      <w:r w:rsidR="00A20DC1">
        <w:rPr>
          <w:rFonts w:ascii="Times New Roman" w:hAnsi="Times New Roman" w:cs="Times New Roman"/>
          <w:sz w:val="20"/>
          <w:szCs w:val="20"/>
          <w:lang w:val="en-US"/>
        </w:rPr>
        <w:tab/>
      </w:r>
      <w:r w:rsidRPr="001B2A3E">
        <w:rPr>
          <w:rFonts w:ascii="Times New Roman" w:hAnsi="Times New Roman" w:cs="Times New Roman"/>
          <w:sz w:val="20"/>
          <w:szCs w:val="20"/>
          <w:lang w:val="en-US"/>
        </w:rPr>
        <w:t>Modified out-of-sample measures include a correction, whereby the in-sample residual is carried forward to form part of the forecast.</w:t>
      </w:r>
    </w:p>
    <w:p w14:paraId="5AABD668" w14:textId="4D3C7C64" w:rsidR="00780902" w:rsidRDefault="00F44BAB"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Overall, the models exhibit a moderate degree of accuracy, with in-sample errors of between 14.3 and 19.0 percent. There is an overall downward bias in the models, as the </w:t>
      </w:r>
      <w:proofErr w:type="spellStart"/>
      <w:r>
        <w:rPr>
          <w:rFonts w:ascii="Times New Roman" w:hAnsi="Times New Roman" w:cs="Times New Roman"/>
          <w:sz w:val="24"/>
          <w:szCs w:val="24"/>
        </w:rPr>
        <w:t>MedALPE</w:t>
      </w:r>
      <w:proofErr w:type="spellEnd"/>
      <w:r>
        <w:rPr>
          <w:rFonts w:ascii="Times New Roman" w:hAnsi="Times New Roman" w:cs="Times New Roman"/>
          <w:sz w:val="24"/>
          <w:szCs w:val="24"/>
        </w:rPr>
        <w:t xml:space="preserve"> values are consistently negative. Unlike Wilson and Rowe (2011) our measures of WMAPE are larger than </w:t>
      </w:r>
      <w:proofErr w:type="spellStart"/>
      <w:r>
        <w:rPr>
          <w:rFonts w:ascii="Times New Roman" w:hAnsi="Times New Roman" w:cs="Times New Roman"/>
          <w:sz w:val="24"/>
          <w:szCs w:val="24"/>
        </w:rPr>
        <w:t>MedAPE</w:t>
      </w:r>
      <w:proofErr w:type="spellEnd"/>
      <w:r>
        <w:rPr>
          <w:rFonts w:ascii="Times New Roman" w:hAnsi="Times New Roman" w:cs="Times New Roman"/>
          <w:sz w:val="24"/>
          <w:szCs w:val="24"/>
        </w:rPr>
        <w:t xml:space="preserve">, which probably reflects that absolute errors are largest for the AUs with larger populations. </w:t>
      </w:r>
      <w:r w:rsidR="0097291B">
        <w:rPr>
          <w:rFonts w:ascii="Times New Roman" w:hAnsi="Times New Roman" w:cs="Times New Roman"/>
          <w:sz w:val="24"/>
          <w:szCs w:val="24"/>
        </w:rPr>
        <w:t xml:space="preserve">In terms of in-sample performance, </w:t>
      </w:r>
      <w:r w:rsidR="002E36F4">
        <w:rPr>
          <w:rFonts w:ascii="Times New Roman" w:hAnsi="Times New Roman" w:cs="Times New Roman"/>
          <w:sz w:val="24"/>
          <w:szCs w:val="24"/>
        </w:rPr>
        <w:t>Models I and II perform similarly, but are clearly dominated by Models III and IV</w:t>
      </w:r>
      <w:r>
        <w:rPr>
          <w:rFonts w:ascii="Times New Roman" w:hAnsi="Times New Roman" w:cs="Times New Roman"/>
          <w:sz w:val="24"/>
          <w:szCs w:val="24"/>
        </w:rPr>
        <w:t xml:space="preserve"> (the spatial regression models)</w:t>
      </w:r>
      <w:r w:rsidR="002E36F4">
        <w:rPr>
          <w:rFonts w:ascii="Times New Roman" w:hAnsi="Times New Roman" w:cs="Times New Roman"/>
          <w:sz w:val="24"/>
          <w:szCs w:val="24"/>
        </w:rPr>
        <w:t>, which exhibit smaller degree</w:t>
      </w:r>
      <w:r>
        <w:rPr>
          <w:rFonts w:ascii="Times New Roman" w:hAnsi="Times New Roman" w:cs="Times New Roman"/>
          <w:sz w:val="24"/>
          <w:szCs w:val="24"/>
        </w:rPr>
        <w:t>s</w:t>
      </w:r>
      <w:r w:rsidR="002E36F4">
        <w:rPr>
          <w:rFonts w:ascii="Times New Roman" w:hAnsi="Times New Roman" w:cs="Times New Roman"/>
          <w:sz w:val="24"/>
          <w:szCs w:val="24"/>
        </w:rPr>
        <w:t xml:space="preserve"> of </w:t>
      </w:r>
      <w:r>
        <w:rPr>
          <w:rFonts w:ascii="Times New Roman" w:hAnsi="Times New Roman" w:cs="Times New Roman"/>
          <w:sz w:val="24"/>
          <w:szCs w:val="24"/>
        </w:rPr>
        <w:t xml:space="preserve">both </w:t>
      </w:r>
      <w:r w:rsidR="002E36F4">
        <w:rPr>
          <w:rFonts w:ascii="Times New Roman" w:hAnsi="Times New Roman" w:cs="Times New Roman"/>
          <w:sz w:val="24"/>
          <w:szCs w:val="24"/>
        </w:rPr>
        <w:t xml:space="preserve">error and bias. Comparing Models III and IV, both are similar in terms of error, but Model IV exhibits a smaller degree of bias. The median </w:t>
      </w:r>
      <w:r>
        <w:rPr>
          <w:rFonts w:ascii="Times New Roman" w:hAnsi="Times New Roman" w:cs="Times New Roman"/>
          <w:sz w:val="24"/>
          <w:szCs w:val="24"/>
        </w:rPr>
        <w:t>extent</w:t>
      </w:r>
      <w:r w:rsidR="002E36F4">
        <w:rPr>
          <w:rFonts w:ascii="Times New Roman" w:hAnsi="Times New Roman" w:cs="Times New Roman"/>
          <w:sz w:val="24"/>
          <w:szCs w:val="24"/>
        </w:rPr>
        <w:t xml:space="preserve"> of bias in Model IV is a 0.1 percent under-projection, compared with a 0.7 percent under-projection for Model III.</w:t>
      </w:r>
      <w:r w:rsidR="00C3112F">
        <w:rPr>
          <w:rFonts w:ascii="Times New Roman" w:hAnsi="Times New Roman" w:cs="Times New Roman"/>
          <w:sz w:val="24"/>
          <w:szCs w:val="24"/>
        </w:rPr>
        <w:t xml:space="preserve"> The comparison between</w:t>
      </w:r>
      <w:r>
        <w:rPr>
          <w:rFonts w:ascii="Times New Roman" w:hAnsi="Times New Roman" w:cs="Times New Roman"/>
          <w:sz w:val="24"/>
          <w:szCs w:val="24"/>
        </w:rPr>
        <w:t xml:space="preserve"> the four</w:t>
      </w:r>
      <w:r w:rsidR="00C3112F">
        <w:rPr>
          <w:rFonts w:ascii="Times New Roman" w:hAnsi="Times New Roman" w:cs="Times New Roman"/>
          <w:sz w:val="24"/>
          <w:szCs w:val="24"/>
        </w:rPr>
        <w:t xml:space="preserve"> models is similar in the two out-of-sample comparisons.</w:t>
      </w:r>
      <w:r w:rsidR="004061D5">
        <w:rPr>
          <w:rFonts w:ascii="Times New Roman" w:hAnsi="Times New Roman" w:cs="Times New Roman"/>
          <w:sz w:val="24"/>
          <w:szCs w:val="24"/>
        </w:rPr>
        <w:t xml:space="preserve"> </w:t>
      </w:r>
    </w:p>
    <w:p w14:paraId="7F54AD6C" w14:textId="77777777" w:rsidR="001B2A3E" w:rsidRDefault="001B2A3E" w:rsidP="005A314A">
      <w:pPr>
        <w:spacing w:after="0" w:line="288" w:lineRule="auto"/>
        <w:ind w:firstLine="720"/>
        <w:jc w:val="both"/>
        <w:rPr>
          <w:rFonts w:ascii="Times New Roman" w:hAnsi="Times New Roman" w:cs="Times New Roman"/>
          <w:sz w:val="24"/>
          <w:szCs w:val="24"/>
        </w:rPr>
      </w:pPr>
    </w:p>
    <w:p w14:paraId="685EF97F" w14:textId="247CE371" w:rsidR="00C3112F" w:rsidRDefault="00C3112F"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Comparing the in-sample with the first out-of-sample results demonstrates that the land-use-based projection model performs nearly as well </w:t>
      </w:r>
      <w:r w:rsidR="00F44BAB">
        <w:rPr>
          <w:rFonts w:ascii="Times New Roman" w:hAnsi="Times New Roman" w:cs="Times New Roman"/>
          <w:sz w:val="24"/>
          <w:szCs w:val="24"/>
        </w:rPr>
        <w:t xml:space="preserve">at </w:t>
      </w:r>
      <w:r>
        <w:rPr>
          <w:rFonts w:ascii="Times New Roman" w:hAnsi="Times New Roman" w:cs="Times New Roman"/>
          <w:sz w:val="24"/>
          <w:szCs w:val="24"/>
        </w:rPr>
        <w:t>seven years after baseline as it does in the baseline year. There is little degradation of performance over time for any of the models, with WMAPE increasing by between 1.5 and 2.8 percentage points between the in-sample and out-of-sample measures.</w:t>
      </w:r>
    </w:p>
    <w:p w14:paraId="6E8E1206" w14:textId="77777777" w:rsidR="001B2A3E" w:rsidRDefault="001B2A3E" w:rsidP="005A314A">
      <w:pPr>
        <w:spacing w:after="0" w:line="288" w:lineRule="auto"/>
        <w:ind w:firstLine="720"/>
        <w:jc w:val="both"/>
        <w:rPr>
          <w:rFonts w:ascii="Times New Roman" w:hAnsi="Times New Roman" w:cs="Times New Roman"/>
          <w:sz w:val="24"/>
          <w:szCs w:val="24"/>
        </w:rPr>
      </w:pPr>
    </w:p>
    <w:p w14:paraId="4058625C" w14:textId="6297E08C" w:rsidR="00A45576" w:rsidRDefault="00C3112F"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modified out-of-sample measures, Model III is clearly worse than other models, and Models II and IV perform best and nearly identically. There is no evidence of forecast bias in either of these models, and WMAPE is just 6.7 percent. Comparing the out-of-sample and modified out-of-sample results demonstrates the substantial performance improvement that is obtained by carrying forward the in-sample residual. Across all models this reduces the WMAPE by </w:t>
      </w:r>
      <w:r w:rsidR="00876FA3">
        <w:rPr>
          <w:rFonts w:ascii="Times New Roman" w:hAnsi="Times New Roman" w:cs="Times New Roman"/>
          <w:sz w:val="24"/>
          <w:szCs w:val="24"/>
        </w:rPr>
        <w:t>between one half and two thirds.</w:t>
      </w:r>
    </w:p>
    <w:p w14:paraId="5B5671E1" w14:textId="77777777" w:rsidR="001B2A3E" w:rsidRDefault="001B2A3E" w:rsidP="005A314A">
      <w:pPr>
        <w:spacing w:after="0" w:line="288" w:lineRule="auto"/>
        <w:ind w:firstLine="720"/>
        <w:jc w:val="both"/>
        <w:rPr>
          <w:rFonts w:ascii="Times New Roman" w:hAnsi="Times New Roman" w:cs="Times New Roman"/>
          <w:sz w:val="24"/>
          <w:szCs w:val="24"/>
        </w:rPr>
      </w:pPr>
    </w:p>
    <w:p w14:paraId="509F7E3B" w14:textId="7CD68E13" w:rsidR="00C3112F" w:rsidRDefault="00876FA3"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Table 3 shows the results of the out-of-sample comparison between our four models and the two naïve models (linear extrapolation, and CSG+).</w:t>
      </w:r>
      <w:r w:rsidR="007F68EE">
        <w:rPr>
          <w:rFonts w:ascii="Times New Roman" w:hAnsi="Times New Roman" w:cs="Times New Roman"/>
          <w:sz w:val="24"/>
          <w:szCs w:val="24"/>
        </w:rPr>
        <w:t xml:space="preserve"> To ensure comparability between the naïve models and our models, we use our models to allocate the 2013 estimated usually resident population, rather than the 20</w:t>
      </w:r>
      <w:r w:rsidR="00F44BAB">
        <w:rPr>
          <w:rFonts w:ascii="Times New Roman" w:hAnsi="Times New Roman" w:cs="Times New Roman"/>
          <w:sz w:val="24"/>
          <w:szCs w:val="24"/>
        </w:rPr>
        <w:t>06-base</w:t>
      </w:r>
      <w:r w:rsidR="007F68EE">
        <w:rPr>
          <w:rFonts w:ascii="Times New Roman" w:hAnsi="Times New Roman" w:cs="Times New Roman"/>
          <w:sz w:val="24"/>
          <w:szCs w:val="24"/>
        </w:rPr>
        <w:t xml:space="preserve"> projected TA-level populations</w:t>
      </w:r>
      <w:r w:rsidR="00F44BAB">
        <w:rPr>
          <w:rFonts w:ascii="Times New Roman" w:hAnsi="Times New Roman" w:cs="Times New Roman"/>
          <w:sz w:val="24"/>
          <w:szCs w:val="24"/>
        </w:rPr>
        <w:t xml:space="preserve"> for 2013</w:t>
      </w:r>
      <w:r w:rsidR="007F68EE">
        <w:rPr>
          <w:rFonts w:ascii="Times New Roman" w:hAnsi="Times New Roman" w:cs="Times New Roman"/>
          <w:sz w:val="24"/>
          <w:szCs w:val="24"/>
        </w:rPr>
        <w:t>.</w:t>
      </w:r>
      <w:r w:rsidR="0069287C">
        <w:rPr>
          <w:rFonts w:ascii="Times New Roman" w:hAnsi="Times New Roman" w:cs="Times New Roman"/>
          <w:sz w:val="24"/>
          <w:szCs w:val="24"/>
        </w:rPr>
        <w:t xml:space="preserve"> Thus the error measures differ slightly from those reported in Table 2.</w:t>
      </w:r>
      <w:r w:rsidR="00C27D8C">
        <w:rPr>
          <w:rFonts w:ascii="Times New Roman" w:hAnsi="Times New Roman" w:cs="Times New Roman"/>
          <w:sz w:val="24"/>
          <w:szCs w:val="24"/>
        </w:rPr>
        <w:t xml:space="preserve"> As with the last comparison in Table 2, Models II and IV perform the best of our four models. They also perform better than the naïve linear extrapolation on three out of the four error measures (i.e. all except RMSE). However, the CSG+ model performs the best on all error measures, with a WMAPE of 5.6 percent, 1.1 percentage points better than Models II and IV.</w:t>
      </w:r>
    </w:p>
    <w:p w14:paraId="1E5BAEC4" w14:textId="77777777" w:rsidR="001B2A3E" w:rsidRDefault="001B2A3E" w:rsidP="005A314A">
      <w:pPr>
        <w:spacing w:after="0" w:line="288" w:lineRule="auto"/>
        <w:ind w:firstLine="720"/>
        <w:jc w:val="both"/>
        <w:rPr>
          <w:rFonts w:ascii="Times New Roman" w:hAnsi="Times New Roman" w:cs="Times New Roman"/>
          <w:sz w:val="24"/>
          <w:szCs w:val="24"/>
        </w:rPr>
      </w:pPr>
    </w:p>
    <w:p w14:paraId="60E1C244" w14:textId="77777777" w:rsidR="00CF38DD" w:rsidRPr="001B2A3E" w:rsidRDefault="00CF38DD" w:rsidP="005A314A">
      <w:pPr>
        <w:spacing w:after="0" w:line="288" w:lineRule="auto"/>
        <w:jc w:val="center"/>
        <w:rPr>
          <w:rFonts w:ascii="Times New Roman" w:hAnsi="Times New Roman" w:cs="Times New Roman"/>
          <w:b/>
          <w:lang w:val="en-US"/>
        </w:rPr>
      </w:pPr>
      <w:r w:rsidRPr="001B2A3E">
        <w:rPr>
          <w:rFonts w:ascii="Times New Roman" w:hAnsi="Times New Roman" w:cs="Times New Roman"/>
          <w:b/>
          <w:lang w:val="en-US"/>
        </w:rPr>
        <w:t>Table 3: Comparative Out-of-Sample Model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238"/>
        <w:gridCol w:w="1239"/>
        <w:gridCol w:w="1239"/>
        <w:gridCol w:w="1239"/>
        <w:gridCol w:w="1239"/>
        <w:gridCol w:w="1239"/>
      </w:tblGrid>
      <w:tr w:rsidR="00CF38DD" w:rsidRPr="001B2A3E" w14:paraId="132B5F5B" w14:textId="77777777" w:rsidTr="00CF38DD">
        <w:tc>
          <w:tcPr>
            <w:tcW w:w="1809" w:type="dxa"/>
            <w:tcBorders>
              <w:top w:val="single" w:sz="4" w:space="0" w:color="auto"/>
              <w:bottom w:val="single" w:sz="4" w:space="0" w:color="auto"/>
            </w:tcBorders>
            <w:vAlign w:val="center"/>
          </w:tcPr>
          <w:p w14:paraId="4FE690AE" w14:textId="77777777" w:rsidR="00CF38DD" w:rsidRPr="001B2A3E" w:rsidRDefault="00CF38DD" w:rsidP="00A20DC1">
            <w:pPr>
              <w:spacing w:before="60" w:after="60" w:line="288" w:lineRule="auto"/>
              <w:jc w:val="center"/>
              <w:rPr>
                <w:rFonts w:ascii="Times New Roman" w:hAnsi="Times New Roman" w:cs="Times New Roman"/>
                <w:lang w:val="en-US"/>
              </w:rPr>
            </w:pPr>
            <w:r w:rsidRPr="001B2A3E">
              <w:rPr>
                <w:rFonts w:ascii="Times New Roman" w:hAnsi="Times New Roman" w:cs="Times New Roman"/>
                <w:lang w:val="en-US"/>
              </w:rPr>
              <w:t>Error Measure</w:t>
            </w:r>
          </w:p>
        </w:tc>
        <w:tc>
          <w:tcPr>
            <w:tcW w:w="1238" w:type="dxa"/>
            <w:tcBorders>
              <w:top w:val="single" w:sz="4" w:space="0" w:color="auto"/>
              <w:bottom w:val="single" w:sz="4" w:space="0" w:color="auto"/>
            </w:tcBorders>
            <w:vAlign w:val="center"/>
          </w:tcPr>
          <w:p w14:paraId="5B494537" w14:textId="77777777" w:rsidR="00CF38DD" w:rsidRPr="001B2A3E" w:rsidRDefault="00CF38DD" w:rsidP="00A20DC1">
            <w:pPr>
              <w:spacing w:before="60" w:after="60" w:line="288" w:lineRule="auto"/>
              <w:jc w:val="center"/>
              <w:rPr>
                <w:rFonts w:ascii="Times New Roman" w:hAnsi="Times New Roman" w:cs="Times New Roman"/>
                <w:lang w:val="en-US"/>
              </w:rPr>
            </w:pPr>
            <w:r w:rsidRPr="001B2A3E">
              <w:rPr>
                <w:rFonts w:ascii="Times New Roman" w:hAnsi="Times New Roman" w:cs="Times New Roman"/>
                <w:lang w:val="en-US"/>
              </w:rPr>
              <w:t>Model I</w:t>
            </w:r>
          </w:p>
        </w:tc>
        <w:tc>
          <w:tcPr>
            <w:tcW w:w="1239" w:type="dxa"/>
            <w:tcBorders>
              <w:top w:val="single" w:sz="4" w:space="0" w:color="auto"/>
              <w:bottom w:val="single" w:sz="4" w:space="0" w:color="auto"/>
            </w:tcBorders>
            <w:vAlign w:val="center"/>
          </w:tcPr>
          <w:p w14:paraId="24F13F4D" w14:textId="77777777" w:rsidR="00CF38DD" w:rsidRPr="001B2A3E" w:rsidRDefault="00CF38DD" w:rsidP="00A20DC1">
            <w:pPr>
              <w:spacing w:before="60" w:after="60" w:line="288" w:lineRule="auto"/>
              <w:jc w:val="center"/>
              <w:rPr>
                <w:rFonts w:ascii="Times New Roman" w:hAnsi="Times New Roman" w:cs="Times New Roman"/>
                <w:lang w:val="en-US"/>
              </w:rPr>
            </w:pPr>
            <w:r w:rsidRPr="001B2A3E">
              <w:rPr>
                <w:rFonts w:ascii="Times New Roman" w:hAnsi="Times New Roman" w:cs="Times New Roman"/>
                <w:lang w:val="en-US"/>
              </w:rPr>
              <w:t>Model II</w:t>
            </w:r>
          </w:p>
        </w:tc>
        <w:tc>
          <w:tcPr>
            <w:tcW w:w="1239" w:type="dxa"/>
            <w:tcBorders>
              <w:top w:val="single" w:sz="4" w:space="0" w:color="auto"/>
              <w:bottom w:val="single" w:sz="4" w:space="0" w:color="auto"/>
            </w:tcBorders>
            <w:vAlign w:val="center"/>
          </w:tcPr>
          <w:p w14:paraId="56162B2A" w14:textId="77777777" w:rsidR="00CF38DD" w:rsidRPr="001B2A3E" w:rsidRDefault="00CF38DD" w:rsidP="00A20DC1">
            <w:pPr>
              <w:spacing w:before="60" w:after="60" w:line="288" w:lineRule="auto"/>
              <w:jc w:val="center"/>
              <w:rPr>
                <w:rFonts w:ascii="Times New Roman" w:hAnsi="Times New Roman" w:cs="Times New Roman"/>
                <w:lang w:val="en-US"/>
              </w:rPr>
            </w:pPr>
            <w:r w:rsidRPr="001B2A3E">
              <w:rPr>
                <w:rFonts w:ascii="Times New Roman" w:hAnsi="Times New Roman" w:cs="Times New Roman"/>
                <w:lang w:val="en-US"/>
              </w:rPr>
              <w:t>Model III</w:t>
            </w:r>
          </w:p>
        </w:tc>
        <w:tc>
          <w:tcPr>
            <w:tcW w:w="1239" w:type="dxa"/>
            <w:tcBorders>
              <w:top w:val="single" w:sz="4" w:space="0" w:color="auto"/>
              <w:bottom w:val="single" w:sz="4" w:space="0" w:color="auto"/>
            </w:tcBorders>
            <w:vAlign w:val="center"/>
          </w:tcPr>
          <w:p w14:paraId="2B82BAF5" w14:textId="77777777" w:rsidR="00CF38DD" w:rsidRPr="001B2A3E" w:rsidRDefault="00CF38DD" w:rsidP="00A20DC1">
            <w:pPr>
              <w:spacing w:before="60" w:after="60" w:line="288" w:lineRule="auto"/>
              <w:jc w:val="center"/>
              <w:rPr>
                <w:rFonts w:ascii="Times New Roman" w:hAnsi="Times New Roman" w:cs="Times New Roman"/>
                <w:lang w:val="en-US"/>
              </w:rPr>
            </w:pPr>
            <w:r w:rsidRPr="001B2A3E">
              <w:rPr>
                <w:rFonts w:ascii="Times New Roman" w:hAnsi="Times New Roman" w:cs="Times New Roman"/>
                <w:lang w:val="en-US"/>
              </w:rPr>
              <w:t>Model IV</w:t>
            </w:r>
          </w:p>
        </w:tc>
        <w:tc>
          <w:tcPr>
            <w:tcW w:w="1239" w:type="dxa"/>
            <w:tcBorders>
              <w:top w:val="single" w:sz="4" w:space="0" w:color="auto"/>
              <w:bottom w:val="single" w:sz="4" w:space="0" w:color="auto"/>
            </w:tcBorders>
          </w:tcPr>
          <w:p w14:paraId="514B1488" w14:textId="77777777" w:rsidR="00CF38DD" w:rsidRPr="001B2A3E" w:rsidRDefault="00CF38DD" w:rsidP="00A20DC1">
            <w:pPr>
              <w:spacing w:before="60" w:after="60" w:line="288" w:lineRule="auto"/>
              <w:jc w:val="center"/>
              <w:rPr>
                <w:rFonts w:ascii="Times New Roman" w:hAnsi="Times New Roman" w:cs="Times New Roman"/>
                <w:lang w:val="en-US"/>
              </w:rPr>
            </w:pPr>
            <w:r w:rsidRPr="001B2A3E">
              <w:rPr>
                <w:rFonts w:ascii="Times New Roman" w:hAnsi="Times New Roman" w:cs="Times New Roman"/>
                <w:lang w:val="en-US"/>
              </w:rPr>
              <w:t>Linear</w:t>
            </w:r>
          </w:p>
        </w:tc>
        <w:tc>
          <w:tcPr>
            <w:tcW w:w="1239" w:type="dxa"/>
            <w:tcBorders>
              <w:top w:val="single" w:sz="4" w:space="0" w:color="auto"/>
              <w:bottom w:val="single" w:sz="4" w:space="0" w:color="auto"/>
            </w:tcBorders>
          </w:tcPr>
          <w:p w14:paraId="485F82D7" w14:textId="77777777" w:rsidR="00CF38DD" w:rsidRPr="001B2A3E" w:rsidRDefault="00CF38DD" w:rsidP="00A20DC1">
            <w:pPr>
              <w:spacing w:before="60" w:after="60" w:line="288" w:lineRule="auto"/>
              <w:jc w:val="center"/>
              <w:rPr>
                <w:rFonts w:ascii="Times New Roman" w:hAnsi="Times New Roman" w:cs="Times New Roman"/>
                <w:lang w:val="en-US"/>
              </w:rPr>
            </w:pPr>
            <w:r w:rsidRPr="001B2A3E">
              <w:rPr>
                <w:rFonts w:ascii="Times New Roman" w:hAnsi="Times New Roman" w:cs="Times New Roman"/>
                <w:lang w:val="en-US"/>
              </w:rPr>
              <w:t>CSG+</w:t>
            </w:r>
          </w:p>
        </w:tc>
      </w:tr>
      <w:tr w:rsidR="00CF38DD" w:rsidRPr="001B2A3E" w14:paraId="525A7B8A" w14:textId="77777777" w:rsidTr="00CF38DD">
        <w:tc>
          <w:tcPr>
            <w:tcW w:w="1809" w:type="dxa"/>
            <w:tcBorders>
              <w:top w:val="single" w:sz="4" w:space="0" w:color="auto"/>
            </w:tcBorders>
            <w:vAlign w:val="center"/>
          </w:tcPr>
          <w:p w14:paraId="01F5D318" w14:textId="77777777" w:rsidR="00CF38DD" w:rsidRPr="001B2A3E" w:rsidRDefault="00CF38DD" w:rsidP="00A20DC1">
            <w:pPr>
              <w:spacing w:line="288" w:lineRule="auto"/>
              <w:rPr>
                <w:rFonts w:ascii="Times New Roman" w:hAnsi="Times New Roman" w:cs="Times New Roman"/>
                <w:lang w:val="en-US"/>
              </w:rPr>
            </w:pPr>
            <w:bookmarkStart w:id="1" w:name="_GoBack" w:colFirst="6" w:colLast="6"/>
            <w:r w:rsidRPr="001B2A3E">
              <w:rPr>
                <w:rFonts w:ascii="Times New Roman" w:hAnsi="Times New Roman" w:cs="Times New Roman"/>
                <w:lang w:val="en-US"/>
              </w:rPr>
              <w:t>WMAPE (%)</w:t>
            </w:r>
          </w:p>
        </w:tc>
        <w:tc>
          <w:tcPr>
            <w:tcW w:w="1238" w:type="dxa"/>
            <w:tcBorders>
              <w:top w:val="single" w:sz="4" w:space="0" w:color="auto"/>
            </w:tcBorders>
          </w:tcPr>
          <w:p w14:paraId="4EAFF990" w14:textId="77777777" w:rsidR="00CF38DD" w:rsidRPr="001B2A3E" w:rsidRDefault="00CF38DD" w:rsidP="00CA2001">
            <w:pPr>
              <w:tabs>
                <w:tab w:val="decimal" w:pos="531"/>
              </w:tabs>
              <w:spacing w:line="288" w:lineRule="auto"/>
              <w:rPr>
                <w:rFonts w:ascii="Times New Roman" w:hAnsi="Times New Roman" w:cs="Times New Roman"/>
                <w:lang w:val="en-US"/>
              </w:rPr>
            </w:pPr>
            <w:r w:rsidRPr="001B2A3E">
              <w:rPr>
                <w:rFonts w:ascii="Times New Roman" w:hAnsi="Times New Roman" w:cs="Times New Roman"/>
                <w:lang w:val="en-US"/>
              </w:rPr>
              <w:t>7.3</w:t>
            </w:r>
          </w:p>
        </w:tc>
        <w:tc>
          <w:tcPr>
            <w:tcW w:w="1239" w:type="dxa"/>
            <w:tcBorders>
              <w:top w:val="single" w:sz="4" w:space="0" w:color="auto"/>
            </w:tcBorders>
          </w:tcPr>
          <w:p w14:paraId="5005EBD8" w14:textId="77777777" w:rsidR="00CF38DD" w:rsidRPr="001B2A3E" w:rsidRDefault="00CF38DD" w:rsidP="00CA2001">
            <w:pPr>
              <w:tabs>
                <w:tab w:val="decimal" w:pos="214"/>
              </w:tabs>
              <w:spacing w:line="288" w:lineRule="auto"/>
              <w:jc w:val="center"/>
              <w:rPr>
                <w:rFonts w:ascii="Times New Roman" w:hAnsi="Times New Roman" w:cs="Times New Roman"/>
                <w:lang w:val="en-US"/>
              </w:rPr>
            </w:pPr>
            <w:r w:rsidRPr="001B2A3E">
              <w:rPr>
                <w:rFonts w:ascii="Times New Roman" w:hAnsi="Times New Roman" w:cs="Times New Roman"/>
                <w:lang w:val="en-US"/>
              </w:rPr>
              <w:t>6.7</w:t>
            </w:r>
          </w:p>
        </w:tc>
        <w:tc>
          <w:tcPr>
            <w:tcW w:w="1239" w:type="dxa"/>
            <w:tcBorders>
              <w:top w:val="single" w:sz="4" w:space="0" w:color="auto"/>
            </w:tcBorders>
          </w:tcPr>
          <w:p w14:paraId="0E35A8D8" w14:textId="77777777" w:rsidR="00CF38DD" w:rsidRPr="001B2A3E" w:rsidRDefault="00CF38DD" w:rsidP="00CA2001">
            <w:pPr>
              <w:tabs>
                <w:tab w:val="decimal" w:pos="534"/>
              </w:tabs>
              <w:spacing w:line="288" w:lineRule="auto"/>
              <w:rPr>
                <w:rFonts w:ascii="Times New Roman" w:hAnsi="Times New Roman" w:cs="Times New Roman"/>
                <w:lang w:val="en-US"/>
              </w:rPr>
            </w:pPr>
            <w:r w:rsidRPr="001B2A3E">
              <w:rPr>
                <w:rFonts w:ascii="Times New Roman" w:hAnsi="Times New Roman" w:cs="Times New Roman"/>
                <w:lang w:val="en-US"/>
              </w:rPr>
              <w:t>8.7</w:t>
            </w:r>
          </w:p>
        </w:tc>
        <w:tc>
          <w:tcPr>
            <w:tcW w:w="1239" w:type="dxa"/>
            <w:tcBorders>
              <w:top w:val="single" w:sz="4" w:space="0" w:color="auto"/>
            </w:tcBorders>
          </w:tcPr>
          <w:p w14:paraId="3B9B251C" w14:textId="77777777" w:rsidR="00CF38DD" w:rsidRPr="001B2A3E" w:rsidRDefault="00CF38DD" w:rsidP="00CA2001">
            <w:pPr>
              <w:tabs>
                <w:tab w:val="decimal" w:pos="429"/>
              </w:tabs>
              <w:spacing w:line="288" w:lineRule="auto"/>
              <w:rPr>
                <w:rFonts w:ascii="Times New Roman" w:hAnsi="Times New Roman" w:cs="Times New Roman"/>
                <w:lang w:val="en-US"/>
              </w:rPr>
            </w:pPr>
            <w:r w:rsidRPr="001B2A3E">
              <w:rPr>
                <w:rFonts w:ascii="Times New Roman" w:hAnsi="Times New Roman" w:cs="Times New Roman"/>
                <w:lang w:val="en-US"/>
              </w:rPr>
              <w:t>6.7</w:t>
            </w:r>
          </w:p>
        </w:tc>
        <w:tc>
          <w:tcPr>
            <w:tcW w:w="1239" w:type="dxa"/>
            <w:tcBorders>
              <w:top w:val="single" w:sz="4" w:space="0" w:color="auto"/>
            </w:tcBorders>
          </w:tcPr>
          <w:p w14:paraId="49EB7751" w14:textId="77777777" w:rsidR="00CF38DD" w:rsidRPr="001B2A3E" w:rsidRDefault="00CF38DD" w:rsidP="00CA2001">
            <w:pPr>
              <w:tabs>
                <w:tab w:val="decimal" w:pos="466"/>
              </w:tabs>
              <w:spacing w:line="288" w:lineRule="auto"/>
              <w:rPr>
                <w:rFonts w:ascii="Times New Roman" w:hAnsi="Times New Roman" w:cs="Times New Roman"/>
                <w:lang w:val="en-US"/>
              </w:rPr>
            </w:pPr>
            <w:r w:rsidRPr="001B2A3E">
              <w:rPr>
                <w:rFonts w:ascii="Times New Roman" w:hAnsi="Times New Roman" w:cs="Times New Roman"/>
                <w:lang w:val="en-US"/>
              </w:rPr>
              <w:t>7.6</w:t>
            </w:r>
          </w:p>
        </w:tc>
        <w:tc>
          <w:tcPr>
            <w:tcW w:w="1239" w:type="dxa"/>
            <w:tcBorders>
              <w:top w:val="single" w:sz="4" w:space="0" w:color="auto"/>
            </w:tcBorders>
          </w:tcPr>
          <w:p w14:paraId="694D3797" w14:textId="77777777" w:rsidR="00CF38DD" w:rsidRPr="001B2A3E" w:rsidRDefault="00CF38DD" w:rsidP="00CA2001">
            <w:pPr>
              <w:tabs>
                <w:tab w:val="decimal" w:pos="457"/>
              </w:tabs>
              <w:spacing w:line="288" w:lineRule="auto"/>
              <w:rPr>
                <w:rFonts w:ascii="Times New Roman" w:hAnsi="Times New Roman" w:cs="Times New Roman"/>
                <w:lang w:val="en-US"/>
              </w:rPr>
            </w:pPr>
            <w:r w:rsidRPr="001B2A3E">
              <w:rPr>
                <w:rFonts w:ascii="Times New Roman" w:hAnsi="Times New Roman" w:cs="Times New Roman"/>
                <w:lang w:val="en-US"/>
              </w:rPr>
              <w:t>5.6</w:t>
            </w:r>
          </w:p>
        </w:tc>
      </w:tr>
      <w:tr w:rsidR="00CF38DD" w:rsidRPr="001B2A3E" w14:paraId="39D34082" w14:textId="77777777" w:rsidTr="00CF38DD">
        <w:tc>
          <w:tcPr>
            <w:tcW w:w="1809" w:type="dxa"/>
            <w:vAlign w:val="center"/>
          </w:tcPr>
          <w:p w14:paraId="7442353F" w14:textId="77777777" w:rsidR="00CF38DD" w:rsidRPr="001B2A3E" w:rsidRDefault="00CF38DD" w:rsidP="00A20DC1">
            <w:pPr>
              <w:spacing w:line="288" w:lineRule="auto"/>
              <w:rPr>
                <w:rFonts w:ascii="Times New Roman" w:hAnsi="Times New Roman" w:cs="Times New Roman"/>
                <w:lang w:val="en-US"/>
              </w:rPr>
            </w:pPr>
            <w:proofErr w:type="spellStart"/>
            <w:r w:rsidRPr="001B2A3E">
              <w:rPr>
                <w:rFonts w:ascii="Times New Roman" w:hAnsi="Times New Roman" w:cs="Times New Roman"/>
                <w:lang w:val="en-US"/>
              </w:rPr>
              <w:t>MedAPE</w:t>
            </w:r>
            <w:proofErr w:type="spellEnd"/>
            <w:r w:rsidRPr="001B2A3E">
              <w:rPr>
                <w:rFonts w:ascii="Times New Roman" w:hAnsi="Times New Roman" w:cs="Times New Roman"/>
                <w:lang w:val="en-US"/>
              </w:rPr>
              <w:t xml:space="preserve"> (%)</w:t>
            </w:r>
          </w:p>
        </w:tc>
        <w:tc>
          <w:tcPr>
            <w:tcW w:w="1238" w:type="dxa"/>
          </w:tcPr>
          <w:p w14:paraId="2B01A31B" w14:textId="77777777" w:rsidR="00CF38DD" w:rsidRPr="001B2A3E" w:rsidRDefault="00CF38DD" w:rsidP="00CA2001">
            <w:pPr>
              <w:tabs>
                <w:tab w:val="decimal" w:pos="531"/>
              </w:tabs>
              <w:spacing w:line="288" w:lineRule="auto"/>
              <w:rPr>
                <w:rFonts w:ascii="Times New Roman" w:hAnsi="Times New Roman" w:cs="Times New Roman"/>
                <w:lang w:val="en-US"/>
              </w:rPr>
            </w:pPr>
            <w:r w:rsidRPr="001B2A3E">
              <w:rPr>
                <w:rFonts w:ascii="Times New Roman" w:hAnsi="Times New Roman" w:cs="Times New Roman"/>
                <w:lang w:val="en-US"/>
              </w:rPr>
              <w:t>5.6</w:t>
            </w:r>
          </w:p>
        </w:tc>
        <w:tc>
          <w:tcPr>
            <w:tcW w:w="1239" w:type="dxa"/>
          </w:tcPr>
          <w:p w14:paraId="78DB07F7" w14:textId="77777777" w:rsidR="00CF38DD" w:rsidRPr="001B2A3E" w:rsidRDefault="00CF38DD" w:rsidP="00CA2001">
            <w:pPr>
              <w:tabs>
                <w:tab w:val="decimal" w:pos="214"/>
              </w:tabs>
              <w:spacing w:line="288" w:lineRule="auto"/>
              <w:jc w:val="center"/>
              <w:rPr>
                <w:rFonts w:ascii="Times New Roman" w:hAnsi="Times New Roman" w:cs="Times New Roman"/>
                <w:lang w:val="en-US"/>
              </w:rPr>
            </w:pPr>
            <w:r w:rsidRPr="001B2A3E">
              <w:rPr>
                <w:rFonts w:ascii="Times New Roman" w:hAnsi="Times New Roman" w:cs="Times New Roman"/>
                <w:lang w:val="en-US"/>
              </w:rPr>
              <w:t>5.0</w:t>
            </w:r>
          </w:p>
        </w:tc>
        <w:tc>
          <w:tcPr>
            <w:tcW w:w="1239" w:type="dxa"/>
          </w:tcPr>
          <w:p w14:paraId="05CD81AD" w14:textId="77777777" w:rsidR="00CF38DD" w:rsidRPr="001B2A3E" w:rsidRDefault="00CF38DD" w:rsidP="00CA2001">
            <w:pPr>
              <w:tabs>
                <w:tab w:val="decimal" w:pos="534"/>
              </w:tabs>
              <w:spacing w:line="288" w:lineRule="auto"/>
              <w:rPr>
                <w:rFonts w:ascii="Times New Roman" w:hAnsi="Times New Roman" w:cs="Times New Roman"/>
                <w:lang w:val="en-US"/>
              </w:rPr>
            </w:pPr>
            <w:r w:rsidRPr="001B2A3E">
              <w:rPr>
                <w:rFonts w:ascii="Times New Roman" w:hAnsi="Times New Roman" w:cs="Times New Roman"/>
                <w:lang w:val="en-US"/>
              </w:rPr>
              <w:t>6.4</w:t>
            </w:r>
          </w:p>
        </w:tc>
        <w:tc>
          <w:tcPr>
            <w:tcW w:w="1239" w:type="dxa"/>
          </w:tcPr>
          <w:p w14:paraId="37F46F63" w14:textId="77777777" w:rsidR="00CF38DD" w:rsidRPr="001B2A3E" w:rsidRDefault="00CF38DD" w:rsidP="00CA2001">
            <w:pPr>
              <w:tabs>
                <w:tab w:val="decimal" w:pos="429"/>
              </w:tabs>
              <w:spacing w:line="288" w:lineRule="auto"/>
              <w:rPr>
                <w:rFonts w:ascii="Times New Roman" w:hAnsi="Times New Roman" w:cs="Times New Roman"/>
                <w:lang w:val="en-US"/>
              </w:rPr>
            </w:pPr>
            <w:r w:rsidRPr="001B2A3E">
              <w:rPr>
                <w:rFonts w:ascii="Times New Roman" w:hAnsi="Times New Roman" w:cs="Times New Roman"/>
                <w:lang w:val="en-US"/>
              </w:rPr>
              <w:t>5.0</w:t>
            </w:r>
          </w:p>
        </w:tc>
        <w:tc>
          <w:tcPr>
            <w:tcW w:w="1239" w:type="dxa"/>
          </w:tcPr>
          <w:p w14:paraId="376202E1" w14:textId="77777777" w:rsidR="00CF38DD" w:rsidRPr="001B2A3E" w:rsidRDefault="00CF38DD" w:rsidP="00CA2001">
            <w:pPr>
              <w:tabs>
                <w:tab w:val="decimal" w:pos="466"/>
              </w:tabs>
              <w:spacing w:line="288" w:lineRule="auto"/>
              <w:rPr>
                <w:rFonts w:ascii="Times New Roman" w:hAnsi="Times New Roman" w:cs="Times New Roman"/>
                <w:lang w:val="en-US"/>
              </w:rPr>
            </w:pPr>
            <w:r w:rsidRPr="001B2A3E">
              <w:rPr>
                <w:rFonts w:ascii="Times New Roman" w:hAnsi="Times New Roman" w:cs="Times New Roman"/>
                <w:lang w:val="en-US"/>
              </w:rPr>
              <w:t>6.4</w:t>
            </w:r>
          </w:p>
        </w:tc>
        <w:tc>
          <w:tcPr>
            <w:tcW w:w="1239" w:type="dxa"/>
          </w:tcPr>
          <w:p w14:paraId="46154A61" w14:textId="77777777" w:rsidR="00CF38DD" w:rsidRPr="001B2A3E" w:rsidRDefault="00CF38DD" w:rsidP="00CA2001">
            <w:pPr>
              <w:tabs>
                <w:tab w:val="decimal" w:pos="457"/>
              </w:tabs>
              <w:spacing w:line="288" w:lineRule="auto"/>
              <w:rPr>
                <w:rFonts w:ascii="Times New Roman" w:hAnsi="Times New Roman" w:cs="Times New Roman"/>
                <w:lang w:val="en-US"/>
              </w:rPr>
            </w:pPr>
            <w:r w:rsidRPr="001B2A3E">
              <w:rPr>
                <w:rFonts w:ascii="Times New Roman" w:hAnsi="Times New Roman" w:cs="Times New Roman"/>
                <w:lang w:val="en-US"/>
              </w:rPr>
              <w:t>4.5</w:t>
            </w:r>
          </w:p>
        </w:tc>
      </w:tr>
      <w:tr w:rsidR="00CF38DD" w:rsidRPr="001B2A3E" w14:paraId="30035469" w14:textId="77777777" w:rsidTr="00CF38DD">
        <w:tc>
          <w:tcPr>
            <w:tcW w:w="1809" w:type="dxa"/>
            <w:vAlign w:val="center"/>
          </w:tcPr>
          <w:p w14:paraId="785E89D3" w14:textId="77777777" w:rsidR="00CF38DD" w:rsidRPr="001B2A3E" w:rsidRDefault="00CF38DD" w:rsidP="00A20DC1">
            <w:pPr>
              <w:spacing w:line="288" w:lineRule="auto"/>
              <w:rPr>
                <w:rFonts w:ascii="Times New Roman" w:hAnsi="Times New Roman" w:cs="Times New Roman"/>
                <w:lang w:val="en-US"/>
              </w:rPr>
            </w:pPr>
            <w:proofErr w:type="spellStart"/>
            <w:r w:rsidRPr="001B2A3E">
              <w:rPr>
                <w:rFonts w:ascii="Times New Roman" w:hAnsi="Times New Roman" w:cs="Times New Roman"/>
                <w:lang w:val="en-US"/>
              </w:rPr>
              <w:t>MedALPE</w:t>
            </w:r>
            <w:proofErr w:type="spellEnd"/>
            <w:r w:rsidRPr="001B2A3E">
              <w:rPr>
                <w:rFonts w:ascii="Times New Roman" w:hAnsi="Times New Roman" w:cs="Times New Roman"/>
                <w:lang w:val="en-US"/>
              </w:rPr>
              <w:t xml:space="preserve"> (%)</w:t>
            </w:r>
          </w:p>
        </w:tc>
        <w:tc>
          <w:tcPr>
            <w:tcW w:w="1238" w:type="dxa"/>
          </w:tcPr>
          <w:p w14:paraId="5DDA523F" w14:textId="77777777" w:rsidR="00CF38DD" w:rsidRPr="001B2A3E" w:rsidRDefault="00CF38DD" w:rsidP="00CA2001">
            <w:pPr>
              <w:tabs>
                <w:tab w:val="decimal" w:pos="531"/>
              </w:tabs>
              <w:spacing w:line="288" w:lineRule="auto"/>
              <w:rPr>
                <w:rFonts w:ascii="Times New Roman" w:hAnsi="Times New Roman" w:cs="Times New Roman"/>
                <w:lang w:val="en-US"/>
              </w:rPr>
            </w:pPr>
            <w:r w:rsidRPr="001B2A3E">
              <w:rPr>
                <w:rFonts w:ascii="Times New Roman" w:hAnsi="Times New Roman" w:cs="Times New Roman"/>
                <w:lang w:val="en-US"/>
              </w:rPr>
              <w:t>-1.7</w:t>
            </w:r>
          </w:p>
        </w:tc>
        <w:tc>
          <w:tcPr>
            <w:tcW w:w="1239" w:type="dxa"/>
          </w:tcPr>
          <w:p w14:paraId="1B9218A0" w14:textId="77777777" w:rsidR="00CF38DD" w:rsidRPr="001B2A3E" w:rsidRDefault="00CF38DD" w:rsidP="00CA2001">
            <w:pPr>
              <w:tabs>
                <w:tab w:val="decimal" w:pos="214"/>
              </w:tabs>
              <w:spacing w:line="288" w:lineRule="auto"/>
              <w:jc w:val="center"/>
              <w:rPr>
                <w:rFonts w:ascii="Times New Roman" w:hAnsi="Times New Roman" w:cs="Times New Roman"/>
                <w:lang w:val="en-US"/>
              </w:rPr>
            </w:pPr>
            <w:r w:rsidRPr="001B2A3E">
              <w:rPr>
                <w:rFonts w:ascii="Times New Roman" w:hAnsi="Times New Roman" w:cs="Times New Roman"/>
                <w:lang w:val="en-US"/>
              </w:rPr>
              <w:t>-1.7</w:t>
            </w:r>
          </w:p>
        </w:tc>
        <w:tc>
          <w:tcPr>
            <w:tcW w:w="1239" w:type="dxa"/>
          </w:tcPr>
          <w:p w14:paraId="4EC76E84" w14:textId="77777777" w:rsidR="00CF38DD" w:rsidRPr="001B2A3E" w:rsidRDefault="00CF38DD" w:rsidP="00CA2001">
            <w:pPr>
              <w:tabs>
                <w:tab w:val="decimal" w:pos="534"/>
              </w:tabs>
              <w:spacing w:line="288" w:lineRule="auto"/>
              <w:rPr>
                <w:rFonts w:ascii="Times New Roman" w:hAnsi="Times New Roman" w:cs="Times New Roman"/>
                <w:lang w:val="en-US"/>
              </w:rPr>
            </w:pPr>
            <w:r w:rsidRPr="001B2A3E">
              <w:rPr>
                <w:rFonts w:ascii="Times New Roman" w:hAnsi="Times New Roman" w:cs="Times New Roman"/>
                <w:lang w:val="en-US"/>
              </w:rPr>
              <w:t>-0.8</w:t>
            </w:r>
          </w:p>
        </w:tc>
        <w:tc>
          <w:tcPr>
            <w:tcW w:w="1239" w:type="dxa"/>
          </w:tcPr>
          <w:p w14:paraId="53E7A73A" w14:textId="77777777" w:rsidR="00CF38DD" w:rsidRPr="001B2A3E" w:rsidRDefault="00CF38DD" w:rsidP="00CA2001">
            <w:pPr>
              <w:tabs>
                <w:tab w:val="decimal" w:pos="429"/>
              </w:tabs>
              <w:spacing w:line="288" w:lineRule="auto"/>
              <w:rPr>
                <w:rFonts w:ascii="Times New Roman" w:hAnsi="Times New Roman" w:cs="Times New Roman"/>
                <w:lang w:val="en-US"/>
              </w:rPr>
            </w:pPr>
            <w:r w:rsidRPr="001B2A3E">
              <w:rPr>
                <w:rFonts w:ascii="Times New Roman" w:hAnsi="Times New Roman" w:cs="Times New Roman"/>
                <w:lang w:val="en-US"/>
              </w:rPr>
              <w:t>-1.7</w:t>
            </w:r>
          </w:p>
        </w:tc>
        <w:tc>
          <w:tcPr>
            <w:tcW w:w="1239" w:type="dxa"/>
          </w:tcPr>
          <w:p w14:paraId="79073DC6" w14:textId="77777777" w:rsidR="00CF38DD" w:rsidRPr="001B2A3E" w:rsidRDefault="00CF38DD" w:rsidP="00CA2001">
            <w:pPr>
              <w:tabs>
                <w:tab w:val="decimal" w:pos="466"/>
              </w:tabs>
              <w:spacing w:line="288" w:lineRule="auto"/>
              <w:rPr>
                <w:rFonts w:ascii="Times New Roman" w:hAnsi="Times New Roman" w:cs="Times New Roman"/>
                <w:lang w:val="en-US"/>
              </w:rPr>
            </w:pPr>
            <w:r w:rsidRPr="001B2A3E">
              <w:rPr>
                <w:rFonts w:ascii="Times New Roman" w:hAnsi="Times New Roman" w:cs="Times New Roman"/>
                <w:lang w:val="en-US"/>
              </w:rPr>
              <w:t>-2.3</w:t>
            </w:r>
          </w:p>
        </w:tc>
        <w:tc>
          <w:tcPr>
            <w:tcW w:w="1239" w:type="dxa"/>
          </w:tcPr>
          <w:p w14:paraId="25D9CFBD" w14:textId="77777777" w:rsidR="00CF38DD" w:rsidRPr="001B2A3E" w:rsidRDefault="00CF38DD" w:rsidP="00CA2001">
            <w:pPr>
              <w:tabs>
                <w:tab w:val="decimal" w:pos="457"/>
              </w:tabs>
              <w:spacing w:line="288" w:lineRule="auto"/>
              <w:rPr>
                <w:rFonts w:ascii="Times New Roman" w:hAnsi="Times New Roman" w:cs="Times New Roman"/>
                <w:lang w:val="en-US"/>
              </w:rPr>
            </w:pPr>
            <w:r w:rsidRPr="001B2A3E">
              <w:rPr>
                <w:rFonts w:ascii="Times New Roman" w:hAnsi="Times New Roman" w:cs="Times New Roman"/>
                <w:lang w:val="en-US"/>
              </w:rPr>
              <w:t>-0.3</w:t>
            </w:r>
          </w:p>
        </w:tc>
      </w:tr>
      <w:tr w:rsidR="00CF38DD" w:rsidRPr="001B2A3E" w14:paraId="1688F9D9" w14:textId="77777777" w:rsidTr="00CF38DD">
        <w:tc>
          <w:tcPr>
            <w:tcW w:w="1809" w:type="dxa"/>
            <w:vAlign w:val="center"/>
          </w:tcPr>
          <w:p w14:paraId="0ACA1651" w14:textId="77777777" w:rsidR="00CF38DD" w:rsidRPr="001B2A3E" w:rsidRDefault="00CF38DD" w:rsidP="00A20DC1">
            <w:pPr>
              <w:spacing w:line="288" w:lineRule="auto"/>
              <w:rPr>
                <w:rFonts w:ascii="Times New Roman" w:hAnsi="Times New Roman" w:cs="Times New Roman"/>
                <w:lang w:val="en-US"/>
              </w:rPr>
            </w:pPr>
            <w:r w:rsidRPr="001B2A3E">
              <w:rPr>
                <w:rFonts w:ascii="Times New Roman" w:hAnsi="Times New Roman" w:cs="Times New Roman"/>
                <w:lang w:val="en-US"/>
              </w:rPr>
              <w:t>RMSE (%)</w:t>
            </w:r>
            <w:r w:rsidRPr="001B2A3E">
              <w:rPr>
                <w:rFonts w:ascii="Times New Roman" w:hAnsi="Times New Roman" w:cs="Times New Roman"/>
                <w:vertAlign w:val="superscript"/>
                <w:lang w:val="en-US"/>
              </w:rPr>
              <w:t>*</w:t>
            </w:r>
          </w:p>
        </w:tc>
        <w:tc>
          <w:tcPr>
            <w:tcW w:w="1238" w:type="dxa"/>
          </w:tcPr>
          <w:p w14:paraId="05C6D08F" w14:textId="77777777" w:rsidR="00CF38DD" w:rsidRPr="001B2A3E" w:rsidRDefault="00CF38DD" w:rsidP="00CA2001">
            <w:pPr>
              <w:tabs>
                <w:tab w:val="decimal" w:pos="531"/>
              </w:tabs>
              <w:spacing w:line="288" w:lineRule="auto"/>
              <w:rPr>
                <w:rFonts w:ascii="Times New Roman" w:hAnsi="Times New Roman" w:cs="Times New Roman"/>
                <w:lang w:val="en-US"/>
              </w:rPr>
            </w:pPr>
            <w:r w:rsidRPr="001B2A3E">
              <w:rPr>
                <w:rFonts w:ascii="Times New Roman" w:hAnsi="Times New Roman" w:cs="Times New Roman"/>
                <w:lang w:val="en-US"/>
              </w:rPr>
              <w:t>14.1</w:t>
            </w:r>
          </w:p>
        </w:tc>
        <w:tc>
          <w:tcPr>
            <w:tcW w:w="1239" w:type="dxa"/>
          </w:tcPr>
          <w:p w14:paraId="373BBB17" w14:textId="77777777" w:rsidR="00CF38DD" w:rsidRPr="001B2A3E" w:rsidRDefault="00CF38DD" w:rsidP="00CA2001">
            <w:pPr>
              <w:tabs>
                <w:tab w:val="decimal" w:pos="214"/>
              </w:tabs>
              <w:spacing w:line="288" w:lineRule="auto"/>
              <w:jc w:val="center"/>
              <w:rPr>
                <w:rFonts w:ascii="Times New Roman" w:hAnsi="Times New Roman" w:cs="Times New Roman"/>
                <w:lang w:val="en-US"/>
              </w:rPr>
            </w:pPr>
            <w:r w:rsidRPr="001B2A3E">
              <w:rPr>
                <w:rFonts w:ascii="Times New Roman" w:hAnsi="Times New Roman" w:cs="Times New Roman"/>
                <w:lang w:val="en-US"/>
              </w:rPr>
              <w:t>13.6</w:t>
            </w:r>
          </w:p>
        </w:tc>
        <w:tc>
          <w:tcPr>
            <w:tcW w:w="1239" w:type="dxa"/>
          </w:tcPr>
          <w:p w14:paraId="09854397" w14:textId="77777777" w:rsidR="00CF38DD" w:rsidRPr="001B2A3E" w:rsidRDefault="00CF38DD" w:rsidP="00CA2001">
            <w:pPr>
              <w:tabs>
                <w:tab w:val="decimal" w:pos="534"/>
              </w:tabs>
              <w:spacing w:line="288" w:lineRule="auto"/>
              <w:rPr>
                <w:rFonts w:ascii="Times New Roman" w:hAnsi="Times New Roman" w:cs="Times New Roman"/>
                <w:lang w:val="en-US"/>
              </w:rPr>
            </w:pPr>
            <w:r w:rsidRPr="001B2A3E">
              <w:rPr>
                <w:rFonts w:ascii="Times New Roman" w:hAnsi="Times New Roman" w:cs="Times New Roman"/>
                <w:lang w:val="en-US"/>
              </w:rPr>
              <w:t>15.6</w:t>
            </w:r>
          </w:p>
        </w:tc>
        <w:tc>
          <w:tcPr>
            <w:tcW w:w="1239" w:type="dxa"/>
          </w:tcPr>
          <w:p w14:paraId="587EB05A" w14:textId="77777777" w:rsidR="00CF38DD" w:rsidRPr="001B2A3E" w:rsidRDefault="00CF38DD" w:rsidP="00CA2001">
            <w:pPr>
              <w:tabs>
                <w:tab w:val="decimal" w:pos="429"/>
              </w:tabs>
              <w:spacing w:line="288" w:lineRule="auto"/>
              <w:rPr>
                <w:rFonts w:ascii="Times New Roman" w:hAnsi="Times New Roman" w:cs="Times New Roman"/>
                <w:lang w:val="en-US"/>
              </w:rPr>
            </w:pPr>
            <w:r w:rsidRPr="001B2A3E">
              <w:rPr>
                <w:rFonts w:ascii="Times New Roman" w:hAnsi="Times New Roman" w:cs="Times New Roman"/>
                <w:lang w:val="en-US"/>
              </w:rPr>
              <w:t>13.6</w:t>
            </w:r>
          </w:p>
        </w:tc>
        <w:tc>
          <w:tcPr>
            <w:tcW w:w="1239" w:type="dxa"/>
          </w:tcPr>
          <w:p w14:paraId="0F4044E4" w14:textId="77777777" w:rsidR="00CF38DD" w:rsidRPr="001B2A3E" w:rsidRDefault="00CF38DD" w:rsidP="00CA2001">
            <w:pPr>
              <w:tabs>
                <w:tab w:val="decimal" w:pos="466"/>
              </w:tabs>
              <w:spacing w:line="288" w:lineRule="auto"/>
              <w:rPr>
                <w:rFonts w:ascii="Times New Roman" w:hAnsi="Times New Roman" w:cs="Times New Roman"/>
                <w:lang w:val="en-US"/>
              </w:rPr>
            </w:pPr>
            <w:r w:rsidRPr="001B2A3E">
              <w:rPr>
                <w:rFonts w:ascii="Times New Roman" w:hAnsi="Times New Roman" w:cs="Times New Roman"/>
                <w:lang w:val="en-US"/>
              </w:rPr>
              <w:t>12.6</w:t>
            </w:r>
          </w:p>
        </w:tc>
        <w:tc>
          <w:tcPr>
            <w:tcW w:w="1239" w:type="dxa"/>
          </w:tcPr>
          <w:p w14:paraId="2F9F8A4A" w14:textId="77777777" w:rsidR="00CF38DD" w:rsidRPr="001B2A3E" w:rsidRDefault="00CF38DD" w:rsidP="00CA2001">
            <w:pPr>
              <w:tabs>
                <w:tab w:val="decimal" w:pos="457"/>
              </w:tabs>
              <w:spacing w:line="288" w:lineRule="auto"/>
              <w:rPr>
                <w:rFonts w:ascii="Times New Roman" w:hAnsi="Times New Roman" w:cs="Times New Roman"/>
                <w:lang w:val="en-US"/>
              </w:rPr>
            </w:pPr>
            <w:r w:rsidRPr="001B2A3E">
              <w:rPr>
                <w:rFonts w:ascii="Times New Roman" w:hAnsi="Times New Roman" w:cs="Times New Roman"/>
                <w:lang w:val="en-US"/>
              </w:rPr>
              <w:t>10.3</w:t>
            </w:r>
          </w:p>
        </w:tc>
      </w:tr>
      <w:bookmarkEnd w:id="1"/>
    </w:tbl>
    <w:p w14:paraId="3CA88D61" w14:textId="77777777" w:rsidR="00075D6A" w:rsidRDefault="00075D6A">
      <w:pPr>
        <w:rPr>
          <w:rFonts w:asciiTheme="majorBidi" w:eastAsiaTheme="majorEastAsia" w:hAnsiTheme="majorBidi" w:cstheme="majorBidi"/>
          <w:b/>
          <w:bCs/>
          <w:sz w:val="24"/>
          <w:szCs w:val="24"/>
        </w:rPr>
      </w:pPr>
      <w:r>
        <w:br w:type="page"/>
      </w:r>
    </w:p>
    <w:p w14:paraId="245554B0" w14:textId="6A50E686" w:rsidR="00773CB9" w:rsidRPr="0027028A" w:rsidRDefault="00075D6A" w:rsidP="009806D5">
      <w:pPr>
        <w:pStyle w:val="Heading2"/>
      </w:pPr>
      <w:r>
        <w:lastRenderedPageBreak/>
        <w:t xml:space="preserve">5.  </w:t>
      </w:r>
      <w:r w:rsidR="00502E99" w:rsidRPr="0027028A">
        <w:t xml:space="preserve">Discussion and </w:t>
      </w:r>
      <w:r w:rsidR="00C22540" w:rsidRPr="0027028A">
        <w:t>Conclusion</w:t>
      </w:r>
      <w:r>
        <w:t>s</w:t>
      </w:r>
    </w:p>
    <w:p w14:paraId="29448EE4" w14:textId="77777777" w:rsidR="00075D6A" w:rsidRPr="00075D6A" w:rsidRDefault="00075D6A" w:rsidP="005A314A">
      <w:pPr>
        <w:spacing w:after="0" w:line="288" w:lineRule="auto"/>
        <w:jc w:val="both"/>
        <w:rPr>
          <w:rFonts w:ascii="Times New Roman" w:hAnsi="Times New Roman" w:cs="Times New Roman"/>
          <w:sz w:val="12"/>
          <w:szCs w:val="12"/>
        </w:rPr>
      </w:pPr>
    </w:p>
    <w:p w14:paraId="407C659F" w14:textId="54DB7898" w:rsidR="002954FF" w:rsidRDefault="00C27D8C" w:rsidP="005A314A">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In this paper we report the results of new land-use-based models for small area population projections, and compare those models</w:t>
      </w:r>
      <w:r w:rsidR="00F44BAB">
        <w:rPr>
          <w:rFonts w:ascii="Times New Roman" w:hAnsi="Times New Roman" w:cs="Times New Roman"/>
          <w:sz w:val="24"/>
          <w:szCs w:val="24"/>
        </w:rPr>
        <w:t>’ forecast</w:t>
      </w:r>
      <w:r>
        <w:rPr>
          <w:rFonts w:ascii="Times New Roman" w:hAnsi="Times New Roman" w:cs="Times New Roman"/>
          <w:sz w:val="24"/>
          <w:szCs w:val="24"/>
        </w:rPr>
        <w:t xml:space="preserve"> </w:t>
      </w:r>
      <w:r w:rsidR="00F44BAB">
        <w:rPr>
          <w:rFonts w:ascii="Times New Roman" w:hAnsi="Times New Roman" w:cs="Times New Roman"/>
          <w:sz w:val="24"/>
          <w:szCs w:val="24"/>
        </w:rPr>
        <w:t>accuracy</w:t>
      </w:r>
      <w:r>
        <w:rPr>
          <w:rFonts w:ascii="Times New Roman" w:hAnsi="Times New Roman" w:cs="Times New Roman"/>
          <w:sz w:val="24"/>
          <w:szCs w:val="24"/>
        </w:rPr>
        <w:t xml:space="preserve"> with </w:t>
      </w:r>
      <w:r w:rsidR="00F44BAB">
        <w:rPr>
          <w:rFonts w:ascii="Times New Roman" w:hAnsi="Times New Roman" w:cs="Times New Roman"/>
          <w:sz w:val="24"/>
          <w:szCs w:val="24"/>
        </w:rPr>
        <w:t xml:space="preserve">that of </w:t>
      </w:r>
      <w:r>
        <w:rPr>
          <w:rFonts w:ascii="Times New Roman" w:hAnsi="Times New Roman" w:cs="Times New Roman"/>
          <w:sz w:val="24"/>
          <w:szCs w:val="24"/>
        </w:rPr>
        <w:t xml:space="preserve">naïve projections based on linear extrapolation and a modified constant-shares-of-growth model. </w:t>
      </w:r>
      <w:r w:rsidR="002954FF">
        <w:rPr>
          <w:rFonts w:ascii="Times New Roman" w:hAnsi="Times New Roman" w:cs="Times New Roman"/>
          <w:sz w:val="24"/>
          <w:szCs w:val="24"/>
        </w:rPr>
        <w:t xml:space="preserve">Our approach can readily be employed to projections in other areas, but necessarily requires a land use model. However, the land use model need not be as detailed as that employed </w:t>
      </w:r>
      <w:r w:rsidR="00F44BAB">
        <w:rPr>
          <w:rFonts w:ascii="Times New Roman" w:hAnsi="Times New Roman" w:cs="Times New Roman"/>
          <w:sz w:val="24"/>
          <w:szCs w:val="24"/>
        </w:rPr>
        <w:t>here</w:t>
      </w:r>
      <w:r w:rsidR="002954FF">
        <w:rPr>
          <w:rFonts w:ascii="Times New Roman" w:hAnsi="Times New Roman" w:cs="Times New Roman"/>
          <w:sz w:val="24"/>
          <w:szCs w:val="24"/>
        </w:rPr>
        <w:t>.</w:t>
      </w:r>
    </w:p>
    <w:p w14:paraId="5A24093A" w14:textId="77777777" w:rsidR="001B2A3E" w:rsidRDefault="001B2A3E" w:rsidP="005A314A">
      <w:pPr>
        <w:spacing w:after="0" w:line="288" w:lineRule="auto"/>
        <w:jc w:val="both"/>
        <w:rPr>
          <w:rFonts w:ascii="Times New Roman" w:hAnsi="Times New Roman" w:cs="Times New Roman"/>
          <w:sz w:val="24"/>
          <w:szCs w:val="24"/>
        </w:rPr>
      </w:pPr>
    </w:p>
    <w:p w14:paraId="16B86DF7" w14:textId="212E613C" w:rsidR="00C27D8C" w:rsidRDefault="00C27D8C"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date, few studies have compared the </w:t>
      </w:r>
      <w:r w:rsidR="00F44BAB">
        <w:rPr>
          <w:rFonts w:ascii="Times New Roman" w:hAnsi="Times New Roman" w:cs="Times New Roman"/>
          <w:sz w:val="24"/>
          <w:szCs w:val="24"/>
        </w:rPr>
        <w:t>forecast accuracy</w:t>
      </w:r>
      <w:r>
        <w:rPr>
          <w:rFonts w:ascii="Times New Roman" w:hAnsi="Times New Roman" w:cs="Times New Roman"/>
          <w:sz w:val="24"/>
          <w:szCs w:val="24"/>
        </w:rPr>
        <w:t xml:space="preserve"> of combined projection models with </w:t>
      </w:r>
      <w:r w:rsidR="00F44BAB">
        <w:rPr>
          <w:rFonts w:ascii="Times New Roman" w:hAnsi="Times New Roman" w:cs="Times New Roman"/>
          <w:sz w:val="24"/>
          <w:szCs w:val="24"/>
        </w:rPr>
        <w:t>that</w:t>
      </w:r>
      <w:r>
        <w:rPr>
          <w:rFonts w:ascii="Times New Roman" w:hAnsi="Times New Roman" w:cs="Times New Roman"/>
          <w:sz w:val="24"/>
          <w:szCs w:val="24"/>
        </w:rPr>
        <w:t xml:space="preserve"> of simple</w:t>
      </w:r>
      <w:r w:rsidR="00F44BAB">
        <w:rPr>
          <w:rFonts w:ascii="Times New Roman" w:hAnsi="Times New Roman" w:cs="Times New Roman"/>
          <w:sz w:val="24"/>
          <w:szCs w:val="24"/>
        </w:rPr>
        <w:t>r</w:t>
      </w:r>
      <w:r>
        <w:rPr>
          <w:rFonts w:ascii="Times New Roman" w:hAnsi="Times New Roman" w:cs="Times New Roman"/>
          <w:sz w:val="24"/>
          <w:szCs w:val="24"/>
        </w:rPr>
        <w:t xml:space="preserve"> models. Our preferred model (Model II) uses the WISE land use model to derive the residential population of each AU, and a spatial Durbin model using absolute non-residential land use (in hectares) as explanatory variables to derive </w:t>
      </w:r>
      <w:r w:rsidR="00F44BAB">
        <w:rPr>
          <w:rFonts w:ascii="Times New Roman" w:hAnsi="Times New Roman" w:cs="Times New Roman"/>
          <w:sz w:val="24"/>
          <w:szCs w:val="24"/>
        </w:rPr>
        <w:t xml:space="preserve">the </w:t>
      </w:r>
      <w:r>
        <w:rPr>
          <w:rFonts w:ascii="Times New Roman" w:hAnsi="Times New Roman" w:cs="Times New Roman"/>
          <w:sz w:val="24"/>
          <w:szCs w:val="24"/>
        </w:rPr>
        <w:t xml:space="preserve">non-residential population of each AU. </w:t>
      </w:r>
      <w:r w:rsidR="006C7D8E">
        <w:rPr>
          <w:rFonts w:ascii="Times New Roman" w:hAnsi="Times New Roman" w:cs="Times New Roman"/>
          <w:sz w:val="24"/>
          <w:szCs w:val="24"/>
        </w:rPr>
        <w:t xml:space="preserve">We prefer Model II over the similar Model IV because of the ease of interpretation of coefficients for end-users. </w:t>
      </w:r>
      <w:r>
        <w:rPr>
          <w:rFonts w:ascii="Times New Roman" w:hAnsi="Times New Roman" w:cs="Times New Roman"/>
          <w:sz w:val="24"/>
          <w:szCs w:val="24"/>
        </w:rPr>
        <w:t xml:space="preserve">This </w:t>
      </w:r>
      <w:r w:rsidR="006C7D8E">
        <w:rPr>
          <w:rFonts w:ascii="Times New Roman" w:hAnsi="Times New Roman" w:cs="Times New Roman"/>
          <w:sz w:val="24"/>
          <w:szCs w:val="24"/>
        </w:rPr>
        <w:t xml:space="preserve">preferred </w:t>
      </w:r>
      <w:r>
        <w:rPr>
          <w:rFonts w:ascii="Times New Roman" w:hAnsi="Times New Roman" w:cs="Times New Roman"/>
          <w:sz w:val="24"/>
          <w:szCs w:val="24"/>
        </w:rPr>
        <w:t>model has an out-of-sample WMAPE of 6.7 percent over a seven-year projection horizon.</w:t>
      </w:r>
    </w:p>
    <w:p w14:paraId="3382E7E3" w14:textId="77777777" w:rsidR="001B2A3E" w:rsidRDefault="001B2A3E" w:rsidP="005A314A">
      <w:pPr>
        <w:spacing w:after="0" w:line="288" w:lineRule="auto"/>
        <w:ind w:firstLine="720"/>
        <w:jc w:val="both"/>
        <w:rPr>
          <w:rFonts w:ascii="Times New Roman" w:hAnsi="Times New Roman" w:cs="Times New Roman"/>
          <w:sz w:val="24"/>
          <w:szCs w:val="24"/>
        </w:rPr>
      </w:pPr>
    </w:p>
    <w:p w14:paraId="79B7C4E5" w14:textId="2B450AAD" w:rsidR="002954FF" w:rsidRDefault="00C27D8C" w:rsidP="005A314A">
      <w:pPr>
        <w:spacing w:after="0" w:line="288" w:lineRule="auto"/>
        <w:ind w:firstLine="720"/>
        <w:jc w:val="both"/>
        <w:rPr>
          <w:rFonts w:ascii="Times New Roman" w:hAnsi="Times New Roman" w:cs="Times New Roman"/>
          <w:sz w:val="24"/>
          <w:szCs w:val="24"/>
        </w:rPr>
      </w:pPr>
      <w:r w:rsidRPr="0038202E">
        <w:rPr>
          <w:rFonts w:ascii="Times New Roman" w:hAnsi="Times New Roman" w:cs="Times New Roman"/>
          <w:sz w:val="24"/>
          <w:szCs w:val="24"/>
        </w:rPr>
        <w:t xml:space="preserve">The error in our preferred model compares favourably with </w:t>
      </w:r>
      <w:r w:rsidR="00F44BAB">
        <w:rPr>
          <w:rFonts w:ascii="Times New Roman" w:hAnsi="Times New Roman" w:cs="Times New Roman"/>
          <w:sz w:val="24"/>
          <w:szCs w:val="24"/>
        </w:rPr>
        <w:t xml:space="preserve">previous studies that use </w:t>
      </w:r>
      <w:r w:rsidRPr="0038202E">
        <w:rPr>
          <w:rFonts w:ascii="Times New Roman" w:hAnsi="Times New Roman" w:cs="Times New Roman"/>
          <w:sz w:val="24"/>
          <w:szCs w:val="24"/>
        </w:rPr>
        <w:t xml:space="preserve">a variety of models (and measures of error). </w:t>
      </w:r>
      <w:r w:rsidR="002954FF" w:rsidRPr="0038202E">
        <w:rPr>
          <w:rFonts w:ascii="Times New Roman" w:hAnsi="Times New Roman" w:cs="Times New Roman"/>
          <w:sz w:val="24"/>
          <w:szCs w:val="24"/>
        </w:rPr>
        <w:t xml:space="preserve">Wilson and Rowe (2011) found WMAPEs after five years varied from 6.0-7.3 percent for areas with 2,000-4,999 population, and 5.0-6.7 percent for populations of 5,000-14,999, for projections of the population of Queensland, Australia. These WMAPEs increased to 8.2-11.3 percent and 6.7-9.5 percent respectively for a ten-year projection horizon. </w:t>
      </w:r>
      <w:proofErr w:type="spellStart"/>
      <w:r w:rsidR="006A7F9F" w:rsidRPr="0038202E">
        <w:rPr>
          <w:rFonts w:ascii="Times New Roman" w:hAnsi="Times New Roman" w:cs="Times New Roman"/>
          <w:sz w:val="24"/>
          <w:szCs w:val="24"/>
        </w:rPr>
        <w:t>Tayman</w:t>
      </w:r>
      <w:proofErr w:type="spellEnd"/>
      <w:r w:rsidR="009478BD">
        <w:rPr>
          <w:rFonts w:ascii="Times New Roman" w:hAnsi="Times New Roman" w:cs="Times New Roman"/>
          <w:sz w:val="24"/>
          <w:szCs w:val="24"/>
        </w:rPr>
        <w:t xml:space="preserve">, Schafer and Carter </w:t>
      </w:r>
      <w:r w:rsidR="006A7F9F" w:rsidRPr="0038202E">
        <w:rPr>
          <w:rFonts w:ascii="Times New Roman" w:hAnsi="Times New Roman" w:cs="Times New Roman"/>
          <w:sz w:val="24"/>
          <w:szCs w:val="24"/>
        </w:rPr>
        <w:t xml:space="preserve">(1998) report that MAPE is a decreasing function of population size, based on San Diego data and a projection model that uses land use to allocate populations to small areas. They show MAPEs for a ten-year projection that range from 72 percent for populations of 500, to 39 percent for populations of 5,000, and to 10.5 percent for populations of 50,000. Using the same model, </w:t>
      </w:r>
      <w:proofErr w:type="spellStart"/>
      <w:r w:rsidR="006A7F9F" w:rsidRPr="0038202E">
        <w:rPr>
          <w:rFonts w:ascii="Times New Roman" w:hAnsi="Times New Roman" w:cs="Times New Roman"/>
          <w:sz w:val="24"/>
          <w:szCs w:val="24"/>
        </w:rPr>
        <w:t>Tayman</w:t>
      </w:r>
      <w:proofErr w:type="spellEnd"/>
      <w:r w:rsidR="006A7F9F" w:rsidRPr="0038202E">
        <w:rPr>
          <w:rFonts w:ascii="Times New Roman" w:hAnsi="Times New Roman" w:cs="Times New Roman"/>
          <w:sz w:val="24"/>
          <w:szCs w:val="24"/>
        </w:rPr>
        <w:t xml:space="preserve"> (1996) found a MAPE of 21 percent and </w:t>
      </w:r>
      <w:proofErr w:type="spellStart"/>
      <w:r w:rsidR="006A7F9F" w:rsidRPr="0038202E">
        <w:rPr>
          <w:rFonts w:ascii="Times New Roman" w:hAnsi="Times New Roman" w:cs="Times New Roman"/>
          <w:sz w:val="24"/>
          <w:szCs w:val="24"/>
        </w:rPr>
        <w:t>MedAPE</w:t>
      </w:r>
      <w:proofErr w:type="spellEnd"/>
      <w:r w:rsidR="006A7F9F" w:rsidRPr="0038202E">
        <w:rPr>
          <w:rFonts w:ascii="Times New Roman" w:hAnsi="Times New Roman" w:cs="Times New Roman"/>
          <w:sz w:val="24"/>
          <w:szCs w:val="24"/>
        </w:rPr>
        <w:t xml:space="preserve"> of 15 percent in ten-year projections of census tracts in San Diego County. Smith and </w:t>
      </w:r>
      <w:proofErr w:type="spellStart"/>
      <w:r w:rsidR="006A7F9F" w:rsidRPr="0038202E">
        <w:rPr>
          <w:rFonts w:ascii="Times New Roman" w:hAnsi="Times New Roman" w:cs="Times New Roman"/>
          <w:sz w:val="24"/>
          <w:szCs w:val="24"/>
        </w:rPr>
        <w:t>Shahidullah</w:t>
      </w:r>
      <w:proofErr w:type="spellEnd"/>
      <w:r w:rsidR="006A7F9F" w:rsidRPr="0038202E">
        <w:rPr>
          <w:rFonts w:ascii="Times New Roman" w:hAnsi="Times New Roman" w:cs="Times New Roman"/>
          <w:sz w:val="24"/>
          <w:szCs w:val="24"/>
        </w:rPr>
        <w:t xml:space="preserve"> (1995) calculate a MAPE of 19 percent for a ten-year projection of census tracts in Dallas-Fort Worth. </w:t>
      </w:r>
      <w:proofErr w:type="spellStart"/>
      <w:r w:rsidR="006A7F9F" w:rsidRPr="0038202E">
        <w:rPr>
          <w:rFonts w:ascii="Times New Roman" w:hAnsi="Times New Roman" w:cs="Times New Roman"/>
          <w:sz w:val="24"/>
          <w:szCs w:val="24"/>
        </w:rPr>
        <w:t>Tayman</w:t>
      </w:r>
      <w:proofErr w:type="spellEnd"/>
      <w:r w:rsidR="006A7F9F" w:rsidRPr="0038202E">
        <w:rPr>
          <w:rFonts w:ascii="Times New Roman" w:hAnsi="Times New Roman" w:cs="Times New Roman"/>
          <w:sz w:val="24"/>
          <w:szCs w:val="24"/>
        </w:rPr>
        <w:t xml:space="preserve"> and Swanson (1996), using a land-use-based model for census tracts in Detroit, Dallas-Fort Worth, and San Diego, found</w:t>
      </w:r>
      <w:r w:rsidR="006A7F9F">
        <w:rPr>
          <w:rFonts w:ascii="Times New Roman" w:hAnsi="Times New Roman" w:cs="Times New Roman"/>
          <w:sz w:val="24"/>
          <w:szCs w:val="24"/>
        </w:rPr>
        <w:t xml:space="preserve"> MAPEs of between 18.6 and 28.5 percent for a 10-year forecast horizon.</w:t>
      </w:r>
      <w:r w:rsidR="006A7F9F" w:rsidRPr="00C40E12">
        <w:rPr>
          <w:rFonts w:ascii="Times New Roman" w:hAnsi="Times New Roman" w:cs="Times New Roman"/>
          <w:sz w:val="24"/>
          <w:szCs w:val="24"/>
        </w:rPr>
        <w:t xml:space="preserve"> </w:t>
      </w:r>
      <w:r w:rsidR="006A7F9F">
        <w:rPr>
          <w:rFonts w:ascii="Times New Roman" w:hAnsi="Times New Roman" w:cs="Times New Roman"/>
          <w:sz w:val="24"/>
          <w:szCs w:val="24"/>
        </w:rPr>
        <w:t xml:space="preserve">For comparison, the unweighted out-of-sample MAPE for our preferred Model II is 10.9 percent for a seven-year projection, which is substantially lower than those reported in these </w:t>
      </w:r>
      <w:r w:rsidR="00F44BAB">
        <w:rPr>
          <w:rFonts w:ascii="Times New Roman" w:hAnsi="Times New Roman" w:cs="Times New Roman"/>
          <w:sz w:val="24"/>
          <w:szCs w:val="24"/>
        </w:rPr>
        <w:t xml:space="preserve">previous </w:t>
      </w:r>
      <w:r w:rsidR="006A7F9F">
        <w:rPr>
          <w:rFonts w:ascii="Times New Roman" w:hAnsi="Times New Roman" w:cs="Times New Roman"/>
          <w:sz w:val="24"/>
          <w:szCs w:val="24"/>
        </w:rPr>
        <w:t>studies. We further note that census tracts typically have larger population sizes than the area units we project, which further demonstrates the efficacy of our approach.</w:t>
      </w:r>
    </w:p>
    <w:p w14:paraId="4006C5EF" w14:textId="77777777" w:rsidR="001B2A3E" w:rsidRDefault="001B2A3E" w:rsidP="005A314A">
      <w:pPr>
        <w:spacing w:after="0" w:line="288" w:lineRule="auto"/>
        <w:ind w:firstLine="720"/>
        <w:jc w:val="both"/>
        <w:rPr>
          <w:rFonts w:ascii="Times New Roman" w:hAnsi="Times New Roman" w:cs="Times New Roman"/>
          <w:sz w:val="24"/>
          <w:szCs w:val="24"/>
        </w:rPr>
      </w:pPr>
    </w:p>
    <w:p w14:paraId="1713DCC7" w14:textId="1A0141A7" w:rsidR="006A7F9F" w:rsidRDefault="00011DF5"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source of the improved projections performance of our models, relative to previous projections models, is </w:t>
      </w:r>
      <w:r w:rsidR="007272EC">
        <w:rPr>
          <w:rFonts w:ascii="Times New Roman" w:hAnsi="Times New Roman" w:cs="Times New Roman"/>
          <w:sz w:val="24"/>
          <w:szCs w:val="24"/>
        </w:rPr>
        <w:t>predominantly generated by</w:t>
      </w:r>
      <w:r>
        <w:rPr>
          <w:rFonts w:ascii="Times New Roman" w:hAnsi="Times New Roman" w:cs="Times New Roman"/>
          <w:sz w:val="24"/>
          <w:szCs w:val="24"/>
        </w:rPr>
        <w:t xml:space="preserve"> the carrying-forward of in-sample residuals. Without carrying forward the residuals, the out-of-sample performance of our models looks much more similar to those of other models. This procedure makes sense for statistical and urban growth models (but not for extrapolation or CCM models). If other </w:t>
      </w:r>
      <w:r>
        <w:rPr>
          <w:rFonts w:ascii="Times New Roman" w:hAnsi="Times New Roman" w:cs="Times New Roman"/>
          <w:sz w:val="24"/>
          <w:szCs w:val="24"/>
        </w:rPr>
        <w:lastRenderedPageBreak/>
        <w:t>studies using statistical models, such as Chi</w:t>
      </w:r>
      <w:r w:rsidR="00567B30">
        <w:rPr>
          <w:rFonts w:ascii="Times New Roman" w:hAnsi="Times New Roman" w:cs="Times New Roman"/>
          <w:sz w:val="24"/>
          <w:szCs w:val="24"/>
        </w:rPr>
        <w:t>, Zhou and Voss</w:t>
      </w:r>
      <w:r>
        <w:rPr>
          <w:rFonts w:ascii="Times New Roman" w:hAnsi="Times New Roman" w:cs="Times New Roman"/>
          <w:sz w:val="24"/>
          <w:szCs w:val="24"/>
        </w:rPr>
        <w:t xml:space="preserve"> (2011)</w:t>
      </w:r>
      <w:r w:rsidR="00F44BAB">
        <w:rPr>
          <w:rFonts w:ascii="Times New Roman" w:hAnsi="Times New Roman" w:cs="Times New Roman"/>
          <w:sz w:val="24"/>
          <w:szCs w:val="24"/>
        </w:rPr>
        <w:t>,</w:t>
      </w:r>
      <w:r>
        <w:rPr>
          <w:rFonts w:ascii="Times New Roman" w:hAnsi="Times New Roman" w:cs="Times New Roman"/>
          <w:sz w:val="24"/>
          <w:szCs w:val="24"/>
        </w:rPr>
        <w:t xml:space="preserve"> carried forward residuals in their forecasts, then their model performance may look much better.</w:t>
      </w:r>
    </w:p>
    <w:p w14:paraId="5EE42CD3" w14:textId="77777777" w:rsidR="001B2A3E" w:rsidRDefault="001B2A3E" w:rsidP="005A314A">
      <w:pPr>
        <w:spacing w:after="0" w:line="288" w:lineRule="auto"/>
        <w:ind w:firstLine="720"/>
        <w:jc w:val="both"/>
        <w:rPr>
          <w:rFonts w:ascii="Times New Roman" w:hAnsi="Times New Roman" w:cs="Times New Roman"/>
          <w:sz w:val="24"/>
          <w:szCs w:val="24"/>
        </w:rPr>
      </w:pPr>
    </w:p>
    <w:p w14:paraId="4A9F8127" w14:textId="0DC6B9C5" w:rsidR="00011DF5" w:rsidRDefault="00011DF5"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We also demonstrate that land-use-based population models that account for spatial interdependence (Models II and IV) outperform models that ignore these effects (Models I and III). The population density of a given small area reflects a complex interplay of the land use of that particular area, and the land uses of surrounding areas. For instance, urban land uses will have quite different characteristics and population densities than rural land uses, even within the same category of land use. Spatial Durbin models allow us to capture the spatial dependence, and small area population projection models should make more use of spatial models, as advocated by Chi and Voss (2011).</w:t>
      </w:r>
    </w:p>
    <w:p w14:paraId="462A93B3" w14:textId="77777777" w:rsidR="00075D6A" w:rsidRDefault="00075D6A" w:rsidP="005A314A">
      <w:pPr>
        <w:spacing w:after="0" w:line="288" w:lineRule="auto"/>
        <w:ind w:firstLine="720"/>
        <w:jc w:val="both"/>
        <w:rPr>
          <w:rFonts w:ascii="Times New Roman" w:hAnsi="Times New Roman" w:cs="Times New Roman"/>
          <w:sz w:val="24"/>
          <w:szCs w:val="24"/>
        </w:rPr>
      </w:pPr>
    </w:p>
    <w:p w14:paraId="3D1DFA14" w14:textId="4B6FA2FF" w:rsidR="00011DF5" w:rsidRDefault="00011DF5"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However, despite their good performance in comparison with past modelling efforts, our forecasts do not outperform the naïve CSG+ model (White 1954</w:t>
      </w:r>
      <w:r w:rsidR="004A728F">
        <w:rPr>
          <w:rFonts w:ascii="Times New Roman" w:hAnsi="Times New Roman" w:cs="Times New Roman"/>
          <w:sz w:val="24"/>
          <w:szCs w:val="24"/>
        </w:rPr>
        <w:t>;</w:t>
      </w:r>
      <w:r>
        <w:rPr>
          <w:rFonts w:ascii="Times New Roman" w:hAnsi="Times New Roman" w:cs="Times New Roman"/>
          <w:sz w:val="24"/>
          <w:szCs w:val="24"/>
        </w:rPr>
        <w:t xml:space="preserve"> Wilson 2015</w:t>
      </w:r>
      <w:r w:rsidR="0038202E">
        <w:rPr>
          <w:rFonts w:ascii="Times New Roman" w:hAnsi="Times New Roman" w:cs="Times New Roman"/>
          <w:sz w:val="24"/>
          <w:szCs w:val="24"/>
        </w:rPr>
        <w:t>a</w:t>
      </w:r>
      <w:r>
        <w:rPr>
          <w:rFonts w:ascii="Times New Roman" w:hAnsi="Times New Roman" w:cs="Times New Roman"/>
          <w:sz w:val="24"/>
          <w:szCs w:val="24"/>
        </w:rPr>
        <w:t>). The inability of complex models to outperform simple models in projections of small area population is a general finding in the literature on small area population projections (</w:t>
      </w:r>
      <w:r w:rsidR="00971B24">
        <w:rPr>
          <w:rFonts w:ascii="Times New Roman" w:hAnsi="Times New Roman" w:cs="Times New Roman"/>
          <w:sz w:val="24"/>
          <w:szCs w:val="24"/>
        </w:rPr>
        <w:t xml:space="preserve">van der </w:t>
      </w:r>
      <w:proofErr w:type="spellStart"/>
      <w:r w:rsidR="00971B24">
        <w:rPr>
          <w:rFonts w:ascii="Times New Roman" w:hAnsi="Times New Roman" w:cs="Times New Roman"/>
          <w:sz w:val="24"/>
          <w:szCs w:val="24"/>
        </w:rPr>
        <w:t>Gaag</w:t>
      </w:r>
      <w:proofErr w:type="spellEnd"/>
      <w:r w:rsidR="00971B24">
        <w:rPr>
          <w:rFonts w:ascii="Times New Roman" w:hAnsi="Times New Roman" w:cs="Times New Roman"/>
          <w:sz w:val="24"/>
          <w:szCs w:val="24"/>
        </w:rPr>
        <w:t xml:space="preserve"> et al 2003). However, we do note that the WISE land use model we employed in our analysis has recently undergone significant improvement, with input from a wide group of local authority planners. This improved mo</w:t>
      </w:r>
      <w:r w:rsidR="00F44BAB">
        <w:rPr>
          <w:rFonts w:ascii="Times New Roman" w:hAnsi="Times New Roman" w:cs="Times New Roman"/>
          <w:sz w:val="24"/>
          <w:szCs w:val="24"/>
        </w:rPr>
        <w:t>del, which operates with a 2013-</w:t>
      </w:r>
      <w:r w:rsidR="00971B24">
        <w:rPr>
          <w:rFonts w:ascii="Times New Roman" w:hAnsi="Times New Roman" w:cs="Times New Roman"/>
          <w:sz w:val="24"/>
          <w:szCs w:val="24"/>
        </w:rPr>
        <w:t xml:space="preserve">base land use map, demonstrates substantially better in-sample performance, with a nearly 30 percent reduction in WMAPE (based on </w:t>
      </w:r>
      <w:r w:rsidR="00F44BAB">
        <w:rPr>
          <w:rFonts w:ascii="Times New Roman" w:hAnsi="Times New Roman" w:cs="Times New Roman"/>
          <w:sz w:val="24"/>
          <w:szCs w:val="24"/>
        </w:rPr>
        <w:t xml:space="preserve">our </w:t>
      </w:r>
      <w:r w:rsidR="00971B24">
        <w:rPr>
          <w:rFonts w:ascii="Times New Roman" w:hAnsi="Times New Roman" w:cs="Times New Roman"/>
          <w:sz w:val="24"/>
          <w:szCs w:val="24"/>
        </w:rPr>
        <w:t>Model I) to 13.5 percent. Unfortunately, out-of-sample model testing based on this new land use model will not be possible until after the 2018 Census, but these initial results are extremely promising.</w:t>
      </w:r>
    </w:p>
    <w:p w14:paraId="72989409" w14:textId="77777777" w:rsidR="001B2A3E" w:rsidRDefault="001B2A3E" w:rsidP="005A314A">
      <w:pPr>
        <w:spacing w:after="0" w:line="288" w:lineRule="auto"/>
        <w:ind w:firstLine="720"/>
        <w:jc w:val="both"/>
        <w:rPr>
          <w:rFonts w:ascii="Times New Roman" w:hAnsi="Times New Roman" w:cs="Times New Roman"/>
          <w:sz w:val="24"/>
          <w:szCs w:val="24"/>
        </w:rPr>
      </w:pPr>
    </w:p>
    <w:p w14:paraId="6F72ACB2" w14:textId="4A0FB615" w:rsidR="00CD7E8B" w:rsidRDefault="00CD7E8B"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a number of limitations to the models presented here. First, the projections do not include an explicit measure of uncertainty. Instead, we simply forecast the AU populations as point estimates. However, the measures of forecast error that we calculated in our paper could be used to estimate uncertainty </w:t>
      </w:r>
      <w:r w:rsidRPr="00434A42">
        <w:rPr>
          <w:rFonts w:ascii="Times New Roman" w:hAnsi="Times New Roman" w:cs="Times New Roman"/>
          <w:sz w:val="24"/>
          <w:szCs w:val="24"/>
        </w:rPr>
        <w:t>(</w:t>
      </w:r>
      <w:proofErr w:type="spellStart"/>
      <w:r w:rsidRPr="00A85455">
        <w:rPr>
          <w:rFonts w:ascii="Times New Roman" w:hAnsi="Times New Roman" w:cs="Times New Roman"/>
          <w:sz w:val="24"/>
          <w:szCs w:val="24"/>
        </w:rPr>
        <w:t>Tayman</w:t>
      </w:r>
      <w:proofErr w:type="spellEnd"/>
      <w:r w:rsidRPr="00A85455">
        <w:rPr>
          <w:rFonts w:ascii="Times New Roman" w:hAnsi="Times New Roman" w:cs="Times New Roman"/>
          <w:sz w:val="24"/>
          <w:szCs w:val="24"/>
        </w:rPr>
        <w:t xml:space="preserve"> 2011</w:t>
      </w:r>
      <w:r w:rsidRPr="00434A42">
        <w:rPr>
          <w:rFonts w:ascii="Times New Roman" w:hAnsi="Times New Roman" w:cs="Times New Roman"/>
          <w:sz w:val="24"/>
          <w:szCs w:val="24"/>
        </w:rPr>
        <w:t>).</w:t>
      </w:r>
      <w:r w:rsidR="00712EF5">
        <w:rPr>
          <w:rFonts w:ascii="Times New Roman" w:hAnsi="Times New Roman" w:cs="Times New Roman"/>
          <w:sz w:val="24"/>
          <w:szCs w:val="24"/>
        </w:rPr>
        <w:t xml:space="preserve"> It is worth noting that t</w:t>
      </w:r>
      <w:r w:rsidRPr="00451B6C">
        <w:rPr>
          <w:rFonts w:ascii="Times New Roman" w:hAnsi="Times New Roman" w:cs="Times New Roman"/>
          <w:sz w:val="24"/>
          <w:szCs w:val="24"/>
        </w:rPr>
        <w:t xml:space="preserve">he degree of uncertainty present in </w:t>
      </w:r>
      <w:r>
        <w:rPr>
          <w:rFonts w:ascii="Times New Roman" w:hAnsi="Times New Roman" w:cs="Times New Roman"/>
          <w:sz w:val="24"/>
          <w:szCs w:val="24"/>
        </w:rPr>
        <w:t xml:space="preserve">population </w:t>
      </w:r>
      <w:r w:rsidRPr="00451B6C">
        <w:rPr>
          <w:rFonts w:ascii="Times New Roman" w:hAnsi="Times New Roman" w:cs="Times New Roman"/>
          <w:sz w:val="24"/>
          <w:szCs w:val="24"/>
        </w:rPr>
        <w:t xml:space="preserve">projections at smaller geographic levels </w:t>
      </w:r>
      <w:r>
        <w:rPr>
          <w:rFonts w:ascii="Times New Roman" w:hAnsi="Times New Roman" w:cs="Times New Roman"/>
          <w:sz w:val="24"/>
          <w:szCs w:val="24"/>
        </w:rPr>
        <w:t>is</w:t>
      </w:r>
      <w:r w:rsidRPr="00451B6C">
        <w:rPr>
          <w:rFonts w:ascii="Times New Roman" w:hAnsi="Times New Roman" w:cs="Times New Roman"/>
          <w:sz w:val="24"/>
          <w:szCs w:val="24"/>
        </w:rPr>
        <w:t xml:space="preserve"> substantially</w:t>
      </w:r>
      <w:r>
        <w:rPr>
          <w:rFonts w:ascii="Times New Roman" w:hAnsi="Times New Roman" w:cs="Times New Roman"/>
          <w:sz w:val="24"/>
          <w:szCs w:val="24"/>
        </w:rPr>
        <w:t xml:space="preserve"> larger for smaller</w:t>
      </w:r>
      <w:r w:rsidRPr="00451B6C">
        <w:rPr>
          <w:rFonts w:ascii="Times New Roman" w:hAnsi="Times New Roman" w:cs="Times New Roman"/>
          <w:sz w:val="24"/>
          <w:szCs w:val="24"/>
        </w:rPr>
        <w:t xml:space="preserve"> </w:t>
      </w:r>
      <w:r>
        <w:rPr>
          <w:rFonts w:ascii="Times New Roman" w:hAnsi="Times New Roman" w:cs="Times New Roman"/>
          <w:sz w:val="24"/>
          <w:szCs w:val="24"/>
        </w:rPr>
        <w:t xml:space="preserve">populations </w:t>
      </w:r>
      <w:r w:rsidRPr="00451B6C">
        <w:rPr>
          <w:rFonts w:ascii="Times New Roman" w:hAnsi="Times New Roman" w:cs="Times New Roman"/>
          <w:sz w:val="24"/>
          <w:szCs w:val="24"/>
        </w:rPr>
        <w:t xml:space="preserve">(Cameron and </w:t>
      </w:r>
      <w:proofErr w:type="spellStart"/>
      <w:r w:rsidRPr="00451B6C">
        <w:rPr>
          <w:rFonts w:ascii="Times New Roman" w:hAnsi="Times New Roman" w:cs="Times New Roman"/>
          <w:sz w:val="24"/>
          <w:szCs w:val="24"/>
        </w:rPr>
        <w:t>Poot</w:t>
      </w:r>
      <w:proofErr w:type="spellEnd"/>
      <w:r w:rsidRPr="00451B6C">
        <w:rPr>
          <w:rFonts w:ascii="Times New Roman" w:hAnsi="Times New Roman" w:cs="Times New Roman"/>
          <w:sz w:val="24"/>
          <w:szCs w:val="24"/>
        </w:rPr>
        <w:t xml:space="preserve"> 2011)</w:t>
      </w:r>
      <w:r w:rsidR="00712EF5">
        <w:rPr>
          <w:rFonts w:ascii="Times New Roman" w:hAnsi="Times New Roman" w:cs="Times New Roman"/>
          <w:sz w:val="24"/>
          <w:szCs w:val="24"/>
        </w:rPr>
        <w:t>, so understanding better the uncertainty in our estimates is clearly important</w:t>
      </w:r>
      <w:r w:rsidRPr="00451B6C">
        <w:rPr>
          <w:rFonts w:ascii="Times New Roman" w:hAnsi="Times New Roman" w:cs="Times New Roman"/>
          <w:sz w:val="24"/>
          <w:szCs w:val="24"/>
        </w:rPr>
        <w:t>.</w:t>
      </w:r>
      <w:r>
        <w:rPr>
          <w:rFonts w:ascii="Times New Roman" w:hAnsi="Times New Roman" w:cs="Times New Roman"/>
          <w:sz w:val="24"/>
          <w:szCs w:val="24"/>
        </w:rPr>
        <w:t xml:space="preserve"> Second</w:t>
      </w:r>
      <w:r w:rsidR="00075D6A">
        <w:rPr>
          <w:rFonts w:ascii="Times New Roman" w:hAnsi="Times New Roman" w:cs="Times New Roman"/>
          <w:sz w:val="24"/>
          <w:szCs w:val="24"/>
        </w:rPr>
        <w:t>ly</w:t>
      </w:r>
      <w:r>
        <w:rPr>
          <w:rFonts w:ascii="Times New Roman" w:hAnsi="Times New Roman" w:cs="Times New Roman"/>
          <w:sz w:val="24"/>
          <w:szCs w:val="24"/>
        </w:rPr>
        <w:t xml:space="preserve">, because the forecasts are based on a statistical model at the small-area level, they potentially suffer from the same limitations as statistical models outlined in the introduction. However, because the statistical model </w:t>
      </w:r>
      <w:r w:rsidR="00712EF5">
        <w:rPr>
          <w:rFonts w:ascii="Times New Roman" w:hAnsi="Times New Roman" w:cs="Times New Roman"/>
          <w:sz w:val="24"/>
          <w:szCs w:val="24"/>
        </w:rPr>
        <w:t xml:space="preserve">is </w:t>
      </w:r>
      <w:r>
        <w:rPr>
          <w:rFonts w:ascii="Times New Roman" w:hAnsi="Times New Roman" w:cs="Times New Roman"/>
          <w:sz w:val="24"/>
          <w:szCs w:val="24"/>
        </w:rPr>
        <w:t xml:space="preserve">only </w:t>
      </w:r>
      <w:r w:rsidR="00712EF5">
        <w:rPr>
          <w:rFonts w:ascii="Times New Roman" w:hAnsi="Times New Roman" w:cs="Times New Roman"/>
          <w:sz w:val="24"/>
          <w:szCs w:val="24"/>
        </w:rPr>
        <w:t>used to project</w:t>
      </w:r>
      <w:r>
        <w:rPr>
          <w:rFonts w:ascii="Times New Roman" w:hAnsi="Times New Roman" w:cs="Times New Roman"/>
          <w:sz w:val="24"/>
          <w:szCs w:val="24"/>
        </w:rPr>
        <w:t xml:space="preserve"> the non-residential population</w:t>
      </w:r>
      <w:r w:rsidR="00712EF5">
        <w:rPr>
          <w:rFonts w:ascii="Times New Roman" w:hAnsi="Times New Roman" w:cs="Times New Roman"/>
          <w:sz w:val="24"/>
          <w:szCs w:val="24"/>
        </w:rPr>
        <w:t>, rather than the whole population,</w:t>
      </w:r>
      <w:r>
        <w:rPr>
          <w:rFonts w:ascii="Times New Roman" w:hAnsi="Times New Roman" w:cs="Times New Roman"/>
          <w:sz w:val="24"/>
          <w:szCs w:val="24"/>
        </w:rPr>
        <w:t xml:space="preserve"> these problems are somewhat mitigated.</w:t>
      </w:r>
      <w:r w:rsidR="00E13A12">
        <w:rPr>
          <w:rFonts w:ascii="Times New Roman" w:hAnsi="Times New Roman" w:cs="Times New Roman"/>
          <w:sz w:val="24"/>
          <w:szCs w:val="24"/>
        </w:rPr>
        <w:t xml:space="preserve"> Third</w:t>
      </w:r>
      <w:r w:rsidR="00075D6A">
        <w:rPr>
          <w:rFonts w:ascii="Times New Roman" w:hAnsi="Times New Roman" w:cs="Times New Roman"/>
          <w:sz w:val="24"/>
          <w:szCs w:val="24"/>
        </w:rPr>
        <w:t>ly</w:t>
      </w:r>
      <w:r w:rsidR="00E13A12">
        <w:rPr>
          <w:rFonts w:ascii="Times New Roman" w:hAnsi="Times New Roman" w:cs="Times New Roman"/>
          <w:sz w:val="24"/>
          <w:szCs w:val="24"/>
        </w:rPr>
        <w:t>, we evaluate our projections based on only a single period in time</w:t>
      </w:r>
      <w:r w:rsidR="00712EF5">
        <w:rPr>
          <w:rFonts w:ascii="Times New Roman" w:hAnsi="Times New Roman" w:cs="Times New Roman"/>
          <w:sz w:val="24"/>
          <w:szCs w:val="24"/>
        </w:rPr>
        <w:t xml:space="preserve"> and a single region of New Zealand</w:t>
      </w:r>
      <w:r w:rsidR="00E13A12">
        <w:rPr>
          <w:rFonts w:ascii="Times New Roman" w:hAnsi="Times New Roman" w:cs="Times New Roman"/>
          <w:sz w:val="24"/>
          <w:szCs w:val="24"/>
        </w:rPr>
        <w:t>. It may be that demographic trends fit our model particularly well (or not so well) by chance alone. The model will be evaluated further in later periods, but should also be applied to other regions and contexts.</w:t>
      </w:r>
    </w:p>
    <w:p w14:paraId="627400FF" w14:textId="77777777" w:rsidR="001B2A3E" w:rsidRPr="00451B6C" w:rsidRDefault="001B2A3E" w:rsidP="005A314A">
      <w:pPr>
        <w:spacing w:after="0" w:line="288" w:lineRule="auto"/>
        <w:ind w:firstLine="720"/>
        <w:jc w:val="both"/>
        <w:rPr>
          <w:rFonts w:ascii="Times New Roman" w:hAnsi="Times New Roman" w:cs="Times New Roman"/>
          <w:sz w:val="24"/>
          <w:szCs w:val="24"/>
        </w:rPr>
      </w:pPr>
    </w:p>
    <w:p w14:paraId="16592071" w14:textId="6A710FD1" w:rsidR="00CD7E8B" w:rsidRDefault="00E13A12"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Fourth</w:t>
      </w:r>
      <w:r w:rsidR="00075D6A">
        <w:rPr>
          <w:rFonts w:ascii="Times New Roman" w:hAnsi="Times New Roman" w:cs="Times New Roman"/>
          <w:sz w:val="24"/>
          <w:szCs w:val="24"/>
        </w:rPr>
        <w:t>ly</w:t>
      </w:r>
      <w:r w:rsidR="00CD7E8B">
        <w:rPr>
          <w:rFonts w:ascii="Times New Roman" w:hAnsi="Times New Roman" w:cs="Times New Roman"/>
          <w:sz w:val="24"/>
          <w:szCs w:val="24"/>
        </w:rPr>
        <w:t xml:space="preserve">, it is likely that small area population projections present a problem of endogeneity. If projections are used in planning decisions then they may become somewhat </w:t>
      </w:r>
      <w:r w:rsidR="00CD7E8B" w:rsidRPr="00451B6C">
        <w:rPr>
          <w:rFonts w:ascii="Times New Roman" w:hAnsi="Times New Roman" w:cs="Times New Roman"/>
          <w:sz w:val="24"/>
          <w:szCs w:val="24"/>
        </w:rPr>
        <w:t>self-fulfilling prophe</w:t>
      </w:r>
      <w:r w:rsidR="00CD7E8B">
        <w:rPr>
          <w:rFonts w:ascii="Times New Roman" w:hAnsi="Times New Roman" w:cs="Times New Roman"/>
          <w:sz w:val="24"/>
          <w:szCs w:val="24"/>
        </w:rPr>
        <w:t>cies</w:t>
      </w:r>
      <w:r w:rsidR="00CD7E8B" w:rsidRPr="00451B6C">
        <w:rPr>
          <w:rFonts w:ascii="Times New Roman" w:hAnsi="Times New Roman" w:cs="Times New Roman"/>
          <w:sz w:val="24"/>
          <w:szCs w:val="24"/>
        </w:rPr>
        <w:t xml:space="preserve">. For instance, if population is projected to increase in a given </w:t>
      </w:r>
      <w:r w:rsidR="00CD7E8B">
        <w:rPr>
          <w:rFonts w:ascii="Times New Roman" w:hAnsi="Times New Roman" w:cs="Times New Roman"/>
          <w:sz w:val="24"/>
          <w:szCs w:val="24"/>
        </w:rPr>
        <w:t>AU</w:t>
      </w:r>
      <w:r w:rsidR="00CD7E8B" w:rsidRPr="00451B6C">
        <w:rPr>
          <w:rFonts w:ascii="Times New Roman" w:hAnsi="Times New Roman" w:cs="Times New Roman"/>
          <w:sz w:val="24"/>
          <w:szCs w:val="24"/>
        </w:rPr>
        <w:t xml:space="preserve">, </w:t>
      </w:r>
      <w:r w:rsidR="00CD7E8B" w:rsidRPr="00451B6C">
        <w:rPr>
          <w:rFonts w:ascii="Times New Roman" w:hAnsi="Times New Roman" w:cs="Times New Roman"/>
          <w:sz w:val="24"/>
          <w:szCs w:val="24"/>
        </w:rPr>
        <w:lastRenderedPageBreak/>
        <w:t>then planners may create infrastructure that supports the</w:t>
      </w:r>
      <w:r w:rsidR="00CD7E8B">
        <w:rPr>
          <w:rFonts w:ascii="Times New Roman" w:hAnsi="Times New Roman" w:cs="Times New Roman"/>
          <w:sz w:val="24"/>
          <w:szCs w:val="24"/>
        </w:rPr>
        <w:t xml:space="preserve"> expected</w:t>
      </w:r>
      <w:r w:rsidR="00CD7E8B" w:rsidRPr="00451B6C">
        <w:rPr>
          <w:rFonts w:ascii="Times New Roman" w:hAnsi="Times New Roman" w:cs="Times New Roman"/>
          <w:sz w:val="24"/>
          <w:szCs w:val="24"/>
        </w:rPr>
        <w:t xml:space="preserve"> additional population, leading to more development in that </w:t>
      </w:r>
      <w:r w:rsidR="00CD7E8B">
        <w:rPr>
          <w:rFonts w:ascii="Times New Roman" w:hAnsi="Times New Roman" w:cs="Times New Roman"/>
          <w:sz w:val="24"/>
          <w:szCs w:val="24"/>
        </w:rPr>
        <w:t>AU</w:t>
      </w:r>
      <w:r w:rsidR="00CD7E8B" w:rsidRPr="00451B6C">
        <w:rPr>
          <w:rFonts w:ascii="Times New Roman" w:hAnsi="Times New Roman" w:cs="Times New Roman"/>
          <w:sz w:val="24"/>
          <w:szCs w:val="24"/>
        </w:rPr>
        <w:t xml:space="preserve"> and </w:t>
      </w:r>
      <w:r w:rsidR="00CD7E8B">
        <w:rPr>
          <w:rFonts w:ascii="Times New Roman" w:hAnsi="Times New Roman" w:cs="Times New Roman"/>
          <w:sz w:val="24"/>
          <w:szCs w:val="24"/>
        </w:rPr>
        <w:t xml:space="preserve">consequently </w:t>
      </w:r>
      <w:r w:rsidR="00CD7E8B" w:rsidRPr="00451B6C">
        <w:rPr>
          <w:rFonts w:ascii="Times New Roman" w:hAnsi="Times New Roman" w:cs="Times New Roman"/>
          <w:sz w:val="24"/>
          <w:szCs w:val="24"/>
        </w:rPr>
        <w:t>more population. However, if population had been projected to increase elsewhere instead, then infrastructure spending, development and population growth would be directed towards that</w:t>
      </w:r>
      <w:r w:rsidR="00CD7E8B">
        <w:rPr>
          <w:rFonts w:ascii="Times New Roman" w:hAnsi="Times New Roman" w:cs="Times New Roman"/>
          <w:sz w:val="24"/>
          <w:szCs w:val="24"/>
        </w:rPr>
        <w:t xml:space="preserve"> other</w:t>
      </w:r>
      <w:r w:rsidR="00CD7E8B" w:rsidRPr="00451B6C">
        <w:rPr>
          <w:rFonts w:ascii="Times New Roman" w:hAnsi="Times New Roman" w:cs="Times New Roman"/>
          <w:sz w:val="24"/>
          <w:szCs w:val="24"/>
        </w:rPr>
        <w:t xml:space="preserve"> area instead. Thus, </w:t>
      </w:r>
      <w:r w:rsidR="00CD7E8B">
        <w:rPr>
          <w:rFonts w:ascii="Times New Roman" w:hAnsi="Times New Roman" w:cs="Times New Roman"/>
          <w:sz w:val="24"/>
          <w:szCs w:val="24"/>
        </w:rPr>
        <w:t>small area population</w:t>
      </w:r>
      <w:r w:rsidR="00CD7E8B" w:rsidRPr="00451B6C">
        <w:rPr>
          <w:rFonts w:ascii="Times New Roman" w:hAnsi="Times New Roman" w:cs="Times New Roman"/>
          <w:sz w:val="24"/>
          <w:szCs w:val="24"/>
        </w:rPr>
        <w:t xml:space="preserve"> projections should </w:t>
      </w:r>
      <w:r w:rsidR="00CD7E8B">
        <w:rPr>
          <w:rFonts w:ascii="Times New Roman" w:hAnsi="Times New Roman" w:cs="Times New Roman"/>
          <w:sz w:val="24"/>
          <w:szCs w:val="24"/>
        </w:rPr>
        <w:t>be used</w:t>
      </w:r>
      <w:r w:rsidR="00CD7E8B" w:rsidRPr="00451B6C">
        <w:rPr>
          <w:rFonts w:ascii="Times New Roman" w:hAnsi="Times New Roman" w:cs="Times New Roman"/>
          <w:sz w:val="24"/>
          <w:szCs w:val="24"/>
        </w:rPr>
        <w:t xml:space="preserve"> as one tool among many in the planning process.</w:t>
      </w:r>
    </w:p>
    <w:p w14:paraId="17572DDA" w14:textId="77777777" w:rsidR="001B2A3E" w:rsidRDefault="001B2A3E" w:rsidP="005A314A">
      <w:pPr>
        <w:spacing w:after="0" w:line="288" w:lineRule="auto"/>
        <w:ind w:firstLine="720"/>
        <w:jc w:val="both"/>
        <w:rPr>
          <w:rFonts w:ascii="Times New Roman" w:hAnsi="Times New Roman" w:cs="Times New Roman"/>
          <w:sz w:val="24"/>
          <w:szCs w:val="24"/>
        </w:rPr>
      </w:pPr>
    </w:p>
    <w:p w14:paraId="11101DDB" w14:textId="767AB4E6" w:rsidR="00CD7E8B" w:rsidRDefault="00CD7E8B" w:rsidP="005A314A">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despite the forecast accuracy of the models we presented in this paper being lower than naïve models, the land-use-based models do serve an important purpose. Too often, </w:t>
      </w:r>
      <w:r w:rsidRPr="0038202E">
        <w:rPr>
          <w:rFonts w:ascii="Times New Roman" w:hAnsi="Times New Roman" w:cs="Times New Roman"/>
          <w:sz w:val="24"/>
          <w:szCs w:val="24"/>
        </w:rPr>
        <w:t xml:space="preserve">population projection models are seen by </w:t>
      </w:r>
      <w:r w:rsidR="00712EF5">
        <w:rPr>
          <w:rFonts w:ascii="Times New Roman" w:hAnsi="Times New Roman" w:cs="Times New Roman"/>
          <w:sz w:val="24"/>
          <w:szCs w:val="24"/>
        </w:rPr>
        <w:t xml:space="preserve">local authority </w:t>
      </w:r>
      <w:r w:rsidRPr="0038202E">
        <w:rPr>
          <w:rFonts w:ascii="Times New Roman" w:hAnsi="Times New Roman" w:cs="Times New Roman"/>
          <w:sz w:val="24"/>
          <w:szCs w:val="24"/>
        </w:rPr>
        <w:t xml:space="preserve">planners and elected officials as ‘black boxes’ or academic curiosities that have little relevance to the real world. As </w:t>
      </w:r>
      <w:proofErr w:type="spellStart"/>
      <w:r w:rsidRPr="0038202E">
        <w:rPr>
          <w:rFonts w:ascii="Times New Roman" w:hAnsi="Times New Roman" w:cs="Times New Roman"/>
          <w:sz w:val="24"/>
          <w:szCs w:val="24"/>
        </w:rPr>
        <w:t>Rainford</w:t>
      </w:r>
      <w:proofErr w:type="spellEnd"/>
      <w:r w:rsidRPr="0038202E">
        <w:rPr>
          <w:rFonts w:ascii="Times New Roman" w:hAnsi="Times New Roman" w:cs="Times New Roman"/>
          <w:sz w:val="24"/>
          <w:szCs w:val="24"/>
        </w:rPr>
        <w:t xml:space="preserve"> and </w:t>
      </w:r>
      <w:proofErr w:type="spellStart"/>
      <w:r w:rsidRPr="0038202E">
        <w:rPr>
          <w:rFonts w:ascii="Times New Roman" w:hAnsi="Times New Roman" w:cs="Times New Roman"/>
          <w:sz w:val="24"/>
          <w:szCs w:val="24"/>
        </w:rPr>
        <w:t>Masser</w:t>
      </w:r>
      <w:proofErr w:type="spellEnd"/>
      <w:r w:rsidRPr="0038202E">
        <w:rPr>
          <w:rFonts w:ascii="Times New Roman" w:hAnsi="Times New Roman" w:cs="Times New Roman"/>
          <w:sz w:val="24"/>
          <w:szCs w:val="24"/>
        </w:rPr>
        <w:t xml:space="preserve"> (1987) note, bridging the gap between the technical aspects of forecasting and the needs of</w:t>
      </w:r>
      <w:r>
        <w:rPr>
          <w:rFonts w:ascii="Times New Roman" w:hAnsi="Times New Roman" w:cs="Times New Roman"/>
          <w:sz w:val="24"/>
          <w:szCs w:val="24"/>
        </w:rPr>
        <w:t xml:space="preserve"> planners is both important and difficult. Achieving </w:t>
      </w:r>
      <w:r w:rsidR="00541E50">
        <w:rPr>
          <w:rFonts w:ascii="Times New Roman" w:hAnsi="Times New Roman" w:cs="Times New Roman"/>
          <w:sz w:val="24"/>
          <w:szCs w:val="24"/>
        </w:rPr>
        <w:t>'</w:t>
      </w:r>
      <w:r>
        <w:rPr>
          <w:rFonts w:ascii="Times New Roman" w:hAnsi="Times New Roman" w:cs="Times New Roman"/>
          <w:sz w:val="24"/>
          <w:szCs w:val="24"/>
        </w:rPr>
        <w:t>buy-in</w:t>
      </w:r>
      <w:r w:rsidR="00541E50">
        <w:rPr>
          <w:rFonts w:ascii="Times New Roman" w:hAnsi="Times New Roman" w:cs="Times New Roman"/>
          <w:sz w:val="24"/>
          <w:szCs w:val="24"/>
        </w:rPr>
        <w:t>'</w:t>
      </w:r>
      <w:r>
        <w:rPr>
          <w:rFonts w:ascii="Times New Roman" w:hAnsi="Times New Roman" w:cs="Times New Roman"/>
          <w:sz w:val="24"/>
          <w:szCs w:val="24"/>
        </w:rPr>
        <w:t xml:space="preserve"> from planners and elected officials is imperative in ensuring that population projections are understood and used effectively to achieve improved planning outcomes. One part of this is to ensure that planners can recognise that planning and policy have demonstrable effects on the pro</w:t>
      </w:r>
      <w:r w:rsidR="00712EF5">
        <w:rPr>
          <w:rFonts w:ascii="Times New Roman" w:hAnsi="Times New Roman" w:cs="Times New Roman"/>
          <w:sz w:val="24"/>
          <w:szCs w:val="24"/>
        </w:rPr>
        <w:t>jected populations at the small-</w:t>
      </w:r>
      <w:r>
        <w:rPr>
          <w:rFonts w:ascii="Times New Roman" w:hAnsi="Times New Roman" w:cs="Times New Roman"/>
          <w:sz w:val="24"/>
          <w:szCs w:val="24"/>
        </w:rPr>
        <w:t xml:space="preserve">area level. Our models have been very successful in this, and are being used extensively in long term planning processes at the local and regional level. Further enhancements to the model, including the improved land use modelling described above, will </w:t>
      </w:r>
      <w:r w:rsidR="00710AD6">
        <w:rPr>
          <w:rFonts w:ascii="Times New Roman" w:hAnsi="Times New Roman" w:cs="Times New Roman"/>
          <w:sz w:val="24"/>
          <w:szCs w:val="24"/>
        </w:rPr>
        <w:t>likely further increase the acceptance of planners for integrated modelling approaches.</w:t>
      </w:r>
      <w:r>
        <w:rPr>
          <w:rFonts w:ascii="Times New Roman" w:hAnsi="Times New Roman" w:cs="Times New Roman"/>
          <w:sz w:val="24"/>
          <w:szCs w:val="24"/>
        </w:rPr>
        <w:t xml:space="preserve"> </w:t>
      </w:r>
    </w:p>
    <w:bookmarkEnd w:id="0"/>
    <w:p w14:paraId="2A364B98" w14:textId="1A2E513E" w:rsidR="00616B7A" w:rsidRDefault="00616B7A" w:rsidP="005A314A">
      <w:pPr>
        <w:spacing w:after="0" w:line="288" w:lineRule="auto"/>
        <w:rPr>
          <w:rFonts w:asciiTheme="majorBidi" w:eastAsiaTheme="majorEastAsia" w:hAnsiTheme="majorBidi" w:cstheme="majorBidi"/>
          <w:b/>
          <w:bCs/>
          <w:sz w:val="30"/>
          <w:szCs w:val="30"/>
        </w:rPr>
      </w:pPr>
    </w:p>
    <w:p w14:paraId="7FFED1F8" w14:textId="77777777" w:rsidR="00B87AB1" w:rsidRPr="00C34F0F" w:rsidRDefault="00B87AB1" w:rsidP="005A314A">
      <w:pPr>
        <w:pStyle w:val="Heading1"/>
        <w:spacing w:before="0" w:line="288" w:lineRule="auto"/>
        <w:jc w:val="both"/>
        <w:rPr>
          <w:sz w:val="24"/>
          <w:szCs w:val="24"/>
        </w:rPr>
      </w:pPr>
      <w:bookmarkStart w:id="2" w:name="_Toc320189413"/>
      <w:r w:rsidRPr="00C34F0F">
        <w:rPr>
          <w:sz w:val="24"/>
          <w:szCs w:val="24"/>
        </w:rPr>
        <w:t>Reference</w:t>
      </w:r>
      <w:bookmarkEnd w:id="2"/>
      <w:r w:rsidR="00FC21A1" w:rsidRPr="00C34F0F">
        <w:rPr>
          <w:sz w:val="24"/>
          <w:szCs w:val="24"/>
        </w:rPr>
        <w:t>s</w:t>
      </w:r>
    </w:p>
    <w:p w14:paraId="57C923FC" w14:textId="77777777" w:rsidR="00075D6A" w:rsidRPr="00075D6A" w:rsidRDefault="00075D6A" w:rsidP="001B2A3E">
      <w:pPr>
        <w:pStyle w:val="Bibliography"/>
        <w:spacing w:after="0" w:line="240" w:lineRule="auto"/>
        <w:ind w:left="425" w:hanging="425"/>
        <w:jc w:val="both"/>
        <w:rPr>
          <w:rFonts w:asciiTheme="majorBidi" w:hAnsiTheme="majorBidi" w:cstheme="majorBidi"/>
          <w:noProof/>
          <w:sz w:val="10"/>
          <w:szCs w:val="10"/>
          <w:lang w:val="en-US"/>
        </w:rPr>
      </w:pPr>
    </w:p>
    <w:p w14:paraId="7D70D4A3" w14:textId="5C78FA7E" w:rsidR="000332A1" w:rsidRPr="005A314A" w:rsidRDefault="000332A1"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Alho</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J</w:t>
      </w:r>
      <w:r w:rsidR="009051F0" w:rsidRPr="005A314A">
        <w:rPr>
          <w:rFonts w:asciiTheme="majorBidi" w:hAnsiTheme="majorBidi" w:cstheme="majorBidi"/>
          <w:noProof/>
          <w:lang w:val="en-US"/>
        </w:rPr>
        <w:t>.</w:t>
      </w:r>
      <w:r w:rsidR="0011300B"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9051F0" w:rsidRPr="005A314A">
        <w:rPr>
          <w:rFonts w:asciiTheme="majorBidi" w:hAnsiTheme="majorBidi" w:cstheme="majorBidi"/>
          <w:noProof/>
          <w:lang w:val="en-US"/>
        </w:rPr>
        <w:t xml:space="preserve">and </w:t>
      </w:r>
      <w:r w:rsidRPr="005A314A">
        <w:rPr>
          <w:rFonts w:asciiTheme="majorBidi" w:hAnsiTheme="majorBidi" w:cstheme="majorBidi"/>
          <w:noProof/>
          <w:lang w:val="en-US"/>
        </w:rPr>
        <w:t>Spencer</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B</w:t>
      </w:r>
      <w:r w:rsidR="009051F0" w:rsidRPr="005A314A">
        <w:rPr>
          <w:rFonts w:asciiTheme="majorBidi" w:hAnsiTheme="majorBidi" w:cstheme="majorBidi"/>
          <w:noProof/>
          <w:lang w:val="en-US"/>
        </w:rPr>
        <w:t>.</w:t>
      </w:r>
      <w:r w:rsidR="00F66353" w:rsidRPr="005A314A">
        <w:rPr>
          <w:rFonts w:asciiTheme="majorBidi" w:hAnsiTheme="majorBidi" w:cstheme="majorBidi"/>
          <w:noProof/>
          <w:lang w:val="en-US"/>
        </w:rPr>
        <w:t xml:space="preserve"> </w:t>
      </w:r>
      <w:r w:rsidRPr="005A314A">
        <w:rPr>
          <w:rFonts w:asciiTheme="majorBidi" w:hAnsiTheme="majorBidi" w:cstheme="majorBidi"/>
          <w:noProof/>
          <w:lang w:val="en-US"/>
        </w:rPr>
        <w:t>D</w:t>
      </w:r>
      <w:r w:rsidR="009051F0" w:rsidRPr="005A314A">
        <w:rPr>
          <w:rFonts w:asciiTheme="majorBidi" w:hAnsiTheme="majorBidi" w:cstheme="majorBidi"/>
          <w:noProof/>
          <w:lang w:val="en-US"/>
        </w:rPr>
        <w:t>.</w:t>
      </w:r>
      <w:r w:rsidR="00075D6A">
        <w:rPr>
          <w:rFonts w:asciiTheme="majorBidi" w:hAnsiTheme="majorBidi" w:cstheme="majorBidi"/>
          <w:noProof/>
          <w:lang w:val="en-US"/>
        </w:rPr>
        <w:t xml:space="preserve"> </w:t>
      </w:r>
      <w:r w:rsidR="009051F0" w:rsidRPr="005A314A">
        <w:rPr>
          <w:rFonts w:asciiTheme="majorBidi" w:hAnsiTheme="majorBidi" w:cstheme="majorBidi"/>
          <w:noProof/>
          <w:lang w:val="en-US"/>
        </w:rPr>
        <w:t>(</w:t>
      </w:r>
      <w:r w:rsidRPr="005A314A">
        <w:rPr>
          <w:rFonts w:asciiTheme="majorBidi" w:hAnsiTheme="majorBidi" w:cstheme="majorBidi"/>
          <w:noProof/>
          <w:lang w:val="en-US"/>
        </w:rPr>
        <w:t>2005</w:t>
      </w:r>
      <w:r w:rsidR="009051F0" w:rsidRPr="005A314A">
        <w:rPr>
          <w:rFonts w:asciiTheme="majorBidi" w:hAnsiTheme="majorBidi" w:cstheme="majorBidi"/>
          <w:noProof/>
          <w:lang w:val="en-US"/>
        </w:rPr>
        <w:t>).</w:t>
      </w:r>
      <w:r w:rsidR="00075D6A">
        <w:rPr>
          <w:rFonts w:asciiTheme="majorBidi" w:hAnsiTheme="majorBidi" w:cstheme="majorBidi"/>
          <w:noProof/>
          <w:lang w:val="en-US"/>
        </w:rPr>
        <w:t xml:space="preserve"> </w:t>
      </w:r>
      <w:r w:rsidRPr="005A314A">
        <w:rPr>
          <w:rFonts w:asciiTheme="majorBidi" w:hAnsiTheme="majorBidi" w:cstheme="majorBidi"/>
          <w:i/>
          <w:noProof/>
          <w:lang w:val="en-US"/>
        </w:rPr>
        <w:t>Statistical Demography and Forecasting</w:t>
      </w:r>
      <w:r w:rsidR="00F70F20"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63289D" w:rsidRPr="005A314A">
        <w:rPr>
          <w:rFonts w:asciiTheme="majorBidi" w:hAnsiTheme="majorBidi" w:cstheme="majorBidi"/>
          <w:noProof/>
          <w:lang w:val="en-US"/>
        </w:rPr>
        <w:t xml:space="preserve">Springer, </w:t>
      </w:r>
      <w:r w:rsidRPr="005A314A">
        <w:rPr>
          <w:rFonts w:asciiTheme="majorBidi" w:hAnsiTheme="majorBidi" w:cstheme="majorBidi"/>
          <w:noProof/>
          <w:lang w:val="en-US"/>
        </w:rPr>
        <w:t>New York</w:t>
      </w:r>
      <w:r w:rsidR="00F70F20" w:rsidRPr="005A314A">
        <w:rPr>
          <w:rFonts w:asciiTheme="majorBidi" w:hAnsiTheme="majorBidi" w:cstheme="majorBidi"/>
          <w:noProof/>
          <w:lang w:val="en-US"/>
        </w:rPr>
        <w:t>.</w:t>
      </w:r>
      <w:r w:rsidRPr="005A314A">
        <w:rPr>
          <w:rFonts w:asciiTheme="majorBidi" w:hAnsiTheme="majorBidi" w:cstheme="majorBidi"/>
          <w:noProof/>
          <w:lang w:val="en-US"/>
        </w:rPr>
        <w:t xml:space="preserve"> </w:t>
      </w:r>
    </w:p>
    <w:p w14:paraId="0309147D" w14:textId="282E8DD7" w:rsidR="00D528E6" w:rsidRPr="005A314A" w:rsidRDefault="00D528E6"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Anselin</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L</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9051F0" w:rsidRPr="005A314A">
        <w:rPr>
          <w:rFonts w:asciiTheme="majorBidi" w:hAnsiTheme="majorBidi" w:cstheme="majorBidi"/>
          <w:noProof/>
          <w:lang w:val="en-US"/>
        </w:rPr>
        <w:t>(</w:t>
      </w:r>
      <w:r w:rsidRPr="005A314A">
        <w:rPr>
          <w:rFonts w:asciiTheme="majorBidi" w:hAnsiTheme="majorBidi" w:cstheme="majorBidi"/>
          <w:noProof/>
          <w:lang w:val="en-US"/>
        </w:rPr>
        <w:t>1988</w:t>
      </w:r>
      <w:r w:rsidR="009051F0" w:rsidRPr="005A314A">
        <w:rPr>
          <w:rFonts w:asciiTheme="majorBidi" w:hAnsiTheme="majorBidi" w:cstheme="majorBidi"/>
          <w:noProof/>
          <w:lang w:val="en-US"/>
        </w:rPr>
        <w:t>).</w:t>
      </w:r>
      <w:r w:rsidR="00075D6A">
        <w:rPr>
          <w:rFonts w:asciiTheme="majorBidi" w:hAnsiTheme="majorBidi" w:cstheme="majorBidi"/>
          <w:noProof/>
          <w:lang w:val="en-US"/>
        </w:rPr>
        <w:t xml:space="preserve"> </w:t>
      </w:r>
      <w:r w:rsidRPr="005A314A">
        <w:rPr>
          <w:rFonts w:asciiTheme="majorBidi" w:hAnsiTheme="majorBidi" w:cstheme="majorBidi"/>
          <w:i/>
          <w:noProof/>
          <w:lang w:val="en-US"/>
        </w:rPr>
        <w:t>Spatial econometrics: Methods and models</w:t>
      </w:r>
      <w:r w:rsidR="00F70F20" w:rsidRPr="005A314A">
        <w:rPr>
          <w:rFonts w:asciiTheme="majorBidi" w:hAnsiTheme="majorBidi" w:cstheme="majorBidi"/>
          <w:i/>
          <w:noProof/>
          <w:lang w:val="en-US"/>
        </w:rPr>
        <w:t>,</w:t>
      </w:r>
      <w:r w:rsidR="00075D6A">
        <w:rPr>
          <w:rFonts w:asciiTheme="majorBidi" w:hAnsiTheme="majorBidi" w:cstheme="majorBidi"/>
          <w:noProof/>
          <w:lang w:val="en-US"/>
        </w:rPr>
        <w:t xml:space="preserve"> </w:t>
      </w:r>
      <w:r w:rsidR="0063289D" w:rsidRPr="005A314A">
        <w:rPr>
          <w:rFonts w:asciiTheme="majorBidi" w:hAnsiTheme="majorBidi" w:cstheme="majorBidi"/>
          <w:noProof/>
          <w:lang w:val="en-US"/>
        </w:rPr>
        <w:t>Kluwer Academic Publishers</w:t>
      </w:r>
      <w:r w:rsidR="00F70F20" w:rsidRPr="005A314A">
        <w:rPr>
          <w:rFonts w:asciiTheme="majorBidi" w:hAnsiTheme="majorBidi" w:cstheme="majorBidi"/>
          <w:noProof/>
          <w:lang w:val="en-US"/>
        </w:rPr>
        <w:t>,</w:t>
      </w:r>
      <w:r w:rsidR="00461624" w:rsidRPr="005A314A">
        <w:rPr>
          <w:rFonts w:asciiTheme="majorBidi" w:hAnsiTheme="majorBidi" w:cstheme="majorBidi"/>
          <w:noProof/>
          <w:lang w:val="en-US"/>
        </w:rPr>
        <w:t xml:space="preserve"> Dordrecht</w:t>
      </w:r>
      <w:r w:rsidR="00F70F20" w:rsidRPr="005A314A">
        <w:rPr>
          <w:rFonts w:asciiTheme="majorBidi" w:hAnsiTheme="majorBidi" w:cstheme="majorBidi"/>
          <w:noProof/>
          <w:lang w:val="en-US"/>
        </w:rPr>
        <w:t>.</w:t>
      </w:r>
    </w:p>
    <w:p w14:paraId="7B17008D" w14:textId="44E4E3D1" w:rsidR="000332A1" w:rsidRPr="005A314A" w:rsidRDefault="000332A1"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Bell</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M</w:t>
      </w:r>
      <w:r w:rsidR="009051F0" w:rsidRPr="005A314A">
        <w:rPr>
          <w:rFonts w:asciiTheme="majorBidi" w:hAnsiTheme="majorBidi" w:cstheme="majorBidi"/>
          <w:noProof/>
          <w:lang w:val="en-US"/>
        </w:rPr>
        <w:t>.</w:t>
      </w:r>
      <w:r w:rsidR="00F66353" w:rsidRPr="005A314A">
        <w:rPr>
          <w:rFonts w:asciiTheme="majorBidi" w:hAnsiTheme="majorBidi" w:cstheme="majorBidi"/>
          <w:noProof/>
          <w:lang w:val="en-US"/>
        </w:rPr>
        <w:t>,</w:t>
      </w:r>
      <w:r w:rsidRPr="005A314A">
        <w:rPr>
          <w:rFonts w:asciiTheme="majorBidi" w:hAnsiTheme="majorBidi" w:cstheme="majorBidi"/>
          <w:noProof/>
          <w:lang w:val="en-US"/>
        </w:rPr>
        <w:t xml:space="preserve"> Dean</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C</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9051F0" w:rsidRPr="005A314A">
        <w:rPr>
          <w:rFonts w:asciiTheme="majorBidi" w:hAnsiTheme="majorBidi" w:cstheme="majorBidi"/>
          <w:noProof/>
          <w:lang w:val="en-US"/>
        </w:rPr>
        <w:t xml:space="preserve">and </w:t>
      </w:r>
      <w:r w:rsidRPr="005A314A">
        <w:rPr>
          <w:rFonts w:asciiTheme="majorBidi" w:hAnsiTheme="majorBidi" w:cstheme="majorBidi"/>
          <w:noProof/>
          <w:lang w:val="en-US"/>
        </w:rPr>
        <w:t>Blake</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M</w:t>
      </w:r>
      <w:r w:rsidR="009051F0" w:rsidRPr="005A314A">
        <w:rPr>
          <w:rFonts w:asciiTheme="majorBidi" w:hAnsiTheme="majorBidi" w:cstheme="majorBidi"/>
          <w:noProof/>
          <w:lang w:val="en-US"/>
        </w:rPr>
        <w:t>.</w:t>
      </w:r>
      <w:r w:rsidR="00F66353" w:rsidRPr="005A314A">
        <w:rPr>
          <w:rFonts w:asciiTheme="majorBidi" w:hAnsiTheme="majorBidi" w:cstheme="majorBidi"/>
          <w:noProof/>
          <w:lang w:val="en-US"/>
        </w:rPr>
        <w:t xml:space="preserve"> </w:t>
      </w:r>
      <w:r w:rsidR="009051F0" w:rsidRPr="005A314A">
        <w:rPr>
          <w:rFonts w:asciiTheme="majorBidi" w:hAnsiTheme="majorBidi" w:cstheme="majorBidi"/>
          <w:noProof/>
          <w:lang w:val="en-US"/>
        </w:rPr>
        <w:t>(</w:t>
      </w:r>
      <w:r w:rsidRPr="005A314A">
        <w:rPr>
          <w:rFonts w:asciiTheme="majorBidi" w:hAnsiTheme="majorBidi" w:cstheme="majorBidi"/>
          <w:noProof/>
          <w:lang w:val="en-US"/>
        </w:rPr>
        <w:t>2000</w:t>
      </w:r>
      <w:r w:rsidR="009051F0" w:rsidRPr="005A314A">
        <w:rPr>
          <w:rFonts w:asciiTheme="majorBidi" w:hAnsiTheme="majorBidi" w:cstheme="majorBidi"/>
          <w:noProof/>
          <w:lang w:val="en-US"/>
        </w:rPr>
        <w:t>).</w:t>
      </w:r>
      <w:r w:rsidR="00F66353" w:rsidRPr="005A314A">
        <w:rPr>
          <w:rFonts w:asciiTheme="majorBidi" w:hAnsiTheme="majorBidi" w:cstheme="majorBidi"/>
          <w:noProof/>
          <w:lang w:val="en-US"/>
        </w:rPr>
        <w:t xml:space="preserve"> </w:t>
      </w:r>
      <w:r w:rsidRPr="005A314A">
        <w:rPr>
          <w:rFonts w:asciiTheme="majorBidi" w:hAnsiTheme="majorBidi" w:cstheme="majorBidi"/>
          <w:noProof/>
          <w:lang w:val="en-US"/>
        </w:rPr>
        <w:t>Forecasting the pattern of urban growth with PUP: a web-based model interfaced with GIS and 3D animation</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iCs/>
          <w:noProof/>
          <w:lang w:val="en-US"/>
        </w:rPr>
        <w:t>Computers</w:t>
      </w:r>
      <w:r w:rsidRPr="005A314A">
        <w:rPr>
          <w:rFonts w:asciiTheme="majorBidi" w:hAnsiTheme="majorBidi" w:cstheme="majorBidi"/>
          <w:noProof/>
          <w:lang w:val="en-US"/>
        </w:rPr>
        <w:t xml:space="preserve">, </w:t>
      </w:r>
      <w:r w:rsidRPr="005A314A">
        <w:rPr>
          <w:rFonts w:asciiTheme="majorBidi" w:hAnsiTheme="majorBidi" w:cstheme="majorBidi"/>
          <w:i/>
          <w:noProof/>
          <w:lang w:val="en-US"/>
        </w:rPr>
        <w:t>Environment and Urban Systems</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24</w:t>
      </w:r>
      <w:r w:rsidR="00461624" w:rsidRPr="005A314A">
        <w:rPr>
          <w:rFonts w:asciiTheme="majorBidi" w:hAnsiTheme="majorBidi" w:cstheme="majorBidi"/>
          <w:noProof/>
          <w:lang w:val="en-US"/>
        </w:rPr>
        <w:t>,</w:t>
      </w:r>
      <w:r w:rsidRPr="005A314A">
        <w:rPr>
          <w:rFonts w:asciiTheme="majorBidi" w:hAnsiTheme="majorBidi" w:cstheme="majorBidi"/>
          <w:noProof/>
          <w:lang w:val="en-US"/>
        </w:rPr>
        <w:t xml:space="preserve"> 559-581</w:t>
      </w:r>
      <w:r w:rsidR="00461624" w:rsidRPr="005A314A">
        <w:rPr>
          <w:rFonts w:asciiTheme="majorBidi" w:hAnsiTheme="majorBidi" w:cstheme="majorBidi"/>
          <w:noProof/>
          <w:lang w:val="en-US"/>
        </w:rPr>
        <w:t>.</w:t>
      </w:r>
      <w:r w:rsidR="00F66353" w:rsidRPr="005A314A">
        <w:rPr>
          <w:rFonts w:asciiTheme="majorBidi" w:hAnsiTheme="majorBidi" w:cstheme="majorBidi"/>
          <w:noProof/>
          <w:lang w:val="en-US"/>
        </w:rPr>
        <w:t xml:space="preserve"> </w:t>
      </w:r>
    </w:p>
    <w:p w14:paraId="1B60CE4D" w14:textId="375D2413" w:rsidR="00BB5C0B" w:rsidRPr="005A314A" w:rsidRDefault="00BB5C0B"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Camero</w:t>
      </w:r>
      <w:r w:rsidR="000332A1" w:rsidRPr="005A314A">
        <w:rPr>
          <w:rFonts w:asciiTheme="majorBidi" w:hAnsiTheme="majorBidi" w:cstheme="majorBidi"/>
          <w:noProof/>
          <w:lang w:val="en-US"/>
        </w:rPr>
        <w:t>n</w:t>
      </w:r>
      <w:r w:rsidR="009051F0" w:rsidRPr="005A314A">
        <w:rPr>
          <w:rFonts w:asciiTheme="majorBidi" w:hAnsiTheme="majorBidi" w:cstheme="majorBidi"/>
          <w:noProof/>
          <w:lang w:val="en-US"/>
        </w:rPr>
        <w:t>,</w:t>
      </w:r>
      <w:r w:rsidR="000332A1" w:rsidRPr="005A314A">
        <w:rPr>
          <w:rFonts w:asciiTheme="majorBidi" w:hAnsiTheme="majorBidi" w:cstheme="majorBidi"/>
          <w:noProof/>
          <w:lang w:val="en-US"/>
        </w:rPr>
        <w:t xml:space="preserve"> M</w:t>
      </w:r>
      <w:r w:rsidR="009051F0" w:rsidRPr="005A314A">
        <w:rPr>
          <w:rFonts w:asciiTheme="majorBidi" w:hAnsiTheme="majorBidi" w:cstheme="majorBidi"/>
          <w:noProof/>
          <w:lang w:val="en-US"/>
        </w:rPr>
        <w:t>.</w:t>
      </w:r>
      <w:r w:rsidR="00F66353" w:rsidRPr="005A314A">
        <w:rPr>
          <w:rFonts w:asciiTheme="majorBidi" w:hAnsiTheme="majorBidi" w:cstheme="majorBidi"/>
          <w:noProof/>
          <w:lang w:val="en-US"/>
        </w:rPr>
        <w:t xml:space="preserve"> </w:t>
      </w:r>
      <w:r w:rsidR="000332A1" w:rsidRPr="005A314A">
        <w:rPr>
          <w:rFonts w:asciiTheme="majorBidi" w:hAnsiTheme="majorBidi" w:cstheme="majorBidi"/>
          <w:noProof/>
          <w:lang w:val="en-US"/>
        </w:rPr>
        <w:t>P</w:t>
      </w:r>
      <w:r w:rsidR="009051F0" w:rsidRPr="005A314A">
        <w:rPr>
          <w:rFonts w:asciiTheme="majorBidi" w:hAnsiTheme="majorBidi" w:cstheme="majorBidi"/>
          <w:noProof/>
          <w:lang w:val="en-US"/>
        </w:rPr>
        <w:t>.</w:t>
      </w:r>
      <w:r w:rsidR="000332A1" w:rsidRPr="005A314A">
        <w:rPr>
          <w:rFonts w:asciiTheme="majorBidi" w:hAnsiTheme="majorBidi" w:cstheme="majorBidi"/>
          <w:noProof/>
          <w:lang w:val="en-US"/>
        </w:rPr>
        <w:t xml:space="preserve"> </w:t>
      </w:r>
      <w:r w:rsidR="009051F0" w:rsidRPr="005A314A">
        <w:rPr>
          <w:rFonts w:asciiTheme="majorBidi" w:hAnsiTheme="majorBidi" w:cstheme="majorBidi"/>
          <w:noProof/>
          <w:lang w:val="en-US"/>
        </w:rPr>
        <w:t xml:space="preserve">and </w:t>
      </w:r>
      <w:r w:rsidR="000332A1" w:rsidRPr="005A314A">
        <w:rPr>
          <w:rFonts w:asciiTheme="majorBidi" w:hAnsiTheme="majorBidi" w:cstheme="majorBidi"/>
          <w:noProof/>
          <w:lang w:val="en-US"/>
        </w:rPr>
        <w:t>Cochrane</w:t>
      </w:r>
      <w:r w:rsidR="009051F0" w:rsidRPr="005A314A">
        <w:rPr>
          <w:rFonts w:asciiTheme="majorBidi" w:hAnsiTheme="majorBidi" w:cstheme="majorBidi"/>
          <w:noProof/>
          <w:lang w:val="en-US"/>
        </w:rPr>
        <w:t>,</w:t>
      </w:r>
      <w:r w:rsidR="000332A1" w:rsidRPr="005A314A">
        <w:rPr>
          <w:rFonts w:asciiTheme="majorBidi" w:hAnsiTheme="majorBidi" w:cstheme="majorBidi"/>
          <w:noProof/>
          <w:lang w:val="en-US"/>
        </w:rPr>
        <w:t xml:space="preserve"> W</w:t>
      </w:r>
      <w:r w:rsidR="009051F0" w:rsidRPr="005A314A">
        <w:rPr>
          <w:rFonts w:asciiTheme="majorBidi" w:hAnsiTheme="majorBidi" w:cstheme="majorBidi"/>
          <w:noProof/>
          <w:lang w:val="en-US"/>
        </w:rPr>
        <w:t>.</w:t>
      </w:r>
      <w:r w:rsidR="000332A1" w:rsidRPr="005A314A">
        <w:rPr>
          <w:rFonts w:asciiTheme="majorBidi" w:hAnsiTheme="majorBidi" w:cstheme="majorBidi"/>
          <w:noProof/>
          <w:lang w:val="en-US"/>
        </w:rPr>
        <w:t xml:space="preserve"> </w:t>
      </w:r>
      <w:r w:rsidR="009051F0" w:rsidRPr="005A314A">
        <w:rPr>
          <w:rFonts w:asciiTheme="majorBidi" w:hAnsiTheme="majorBidi" w:cstheme="majorBidi"/>
          <w:noProof/>
          <w:lang w:val="en-US"/>
        </w:rPr>
        <w:t>(</w:t>
      </w:r>
      <w:r w:rsidR="000332A1" w:rsidRPr="005A314A">
        <w:rPr>
          <w:rFonts w:asciiTheme="majorBidi" w:hAnsiTheme="majorBidi" w:cstheme="majorBidi"/>
          <w:noProof/>
          <w:lang w:val="en-US"/>
        </w:rPr>
        <w:t>2014</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Cs/>
          <w:noProof/>
          <w:lang w:val="en-US"/>
        </w:rPr>
        <w:t>Population, Family and Household, and Labour Force Projections for the Waikato Region, 2013-2063</w:t>
      </w:r>
      <w:r w:rsidRPr="005A314A">
        <w:rPr>
          <w:rFonts w:asciiTheme="majorBidi" w:hAnsiTheme="majorBidi" w:cstheme="majorBidi"/>
          <w:noProof/>
          <w:lang w:val="en-US"/>
        </w:rPr>
        <w:t>, research report commissioned by the Waikato Regional Council</w:t>
      </w:r>
      <w:r w:rsidR="00F66353"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Hamilton, New Zealand: University of Waikato</w:t>
      </w:r>
      <w:r w:rsidR="00F66353" w:rsidRPr="005A314A">
        <w:rPr>
          <w:rFonts w:asciiTheme="majorBidi" w:hAnsiTheme="majorBidi" w:cstheme="majorBidi"/>
          <w:noProof/>
          <w:lang w:val="en-US"/>
        </w:rPr>
        <w:t xml:space="preserve"> </w:t>
      </w:r>
    </w:p>
    <w:p w14:paraId="5B0D59FA" w14:textId="6A54BB52" w:rsidR="00CC01FB" w:rsidRPr="005A314A" w:rsidRDefault="00CC01FB"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Cameron</w:t>
      </w:r>
      <w:r w:rsidR="009051F0" w:rsidRPr="005A314A">
        <w:rPr>
          <w:rFonts w:asciiTheme="majorBidi" w:hAnsiTheme="majorBidi" w:cstheme="majorBidi"/>
          <w:noProof/>
          <w:lang w:val="en-US"/>
        </w:rPr>
        <w:t>,</w:t>
      </w:r>
      <w:r w:rsidRPr="005A314A">
        <w:rPr>
          <w:rFonts w:asciiTheme="majorBidi" w:hAnsiTheme="majorBidi" w:cstheme="majorBidi"/>
          <w:noProof/>
          <w:lang w:val="en-US"/>
        </w:rPr>
        <w:t xml:space="preserve"> M</w:t>
      </w:r>
      <w:r w:rsidR="009051F0"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Pr="005A314A">
        <w:rPr>
          <w:rFonts w:asciiTheme="majorBidi" w:hAnsiTheme="majorBidi" w:cstheme="majorBidi"/>
          <w:noProof/>
          <w:lang w:val="en-US"/>
        </w:rPr>
        <w:t>P</w:t>
      </w:r>
      <w:r w:rsidR="009051F0" w:rsidRPr="005A314A">
        <w:rPr>
          <w:rFonts w:asciiTheme="majorBidi" w:hAnsiTheme="majorBidi" w:cstheme="majorBidi"/>
          <w:noProof/>
          <w:lang w:val="en-US"/>
        </w:rPr>
        <w:t>.</w:t>
      </w:r>
      <w:r w:rsidR="006E7CA3"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9051F0" w:rsidRPr="005A314A">
        <w:rPr>
          <w:rFonts w:asciiTheme="majorBidi" w:hAnsiTheme="majorBidi" w:cstheme="majorBidi"/>
          <w:noProof/>
          <w:lang w:val="en-US"/>
        </w:rPr>
        <w:t xml:space="preserve">and </w:t>
      </w:r>
      <w:r w:rsidRPr="005A314A">
        <w:rPr>
          <w:rFonts w:asciiTheme="majorBidi" w:hAnsiTheme="majorBidi" w:cstheme="majorBidi"/>
          <w:noProof/>
          <w:lang w:val="en-US"/>
        </w:rPr>
        <w:t>Poot</w:t>
      </w:r>
      <w:r w:rsidR="009051F0"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9051F0"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w:t>
      </w:r>
      <w:r w:rsidR="009051F0" w:rsidRPr="005A314A">
        <w:rPr>
          <w:rFonts w:asciiTheme="majorBidi" w:hAnsiTheme="majorBidi" w:cstheme="majorBidi"/>
          <w:noProof/>
          <w:lang w:val="en-US"/>
        </w:rPr>
        <w:t>(</w:t>
      </w:r>
      <w:r w:rsidRPr="005A314A">
        <w:rPr>
          <w:rFonts w:asciiTheme="majorBidi" w:hAnsiTheme="majorBidi" w:cstheme="majorBidi"/>
          <w:noProof/>
          <w:lang w:val="en-US"/>
        </w:rPr>
        <w:t>2011</w:t>
      </w:r>
      <w:r w:rsidR="009051F0"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Lessons from stochastic small-area population projections: The case of Waikato subregions in New Zealand</w:t>
      </w:r>
      <w:r w:rsidR="009051F0"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Population Research</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iCs/>
          <w:noProof/>
          <w:lang w:val="en-US"/>
        </w:rPr>
        <w:t>28</w:t>
      </w:r>
      <w:r w:rsidRPr="005A314A">
        <w:rPr>
          <w:rFonts w:asciiTheme="majorBidi" w:hAnsiTheme="majorBidi" w:cstheme="majorBidi"/>
          <w:noProof/>
          <w:lang w:val="en-US"/>
        </w:rPr>
        <w:t>(2-3)</w:t>
      </w:r>
      <w:r w:rsidR="00461624"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Pr="005A314A">
        <w:rPr>
          <w:rFonts w:asciiTheme="majorBidi" w:hAnsiTheme="majorBidi" w:cstheme="majorBidi"/>
          <w:noProof/>
          <w:lang w:val="en-US"/>
        </w:rPr>
        <w:t>245-265</w:t>
      </w:r>
      <w:r w:rsidR="00461624"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p>
    <w:p w14:paraId="3D3899B6" w14:textId="1A30BE00" w:rsidR="00645EA5" w:rsidRPr="005A314A" w:rsidRDefault="00645EA5" w:rsidP="00075D6A">
      <w:pPr>
        <w:pStyle w:val="Bibliography"/>
        <w:spacing w:after="140" w:line="240" w:lineRule="auto"/>
        <w:ind w:left="425" w:hanging="425"/>
        <w:jc w:val="both"/>
        <w:rPr>
          <w:rFonts w:ascii="Times New Roman" w:hAnsi="Times New Roman" w:cs="Times New Roman"/>
          <w:noProof/>
          <w:lang w:val="en-US"/>
        </w:rPr>
      </w:pPr>
      <w:r w:rsidRPr="005A314A">
        <w:rPr>
          <w:rFonts w:ascii="Times New Roman" w:hAnsi="Times New Roman" w:cs="Times New Roman"/>
          <w:noProof/>
          <w:lang w:val="en-US"/>
        </w:rPr>
        <w:t>Chi</w:t>
      </w:r>
      <w:r w:rsidR="009051F0" w:rsidRPr="005A314A">
        <w:rPr>
          <w:rFonts w:ascii="Times New Roman" w:hAnsi="Times New Roman" w:cs="Times New Roman"/>
          <w:noProof/>
          <w:lang w:val="en-US"/>
        </w:rPr>
        <w:t>,</w:t>
      </w:r>
      <w:r w:rsidR="00BC46FD" w:rsidRPr="005A314A">
        <w:rPr>
          <w:rFonts w:ascii="Times New Roman" w:hAnsi="Times New Roman" w:cs="Times New Roman"/>
          <w:noProof/>
          <w:lang w:val="en-US"/>
        </w:rPr>
        <w:t xml:space="preserve"> </w:t>
      </w:r>
      <w:r w:rsidRPr="005A314A">
        <w:rPr>
          <w:rFonts w:ascii="Times New Roman" w:hAnsi="Times New Roman" w:cs="Times New Roman"/>
          <w:noProof/>
          <w:lang w:val="en-US"/>
        </w:rPr>
        <w:t>G</w:t>
      </w:r>
      <w:r w:rsidR="009051F0" w:rsidRPr="005A314A">
        <w:rPr>
          <w:rFonts w:ascii="Times New Roman" w:hAnsi="Times New Roman" w:cs="Times New Roman"/>
          <w:noProof/>
          <w:lang w:val="en-US"/>
        </w:rPr>
        <w:t>.</w:t>
      </w:r>
      <w:r w:rsidR="00BC46FD" w:rsidRPr="005A314A">
        <w:rPr>
          <w:rFonts w:ascii="Times New Roman" w:hAnsi="Times New Roman" w:cs="Times New Roman"/>
          <w:noProof/>
          <w:lang w:val="en-US"/>
        </w:rPr>
        <w:t xml:space="preserve"> </w:t>
      </w:r>
      <w:r w:rsidRPr="005A314A">
        <w:rPr>
          <w:rFonts w:ascii="Times New Roman" w:hAnsi="Times New Roman" w:cs="Times New Roman"/>
          <w:noProof/>
          <w:lang w:val="en-US"/>
        </w:rPr>
        <w:t xml:space="preserve"> </w:t>
      </w:r>
      <w:r w:rsidR="009051F0" w:rsidRPr="005A314A">
        <w:rPr>
          <w:rFonts w:ascii="Times New Roman" w:hAnsi="Times New Roman" w:cs="Times New Roman"/>
          <w:noProof/>
          <w:lang w:val="en-US"/>
        </w:rPr>
        <w:t>(</w:t>
      </w:r>
      <w:r w:rsidRPr="005A314A">
        <w:rPr>
          <w:rFonts w:ascii="Times New Roman" w:hAnsi="Times New Roman" w:cs="Times New Roman"/>
          <w:noProof/>
          <w:lang w:val="en-US"/>
        </w:rPr>
        <w:t>2009</w:t>
      </w:r>
      <w:r w:rsidR="009051F0" w:rsidRPr="005A314A">
        <w:rPr>
          <w:rFonts w:ascii="Times New Roman" w:hAnsi="Times New Roman" w:cs="Times New Roman"/>
          <w:noProof/>
          <w:lang w:val="en-US"/>
        </w:rPr>
        <w:t>).</w:t>
      </w:r>
      <w:r w:rsidR="00BC46FD" w:rsidRPr="005A314A">
        <w:rPr>
          <w:rFonts w:ascii="Times New Roman" w:hAnsi="Times New Roman" w:cs="Times New Roman"/>
          <w:noProof/>
          <w:lang w:val="en-US"/>
        </w:rPr>
        <w:t xml:space="preserve"> </w:t>
      </w:r>
      <w:r w:rsidRPr="005A314A">
        <w:rPr>
          <w:rFonts w:ascii="Times New Roman" w:hAnsi="Times New Roman" w:cs="Times New Roman"/>
          <w:noProof/>
          <w:lang w:val="en-US"/>
        </w:rPr>
        <w:t xml:space="preserve"> Can knowledge improve population forecasts at subcounty level? </w:t>
      </w:r>
      <w:r w:rsidRPr="005A314A">
        <w:rPr>
          <w:rFonts w:ascii="Times New Roman" w:hAnsi="Times New Roman" w:cs="Times New Roman"/>
          <w:i/>
          <w:noProof/>
          <w:lang w:val="en-US"/>
        </w:rPr>
        <w:t>Demography</w:t>
      </w:r>
      <w:r w:rsidR="00461624" w:rsidRPr="005A314A">
        <w:rPr>
          <w:rFonts w:ascii="Times New Roman" w:hAnsi="Times New Roman" w:cs="Times New Roman"/>
          <w:noProof/>
          <w:lang w:val="en-US"/>
        </w:rPr>
        <w:t>,</w:t>
      </w:r>
      <w:r w:rsidRPr="005A314A">
        <w:rPr>
          <w:rFonts w:ascii="Times New Roman" w:hAnsi="Times New Roman" w:cs="Times New Roman"/>
          <w:noProof/>
          <w:lang w:val="en-US"/>
        </w:rPr>
        <w:t xml:space="preserve"> </w:t>
      </w:r>
      <w:r w:rsidRPr="005A314A">
        <w:rPr>
          <w:rFonts w:ascii="Times New Roman" w:hAnsi="Times New Roman" w:cs="Times New Roman"/>
          <w:i/>
          <w:iCs/>
          <w:noProof/>
          <w:lang w:val="en-US"/>
        </w:rPr>
        <w:t>46</w:t>
      </w:r>
      <w:r w:rsidRPr="005A314A">
        <w:rPr>
          <w:rFonts w:ascii="Times New Roman" w:hAnsi="Times New Roman" w:cs="Times New Roman"/>
          <w:noProof/>
          <w:lang w:val="en-US"/>
        </w:rPr>
        <w:t>(2)</w:t>
      </w:r>
      <w:r w:rsidR="00461624" w:rsidRPr="005A314A">
        <w:rPr>
          <w:rFonts w:ascii="Times New Roman" w:hAnsi="Times New Roman" w:cs="Times New Roman"/>
          <w:noProof/>
          <w:lang w:val="en-US"/>
        </w:rPr>
        <w:t>,</w:t>
      </w:r>
      <w:r w:rsidR="00BC46FD" w:rsidRPr="005A314A">
        <w:rPr>
          <w:rFonts w:ascii="Times New Roman" w:hAnsi="Times New Roman" w:cs="Times New Roman"/>
          <w:noProof/>
          <w:lang w:val="en-US"/>
        </w:rPr>
        <w:t xml:space="preserve"> </w:t>
      </w:r>
      <w:r w:rsidRPr="005A314A">
        <w:rPr>
          <w:rFonts w:ascii="Times New Roman" w:hAnsi="Times New Roman" w:cs="Times New Roman"/>
          <w:noProof/>
          <w:lang w:val="en-US"/>
        </w:rPr>
        <w:t>405-427</w:t>
      </w:r>
      <w:r w:rsidR="00461624" w:rsidRPr="005A314A">
        <w:rPr>
          <w:rFonts w:ascii="Times New Roman" w:hAnsi="Times New Roman" w:cs="Times New Roman"/>
          <w:noProof/>
          <w:lang w:val="en-US"/>
        </w:rPr>
        <w:t>.</w:t>
      </w:r>
      <w:r w:rsidR="00BC46FD" w:rsidRPr="005A314A">
        <w:rPr>
          <w:rFonts w:ascii="Times New Roman" w:hAnsi="Times New Roman" w:cs="Times New Roman"/>
          <w:noProof/>
          <w:lang w:val="en-US"/>
        </w:rPr>
        <w:t xml:space="preserve"> </w:t>
      </w:r>
    </w:p>
    <w:p w14:paraId="3F6DAE10" w14:textId="567624A1" w:rsidR="00645EA5" w:rsidRPr="005A314A" w:rsidRDefault="00645EA5" w:rsidP="00075D6A">
      <w:pPr>
        <w:pStyle w:val="Bibliography"/>
        <w:spacing w:after="140" w:line="240" w:lineRule="auto"/>
        <w:ind w:left="425" w:hanging="425"/>
        <w:jc w:val="both"/>
        <w:rPr>
          <w:rFonts w:ascii="Times New Roman" w:hAnsi="Times New Roman" w:cs="Times New Roman"/>
          <w:noProof/>
          <w:lang w:val="en-US"/>
        </w:rPr>
      </w:pPr>
      <w:proofErr w:type="gramStart"/>
      <w:r w:rsidRPr="005A314A">
        <w:rPr>
          <w:rFonts w:ascii="Times New Roman" w:hAnsi="Times New Roman" w:cs="Times New Roman"/>
          <w:lang w:val="en-US"/>
        </w:rPr>
        <w:t>Chi</w:t>
      </w:r>
      <w:r w:rsidR="009051F0" w:rsidRPr="005A314A">
        <w:rPr>
          <w:rFonts w:ascii="Times New Roman" w:hAnsi="Times New Roman" w:cs="Times New Roman"/>
          <w:lang w:val="en-US"/>
        </w:rPr>
        <w:t>,</w:t>
      </w:r>
      <w:r w:rsidRPr="005A314A">
        <w:rPr>
          <w:rFonts w:ascii="Times New Roman" w:hAnsi="Times New Roman" w:cs="Times New Roman"/>
          <w:lang w:val="en-US"/>
        </w:rPr>
        <w:t xml:space="preserve"> G</w:t>
      </w:r>
      <w:r w:rsidR="009051F0" w:rsidRPr="005A314A">
        <w:rPr>
          <w:rFonts w:ascii="Times New Roman" w:hAnsi="Times New Roman" w:cs="Times New Roman"/>
          <w:lang w:val="en-US"/>
        </w:rPr>
        <w:t>.</w:t>
      </w:r>
      <w:r w:rsidR="00227578" w:rsidRPr="005A314A">
        <w:rPr>
          <w:rFonts w:ascii="Times New Roman" w:hAnsi="Times New Roman" w:cs="Times New Roman"/>
          <w:lang w:val="en-US"/>
        </w:rPr>
        <w:t xml:space="preserve"> and</w:t>
      </w:r>
      <w:r w:rsidRPr="005A314A">
        <w:rPr>
          <w:rFonts w:ascii="Times New Roman" w:hAnsi="Times New Roman" w:cs="Times New Roman"/>
          <w:lang w:val="en-US"/>
        </w:rPr>
        <w:t xml:space="preserve"> Voss</w:t>
      </w:r>
      <w:r w:rsidR="00227578" w:rsidRPr="005A314A">
        <w:rPr>
          <w:rFonts w:ascii="Times New Roman" w:hAnsi="Times New Roman" w:cs="Times New Roman"/>
          <w:lang w:val="en-US"/>
        </w:rPr>
        <w:t>,</w:t>
      </w:r>
      <w:r w:rsidRPr="005A314A">
        <w:rPr>
          <w:rFonts w:ascii="Times New Roman" w:hAnsi="Times New Roman" w:cs="Times New Roman"/>
          <w:lang w:val="en-US"/>
        </w:rPr>
        <w:t xml:space="preserve"> P</w:t>
      </w:r>
      <w:r w:rsidR="00227578" w:rsidRPr="005A314A">
        <w:rPr>
          <w:rFonts w:ascii="Times New Roman" w:hAnsi="Times New Roman" w:cs="Times New Roman"/>
          <w:lang w:val="en-US"/>
        </w:rPr>
        <w:t>.</w:t>
      </w:r>
      <w:r w:rsidR="00BC46FD" w:rsidRPr="005A314A">
        <w:rPr>
          <w:rFonts w:ascii="Times New Roman" w:hAnsi="Times New Roman" w:cs="Times New Roman"/>
          <w:lang w:val="en-US"/>
        </w:rPr>
        <w:t xml:space="preserve"> </w:t>
      </w:r>
      <w:r w:rsidRPr="005A314A">
        <w:rPr>
          <w:rFonts w:ascii="Times New Roman" w:hAnsi="Times New Roman" w:cs="Times New Roman"/>
          <w:lang w:val="en-US"/>
        </w:rPr>
        <w:t>R</w:t>
      </w:r>
      <w:r w:rsidR="00227578" w:rsidRPr="005A314A">
        <w:rPr>
          <w:rFonts w:ascii="Times New Roman" w:hAnsi="Times New Roman" w:cs="Times New Roman"/>
          <w:lang w:val="en-US"/>
        </w:rPr>
        <w:t>.</w:t>
      </w:r>
      <w:r w:rsidR="00BC46FD" w:rsidRPr="005A314A">
        <w:rPr>
          <w:rFonts w:ascii="Times New Roman" w:hAnsi="Times New Roman" w:cs="Times New Roman"/>
          <w:lang w:val="en-US"/>
        </w:rPr>
        <w:t xml:space="preserve"> </w:t>
      </w:r>
      <w:r w:rsidR="00227578" w:rsidRPr="005A314A">
        <w:rPr>
          <w:rFonts w:ascii="Times New Roman" w:hAnsi="Times New Roman" w:cs="Times New Roman"/>
          <w:lang w:val="en-US"/>
        </w:rPr>
        <w:t>(</w:t>
      </w:r>
      <w:r w:rsidRPr="005A314A">
        <w:rPr>
          <w:rFonts w:ascii="Times New Roman" w:hAnsi="Times New Roman" w:cs="Times New Roman"/>
          <w:lang w:val="en-US"/>
        </w:rPr>
        <w:t>2011</w:t>
      </w:r>
      <w:r w:rsidR="00227578" w:rsidRPr="005A314A">
        <w:rPr>
          <w:rFonts w:ascii="Times New Roman" w:hAnsi="Times New Roman" w:cs="Times New Roman"/>
          <w:lang w:val="en-US"/>
        </w:rPr>
        <w:t>).</w:t>
      </w:r>
      <w:proofErr w:type="gramEnd"/>
      <w:r w:rsidR="00BC46FD" w:rsidRPr="005A314A">
        <w:rPr>
          <w:rFonts w:ascii="Times New Roman" w:hAnsi="Times New Roman" w:cs="Times New Roman"/>
          <w:lang w:val="en-US"/>
        </w:rPr>
        <w:t xml:space="preserve"> </w:t>
      </w:r>
      <w:r w:rsidRPr="005A314A">
        <w:rPr>
          <w:rFonts w:ascii="Times New Roman" w:hAnsi="Times New Roman" w:cs="Times New Roman"/>
          <w:lang w:val="en-US"/>
        </w:rPr>
        <w:t>Small-area population forecasting: Borrowing strength across space and time</w:t>
      </w:r>
      <w:r w:rsidR="00227578" w:rsidRPr="005A314A">
        <w:rPr>
          <w:rFonts w:ascii="Times New Roman" w:hAnsi="Times New Roman" w:cs="Times New Roman"/>
          <w:lang w:val="en-US"/>
        </w:rPr>
        <w:t>,</w:t>
      </w:r>
      <w:r w:rsidR="00BC46FD" w:rsidRPr="005A314A">
        <w:rPr>
          <w:rFonts w:ascii="Times New Roman" w:hAnsi="Times New Roman" w:cs="Times New Roman"/>
          <w:lang w:val="en-US"/>
        </w:rPr>
        <w:t xml:space="preserve"> </w:t>
      </w:r>
      <w:proofErr w:type="gramStart"/>
      <w:r w:rsidRPr="005A314A">
        <w:rPr>
          <w:rFonts w:ascii="Times New Roman" w:hAnsi="Times New Roman" w:cs="Times New Roman"/>
          <w:i/>
          <w:lang w:val="en-US"/>
        </w:rPr>
        <w:t>Population</w:t>
      </w:r>
      <w:r w:rsidR="00BC46FD" w:rsidRPr="005A314A">
        <w:rPr>
          <w:rFonts w:ascii="Times New Roman" w:hAnsi="Times New Roman" w:cs="Times New Roman"/>
          <w:i/>
          <w:lang w:val="en-US"/>
        </w:rPr>
        <w:t xml:space="preserve"> </w:t>
      </w:r>
      <w:r w:rsidRPr="005A314A">
        <w:rPr>
          <w:rFonts w:ascii="Times New Roman" w:hAnsi="Times New Roman" w:cs="Times New Roman"/>
          <w:i/>
          <w:lang w:val="en-US"/>
        </w:rPr>
        <w:t xml:space="preserve"> Space</w:t>
      </w:r>
      <w:proofErr w:type="gramEnd"/>
      <w:r w:rsidRPr="005A314A">
        <w:rPr>
          <w:rFonts w:ascii="Times New Roman" w:hAnsi="Times New Roman" w:cs="Times New Roman"/>
          <w:i/>
          <w:lang w:val="en-US"/>
        </w:rPr>
        <w:t xml:space="preserve"> and Place</w:t>
      </w:r>
      <w:r w:rsidR="00F70F20" w:rsidRPr="005A314A">
        <w:rPr>
          <w:rFonts w:ascii="Times New Roman" w:hAnsi="Times New Roman" w:cs="Times New Roman"/>
          <w:i/>
          <w:lang w:val="en-US"/>
        </w:rPr>
        <w:t>,</w:t>
      </w:r>
      <w:r w:rsidR="00BC46FD" w:rsidRPr="005A314A">
        <w:rPr>
          <w:rFonts w:ascii="Times New Roman" w:hAnsi="Times New Roman" w:cs="Times New Roman"/>
          <w:i/>
          <w:lang w:val="en-US"/>
        </w:rPr>
        <w:t xml:space="preserve"> </w:t>
      </w:r>
      <w:r w:rsidRPr="005A314A">
        <w:rPr>
          <w:rFonts w:ascii="Times New Roman" w:hAnsi="Times New Roman" w:cs="Times New Roman"/>
          <w:i/>
          <w:lang w:val="en-US"/>
        </w:rPr>
        <w:t xml:space="preserve"> </w:t>
      </w:r>
      <w:r w:rsidRPr="005A314A">
        <w:rPr>
          <w:rFonts w:ascii="Times New Roman" w:hAnsi="Times New Roman" w:cs="Times New Roman"/>
          <w:i/>
          <w:iCs/>
          <w:lang w:val="en-US"/>
        </w:rPr>
        <w:t>17</w:t>
      </w:r>
      <w:r w:rsidRPr="005A314A">
        <w:rPr>
          <w:rFonts w:ascii="Times New Roman" w:hAnsi="Times New Roman" w:cs="Times New Roman"/>
          <w:lang w:val="en-US"/>
        </w:rPr>
        <w:t>(5)</w:t>
      </w:r>
      <w:r w:rsidR="00461624" w:rsidRPr="005A314A">
        <w:rPr>
          <w:rFonts w:ascii="Times New Roman" w:hAnsi="Times New Roman" w:cs="Times New Roman"/>
          <w:lang w:val="en-US"/>
        </w:rPr>
        <w:t>,</w:t>
      </w:r>
      <w:r w:rsidR="00BC46FD" w:rsidRPr="005A314A">
        <w:rPr>
          <w:rFonts w:ascii="Times New Roman" w:hAnsi="Times New Roman" w:cs="Times New Roman"/>
          <w:lang w:val="en-US"/>
        </w:rPr>
        <w:t xml:space="preserve"> </w:t>
      </w:r>
      <w:r w:rsidRPr="005A314A">
        <w:rPr>
          <w:rFonts w:ascii="Times New Roman" w:hAnsi="Times New Roman" w:cs="Times New Roman"/>
          <w:lang w:val="en-US"/>
        </w:rPr>
        <w:t>505-520</w:t>
      </w:r>
      <w:r w:rsidR="00BC46FD" w:rsidRPr="005A314A">
        <w:rPr>
          <w:rFonts w:ascii="Times New Roman" w:hAnsi="Times New Roman" w:cs="Times New Roman"/>
          <w:lang w:val="en-US"/>
        </w:rPr>
        <w:t xml:space="preserve"> </w:t>
      </w:r>
      <w:r w:rsidR="00461624" w:rsidRPr="005A314A">
        <w:rPr>
          <w:rFonts w:ascii="Times New Roman" w:hAnsi="Times New Roman" w:cs="Times New Roman"/>
          <w:lang w:val="en-US"/>
        </w:rPr>
        <w:t>.</w:t>
      </w:r>
    </w:p>
    <w:p w14:paraId="4BA91554" w14:textId="7D249808" w:rsidR="00CC01FB" w:rsidRPr="005A314A" w:rsidRDefault="00CC01FB"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Chi</w:t>
      </w:r>
      <w:r w:rsidR="00227578"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Pr="005A314A">
        <w:rPr>
          <w:rFonts w:asciiTheme="majorBidi" w:hAnsiTheme="majorBidi" w:cstheme="majorBidi"/>
          <w:noProof/>
          <w:lang w:val="en-US"/>
        </w:rPr>
        <w:t>G</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Zhou</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S</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 xml:space="preserve">and </w:t>
      </w:r>
      <w:r w:rsidRPr="005A314A">
        <w:rPr>
          <w:rFonts w:asciiTheme="majorBidi" w:hAnsiTheme="majorBidi" w:cstheme="majorBidi"/>
          <w:noProof/>
          <w:lang w:val="en-US"/>
        </w:rPr>
        <w:t>Voss</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P</w:t>
      </w:r>
      <w:r w:rsidR="00227578"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227578"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2011</w:t>
      </w:r>
      <w:r w:rsidR="00227578"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Pr="005A314A">
        <w:rPr>
          <w:rFonts w:asciiTheme="majorBidi" w:hAnsiTheme="majorBidi" w:cstheme="majorBidi"/>
          <w:noProof/>
          <w:lang w:val="en-US"/>
        </w:rPr>
        <w:t>Small-area population forecasting in an urban setting: A spatial regression approach</w:t>
      </w:r>
      <w:r w:rsidR="00227578"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Population Research</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28</w:t>
      </w:r>
      <w:r w:rsidR="00461624"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r w:rsidRPr="005A314A">
        <w:rPr>
          <w:rFonts w:asciiTheme="majorBidi" w:hAnsiTheme="majorBidi" w:cstheme="majorBidi"/>
          <w:noProof/>
          <w:lang w:val="en-US"/>
        </w:rPr>
        <w:t>185-201</w:t>
      </w:r>
      <w:r w:rsidR="00461624" w:rsidRPr="005A314A">
        <w:rPr>
          <w:rFonts w:asciiTheme="majorBidi" w:hAnsiTheme="majorBidi" w:cstheme="majorBidi"/>
          <w:noProof/>
          <w:lang w:val="en-US"/>
        </w:rPr>
        <w:t>.</w:t>
      </w:r>
      <w:r w:rsidR="00BC46FD" w:rsidRPr="005A314A">
        <w:rPr>
          <w:rFonts w:asciiTheme="majorBidi" w:hAnsiTheme="majorBidi" w:cstheme="majorBidi"/>
          <w:noProof/>
          <w:lang w:val="en-US"/>
        </w:rPr>
        <w:t xml:space="preserve"> </w:t>
      </w:r>
    </w:p>
    <w:p w14:paraId="0D77D0EA" w14:textId="36049588" w:rsidR="00C96E87" w:rsidRPr="005A314A" w:rsidRDefault="00C96E87"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Foss</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2002</w:t>
      </w:r>
      <w:r w:rsidR="00227578" w:rsidRPr="005A314A">
        <w:rPr>
          <w:rFonts w:asciiTheme="majorBidi" w:hAnsiTheme="majorBidi" w:cstheme="majorBidi"/>
          <w:noProof/>
          <w:lang w:val="en-US"/>
        </w:rPr>
        <w:t>).</w:t>
      </w:r>
      <w:r w:rsidR="004C3E42">
        <w:rPr>
          <w:rFonts w:asciiTheme="majorBidi" w:hAnsiTheme="majorBidi" w:cstheme="majorBidi"/>
          <w:noProof/>
          <w:lang w:val="en-US"/>
        </w:rPr>
        <w:t xml:space="preserve"> </w:t>
      </w:r>
      <w:r w:rsidRPr="005A314A">
        <w:rPr>
          <w:rFonts w:asciiTheme="majorBidi" w:hAnsiTheme="majorBidi" w:cstheme="majorBidi"/>
          <w:noProof/>
          <w:lang w:val="en-US"/>
        </w:rPr>
        <w:t>Small area population forecasting</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noProof/>
          <w:lang w:val="en-US"/>
        </w:rPr>
        <w:t>The Appraisal Journal</w:t>
      </w:r>
      <w:r w:rsidR="00F70F20" w:rsidRPr="005A314A">
        <w:rPr>
          <w:rFonts w:asciiTheme="majorBidi" w:hAnsiTheme="majorBidi" w:cstheme="majorBidi"/>
          <w: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iCs/>
          <w:noProof/>
          <w:lang w:val="en-US"/>
        </w:rPr>
        <w:t>70</w:t>
      </w:r>
      <w:r w:rsidRPr="005A314A">
        <w:rPr>
          <w:rFonts w:asciiTheme="majorBidi" w:hAnsiTheme="majorBidi" w:cstheme="majorBidi"/>
          <w:noProof/>
          <w:lang w:val="en-US"/>
        </w:rPr>
        <w:t>(2)</w:t>
      </w:r>
      <w:r w:rsidR="00461624" w:rsidRPr="005A314A">
        <w:rPr>
          <w:rFonts w:asciiTheme="majorBidi" w:hAnsiTheme="majorBidi" w:cstheme="majorBidi"/>
          <w:noProof/>
          <w:lang w:val="en-US"/>
        </w:rPr>
        <w:t>,</w:t>
      </w:r>
      <w:r w:rsidRPr="005A314A">
        <w:rPr>
          <w:rFonts w:asciiTheme="majorBidi" w:hAnsiTheme="majorBidi" w:cstheme="majorBidi"/>
          <w:noProof/>
          <w:lang w:val="en-US"/>
        </w:rPr>
        <w:t xml:space="preserve"> 163-172</w:t>
      </w:r>
      <w:r w:rsidR="00461624" w:rsidRPr="005A314A">
        <w:rPr>
          <w:rFonts w:asciiTheme="majorBidi" w:hAnsiTheme="majorBidi" w:cstheme="majorBidi"/>
          <w:noProof/>
          <w:lang w:val="en-US"/>
        </w:rPr>
        <w:t>.</w:t>
      </w:r>
    </w:p>
    <w:p w14:paraId="000DBB73" w14:textId="14F7F71F" w:rsidR="000332A1" w:rsidRPr="005A314A" w:rsidRDefault="000332A1"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lastRenderedPageBreak/>
        <w:t>Harding</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A</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Vidyattama</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Y</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 xml:space="preserve">and </w:t>
      </w:r>
      <w:r w:rsidRPr="005A314A">
        <w:rPr>
          <w:rFonts w:asciiTheme="majorBidi" w:hAnsiTheme="majorBidi" w:cstheme="majorBidi"/>
          <w:noProof/>
          <w:lang w:val="en-US"/>
        </w:rPr>
        <w:t>Tanton</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2011</w:t>
      </w:r>
      <w:r w:rsidR="00227578" w:rsidRPr="005A314A">
        <w:rPr>
          <w:rFonts w:asciiTheme="majorBidi" w:hAnsiTheme="majorBidi" w:cstheme="majorBidi"/>
          <w:noProof/>
          <w:lang w:val="en-US"/>
        </w:rPr>
        <w:t>).</w:t>
      </w:r>
      <w:r w:rsidR="004C3E42">
        <w:rPr>
          <w:rFonts w:asciiTheme="majorBidi" w:hAnsiTheme="majorBidi" w:cstheme="majorBidi"/>
          <w:noProof/>
          <w:lang w:val="en-US"/>
        </w:rPr>
        <w:t xml:space="preserve"> </w:t>
      </w:r>
      <w:r w:rsidRPr="005A314A">
        <w:rPr>
          <w:rFonts w:asciiTheme="majorBidi" w:hAnsiTheme="majorBidi" w:cstheme="majorBidi"/>
          <w:noProof/>
          <w:lang w:val="en-US"/>
        </w:rPr>
        <w:t>Demographic change and the needs-based planning of government services: Projecting small area populations using spatial microsimulation</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Population Research</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28</w:t>
      </w:r>
      <w:r w:rsidR="00461624"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203-224</w:t>
      </w:r>
      <w:r w:rsidR="00461624"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p>
    <w:p w14:paraId="6DBB7892" w14:textId="7489B4F0" w:rsidR="00BB5C0B" w:rsidRPr="005A314A" w:rsidRDefault="00BB5C0B"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Huser</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B</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Rutledge</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D</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van Delden</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H</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Wedderburn</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E</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Cameron</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Elliot</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Fenton</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T</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Hurkens</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McBride</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G</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McDonald</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G</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O’Connor</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Phyn</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D</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Poot</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Price</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R</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Small</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B</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Tait</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A</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Pr="005A314A">
        <w:rPr>
          <w:rFonts w:asciiTheme="majorBidi" w:hAnsiTheme="majorBidi" w:cstheme="majorBidi"/>
          <w:noProof/>
          <w:lang w:val="en-US"/>
        </w:rPr>
        <w:t xml:space="preserve"> Vanhout</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227578" w:rsidRPr="005A314A">
        <w:rPr>
          <w:rFonts w:asciiTheme="majorBidi" w:hAnsiTheme="majorBidi" w:cstheme="majorBidi"/>
          <w:noProof/>
          <w:lang w:val="en-US"/>
        </w:rPr>
        <w:t>.</w:t>
      </w:r>
      <w:r w:rsidR="004F4D1C"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Woods</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A</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2009</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Development of an integrated spatial decision support system </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ISDSS</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for local government in New Zealand</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004C3E42">
        <w:rPr>
          <w:rFonts w:asciiTheme="majorBidi" w:hAnsiTheme="majorBidi" w:cstheme="majorBidi"/>
          <w:noProof/>
          <w:lang w:val="en-US"/>
        </w:rPr>
        <w:t>P</w:t>
      </w:r>
      <w:r w:rsidRPr="005A314A">
        <w:rPr>
          <w:rFonts w:asciiTheme="majorBidi" w:hAnsiTheme="majorBidi" w:cstheme="majorBidi"/>
          <w:noProof/>
          <w:lang w:val="en-US"/>
        </w:rPr>
        <w:t>roceedings of the MODSIM09 International Congress on Modelling and Simulation</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pp</w:t>
      </w:r>
      <w:r w:rsidR="004C3E42">
        <w:rPr>
          <w:rFonts w:asciiTheme="majorBidi" w:hAnsiTheme="majorBidi" w:cstheme="majorBidi"/>
          <w:noProof/>
          <w:lang w:val="en-US"/>
        </w:rPr>
        <w:t>.</w:t>
      </w:r>
      <w:r w:rsidRPr="005A314A">
        <w:rPr>
          <w:rFonts w:asciiTheme="majorBidi" w:hAnsiTheme="majorBidi" w:cstheme="majorBidi"/>
          <w:noProof/>
          <w:lang w:val="en-US"/>
        </w:rPr>
        <w:t>2370-2376</w:t>
      </w:r>
      <w:r w:rsidR="00F70F20"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Lincoln University</w:t>
      </w:r>
      <w:r w:rsidR="00CD1743" w:rsidRPr="005A314A">
        <w:rPr>
          <w:rFonts w:asciiTheme="majorBidi" w:hAnsiTheme="majorBidi" w:cstheme="majorBidi"/>
          <w:noProof/>
          <w:lang w:val="en-US"/>
        </w:rPr>
        <w:t>, Christchurch</w:t>
      </w:r>
      <w:r w:rsidR="00257941"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p>
    <w:p w14:paraId="4C0D744C" w14:textId="290742EB" w:rsidR="006A4D43" w:rsidRPr="005A314A" w:rsidRDefault="006A4D43"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Isserman</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A</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1984</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Projection</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forecast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and plan: On the future of population forecasting</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the American Planning Association</w:t>
      </w:r>
      <w:r w:rsidR="00F70F20" w:rsidRPr="005A314A">
        <w:rPr>
          <w:rFonts w:asciiTheme="majorBidi" w:hAnsiTheme="majorBidi" w:cstheme="majorBidi"/>
          <w: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50</w:t>
      </w:r>
      <w:r w:rsidR="00461624"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208-221</w:t>
      </w:r>
      <w:r w:rsidR="00461624"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p>
    <w:p w14:paraId="69377600" w14:textId="187B440C" w:rsidR="000332A1" w:rsidRPr="005A314A" w:rsidRDefault="000332A1"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Joliffe</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I</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T</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2010</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noProof/>
          <w:lang w:val="en-US"/>
        </w:rPr>
        <w:t>Principal component analysis</w:t>
      </w:r>
      <w:r w:rsidR="00F70F20" w:rsidRPr="005A314A">
        <w:rPr>
          <w:rFonts w:asciiTheme="majorBidi" w:hAnsiTheme="majorBidi" w:cstheme="majorBidi"/>
          <w:i/>
          <w:noProof/>
          <w:lang w:val="en-US"/>
        </w:rPr>
        <w:t>,</w:t>
      </w:r>
      <w:r w:rsidRPr="005A314A">
        <w:rPr>
          <w:rFonts w:asciiTheme="majorBidi" w:hAnsiTheme="majorBidi" w:cstheme="majorBidi"/>
          <w:i/>
          <w:noProof/>
          <w:lang w:val="en-US"/>
        </w:rPr>
        <w:t xml:space="preserve"> </w:t>
      </w:r>
      <w:r w:rsidRPr="005A314A">
        <w:rPr>
          <w:rFonts w:asciiTheme="majorBidi" w:hAnsiTheme="majorBidi" w:cstheme="majorBidi"/>
          <w:iCs/>
          <w:noProof/>
          <w:lang w:val="en-US"/>
        </w:rPr>
        <w:t>2nd edition</w:t>
      </w:r>
      <w:r w:rsidR="00F70F20" w:rsidRPr="005A314A">
        <w:rPr>
          <w:rFonts w:asciiTheme="majorBidi" w:hAnsiTheme="majorBidi" w:cstheme="majorBidi"/>
          <w:i/>
          <w:noProof/>
          <w:lang w:val="en-US"/>
        </w:rPr>
        <w:t>,</w:t>
      </w:r>
      <w:r w:rsidRPr="005A314A">
        <w:rPr>
          <w:rFonts w:asciiTheme="majorBidi" w:hAnsiTheme="majorBidi" w:cstheme="majorBidi"/>
          <w:noProof/>
          <w:lang w:val="en-US"/>
        </w:rPr>
        <w:t xml:space="preserve"> </w:t>
      </w:r>
      <w:r w:rsidR="00CD1743" w:rsidRPr="005A314A">
        <w:rPr>
          <w:rFonts w:asciiTheme="majorBidi" w:hAnsiTheme="majorBidi" w:cstheme="majorBidi"/>
          <w:noProof/>
          <w:lang w:val="en-US"/>
        </w:rPr>
        <w:t xml:space="preserve">Springer, </w:t>
      </w:r>
      <w:r w:rsidRPr="005A314A">
        <w:rPr>
          <w:rFonts w:asciiTheme="majorBidi" w:hAnsiTheme="majorBidi" w:cstheme="majorBidi"/>
          <w:noProof/>
          <w:lang w:val="en-US"/>
        </w:rPr>
        <w:t>New York</w:t>
      </w:r>
      <w:r w:rsidR="00F70F20"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p>
    <w:p w14:paraId="4AAF65D7" w14:textId="6E10AD33" w:rsidR="00CD1743" w:rsidRPr="005A314A" w:rsidRDefault="00D528E6"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LeSage</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4C3E42">
        <w:rPr>
          <w:rFonts w:asciiTheme="majorBidi" w:hAnsiTheme="majorBidi" w:cstheme="majorBidi"/>
          <w:noProof/>
          <w:lang w:val="en-US"/>
        </w:rPr>
        <w:t>.</w:t>
      </w:r>
      <w:r w:rsidR="00227578" w:rsidRPr="005A314A">
        <w:rPr>
          <w:rFonts w:asciiTheme="majorBidi" w:hAnsiTheme="majorBidi" w:cstheme="majorBidi"/>
          <w:noProof/>
          <w:lang w:val="en-US"/>
        </w:rPr>
        <w:t xml:space="preserve"> and</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Pace</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K</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2009</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Introduction to spatial econometrics</w:t>
      </w:r>
      <w:r w:rsidR="00F70F20"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004C3E42">
        <w:rPr>
          <w:rFonts w:asciiTheme="majorBidi" w:hAnsiTheme="majorBidi" w:cstheme="majorBidi"/>
          <w:noProof/>
          <w:lang w:val="en-US"/>
        </w:rPr>
        <w:t xml:space="preserve">CRC Press, </w:t>
      </w:r>
      <w:r w:rsidR="00F70F20" w:rsidRPr="005A314A">
        <w:rPr>
          <w:rFonts w:asciiTheme="majorBidi" w:hAnsiTheme="majorBidi" w:cstheme="majorBidi"/>
          <w:noProof/>
          <w:lang w:val="en-US"/>
        </w:rPr>
        <w:t>Boca Rato, FL.</w:t>
      </w:r>
    </w:p>
    <w:p w14:paraId="667E032F" w14:textId="2BF8EA88" w:rsidR="00CC01FB" w:rsidRPr="005A314A" w:rsidRDefault="00CC01FB"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Murdock</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H</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Pr="005A314A">
        <w:rPr>
          <w:rFonts w:asciiTheme="majorBidi" w:hAnsiTheme="majorBidi" w:cstheme="majorBidi"/>
          <w:noProof/>
          <w:lang w:val="en-US"/>
        </w:rPr>
        <w:t xml:space="preserve"> Hamm</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Voss</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P</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Fannin</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D</w:t>
      </w:r>
      <w:r w:rsidR="00227578" w:rsidRPr="005A314A">
        <w:rPr>
          <w:rFonts w:asciiTheme="majorBidi" w:hAnsiTheme="majorBidi" w:cstheme="majorBidi"/>
          <w:noProof/>
          <w:lang w:val="en-US"/>
        </w:rPr>
        <w:t>. and</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Pecotte</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B</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1991</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Evaluating small-area population projections</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the American Planning Association</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57</w:t>
      </w:r>
      <w:r w:rsidR="006E7CA3" w:rsidRPr="005A314A">
        <w:rPr>
          <w:rFonts w:asciiTheme="majorBidi" w:hAnsiTheme="majorBidi" w:cstheme="majorBidi"/>
          <w:noProof/>
          <w:lang w:val="en-US"/>
        </w:rPr>
        <w:t xml:space="preserve"> </w:t>
      </w:r>
      <w:r w:rsidR="00EB241D" w:rsidRPr="005A314A">
        <w:rPr>
          <w:rFonts w:asciiTheme="majorBidi" w:hAnsiTheme="majorBidi" w:cstheme="majorBidi"/>
          <w:noProof/>
          <w:lang w:val="en-US"/>
        </w:rPr>
        <w:t>(</w:t>
      </w:r>
      <w:r w:rsidRPr="005A314A">
        <w:rPr>
          <w:rFonts w:asciiTheme="majorBidi" w:hAnsiTheme="majorBidi" w:cstheme="majorBidi"/>
          <w:noProof/>
          <w:lang w:val="en-US"/>
        </w:rPr>
        <w:t>4</w:t>
      </w:r>
      <w:r w:rsidR="00EB241D" w:rsidRPr="005A314A">
        <w:rPr>
          <w:rFonts w:asciiTheme="majorBidi" w:hAnsiTheme="majorBidi" w:cstheme="majorBidi"/>
          <w:noProof/>
          <w:lang w:val="en-US"/>
        </w:rPr>
        <w:t>)</w:t>
      </w:r>
      <w:r w:rsidR="00461624" w:rsidRPr="005A314A">
        <w:rPr>
          <w:rFonts w:asciiTheme="majorBidi" w:hAnsiTheme="majorBidi" w:cstheme="majorBidi"/>
          <w:noProof/>
          <w:lang w:val="en-US"/>
        </w:rPr>
        <w:t>,</w:t>
      </w:r>
      <w:r w:rsidRPr="005A314A">
        <w:rPr>
          <w:rFonts w:asciiTheme="majorBidi" w:hAnsiTheme="majorBidi" w:cstheme="majorBidi"/>
          <w:noProof/>
          <w:lang w:val="en-US"/>
        </w:rPr>
        <w:t xml:space="preserve"> 432-443</w:t>
      </w:r>
      <w:r w:rsidR="00461624"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p>
    <w:p w14:paraId="0D15D79C" w14:textId="2B9217A2" w:rsidR="00384C4B" w:rsidRPr="005A314A" w:rsidRDefault="00384C4B" w:rsidP="00075D6A">
      <w:pPr>
        <w:pStyle w:val="Bibliography"/>
        <w:spacing w:after="140" w:line="240" w:lineRule="auto"/>
        <w:ind w:left="425" w:hanging="425"/>
        <w:jc w:val="both"/>
      </w:pPr>
      <w:r w:rsidRPr="005A314A">
        <w:rPr>
          <w:rFonts w:asciiTheme="majorBidi" w:hAnsiTheme="majorBidi" w:cstheme="majorBidi"/>
          <w:noProof/>
          <w:lang w:val="en-US"/>
        </w:rPr>
        <w:t>Rainford</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P</w:t>
      </w:r>
      <w:r w:rsidR="00227578" w:rsidRPr="005A314A">
        <w:rPr>
          <w:rFonts w:asciiTheme="majorBidi" w:hAnsiTheme="majorBidi" w:cstheme="majorBidi"/>
          <w:noProof/>
          <w:lang w:val="en-US"/>
        </w:rPr>
        <w:t>.</w:t>
      </w:r>
      <w:r w:rsidR="004C3E42">
        <w:rPr>
          <w:rFonts w:asciiTheme="majorBidi" w:hAnsiTheme="majorBidi" w:cstheme="majorBidi"/>
          <w:noProof/>
          <w:lang w:val="en-US"/>
        </w:rPr>
        <w:t xml:space="preserve"> </w:t>
      </w:r>
      <w:r w:rsidR="00227578" w:rsidRPr="005A314A">
        <w:rPr>
          <w:rFonts w:asciiTheme="majorBidi" w:hAnsiTheme="majorBidi" w:cstheme="majorBidi"/>
          <w:noProof/>
          <w:lang w:val="en-US"/>
        </w:rPr>
        <w:t xml:space="preserve">and </w:t>
      </w:r>
      <w:r w:rsidRPr="005A314A">
        <w:rPr>
          <w:rFonts w:asciiTheme="majorBidi" w:hAnsiTheme="majorBidi" w:cstheme="majorBidi"/>
          <w:noProof/>
          <w:lang w:val="en-US"/>
        </w:rPr>
        <w:t>Masser</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I</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1987</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Population forecasting and urban planning practice</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noProof/>
          <w:lang w:val="en-US"/>
        </w:rPr>
        <w:t>Environment and Planning A</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iCs/>
          <w:noProof/>
          <w:lang w:val="en-US"/>
        </w:rPr>
        <w:t>19</w:t>
      </w:r>
      <w:r w:rsidR="00EB241D" w:rsidRPr="005A314A">
        <w:rPr>
          <w:rFonts w:asciiTheme="majorBidi" w:hAnsiTheme="majorBidi" w:cstheme="majorBidi"/>
          <w:noProof/>
          <w:lang w:val="en-US"/>
        </w:rPr>
        <w:t>(</w:t>
      </w:r>
      <w:r w:rsidRPr="005A314A">
        <w:rPr>
          <w:rFonts w:asciiTheme="majorBidi" w:hAnsiTheme="majorBidi" w:cstheme="majorBidi"/>
          <w:noProof/>
          <w:lang w:val="en-US"/>
        </w:rPr>
        <w:t>11</w:t>
      </w:r>
      <w:r w:rsidR="00EB241D" w:rsidRPr="005A314A">
        <w:rPr>
          <w:rFonts w:asciiTheme="majorBidi" w:hAnsiTheme="majorBidi" w:cstheme="majorBidi"/>
          <w:noProof/>
          <w:lang w:val="en-US"/>
        </w:rPr>
        <w:t>)</w:t>
      </w:r>
      <w:r w:rsidR="00461624" w:rsidRPr="005A314A">
        <w:rPr>
          <w:rFonts w:asciiTheme="majorBidi" w:hAnsiTheme="majorBidi" w:cstheme="majorBidi"/>
          <w:noProof/>
          <w:lang w:val="en-US"/>
        </w:rPr>
        <w:t>,</w:t>
      </w:r>
      <w:r w:rsidRPr="005A314A">
        <w:rPr>
          <w:rFonts w:asciiTheme="majorBidi" w:hAnsiTheme="majorBidi" w:cstheme="majorBidi"/>
          <w:noProof/>
          <w:lang w:val="en-US"/>
        </w:rPr>
        <w:t xml:space="preserve"> 1463-1475</w:t>
      </w:r>
      <w:r w:rsidR="00461624"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p>
    <w:p w14:paraId="79312CC5" w14:textId="33BCCADA" w:rsidR="00510886" w:rsidRPr="005A314A" w:rsidRDefault="00510886"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Rayer</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2008</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noProof/>
          <w:lang w:val="en-US"/>
        </w:rPr>
        <w:t>Population forecast errors: A primer for planners</w:t>
      </w:r>
      <w:r w:rsidR="00227578"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Planning Education and Research</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27</w:t>
      </w:r>
      <w:r w:rsidR="00461624" w:rsidRPr="005A314A">
        <w:rPr>
          <w:rFonts w:asciiTheme="majorBidi" w:hAnsiTheme="majorBidi" w:cstheme="majorBidi"/>
          <w:noProof/>
          <w:lang w:val="en-US"/>
        </w:rPr>
        <w:t xml:space="preserve">, </w:t>
      </w:r>
      <w:r w:rsidRPr="005A314A">
        <w:rPr>
          <w:rFonts w:asciiTheme="majorBidi" w:hAnsiTheme="majorBidi" w:cstheme="majorBidi"/>
          <w:noProof/>
          <w:lang w:val="en-US"/>
        </w:rPr>
        <w:t>417-430</w:t>
      </w:r>
      <w:r w:rsidR="00461624" w:rsidRPr="005A314A">
        <w:rPr>
          <w:rFonts w:asciiTheme="majorBidi" w:hAnsiTheme="majorBidi" w:cstheme="majorBidi"/>
          <w:noProof/>
          <w:lang w:val="en-US"/>
        </w:rPr>
        <w:t>.</w:t>
      </w:r>
      <w:r w:rsidR="006E7CA3" w:rsidRPr="005A314A">
        <w:rPr>
          <w:rFonts w:asciiTheme="majorBidi" w:hAnsiTheme="majorBidi" w:cstheme="majorBidi"/>
          <w:noProof/>
          <w:lang w:val="en-US"/>
        </w:rPr>
        <w:t xml:space="preserve"> </w:t>
      </w:r>
    </w:p>
    <w:p w14:paraId="6D6D1D4E" w14:textId="3AD6E06E" w:rsidR="003569F7" w:rsidRPr="005A314A" w:rsidRDefault="003569F7" w:rsidP="00075D6A">
      <w:pPr>
        <w:pStyle w:val="Bibliography"/>
        <w:spacing w:after="140" w:line="240" w:lineRule="auto"/>
        <w:ind w:left="425" w:hanging="425"/>
        <w:jc w:val="both"/>
      </w:pPr>
      <w:r w:rsidRPr="005A314A">
        <w:rPr>
          <w:rFonts w:asciiTheme="majorBidi" w:hAnsiTheme="majorBidi" w:cstheme="majorBidi"/>
          <w:noProof/>
          <w:lang w:val="en-US"/>
        </w:rPr>
        <w:t>Rayer</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 xml:space="preserve">and </w:t>
      </w:r>
      <w:r w:rsidRPr="005A314A">
        <w:rPr>
          <w:rFonts w:asciiTheme="majorBidi" w:hAnsiTheme="majorBidi" w:cstheme="majorBidi"/>
          <w:noProof/>
          <w:lang w:val="en-US"/>
        </w:rPr>
        <w:t>Smith</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K</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2010</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Factors affecting the accuracu of subcounty population forecasts</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Planning Education and Research</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30</w:t>
      </w:r>
      <w:r w:rsidR="00461624"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147-161</w:t>
      </w:r>
      <w:r w:rsidR="00461624"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p>
    <w:p w14:paraId="3C0917A4" w14:textId="40A147C5" w:rsidR="00BB5C0B" w:rsidRPr="005A314A" w:rsidRDefault="00BB5C0B"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Roskruge</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Pr="005A314A">
        <w:rPr>
          <w:rFonts w:asciiTheme="majorBidi" w:hAnsiTheme="majorBidi" w:cstheme="majorBidi"/>
          <w:noProof/>
          <w:lang w:val="en-US"/>
        </w:rPr>
        <w:t xml:space="preserve"> Cameron</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P</w:t>
      </w:r>
      <w:r w:rsidR="00227578"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 xml:space="preserve">and </w:t>
      </w:r>
      <w:r w:rsidRPr="005A314A">
        <w:rPr>
          <w:rFonts w:asciiTheme="majorBidi" w:hAnsiTheme="majorBidi" w:cstheme="majorBidi"/>
          <w:noProof/>
          <w:lang w:val="en-US"/>
        </w:rPr>
        <w:t>Cochrane</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W</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00227578" w:rsidRPr="005A314A">
        <w:rPr>
          <w:rFonts w:asciiTheme="majorBidi" w:hAnsiTheme="majorBidi" w:cstheme="majorBidi"/>
          <w:noProof/>
          <w:lang w:val="en-US"/>
        </w:rPr>
        <w:t>(</w:t>
      </w:r>
      <w:r w:rsidRPr="005A314A">
        <w:rPr>
          <w:rFonts w:asciiTheme="majorBidi" w:hAnsiTheme="majorBidi" w:cstheme="majorBidi"/>
          <w:noProof/>
          <w:lang w:val="en-US"/>
        </w:rPr>
        <w:t>2011</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Waikato District Sub-district Population Projections</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2011-2031</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research report commissioned by Waikato District Council</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Hamilton: National Institute for Demographic and Economic Analysis</w:t>
      </w:r>
      <w:r w:rsidR="004C3E42">
        <w:rPr>
          <w:rFonts w:asciiTheme="majorBidi" w:hAnsiTheme="majorBidi" w:cstheme="majorBidi"/>
          <w:noProof/>
          <w:lang w:val="en-US"/>
        </w:rPr>
        <w:t>,</w:t>
      </w:r>
      <w:r w:rsidRPr="005A314A">
        <w:rPr>
          <w:rFonts w:asciiTheme="majorBidi" w:hAnsiTheme="majorBidi" w:cstheme="majorBidi"/>
          <w:noProof/>
          <w:lang w:val="en-US"/>
        </w:rPr>
        <w:t xml:space="preserve"> University of Waikato</w:t>
      </w:r>
      <w:r w:rsidR="00257941"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p>
    <w:p w14:paraId="43DCC652" w14:textId="55A2B335" w:rsidR="00BB5C0B" w:rsidRPr="005A314A" w:rsidRDefault="00BB5C0B"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Rutledge</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D</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T</w:t>
      </w:r>
      <w:r w:rsidR="00227578"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Pr="005A314A">
        <w:rPr>
          <w:rFonts w:asciiTheme="majorBidi" w:hAnsiTheme="majorBidi" w:cstheme="majorBidi"/>
          <w:noProof/>
          <w:lang w:val="en-US"/>
        </w:rPr>
        <w:t xml:space="preserve"> Cameron</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Pr="005A314A">
        <w:rPr>
          <w:rFonts w:asciiTheme="majorBidi" w:hAnsiTheme="majorBidi" w:cstheme="majorBidi"/>
          <w:noProof/>
          <w:lang w:val="en-US"/>
        </w:rPr>
        <w:t xml:space="preserve"> Elliott</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Pr="005A314A">
        <w:rPr>
          <w:rFonts w:asciiTheme="majorBidi" w:hAnsiTheme="majorBidi" w:cstheme="majorBidi"/>
          <w:noProof/>
          <w:lang w:val="en-US"/>
        </w:rPr>
        <w:t xml:space="preserve"> Fenton</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T</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Huser</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B</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Pr="005A314A">
        <w:rPr>
          <w:rFonts w:asciiTheme="majorBidi" w:hAnsiTheme="majorBidi" w:cstheme="majorBidi"/>
          <w:noProof/>
          <w:lang w:val="en-US"/>
        </w:rPr>
        <w:t xml:space="preserve"> McBride</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G</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McDonald</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G</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O’Connor</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Phyn</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D</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Poot</w:t>
      </w:r>
      <w:r w:rsidR="00C97186" w:rsidRPr="005A314A">
        <w:rPr>
          <w:rFonts w:asciiTheme="majorBidi" w:hAnsiTheme="majorBidi" w:cstheme="majorBidi"/>
          <w:noProof/>
          <w:lang w:val="en-US"/>
        </w:rPr>
        <w:t>,</w:t>
      </w:r>
      <w:r w:rsidRPr="005A314A">
        <w:rPr>
          <w:rFonts w:asciiTheme="majorBidi" w:hAnsiTheme="majorBidi" w:cstheme="majorBidi"/>
          <w:noProof/>
          <w:lang w:val="en-US"/>
        </w:rPr>
        <w:t xml:space="preserve"> J</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Price</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Scrimgeour</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F</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Pr="005A314A">
        <w:rPr>
          <w:rFonts w:asciiTheme="majorBidi" w:hAnsiTheme="majorBidi" w:cstheme="majorBidi"/>
          <w:noProof/>
          <w:lang w:val="en-US"/>
        </w:rPr>
        <w:t xml:space="preserve"> Small</w:t>
      </w:r>
      <w:r w:rsidR="00C97186" w:rsidRPr="005A314A">
        <w:rPr>
          <w:rFonts w:asciiTheme="majorBidi" w:hAnsiTheme="majorBidi" w:cstheme="majorBidi"/>
          <w:noProof/>
          <w:lang w:val="en-US"/>
        </w:rPr>
        <w:t>,</w:t>
      </w:r>
      <w:r w:rsidRPr="005A314A">
        <w:rPr>
          <w:rFonts w:asciiTheme="majorBidi" w:hAnsiTheme="majorBidi" w:cstheme="majorBidi"/>
          <w:noProof/>
          <w:lang w:val="en-US"/>
        </w:rPr>
        <w:t xml:space="preserve"> B</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Tait</w:t>
      </w:r>
      <w:r w:rsidR="00C97186" w:rsidRPr="005A314A">
        <w:rPr>
          <w:rFonts w:asciiTheme="majorBidi" w:hAnsiTheme="majorBidi" w:cstheme="majorBidi"/>
          <w:noProof/>
          <w:lang w:val="en-US"/>
        </w:rPr>
        <w:t>,</w:t>
      </w:r>
      <w:r w:rsidRPr="005A314A">
        <w:rPr>
          <w:rFonts w:asciiTheme="majorBidi" w:hAnsiTheme="majorBidi" w:cstheme="majorBidi"/>
          <w:noProof/>
          <w:lang w:val="en-US"/>
        </w:rPr>
        <w:t>A</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Pr="005A314A">
        <w:rPr>
          <w:rFonts w:asciiTheme="majorBidi" w:hAnsiTheme="majorBidi" w:cstheme="majorBidi"/>
          <w:noProof/>
          <w:lang w:val="en-US"/>
        </w:rPr>
        <w:t xml:space="preserve"> van Delden</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H</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Pr="005A314A">
        <w:rPr>
          <w:rFonts w:asciiTheme="majorBidi" w:hAnsiTheme="majorBidi" w:cstheme="majorBidi"/>
          <w:noProof/>
          <w:lang w:val="en-US"/>
        </w:rPr>
        <w:t xml:space="preserve"> Wedderburn</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L</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w:t>
      </w:r>
      <w:r w:rsidRPr="005A314A">
        <w:rPr>
          <w:rFonts w:asciiTheme="majorBidi" w:hAnsiTheme="majorBidi" w:cstheme="majorBidi"/>
          <w:noProof/>
          <w:lang w:val="en-US"/>
        </w:rPr>
        <w:t xml:space="preserve"> Woods</w:t>
      </w:r>
      <w:r w:rsidR="00C97186" w:rsidRPr="005A314A">
        <w:rPr>
          <w:rFonts w:asciiTheme="majorBidi" w:hAnsiTheme="majorBidi" w:cstheme="majorBidi"/>
          <w:noProof/>
          <w:lang w:val="en-US"/>
        </w:rPr>
        <w:t>,</w:t>
      </w:r>
      <w:r w:rsidRPr="005A314A">
        <w:rPr>
          <w:rFonts w:asciiTheme="majorBidi" w:hAnsiTheme="majorBidi" w:cstheme="majorBidi"/>
          <w:noProof/>
          <w:lang w:val="en-US"/>
        </w:rPr>
        <w:t xml:space="preserve"> R</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A</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00C97186" w:rsidRPr="005A314A">
        <w:rPr>
          <w:rFonts w:asciiTheme="majorBidi" w:hAnsiTheme="majorBidi" w:cstheme="majorBidi"/>
          <w:noProof/>
          <w:lang w:val="en-US"/>
        </w:rPr>
        <w:t>(</w:t>
      </w:r>
      <w:r w:rsidRPr="005A314A">
        <w:rPr>
          <w:rFonts w:asciiTheme="majorBidi" w:hAnsiTheme="majorBidi" w:cstheme="majorBidi"/>
          <w:noProof/>
          <w:lang w:val="en-US"/>
        </w:rPr>
        <w:t>2008</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Choosing regional futures: challenges and choices in building integrated models to support long-term regional planning in New Zealand</w:t>
      </w:r>
      <w:r w:rsidR="00C97186"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i/>
          <w:noProof/>
          <w:lang w:val="en-US"/>
        </w:rPr>
        <w:t>Regional Science Policy and Practice</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iCs/>
          <w:noProof/>
          <w:lang w:val="en-US"/>
        </w:rPr>
        <w:t>1</w:t>
      </w:r>
      <w:r w:rsidR="006047BA" w:rsidRPr="005A314A">
        <w:rPr>
          <w:rFonts w:asciiTheme="majorBidi" w:hAnsiTheme="majorBidi" w:cstheme="majorBidi"/>
          <w:noProof/>
          <w:lang w:val="en-US"/>
        </w:rPr>
        <w:t>(</w:t>
      </w:r>
      <w:r w:rsidRPr="005A314A">
        <w:rPr>
          <w:rFonts w:asciiTheme="majorBidi" w:hAnsiTheme="majorBidi" w:cstheme="majorBidi"/>
          <w:noProof/>
          <w:lang w:val="en-US"/>
        </w:rPr>
        <w:t>1</w:t>
      </w:r>
      <w:r w:rsidR="006047BA" w:rsidRPr="005A314A">
        <w:rPr>
          <w:rFonts w:asciiTheme="majorBidi" w:hAnsiTheme="majorBidi" w:cstheme="majorBidi"/>
          <w:noProof/>
          <w:lang w:val="en-US"/>
        </w:rPr>
        <w:t>)</w:t>
      </w:r>
      <w:r w:rsidR="00461624" w:rsidRPr="005A314A">
        <w:rPr>
          <w:rFonts w:asciiTheme="majorBidi" w:hAnsiTheme="majorBidi" w:cstheme="majorBidi"/>
          <w:noProof/>
          <w:lang w:val="en-US"/>
        </w:rPr>
        <w:t>,</w:t>
      </w:r>
      <w:r w:rsidRPr="005A314A">
        <w:rPr>
          <w:rFonts w:asciiTheme="majorBidi" w:hAnsiTheme="majorBidi" w:cstheme="majorBidi"/>
          <w:noProof/>
          <w:lang w:val="en-US"/>
        </w:rPr>
        <w:t xml:space="preserve"> 85-108</w:t>
      </w:r>
      <w:r w:rsidR="00257941"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p>
    <w:p w14:paraId="07B1062B" w14:textId="6AE84611" w:rsidR="00BB5C0B" w:rsidRPr="005A314A" w:rsidRDefault="00BB5C0B"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Rutledge</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D</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Pr="005A314A">
        <w:rPr>
          <w:rFonts w:asciiTheme="majorBidi" w:hAnsiTheme="majorBidi" w:cstheme="majorBidi"/>
          <w:noProof/>
          <w:lang w:val="en-US"/>
        </w:rPr>
        <w:t xml:space="preserve"> Cameron</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Pr="005A314A">
        <w:rPr>
          <w:rFonts w:asciiTheme="majorBidi" w:hAnsiTheme="majorBidi" w:cstheme="majorBidi"/>
          <w:noProof/>
          <w:lang w:val="en-US"/>
        </w:rPr>
        <w:t xml:space="preserve"> Elliott</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Hurkens</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Pr="005A314A">
        <w:rPr>
          <w:rFonts w:asciiTheme="majorBidi" w:hAnsiTheme="majorBidi" w:cstheme="majorBidi"/>
          <w:noProof/>
          <w:lang w:val="en-US"/>
        </w:rPr>
        <w:t xml:space="preserve"> MacDonald</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G</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Pr="005A314A">
        <w:rPr>
          <w:rFonts w:asciiTheme="majorBidi" w:hAnsiTheme="majorBidi" w:cstheme="majorBidi"/>
          <w:noProof/>
          <w:lang w:val="en-US"/>
        </w:rPr>
        <w:t xml:space="preserve"> McBride</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G</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Pr="005A314A">
        <w:rPr>
          <w:rFonts w:asciiTheme="majorBidi" w:hAnsiTheme="majorBidi" w:cstheme="majorBidi"/>
          <w:noProof/>
          <w:lang w:val="en-US"/>
        </w:rPr>
        <w:t xml:space="preserve"> Phyn</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D</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Poot</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Pr="005A314A">
        <w:rPr>
          <w:rFonts w:asciiTheme="majorBidi" w:hAnsiTheme="majorBidi" w:cstheme="majorBidi"/>
          <w:noProof/>
          <w:lang w:val="en-US"/>
        </w:rPr>
        <w:t xml:space="preserve"> Price</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Schmidt</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van Delden</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H</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Tait</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A</w:t>
      </w:r>
      <w:r w:rsidR="00565FA5" w:rsidRPr="005A314A">
        <w:rPr>
          <w:rFonts w:asciiTheme="majorBidi" w:hAnsiTheme="majorBidi" w:cstheme="majorBidi"/>
          <w:noProof/>
          <w:lang w:val="en-US"/>
        </w:rPr>
        <w:t>.</w:t>
      </w:r>
      <w:r w:rsidR="004C3E42">
        <w:rPr>
          <w:rFonts w:asciiTheme="majorBidi" w:hAnsiTheme="majorBidi" w:cstheme="majorBidi"/>
          <w:noProof/>
          <w:lang w:val="en-US"/>
        </w:rPr>
        <w:t xml:space="preserve"> </w:t>
      </w:r>
      <w:r w:rsidR="00565FA5" w:rsidRPr="005A314A">
        <w:rPr>
          <w:rFonts w:asciiTheme="majorBidi" w:hAnsiTheme="majorBidi" w:cstheme="majorBidi"/>
          <w:noProof/>
          <w:lang w:val="en-US"/>
        </w:rPr>
        <w:t>and</w:t>
      </w:r>
      <w:r w:rsidRPr="005A314A">
        <w:rPr>
          <w:rFonts w:asciiTheme="majorBidi" w:hAnsiTheme="majorBidi" w:cstheme="majorBidi"/>
          <w:noProof/>
          <w:lang w:val="en-US"/>
        </w:rPr>
        <w:t xml:space="preserve"> Woods</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2010</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iCs/>
          <w:noProof/>
          <w:lang w:val="en-US"/>
        </w:rPr>
        <w:t>WISE – Waikato Integrated Scenario Explorer</w:t>
      </w:r>
      <w:r w:rsidR="004C3E42">
        <w:rPr>
          <w:rFonts w:asciiTheme="majorBidi" w:hAnsiTheme="majorBidi" w:cstheme="majorBidi"/>
          <w:iCs/>
          <w:noProof/>
          <w:lang w:val="en-US"/>
        </w:rPr>
        <w:t>,</w:t>
      </w:r>
      <w:r w:rsidRPr="005A314A">
        <w:rPr>
          <w:rFonts w:asciiTheme="majorBidi" w:hAnsiTheme="majorBidi" w:cstheme="majorBidi"/>
          <w:iCs/>
          <w:noProof/>
          <w:lang w:val="en-US"/>
        </w:rPr>
        <w:t xml:space="preserve"> Technical Specifications Version 1</w:t>
      </w:r>
      <w:r w:rsidR="006047BA" w:rsidRPr="005A314A">
        <w:rPr>
          <w:rFonts w:asciiTheme="majorBidi" w:hAnsiTheme="majorBidi" w:cstheme="majorBidi"/>
          <w:iCs/>
          <w:noProof/>
          <w:lang w:val="en-US"/>
        </w:rPr>
        <w:t>.</w:t>
      </w:r>
      <w:r w:rsidRPr="005A314A">
        <w:rPr>
          <w:rFonts w:asciiTheme="majorBidi" w:hAnsiTheme="majorBidi" w:cstheme="majorBidi"/>
          <w:iCs/>
          <w:noProof/>
          <w:lang w:val="en-US"/>
        </w:rPr>
        <w:t>1</w:t>
      </w:r>
      <w:r w:rsidR="004C3E42">
        <w:rPr>
          <w:rFonts w:asciiTheme="majorBidi" w:hAnsiTheme="majorBidi" w:cstheme="majorBidi"/>
          <w:noProof/>
          <w:lang w:val="en-US"/>
        </w:rPr>
        <w:t xml:space="preserve"> Research R</w:t>
      </w:r>
      <w:r w:rsidRPr="005A314A">
        <w:rPr>
          <w:rFonts w:asciiTheme="majorBidi" w:hAnsiTheme="majorBidi" w:cstheme="majorBidi"/>
          <w:noProof/>
          <w:lang w:val="en-US"/>
        </w:rPr>
        <w:t>eport commissioned by Environment Waikato</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Hamilton: Landcare Research</w:t>
      </w:r>
      <w:r w:rsidR="00257941"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p>
    <w:p w14:paraId="6EF7366F" w14:textId="4EFA920A" w:rsidR="00812AB5" w:rsidRPr="005A314A" w:rsidRDefault="00812AB5"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Siegel</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565FA5"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2002</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00D35410">
        <w:rPr>
          <w:rFonts w:asciiTheme="majorBidi" w:hAnsiTheme="majorBidi" w:cstheme="majorBidi"/>
          <w:noProof/>
          <w:lang w:val="en-US"/>
        </w:rPr>
        <w:t xml:space="preserve"> </w:t>
      </w:r>
      <w:r w:rsidRPr="005A314A">
        <w:rPr>
          <w:rFonts w:asciiTheme="majorBidi" w:hAnsiTheme="majorBidi" w:cstheme="majorBidi"/>
          <w:i/>
          <w:noProof/>
          <w:lang w:val="en-US"/>
        </w:rPr>
        <w:t>Applied Demography: Applications to Business</w:t>
      </w:r>
      <w:r w:rsidR="00CD1743" w:rsidRPr="005A314A">
        <w:rPr>
          <w:rFonts w:asciiTheme="majorBidi" w:hAnsiTheme="majorBidi" w:cstheme="majorBidi"/>
          <w:i/>
          <w:noProof/>
          <w:lang w:val="en-US"/>
        </w:rPr>
        <w:t>,</w:t>
      </w:r>
      <w:r w:rsidRPr="005A314A">
        <w:rPr>
          <w:rFonts w:asciiTheme="majorBidi" w:hAnsiTheme="majorBidi" w:cstheme="majorBidi"/>
          <w:i/>
          <w:noProof/>
          <w:lang w:val="en-US"/>
        </w:rPr>
        <w:t xml:space="preserve"> Government</w:t>
      </w:r>
      <w:r w:rsidR="00CD1743" w:rsidRPr="005A314A">
        <w:rPr>
          <w:rFonts w:asciiTheme="majorBidi" w:hAnsiTheme="majorBidi" w:cstheme="majorBidi"/>
          <w:i/>
          <w:noProof/>
          <w:lang w:val="en-US"/>
        </w:rPr>
        <w:t>,</w:t>
      </w:r>
      <w:r w:rsidRPr="005A314A">
        <w:rPr>
          <w:rFonts w:asciiTheme="majorBidi" w:hAnsiTheme="majorBidi" w:cstheme="majorBidi"/>
          <w:i/>
          <w:noProof/>
          <w:lang w:val="en-US"/>
        </w:rPr>
        <w:t xml:space="preserve"> Law and Public Policy</w:t>
      </w:r>
      <w:r w:rsidR="00565FA5" w:rsidRPr="005A314A">
        <w:rPr>
          <w:rFonts w:asciiTheme="majorBidi" w:hAnsiTheme="majorBidi" w:cstheme="majorBidi"/>
          <w:i/>
          <w:noProof/>
          <w:lang w:val="en-US"/>
        </w:rPr>
        <w:t>,</w:t>
      </w:r>
      <w:r w:rsidR="00EB241D" w:rsidRPr="005A314A">
        <w:rPr>
          <w:rFonts w:asciiTheme="majorBidi" w:hAnsiTheme="majorBidi" w:cstheme="majorBidi"/>
          <w:i/>
          <w:noProof/>
          <w:lang w:val="en-US"/>
        </w:rPr>
        <w:t xml:space="preserve"> </w:t>
      </w:r>
      <w:r w:rsidR="00CD1743" w:rsidRPr="005A314A">
        <w:rPr>
          <w:rFonts w:asciiTheme="majorBidi" w:hAnsiTheme="majorBidi" w:cstheme="majorBidi"/>
          <w:noProof/>
          <w:lang w:val="en-US"/>
        </w:rPr>
        <w:t xml:space="preserve">Academic Press, </w:t>
      </w:r>
      <w:r w:rsidRPr="005A314A">
        <w:rPr>
          <w:rFonts w:asciiTheme="majorBidi" w:hAnsiTheme="majorBidi" w:cstheme="majorBidi"/>
          <w:noProof/>
          <w:lang w:val="en-US"/>
        </w:rPr>
        <w:t>San Diego</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CA</w:t>
      </w:r>
      <w:r w:rsidR="00257941" w:rsidRPr="005A314A">
        <w:rPr>
          <w:rFonts w:asciiTheme="majorBidi" w:hAnsiTheme="majorBidi" w:cstheme="majorBidi"/>
          <w:noProof/>
          <w:lang w:val="en-US"/>
        </w:rPr>
        <w:t>.</w:t>
      </w:r>
    </w:p>
    <w:p w14:paraId="2D4652F3" w14:textId="7DC15E99" w:rsidR="006A4D43" w:rsidRPr="005A314A" w:rsidRDefault="006A4D43" w:rsidP="00075D6A">
      <w:pPr>
        <w:pStyle w:val="Bibliography"/>
        <w:spacing w:after="140" w:line="240" w:lineRule="auto"/>
        <w:ind w:left="425" w:hanging="425"/>
        <w:jc w:val="both"/>
      </w:pPr>
      <w:r w:rsidRPr="005A314A">
        <w:rPr>
          <w:rFonts w:asciiTheme="majorBidi" w:hAnsiTheme="majorBidi" w:cstheme="majorBidi"/>
          <w:noProof/>
          <w:lang w:val="en-US"/>
        </w:rPr>
        <w:t>Smith</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K</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1987</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Tests of forecast accuracy and bias for county population projections</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the American Statistical Association</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82</w:t>
      </w:r>
      <w:r w:rsidR="00461624"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991-1003</w:t>
      </w:r>
      <w:r w:rsidR="00461624"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p>
    <w:p w14:paraId="52A8D997" w14:textId="7E571308" w:rsidR="00527F0A" w:rsidRPr="005A314A" w:rsidRDefault="00527F0A" w:rsidP="00075D6A">
      <w:pPr>
        <w:pStyle w:val="Bibliography"/>
        <w:spacing w:after="140" w:line="240" w:lineRule="auto"/>
        <w:ind w:left="425" w:hanging="425"/>
        <w:jc w:val="both"/>
      </w:pPr>
      <w:r w:rsidRPr="005A314A">
        <w:rPr>
          <w:rFonts w:asciiTheme="majorBidi" w:hAnsiTheme="majorBidi" w:cstheme="majorBidi"/>
          <w:noProof/>
          <w:lang w:val="en-US"/>
        </w:rPr>
        <w:t>Smith</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565FA5"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1997</w:t>
      </w:r>
      <w:r w:rsidR="00565FA5" w:rsidRPr="005A314A">
        <w:rPr>
          <w:rFonts w:asciiTheme="majorBidi" w:hAnsiTheme="majorBidi" w:cstheme="majorBidi"/>
          <w:noProof/>
          <w:lang w:val="en-US"/>
        </w:rPr>
        <w:t>)</w:t>
      </w:r>
      <w:r w:rsidR="006047BA"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noProof/>
          <w:lang w:val="en-US"/>
        </w:rPr>
        <w:t>Further thoughts on simplicity and complexity in population projection models</w:t>
      </w:r>
      <w:r w:rsidR="00565FA5"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the Forecasting</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13</w:t>
      </w:r>
      <w:r w:rsidR="00461624" w:rsidRPr="005A314A">
        <w:rPr>
          <w:rFonts w:asciiTheme="majorBidi" w:hAnsiTheme="majorBidi" w:cstheme="majorBidi"/>
          <w:noProof/>
          <w:lang w:val="en-US"/>
        </w:rPr>
        <w:t>,</w:t>
      </w:r>
      <w:r w:rsidRPr="005A314A">
        <w:rPr>
          <w:rFonts w:asciiTheme="majorBidi" w:hAnsiTheme="majorBidi" w:cstheme="majorBidi"/>
          <w:noProof/>
          <w:lang w:val="en-US"/>
        </w:rPr>
        <w:t xml:space="preserve"> 557-565</w:t>
      </w:r>
      <w:r w:rsidR="00461624" w:rsidRPr="005A314A">
        <w:rPr>
          <w:rFonts w:asciiTheme="majorBidi" w:hAnsiTheme="majorBidi" w:cstheme="majorBidi"/>
          <w:noProof/>
          <w:lang w:val="en-US"/>
        </w:rPr>
        <w:t>.</w:t>
      </w:r>
      <w:r w:rsidR="00EB241D" w:rsidRPr="005A314A">
        <w:rPr>
          <w:rFonts w:asciiTheme="majorBidi" w:hAnsiTheme="majorBidi" w:cstheme="majorBidi"/>
          <w:noProof/>
          <w:lang w:val="en-US"/>
        </w:rPr>
        <w:t xml:space="preserve"> </w:t>
      </w:r>
    </w:p>
    <w:p w14:paraId="32B068DF" w14:textId="330837BB" w:rsidR="00527F0A" w:rsidRPr="005A314A" w:rsidRDefault="00527F0A" w:rsidP="00075D6A">
      <w:pPr>
        <w:pStyle w:val="Bibliography"/>
        <w:spacing w:after="140" w:line="240" w:lineRule="auto"/>
        <w:ind w:left="425" w:hanging="425"/>
        <w:jc w:val="both"/>
      </w:pPr>
      <w:r w:rsidRPr="005A314A">
        <w:rPr>
          <w:rFonts w:asciiTheme="majorBidi" w:hAnsiTheme="majorBidi" w:cstheme="majorBidi"/>
          <w:noProof/>
          <w:lang w:val="en-US"/>
        </w:rPr>
        <w:t>Smith</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K</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00D35410">
        <w:rPr>
          <w:rFonts w:asciiTheme="majorBidi" w:hAnsiTheme="majorBidi" w:cstheme="majorBidi"/>
          <w:noProof/>
          <w:lang w:val="en-US"/>
        </w:rPr>
        <w:t xml:space="preserve">and </w:t>
      </w:r>
      <w:r w:rsidRPr="005A314A">
        <w:rPr>
          <w:rFonts w:asciiTheme="majorBidi" w:hAnsiTheme="majorBidi" w:cstheme="majorBidi"/>
          <w:noProof/>
          <w:lang w:val="en-US"/>
        </w:rPr>
        <w:t>Morrison</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P</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A</w:t>
      </w:r>
      <w:r w:rsidR="00565FA5"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2005</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Small area and business demography</w:t>
      </w:r>
      <w:r w:rsidR="00B32920"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B32920" w:rsidRPr="005A314A">
        <w:rPr>
          <w:rFonts w:asciiTheme="majorBidi" w:hAnsiTheme="majorBidi" w:cstheme="majorBidi"/>
          <w:noProof/>
          <w:lang w:val="en-US"/>
        </w:rPr>
        <w:t>i</w:t>
      </w:r>
      <w:r w:rsidRPr="005A314A">
        <w:rPr>
          <w:rFonts w:asciiTheme="majorBidi" w:hAnsiTheme="majorBidi" w:cstheme="majorBidi"/>
          <w:noProof/>
          <w:lang w:val="en-US"/>
        </w:rPr>
        <w:t xml:space="preserve">n </w:t>
      </w:r>
      <w:r w:rsidR="00B32920" w:rsidRPr="005A314A">
        <w:rPr>
          <w:rFonts w:asciiTheme="majorBidi" w:hAnsiTheme="majorBidi" w:cstheme="majorBidi"/>
          <w:i/>
          <w:iCs/>
          <w:noProof/>
          <w:lang w:val="en-US"/>
        </w:rPr>
        <w:t>Handbook of Population</w:t>
      </w:r>
      <w:r w:rsidR="00B32920" w:rsidRPr="005A314A">
        <w:rPr>
          <w:rFonts w:asciiTheme="majorBidi" w:hAnsiTheme="majorBidi" w:cstheme="majorBidi"/>
          <w:noProof/>
          <w:lang w:val="en-US"/>
        </w:rPr>
        <w:t xml:space="preserve"> Eds D </w:t>
      </w:r>
      <w:r w:rsidRPr="005A314A">
        <w:rPr>
          <w:rFonts w:asciiTheme="majorBidi" w:hAnsiTheme="majorBidi" w:cstheme="majorBidi"/>
          <w:noProof/>
          <w:lang w:val="en-US"/>
        </w:rPr>
        <w:t>Poston</w:t>
      </w:r>
      <w:r w:rsidR="00B32920"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B32920" w:rsidRPr="005A314A">
        <w:rPr>
          <w:rFonts w:asciiTheme="majorBidi" w:hAnsiTheme="majorBidi" w:cstheme="majorBidi"/>
          <w:noProof/>
          <w:lang w:val="en-US"/>
        </w:rPr>
        <w:t xml:space="preserve">M </w:t>
      </w:r>
      <w:r w:rsidRPr="005A314A">
        <w:rPr>
          <w:rFonts w:asciiTheme="majorBidi" w:hAnsiTheme="majorBidi" w:cstheme="majorBidi"/>
          <w:noProof/>
          <w:lang w:val="en-US"/>
        </w:rPr>
        <w:t>Micklin</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New York: Springer</w:t>
      </w:r>
      <w:r w:rsidR="00257941"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pp</w:t>
      </w:r>
      <w:r w:rsidR="00257941" w:rsidRPr="005A314A">
        <w:rPr>
          <w:rFonts w:asciiTheme="majorBidi" w:hAnsiTheme="majorBidi" w:cstheme="majorBidi"/>
          <w:noProof/>
          <w:lang w:val="en-US"/>
        </w:rPr>
        <w:t>.</w:t>
      </w:r>
      <w:r w:rsidRPr="005A314A">
        <w:rPr>
          <w:rFonts w:asciiTheme="majorBidi" w:hAnsiTheme="majorBidi" w:cstheme="majorBidi"/>
          <w:noProof/>
          <w:lang w:val="en-US"/>
        </w:rPr>
        <w:t>761-785</w:t>
      </w:r>
      <w:r w:rsidR="00257941"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7DE8F802" w14:textId="73FC2699" w:rsidR="00BB5C0B" w:rsidRPr="005A314A" w:rsidRDefault="00BB5C0B" w:rsidP="00075D6A">
      <w:pPr>
        <w:pStyle w:val="Bibliography"/>
        <w:spacing w:after="140" w:line="240" w:lineRule="auto"/>
        <w:ind w:left="425" w:hanging="425"/>
        <w:jc w:val="both"/>
      </w:pPr>
      <w:r w:rsidRPr="005A314A">
        <w:rPr>
          <w:rFonts w:asciiTheme="majorBidi" w:hAnsiTheme="majorBidi" w:cstheme="majorBidi"/>
          <w:noProof/>
          <w:lang w:val="en-US"/>
        </w:rPr>
        <w:t>Smith</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K</w:t>
      </w:r>
      <w:r w:rsidR="00565FA5" w:rsidRPr="005A314A">
        <w:rPr>
          <w:rFonts w:asciiTheme="majorBidi" w:hAnsiTheme="majorBidi" w:cstheme="majorBidi"/>
          <w:noProof/>
          <w:lang w:val="en-US"/>
        </w:rPr>
        <w:t>. and</w:t>
      </w:r>
      <w:r w:rsidRPr="005A314A">
        <w:rPr>
          <w:rFonts w:asciiTheme="majorBidi" w:hAnsiTheme="majorBidi" w:cstheme="majorBidi"/>
          <w:noProof/>
          <w:lang w:val="en-US"/>
        </w:rPr>
        <w:t xml:space="preserve"> Shahidullah</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565FA5"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1995</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An evaluation of population projection errors for census tracts</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the American Statistical Association</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iCs/>
          <w:noProof/>
          <w:lang w:val="en-US"/>
        </w:rPr>
        <w:t>90</w:t>
      </w:r>
      <w:r w:rsidR="00B32920" w:rsidRPr="005A314A">
        <w:rPr>
          <w:rFonts w:asciiTheme="majorBidi" w:hAnsiTheme="majorBidi" w:cstheme="majorBidi"/>
          <w:noProof/>
          <w:lang w:val="en-US"/>
        </w:rPr>
        <w:t>(</w:t>
      </w:r>
      <w:r w:rsidRPr="005A314A">
        <w:rPr>
          <w:rFonts w:asciiTheme="majorBidi" w:hAnsiTheme="majorBidi" w:cstheme="majorBidi"/>
          <w:noProof/>
          <w:lang w:val="en-US"/>
        </w:rPr>
        <w:t>429</w:t>
      </w:r>
      <w:r w:rsidR="00B32920" w:rsidRPr="005A314A">
        <w:rPr>
          <w:rFonts w:asciiTheme="majorBidi" w:hAnsiTheme="majorBidi" w:cstheme="majorBidi"/>
          <w:noProof/>
          <w:lang w:val="en-US"/>
        </w:rPr>
        <w:t>)</w:t>
      </w:r>
      <w:r w:rsidR="00461624" w:rsidRPr="005A314A">
        <w:rPr>
          <w:rFonts w:asciiTheme="majorBidi" w:hAnsiTheme="majorBidi" w:cstheme="majorBidi"/>
          <w:noProof/>
          <w:lang w:val="en-US"/>
        </w:rPr>
        <w:t>,</w:t>
      </w:r>
      <w:r w:rsidRPr="005A314A">
        <w:rPr>
          <w:rFonts w:asciiTheme="majorBidi" w:hAnsiTheme="majorBidi" w:cstheme="majorBidi"/>
          <w:noProof/>
          <w:lang w:val="en-US"/>
        </w:rPr>
        <w:t xml:space="preserve"> 64-71</w:t>
      </w:r>
      <w:r w:rsidR="00461624"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43C9686F" w14:textId="1B70FCAC" w:rsidR="00E13A12" w:rsidRPr="005A314A" w:rsidRDefault="00E13A12" w:rsidP="00075D6A">
      <w:pPr>
        <w:pStyle w:val="Bibliography"/>
        <w:spacing w:after="140" w:line="240" w:lineRule="auto"/>
        <w:ind w:left="425" w:hanging="425"/>
        <w:jc w:val="both"/>
      </w:pPr>
      <w:r w:rsidRPr="005A314A">
        <w:rPr>
          <w:rFonts w:asciiTheme="majorBidi" w:hAnsiTheme="majorBidi" w:cstheme="majorBidi"/>
          <w:noProof/>
          <w:lang w:val="en-US"/>
        </w:rPr>
        <w:t>Smith</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S</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K</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 xml:space="preserve">and </w:t>
      </w:r>
      <w:r w:rsidRPr="005A314A">
        <w:rPr>
          <w:rFonts w:asciiTheme="majorBidi" w:hAnsiTheme="majorBidi" w:cstheme="majorBidi"/>
          <w:noProof/>
          <w:lang w:val="en-US"/>
        </w:rPr>
        <w:t>Tayman</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2003</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An evaluation of population projections by age</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i/>
          <w:noProof/>
          <w:lang w:val="en-US"/>
        </w:rPr>
        <w:t>Demography</w:t>
      </w:r>
      <w:r w:rsidR="00257941" w:rsidRPr="005A314A">
        <w:rPr>
          <w:rFonts w:asciiTheme="majorBidi" w:hAnsiTheme="majorBidi" w:cstheme="majorBidi"/>
          <w: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iCs/>
          <w:noProof/>
          <w:lang w:val="en-US"/>
        </w:rPr>
        <w:t>40</w:t>
      </w:r>
      <w:r w:rsidR="00B32920" w:rsidRPr="005A314A">
        <w:rPr>
          <w:rFonts w:asciiTheme="majorBidi" w:hAnsiTheme="majorBidi" w:cstheme="majorBidi"/>
          <w:noProof/>
          <w:lang w:val="en-US"/>
        </w:rPr>
        <w:t>(</w:t>
      </w:r>
      <w:r w:rsidRPr="005A314A">
        <w:rPr>
          <w:rFonts w:asciiTheme="majorBidi" w:hAnsiTheme="majorBidi" w:cstheme="majorBidi"/>
          <w:noProof/>
          <w:lang w:val="en-US"/>
        </w:rPr>
        <w:t>4</w:t>
      </w:r>
      <w:r w:rsidR="00B32920" w:rsidRPr="005A314A">
        <w:rPr>
          <w:rFonts w:asciiTheme="majorBidi" w:hAnsiTheme="majorBidi" w:cstheme="majorBidi"/>
          <w:noProof/>
          <w:lang w:val="en-US"/>
        </w:rPr>
        <w:t>)</w:t>
      </w:r>
      <w:r w:rsidR="00461624" w:rsidRPr="005A314A">
        <w:rPr>
          <w:rFonts w:asciiTheme="majorBidi" w:hAnsiTheme="majorBidi" w:cstheme="majorBidi"/>
          <w:noProof/>
          <w:lang w:val="en-US"/>
        </w:rPr>
        <w:t>,</w:t>
      </w:r>
      <w:r w:rsidRPr="005A314A">
        <w:rPr>
          <w:rFonts w:asciiTheme="majorBidi" w:hAnsiTheme="majorBidi" w:cstheme="majorBidi"/>
          <w:noProof/>
          <w:lang w:val="en-US"/>
        </w:rPr>
        <w:t xml:space="preserve"> 741-757</w:t>
      </w:r>
      <w:r w:rsidR="00461624"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4461C082" w14:textId="241CD4B1" w:rsidR="00BF219A" w:rsidRPr="005A314A" w:rsidRDefault="00BF219A"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lastRenderedPageBreak/>
        <w:t>Stoto</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M</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1983</w:t>
      </w:r>
      <w:r w:rsidR="00565FA5" w:rsidRPr="005A314A">
        <w:rPr>
          <w:rFonts w:asciiTheme="majorBidi" w:hAnsiTheme="majorBidi" w:cstheme="majorBidi"/>
          <w:noProof/>
          <w:lang w:val="en-US"/>
        </w:rPr>
        <w:t>).</w:t>
      </w:r>
      <w:r w:rsidR="00D35410">
        <w:rPr>
          <w:rFonts w:asciiTheme="majorBidi" w:hAnsiTheme="majorBidi" w:cstheme="majorBidi"/>
          <w:noProof/>
          <w:lang w:val="en-US"/>
        </w:rPr>
        <w:t xml:space="preserve"> </w:t>
      </w:r>
      <w:r w:rsidRPr="005A314A">
        <w:rPr>
          <w:rFonts w:asciiTheme="majorBidi" w:hAnsiTheme="majorBidi" w:cstheme="majorBidi"/>
          <w:noProof/>
          <w:lang w:val="en-US"/>
        </w:rPr>
        <w:t>The accuracy of population projections</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the American Statistical Association</w:t>
      </w:r>
      <w:r w:rsidR="00461624" w:rsidRPr="005A314A">
        <w:rPr>
          <w:rFonts w:asciiTheme="majorBidi" w:hAnsiTheme="majorBidi" w:cstheme="majorBidi"/>
          <w:noProof/>
          <w:lang w:val="en-US"/>
        </w:rPr>
        <w:t>,</w:t>
      </w:r>
      <w:r w:rsidRPr="005A314A">
        <w:rPr>
          <w:rFonts w:asciiTheme="majorBidi" w:hAnsiTheme="majorBidi" w:cstheme="majorBidi"/>
          <w:noProof/>
          <w:lang w:val="en-US"/>
        </w:rPr>
        <w:t xml:space="preserve"> 78</w:t>
      </w:r>
      <w:r w:rsidR="00461624"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13–20</w:t>
      </w:r>
      <w:r w:rsidR="00461624"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195BE40A" w14:textId="7B30C3A6" w:rsidR="000332A1" w:rsidRPr="005A314A" w:rsidRDefault="000332A1"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Tayman</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1996</w:t>
      </w:r>
      <w:r w:rsidR="00565FA5" w:rsidRPr="005A314A">
        <w:rPr>
          <w:rFonts w:asciiTheme="majorBidi" w:hAnsiTheme="majorBidi" w:cstheme="majorBidi"/>
          <w:noProof/>
          <w:lang w:val="en-US"/>
        </w:rPr>
        <w:t>).</w:t>
      </w:r>
      <w:r w:rsidR="00D35410">
        <w:rPr>
          <w:rFonts w:asciiTheme="majorBidi" w:hAnsiTheme="majorBidi" w:cstheme="majorBidi"/>
          <w:noProof/>
          <w:lang w:val="en-US"/>
        </w:rPr>
        <w:t xml:space="preserve"> </w:t>
      </w:r>
      <w:r w:rsidRPr="005A314A">
        <w:rPr>
          <w:rFonts w:asciiTheme="majorBidi" w:hAnsiTheme="majorBidi" w:cstheme="majorBidi"/>
          <w:noProof/>
          <w:lang w:val="en-US"/>
        </w:rPr>
        <w:t>The accuracy of small-area population forecasts based on a spatial interaction land-use modeling system</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the American Planning Association</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iCs/>
          <w:noProof/>
          <w:lang w:val="en-US"/>
        </w:rPr>
        <w:t>62</w:t>
      </w:r>
      <w:r w:rsidR="00B32920" w:rsidRPr="005A314A">
        <w:rPr>
          <w:rFonts w:asciiTheme="majorBidi" w:hAnsiTheme="majorBidi" w:cstheme="majorBidi"/>
          <w:noProof/>
          <w:lang w:val="en-US"/>
        </w:rPr>
        <w:t>(</w:t>
      </w:r>
      <w:r w:rsidRPr="005A314A">
        <w:rPr>
          <w:rFonts w:asciiTheme="majorBidi" w:hAnsiTheme="majorBidi" w:cstheme="majorBidi"/>
          <w:noProof/>
          <w:lang w:val="en-US"/>
        </w:rPr>
        <w:t>1</w:t>
      </w:r>
      <w:r w:rsidR="00B32920" w:rsidRPr="005A314A">
        <w:rPr>
          <w:rFonts w:asciiTheme="majorBidi" w:hAnsiTheme="majorBidi" w:cstheme="majorBidi"/>
          <w:noProof/>
          <w:lang w:val="en-US"/>
        </w:rPr>
        <w:t>)</w:t>
      </w:r>
      <w:r w:rsidR="00461624"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85-98</w:t>
      </w:r>
      <w:r w:rsidR="00461624"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6738F78C" w14:textId="0C1014B4" w:rsidR="00C96E87" w:rsidRPr="005A314A" w:rsidRDefault="00C96E87"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Tayman</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2011</w:t>
      </w:r>
      <w:r w:rsidR="00565FA5" w:rsidRPr="005A314A">
        <w:rPr>
          <w:rFonts w:asciiTheme="majorBidi" w:hAnsiTheme="majorBidi" w:cstheme="majorBidi"/>
          <w:noProof/>
          <w:lang w:val="en-US"/>
        </w:rPr>
        <w:t>)</w:t>
      </w:r>
      <w:r w:rsidR="00D35410">
        <w:rPr>
          <w:rFonts w:asciiTheme="majorBidi" w:hAnsiTheme="majorBidi" w:cstheme="majorBidi"/>
          <w:noProof/>
          <w:lang w:val="en-US"/>
        </w:rPr>
        <w:t xml:space="preserve">, </w:t>
      </w:r>
      <w:r w:rsidRPr="005A314A">
        <w:rPr>
          <w:rFonts w:asciiTheme="majorBidi" w:hAnsiTheme="majorBidi" w:cstheme="majorBidi"/>
          <w:noProof/>
          <w:lang w:val="en-US"/>
        </w:rPr>
        <w:t>Assessing uncertainty in small area forecasts: State of the practice and implementation strategy</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i/>
          <w:noProof/>
          <w:lang w:val="en-US"/>
        </w:rPr>
        <w:t>Population Research and Policy Review</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30</w:t>
      </w:r>
      <w:r w:rsidR="00461624" w:rsidRPr="005A314A">
        <w:rPr>
          <w:rFonts w:asciiTheme="majorBidi" w:hAnsiTheme="majorBidi" w:cstheme="majorBidi"/>
          <w:noProof/>
          <w:lang w:val="en-US"/>
        </w:rPr>
        <w:t>,</w:t>
      </w:r>
      <w:r w:rsidRPr="005A314A">
        <w:rPr>
          <w:rFonts w:asciiTheme="majorBidi" w:hAnsiTheme="majorBidi" w:cstheme="majorBidi"/>
          <w:noProof/>
          <w:lang w:val="en-US"/>
        </w:rPr>
        <w:t xml:space="preserve"> 781-800</w:t>
      </w:r>
      <w:r w:rsidR="00461624"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6D7F6CB8" w14:textId="5FF6EA7F" w:rsidR="006D461D" w:rsidRPr="005A314A" w:rsidRDefault="006D461D" w:rsidP="00075D6A">
      <w:pPr>
        <w:pStyle w:val="Bibliography"/>
        <w:spacing w:after="140" w:line="240" w:lineRule="auto"/>
        <w:ind w:left="425" w:hanging="425"/>
        <w:jc w:val="both"/>
      </w:pPr>
      <w:r w:rsidRPr="005A314A">
        <w:rPr>
          <w:rFonts w:asciiTheme="majorBidi" w:hAnsiTheme="majorBidi" w:cstheme="majorBidi"/>
          <w:noProof/>
          <w:lang w:val="en-US"/>
        </w:rPr>
        <w:t>Tayman</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565FA5" w:rsidRPr="005A314A">
        <w:rPr>
          <w:rFonts w:asciiTheme="majorBidi" w:hAnsiTheme="majorBidi" w:cstheme="majorBidi"/>
          <w:noProof/>
          <w:lang w:val="en-US"/>
        </w:rPr>
        <w:t xml:space="preserve">. and </w:t>
      </w:r>
      <w:r w:rsidRPr="005A314A">
        <w:rPr>
          <w:rFonts w:asciiTheme="majorBidi" w:hAnsiTheme="majorBidi" w:cstheme="majorBidi"/>
          <w:noProof/>
          <w:lang w:val="en-US"/>
        </w:rPr>
        <w:t>Schafer</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E</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1985</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The impact of coefficient drift and measurement error on the accuracy of ratio-correlation population estimates</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i/>
          <w:noProof/>
          <w:lang w:val="en-US"/>
        </w:rPr>
        <w:t>Review of Regional Studies</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15</w:t>
      </w:r>
      <w:r w:rsidR="00461624" w:rsidRPr="005A314A">
        <w:rPr>
          <w:rFonts w:asciiTheme="majorBidi" w:hAnsiTheme="majorBidi" w:cstheme="majorBidi"/>
          <w:noProof/>
          <w:lang w:val="en-US"/>
        </w:rPr>
        <w:t>,</w:t>
      </w:r>
      <w:r w:rsidRPr="005A314A">
        <w:rPr>
          <w:rFonts w:asciiTheme="majorBidi" w:hAnsiTheme="majorBidi" w:cstheme="majorBidi"/>
          <w:noProof/>
          <w:lang w:val="en-US"/>
        </w:rPr>
        <w:t xml:space="preserve"> 3-10</w:t>
      </w:r>
      <w:r w:rsidR="00461624"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16D83366" w14:textId="0C9EA26B" w:rsidR="00CC01FB" w:rsidRPr="005A314A" w:rsidRDefault="00CC01FB"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Tayman</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Schafer</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E</w:t>
      </w:r>
      <w:r w:rsidR="00565FA5" w:rsidRPr="005A314A">
        <w:rPr>
          <w:rFonts w:asciiTheme="majorBidi" w:hAnsiTheme="majorBidi" w:cstheme="majorBidi"/>
          <w:noProof/>
          <w:lang w:val="en-US"/>
        </w:rPr>
        <w:t>. and</w:t>
      </w:r>
      <w:r w:rsidRPr="005A314A">
        <w:rPr>
          <w:rFonts w:asciiTheme="majorBidi" w:hAnsiTheme="majorBidi" w:cstheme="majorBidi"/>
          <w:noProof/>
          <w:lang w:val="en-US"/>
        </w:rPr>
        <w:t xml:space="preserve"> Carter</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L</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1998</w:t>
      </w:r>
      <w:r w:rsidR="00565FA5" w:rsidRPr="005A314A">
        <w:rPr>
          <w:rFonts w:asciiTheme="majorBidi" w:hAnsiTheme="majorBidi" w:cstheme="majorBidi"/>
          <w:noProof/>
          <w:lang w:val="en-US"/>
        </w:rPr>
        <w:t>).</w:t>
      </w:r>
      <w:r w:rsidR="00D35410">
        <w:rPr>
          <w:rFonts w:asciiTheme="majorBidi" w:hAnsiTheme="majorBidi" w:cstheme="majorBidi"/>
          <w:noProof/>
          <w:lang w:val="en-US"/>
        </w:rPr>
        <w:t xml:space="preserve"> </w:t>
      </w:r>
      <w:r w:rsidRPr="005A314A">
        <w:rPr>
          <w:rFonts w:asciiTheme="majorBidi" w:hAnsiTheme="majorBidi" w:cstheme="majorBidi"/>
          <w:noProof/>
          <w:lang w:val="en-US"/>
        </w:rPr>
        <w:t>The role of population size in the determination and prediction of population forecast errors: An evaluation using confidence intervals for subcounty areas</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i/>
          <w:noProof/>
          <w:lang w:val="en-US"/>
        </w:rPr>
        <w:t>Population Research and Policy Review</w:t>
      </w:r>
      <w:r w:rsidR="00461624" w:rsidRPr="005A314A">
        <w:rPr>
          <w:rFonts w:asciiTheme="majorBidi" w:hAnsiTheme="majorBidi" w:cstheme="majorBidi"/>
          <w: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i/>
          <w:iCs/>
          <w:noProof/>
          <w:lang w:val="en-US"/>
        </w:rPr>
        <w:t>17</w:t>
      </w:r>
      <w:r w:rsidR="002777B2" w:rsidRPr="005A314A">
        <w:rPr>
          <w:rFonts w:asciiTheme="majorBidi" w:hAnsiTheme="majorBidi" w:cstheme="majorBidi"/>
          <w:noProof/>
          <w:lang w:val="en-US"/>
        </w:rPr>
        <w:t>(</w:t>
      </w:r>
      <w:r w:rsidRPr="005A314A">
        <w:rPr>
          <w:rFonts w:asciiTheme="majorBidi" w:hAnsiTheme="majorBidi" w:cstheme="majorBidi"/>
          <w:noProof/>
          <w:lang w:val="en-US"/>
        </w:rPr>
        <w:t>1</w:t>
      </w:r>
      <w:r w:rsidR="002777B2" w:rsidRPr="005A314A">
        <w:rPr>
          <w:rFonts w:asciiTheme="majorBidi" w:hAnsiTheme="majorBidi" w:cstheme="majorBidi"/>
          <w:noProof/>
          <w:lang w:val="en-US"/>
        </w:rPr>
        <w:t>)</w:t>
      </w:r>
      <w:r w:rsidR="00F458A7" w:rsidRPr="005A314A">
        <w:rPr>
          <w:rFonts w:asciiTheme="majorBidi" w:hAnsiTheme="majorBidi" w:cstheme="majorBidi"/>
          <w:noProof/>
          <w:lang w:val="en-US"/>
        </w:rPr>
        <w:t>,</w:t>
      </w:r>
      <w:r w:rsidRPr="005A314A">
        <w:rPr>
          <w:rFonts w:asciiTheme="majorBidi" w:hAnsiTheme="majorBidi" w:cstheme="majorBidi"/>
          <w:noProof/>
          <w:lang w:val="en-US"/>
        </w:rPr>
        <w:t xml:space="preserve"> 1-20</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2392E18B" w14:textId="5A60EDBD" w:rsidR="00C96E87" w:rsidRPr="005A314A" w:rsidRDefault="00C96E87"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Tayman</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565FA5" w:rsidRPr="005A314A">
        <w:rPr>
          <w:rFonts w:asciiTheme="majorBidi" w:hAnsiTheme="majorBidi" w:cstheme="majorBidi"/>
          <w:noProof/>
          <w:lang w:val="en-US"/>
        </w:rPr>
        <w:t>.</w:t>
      </w:r>
      <w:r w:rsidR="002777B2" w:rsidRPr="005A314A">
        <w:rPr>
          <w:rFonts w:asciiTheme="majorBidi" w:hAnsiTheme="majorBidi" w:cstheme="majorBidi"/>
          <w:noProof/>
          <w:lang w:val="en-US"/>
        </w:rPr>
        <w:t>,</w:t>
      </w:r>
      <w:r w:rsidR="00565FA5" w:rsidRPr="005A314A">
        <w:rPr>
          <w:rFonts w:asciiTheme="majorBidi" w:hAnsiTheme="majorBidi" w:cstheme="majorBidi"/>
          <w:noProof/>
          <w:lang w:val="en-US"/>
        </w:rPr>
        <w:t xml:space="preserve"> and</w:t>
      </w:r>
      <w:r w:rsidRPr="005A314A">
        <w:rPr>
          <w:rFonts w:asciiTheme="majorBidi" w:hAnsiTheme="majorBidi" w:cstheme="majorBidi"/>
          <w:noProof/>
          <w:lang w:val="en-US"/>
        </w:rPr>
        <w:t xml:space="preserve"> Swanson</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D</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A</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1996</w:t>
      </w:r>
      <w:r w:rsidR="00565FA5" w:rsidRPr="005A314A">
        <w:rPr>
          <w:rFonts w:asciiTheme="majorBidi" w:hAnsiTheme="majorBidi" w:cstheme="majorBidi"/>
          <w:noProof/>
          <w:lang w:val="en-US"/>
        </w:rPr>
        <w:t>).</w:t>
      </w:r>
      <w:r w:rsidR="00D35410">
        <w:rPr>
          <w:rFonts w:asciiTheme="majorBidi" w:hAnsiTheme="majorBidi" w:cstheme="majorBidi"/>
          <w:noProof/>
          <w:lang w:val="en-US"/>
        </w:rPr>
        <w:t xml:space="preserve"> </w:t>
      </w:r>
      <w:r w:rsidRPr="005A314A">
        <w:rPr>
          <w:rFonts w:asciiTheme="majorBidi" w:hAnsiTheme="majorBidi" w:cstheme="majorBidi"/>
          <w:noProof/>
          <w:lang w:val="en-US"/>
        </w:rPr>
        <w:t>On the utility of population forecasts</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w:t>
      </w:r>
      <w:r w:rsidRPr="005A314A">
        <w:rPr>
          <w:rFonts w:asciiTheme="majorBidi" w:hAnsiTheme="majorBidi" w:cstheme="majorBidi"/>
          <w:i/>
          <w:noProof/>
          <w:lang w:val="en-US"/>
        </w:rPr>
        <w:t>Demography</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w:t>
      </w:r>
      <w:r w:rsidRPr="005A314A">
        <w:rPr>
          <w:rFonts w:asciiTheme="majorBidi" w:hAnsiTheme="majorBidi" w:cstheme="majorBidi"/>
          <w:i/>
          <w:iCs/>
          <w:noProof/>
          <w:lang w:val="en-US"/>
        </w:rPr>
        <w:t>33</w:t>
      </w:r>
      <w:r w:rsidR="002777B2" w:rsidRPr="005A314A">
        <w:rPr>
          <w:rFonts w:asciiTheme="majorBidi" w:hAnsiTheme="majorBidi" w:cstheme="majorBidi"/>
          <w:noProof/>
          <w:lang w:val="en-US"/>
        </w:rPr>
        <w:t>(</w:t>
      </w:r>
      <w:r w:rsidRPr="005A314A">
        <w:rPr>
          <w:rFonts w:asciiTheme="majorBidi" w:hAnsiTheme="majorBidi" w:cstheme="majorBidi"/>
          <w:noProof/>
          <w:lang w:val="en-US"/>
        </w:rPr>
        <w:t>4</w:t>
      </w:r>
      <w:r w:rsidR="002777B2" w:rsidRPr="005A314A">
        <w:rPr>
          <w:rFonts w:asciiTheme="majorBidi" w:hAnsiTheme="majorBidi" w:cstheme="majorBidi"/>
          <w:noProof/>
          <w:lang w:val="en-US"/>
        </w:rPr>
        <w:t>)</w:t>
      </w:r>
      <w:r w:rsidR="00F458A7" w:rsidRPr="005A314A">
        <w:rPr>
          <w:rFonts w:asciiTheme="majorBidi" w:hAnsiTheme="majorBidi" w:cstheme="majorBidi"/>
          <w:noProof/>
          <w:lang w:val="en-US"/>
        </w:rPr>
        <w:t>,</w:t>
      </w:r>
      <w:r w:rsidRPr="005A314A">
        <w:rPr>
          <w:rFonts w:asciiTheme="majorBidi" w:hAnsiTheme="majorBidi" w:cstheme="majorBidi"/>
          <w:noProof/>
          <w:lang w:val="en-US"/>
        </w:rPr>
        <w:t xml:space="preserve"> 523-528</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254C6CEF" w14:textId="758EA999" w:rsidR="003569F7" w:rsidRPr="005A314A" w:rsidRDefault="003569F7" w:rsidP="00075D6A">
      <w:pPr>
        <w:pStyle w:val="Bibliography"/>
        <w:spacing w:after="140" w:line="240" w:lineRule="auto"/>
        <w:ind w:left="425" w:hanging="425"/>
        <w:jc w:val="both"/>
      </w:pPr>
      <w:r w:rsidRPr="005A314A">
        <w:rPr>
          <w:rFonts w:asciiTheme="majorBidi" w:hAnsiTheme="majorBidi" w:cstheme="majorBidi"/>
          <w:noProof/>
          <w:lang w:val="en-US"/>
        </w:rPr>
        <w:t>Tayman</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J</w:t>
      </w:r>
      <w:r w:rsidR="00565FA5" w:rsidRPr="005A314A">
        <w:rPr>
          <w:rFonts w:asciiTheme="majorBidi" w:hAnsiTheme="majorBidi" w:cstheme="majorBidi"/>
          <w:noProof/>
          <w:lang w:val="en-US"/>
        </w:rPr>
        <w:t>. and</w:t>
      </w:r>
      <w:r w:rsidRPr="005A314A">
        <w:rPr>
          <w:rFonts w:asciiTheme="majorBidi" w:hAnsiTheme="majorBidi" w:cstheme="majorBidi"/>
          <w:noProof/>
          <w:lang w:val="en-US"/>
        </w:rPr>
        <w:t xml:space="preserve"> Swanson</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D</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A</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00565FA5" w:rsidRPr="005A314A">
        <w:rPr>
          <w:rFonts w:asciiTheme="majorBidi" w:hAnsiTheme="majorBidi" w:cstheme="majorBidi"/>
          <w:noProof/>
          <w:lang w:val="en-US"/>
        </w:rPr>
        <w:t>(</w:t>
      </w:r>
      <w:r w:rsidRPr="005A314A">
        <w:rPr>
          <w:rFonts w:asciiTheme="majorBidi" w:hAnsiTheme="majorBidi" w:cstheme="majorBidi"/>
          <w:noProof/>
          <w:lang w:val="en-US"/>
        </w:rPr>
        <w:t>1999</w:t>
      </w:r>
      <w:r w:rsidR="00565FA5" w:rsidRPr="005A314A">
        <w:rPr>
          <w:rFonts w:asciiTheme="majorBidi" w:hAnsiTheme="majorBidi" w:cstheme="majorBidi"/>
          <w:noProof/>
          <w:lang w:val="en-US"/>
        </w:rPr>
        <w:t>).</w:t>
      </w:r>
      <w:r w:rsidR="00D35410">
        <w:rPr>
          <w:rFonts w:asciiTheme="majorBidi" w:hAnsiTheme="majorBidi" w:cstheme="majorBidi"/>
          <w:noProof/>
          <w:lang w:val="en-US"/>
        </w:rPr>
        <w:t xml:space="preserve"> </w:t>
      </w:r>
      <w:r w:rsidRPr="005A314A">
        <w:rPr>
          <w:rFonts w:asciiTheme="majorBidi" w:hAnsiTheme="majorBidi" w:cstheme="majorBidi"/>
          <w:noProof/>
          <w:lang w:val="en-US"/>
        </w:rPr>
        <w:t>On the validity of MAPE as a measure of population forecasting accuracy</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w:t>
      </w:r>
      <w:r w:rsidRPr="005A314A">
        <w:rPr>
          <w:rFonts w:asciiTheme="majorBidi" w:hAnsiTheme="majorBidi" w:cstheme="majorBidi"/>
          <w:i/>
          <w:noProof/>
          <w:lang w:val="en-US"/>
        </w:rPr>
        <w:t>Population Research and Policy Review</w:t>
      </w:r>
      <w:r w:rsidR="00461624" w:rsidRPr="005A314A">
        <w:rPr>
          <w:rFonts w:asciiTheme="majorBidi" w:hAnsiTheme="majorBidi" w:cstheme="majorBidi"/>
          <w:i/>
          <w:noProof/>
          <w:lang w:val="en-US"/>
        </w:rPr>
        <w:t>,</w:t>
      </w:r>
      <w:r w:rsidRPr="005A314A">
        <w:rPr>
          <w:rFonts w:asciiTheme="majorBidi" w:hAnsiTheme="majorBidi" w:cstheme="majorBidi"/>
          <w:noProof/>
          <w:lang w:val="en-US"/>
        </w:rPr>
        <w:t xml:space="preserve"> 18</w:t>
      </w:r>
      <w:r w:rsidR="00F458A7" w:rsidRPr="005A314A">
        <w:rPr>
          <w:rFonts w:asciiTheme="majorBidi" w:hAnsiTheme="majorBidi" w:cstheme="majorBidi"/>
          <w:noProof/>
          <w:lang w:val="en-US"/>
        </w:rPr>
        <w:t>,</w:t>
      </w:r>
      <w:r w:rsidRPr="005A314A">
        <w:rPr>
          <w:rFonts w:asciiTheme="majorBidi" w:hAnsiTheme="majorBidi" w:cstheme="majorBidi"/>
          <w:noProof/>
          <w:lang w:val="en-US"/>
        </w:rPr>
        <w:t xml:space="preserve"> 299-322</w:t>
      </w:r>
      <w:r w:rsidR="001723A8"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4C7AC2C2" w14:textId="5621D34E" w:rsidR="00BB5C0B" w:rsidRPr="005A314A" w:rsidRDefault="00BB5C0B" w:rsidP="00075D6A">
      <w:pPr>
        <w:pStyle w:val="Bibliography"/>
        <w:spacing w:after="140" w:line="240" w:lineRule="auto"/>
        <w:ind w:left="425" w:hanging="425"/>
        <w:jc w:val="both"/>
      </w:pPr>
      <w:r w:rsidRPr="005A314A">
        <w:rPr>
          <w:rFonts w:asciiTheme="majorBidi" w:hAnsiTheme="majorBidi" w:cstheme="majorBidi"/>
          <w:noProof/>
        </w:rPr>
        <w:t>Triantakonstantis</w:t>
      </w:r>
      <w:r w:rsidR="00565FA5" w:rsidRPr="005A314A">
        <w:rPr>
          <w:rFonts w:asciiTheme="majorBidi" w:hAnsiTheme="majorBidi" w:cstheme="majorBidi"/>
          <w:noProof/>
        </w:rPr>
        <w:t>,</w:t>
      </w:r>
      <w:r w:rsidR="00B32920" w:rsidRPr="005A314A">
        <w:rPr>
          <w:rFonts w:asciiTheme="majorBidi" w:hAnsiTheme="majorBidi" w:cstheme="majorBidi"/>
          <w:noProof/>
        </w:rPr>
        <w:t xml:space="preserve"> </w:t>
      </w:r>
      <w:r w:rsidRPr="005A314A">
        <w:rPr>
          <w:rFonts w:asciiTheme="majorBidi" w:hAnsiTheme="majorBidi" w:cstheme="majorBidi"/>
          <w:noProof/>
        </w:rPr>
        <w:t>D</w:t>
      </w:r>
      <w:r w:rsidR="00565FA5" w:rsidRPr="005A314A">
        <w:rPr>
          <w:rFonts w:asciiTheme="majorBidi" w:hAnsiTheme="majorBidi" w:cstheme="majorBidi"/>
          <w:noProof/>
        </w:rPr>
        <w:t>.</w:t>
      </w:r>
      <w:r w:rsidR="002777B2" w:rsidRPr="005A314A">
        <w:rPr>
          <w:rFonts w:asciiTheme="majorBidi" w:hAnsiTheme="majorBidi" w:cstheme="majorBidi"/>
          <w:noProof/>
        </w:rPr>
        <w:t>,</w:t>
      </w:r>
      <w:r w:rsidR="00565FA5" w:rsidRPr="005A314A">
        <w:rPr>
          <w:rFonts w:asciiTheme="majorBidi" w:hAnsiTheme="majorBidi" w:cstheme="majorBidi"/>
          <w:noProof/>
        </w:rPr>
        <w:t xml:space="preserve"> and</w:t>
      </w:r>
      <w:r w:rsidRPr="005A314A">
        <w:rPr>
          <w:rFonts w:asciiTheme="majorBidi" w:hAnsiTheme="majorBidi" w:cstheme="majorBidi"/>
          <w:noProof/>
        </w:rPr>
        <w:t xml:space="preserve"> Mountrakis</w:t>
      </w:r>
      <w:r w:rsidR="00565FA5" w:rsidRPr="005A314A">
        <w:rPr>
          <w:rFonts w:asciiTheme="majorBidi" w:hAnsiTheme="majorBidi" w:cstheme="majorBidi"/>
          <w:noProof/>
        </w:rPr>
        <w:t>,</w:t>
      </w:r>
      <w:r w:rsidR="00B32920" w:rsidRPr="005A314A">
        <w:rPr>
          <w:rFonts w:asciiTheme="majorBidi" w:hAnsiTheme="majorBidi" w:cstheme="majorBidi"/>
          <w:noProof/>
        </w:rPr>
        <w:t xml:space="preserve"> </w:t>
      </w:r>
      <w:r w:rsidRPr="005A314A">
        <w:rPr>
          <w:rFonts w:asciiTheme="majorBidi" w:hAnsiTheme="majorBidi" w:cstheme="majorBidi"/>
          <w:noProof/>
        </w:rPr>
        <w:t>G</w:t>
      </w:r>
      <w:r w:rsidR="00565FA5" w:rsidRPr="005A314A">
        <w:rPr>
          <w:rFonts w:asciiTheme="majorBidi" w:hAnsiTheme="majorBidi" w:cstheme="majorBidi"/>
          <w:noProof/>
        </w:rPr>
        <w:t>.</w:t>
      </w:r>
      <w:r w:rsidR="00075D6A">
        <w:rPr>
          <w:rFonts w:asciiTheme="majorBidi" w:hAnsiTheme="majorBidi" w:cstheme="majorBidi"/>
          <w:noProof/>
        </w:rPr>
        <w:t xml:space="preserve"> </w:t>
      </w:r>
      <w:r w:rsidR="00565FA5" w:rsidRPr="005A314A">
        <w:rPr>
          <w:rFonts w:asciiTheme="majorBidi" w:hAnsiTheme="majorBidi" w:cstheme="majorBidi"/>
          <w:noProof/>
        </w:rPr>
        <w:t>(</w:t>
      </w:r>
      <w:r w:rsidRPr="005A314A">
        <w:rPr>
          <w:rFonts w:asciiTheme="majorBidi" w:hAnsiTheme="majorBidi" w:cstheme="majorBidi"/>
          <w:noProof/>
        </w:rPr>
        <w:t>2012</w:t>
      </w:r>
      <w:r w:rsidR="00565FA5" w:rsidRPr="005A314A">
        <w:rPr>
          <w:rFonts w:asciiTheme="majorBidi" w:hAnsiTheme="majorBidi" w:cstheme="majorBidi"/>
          <w:noProof/>
        </w:rPr>
        <w:t>).</w:t>
      </w:r>
      <w:r w:rsidR="00075D6A">
        <w:rPr>
          <w:rFonts w:asciiTheme="majorBidi" w:hAnsiTheme="majorBidi" w:cstheme="majorBidi"/>
          <w:noProof/>
        </w:rPr>
        <w:t xml:space="preserve"> </w:t>
      </w:r>
      <w:r w:rsidRPr="005A314A">
        <w:rPr>
          <w:rFonts w:asciiTheme="majorBidi" w:hAnsiTheme="majorBidi" w:cstheme="majorBidi"/>
          <w:noProof/>
          <w:lang w:val="en-US"/>
        </w:rPr>
        <w:t>Urban growth prediction: A review of computational models and human perceptions</w:t>
      </w:r>
      <w:r w:rsidR="00565FA5"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w:t>
      </w:r>
      <w:r w:rsidRPr="005A314A">
        <w:rPr>
          <w:rFonts w:asciiTheme="majorBidi" w:hAnsiTheme="majorBidi" w:cstheme="majorBidi"/>
          <w:i/>
          <w:noProof/>
        </w:rPr>
        <w:t>Journal of Geographic Information System</w:t>
      </w:r>
      <w:r w:rsidR="00F458A7" w:rsidRPr="005A314A">
        <w:rPr>
          <w:rFonts w:asciiTheme="majorBidi" w:hAnsiTheme="majorBidi" w:cstheme="majorBidi"/>
          <w:i/>
          <w:noProof/>
        </w:rPr>
        <w:t>,</w:t>
      </w:r>
      <w:r w:rsidRPr="005A314A">
        <w:rPr>
          <w:rFonts w:asciiTheme="majorBidi" w:hAnsiTheme="majorBidi" w:cstheme="majorBidi"/>
          <w:noProof/>
        </w:rPr>
        <w:t xml:space="preserve"> </w:t>
      </w:r>
      <w:r w:rsidRPr="005A314A">
        <w:rPr>
          <w:rFonts w:asciiTheme="majorBidi" w:hAnsiTheme="majorBidi" w:cstheme="majorBidi"/>
          <w:i/>
          <w:iCs/>
          <w:noProof/>
        </w:rPr>
        <w:t>4</w:t>
      </w:r>
      <w:r w:rsidR="002777B2" w:rsidRPr="005A314A">
        <w:rPr>
          <w:rFonts w:asciiTheme="majorBidi" w:hAnsiTheme="majorBidi" w:cstheme="majorBidi"/>
          <w:noProof/>
        </w:rPr>
        <w:t>(</w:t>
      </w:r>
      <w:r w:rsidRPr="005A314A">
        <w:rPr>
          <w:rFonts w:asciiTheme="majorBidi" w:hAnsiTheme="majorBidi" w:cstheme="majorBidi"/>
          <w:noProof/>
        </w:rPr>
        <w:t>6</w:t>
      </w:r>
      <w:r w:rsidR="002777B2" w:rsidRPr="005A314A">
        <w:rPr>
          <w:rFonts w:asciiTheme="majorBidi" w:hAnsiTheme="majorBidi" w:cstheme="majorBidi"/>
          <w:noProof/>
        </w:rPr>
        <w:t>)</w:t>
      </w:r>
      <w:r w:rsidR="00F458A7" w:rsidRPr="005A314A">
        <w:rPr>
          <w:rFonts w:asciiTheme="majorBidi" w:hAnsiTheme="majorBidi" w:cstheme="majorBidi"/>
          <w:noProof/>
        </w:rPr>
        <w:t>,</w:t>
      </w:r>
      <w:r w:rsidRPr="005A314A">
        <w:rPr>
          <w:rFonts w:asciiTheme="majorBidi" w:hAnsiTheme="majorBidi" w:cstheme="majorBidi"/>
          <w:noProof/>
        </w:rPr>
        <w:t xml:space="preserve"> 555-587</w:t>
      </w:r>
      <w:r w:rsidR="001723A8" w:rsidRPr="005A314A">
        <w:rPr>
          <w:rFonts w:asciiTheme="majorBidi" w:hAnsiTheme="majorBidi" w:cstheme="majorBidi"/>
          <w:noProof/>
        </w:rPr>
        <w:t>.</w:t>
      </w:r>
      <w:r w:rsidR="00B32920" w:rsidRPr="005A314A">
        <w:rPr>
          <w:rFonts w:asciiTheme="majorBidi" w:hAnsiTheme="majorBidi" w:cstheme="majorBidi"/>
          <w:noProof/>
        </w:rPr>
        <w:t xml:space="preserve"> </w:t>
      </w:r>
    </w:p>
    <w:p w14:paraId="1C8E6651" w14:textId="41B4641A" w:rsidR="00BB5C0B" w:rsidRPr="005A314A" w:rsidRDefault="00BB5C0B"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nl-NL"/>
        </w:rPr>
        <w:t>van Delden</w:t>
      </w:r>
      <w:r w:rsidR="00565FA5" w:rsidRPr="005A314A">
        <w:rPr>
          <w:rFonts w:asciiTheme="majorBidi" w:hAnsiTheme="majorBidi" w:cstheme="majorBidi"/>
          <w:noProof/>
          <w:lang w:val="nl-NL"/>
        </w:rPr>
        <w:t>,</w:t>
      </w:r>
      <w:r w:rsidR="00B32920" w:rsidRPr="005A314A">
        <w:rPr>
          <w:rFonts w:asciiTheme="majorBidi" w:hAnsiTheme="majorBidi" w:cstheme="majorBidi"/>
          <w:noProof/>
          <w:lang w:val="nl-NL"/>
        </w:rPr>
        <w:t xml:space="preserve"> </w:t>
      </w:r>
      <w:r w:rsidRPr="005A314A">
        <w:rPr>
          <w:rFonts w:asciiTheme="majorBidi" w:hAnsiTheme="majorBidi" w:cstheme="majorBidi"/>
          <w:noProof/>
          <w:lang w:val="nl-NL"/>
        </w:rPr>
        <w:t>H</w:t>
      </w:r>
      <w:r w:rsidR="00565FA5" w:rsidRPr="005A314A">
        <w:rPr>
          <w:rFonts w:asciiTheme="majorBidi" w:hAnsiTheme="majorBidi" w:cstheme="majorBidi"/>
          <w:noProof/>
          <w:lang w:val="nl-NL"/>
        </w:rPr>
        <w:t>.</w:t>
      </w:r>
      <w:r w:rsidR="002777B2" w:rsidRPr="005A314A">
        <w:rPr>
          <w:rFonts w:asciiTheme="majorBidi" w:hAnsiTheme="majorBidi" w:cstheme="majorBidi"/>
          <w:noProof/>
          <w:lang w:val="nl-NL"/>
        </w:rPr>
        <w:t>,</w:t>
      </w:r>
      <w:r w:rsidRPr="005A314A">
        <w:rPr>
          <w:rFonts w:asciiTheme="majorBidi" w:hAnsiTheme="majorBidi" w:cstheme="majorBidi"/>
          <w:noProof/>
          <w:lang w:val="nl-NL"/>
        </w:rPr>
        <w:t xml:space="preserve"> Gutiérrez</w:t>
      </w:r>
      <w:r w:rsidR="00565FA5" w:rsidRPr="005A314A">
        <w:rPr>
          <w:rFonts w:asciiTheme="majorBidi" w:hAnsiTheme="majorBidi" w:cstheme="majorBidi"/>
          <w:noProof/>
          <w:lang w:val="nl-NL"/>
        </w:rPr>
        <w:t>,</w:t>
      </w:r>
      <w:r w:rsidR="00B32920" w:rsidRPr="005A314A">
        <w:rPr>
          <w:rFonts w:asciiTheme="majorBidi" w:hAnsiTheme="majorBidi" w:cstheme="majorBidi"/>
          <w:noProof/>
          <w:lang w:val="nl-NL"/>
        </w:rPr>
        <w:t xml:space="preserve"> </w:t>
      </w:r>
      <w:r w:rsidRPr="005A314A">
        <w:rPr>
          <w:rFonts w:asciiTheme="majorBidi" w:hAnsiTheme="majorBidi" w:cstheme="majorBidi"/>
          <w:noProof/>
          <w:lang w:val="nl-NL"/>
        </w:rPr>
        <w:t>E</w:t>
      </w:r>
      <w:r w:rsidR="00565FA5" w:rsidRPr="005A314A">
        <w:rPr>
          <w:rFonts w:asciiTheme="majorBidi" w:hAnsiTheme="majorBidi" w:cstheme="majorBidi"/>
          <w:noProof/>
          <w:lang w:val="nl-NL"/>
        </w:rPr>
        <w:t>.</w:t>
      </w:r>
      <w:r w:rsidR="002777B2" w:rsidRPr="005A314A">
        <w:rPr>
          <w:rFonts w:asciiTheme="majorBidi" w:hAnsiTheme="majorBidi" w:cstheme="majorBidi"/>
          <w:noProof/>
          <w:lang w:val="nl-NL"/>
        </w:rPr>
        <w:t>,</w:t>
      </w:r>
      <w:r w:rsidRPr="005A314A">
        <w:rPr>
          <w:rFonts w:asciiTheme="majorBidi" w:hAnsiTheme="majorBidi" w:cstheme="majorBidi"/>
          <w:noProof/>
          <w:lang w:val="nl-NL"/>
        </w:rPr>
        <w:t xml:space="preserve"> Van Vliet</w:t>
      </w:r>
      <w:r w:rsidR="00565FA5" w:rsidRPr="005A314A">
        <w:rPr>
          <w:rFonts w:asciiTheme="majorBidi" w:hAnsiTheme="majorBidi" w:cstheme="majorBidi"/>
          <w:noProof/>
          <w:lang w:val="nl-NL"/>
        </w:rPr>
        <w:t>,</w:t>
      </w:r>
      <w:r w:rsidR="00B32920" w:rsidRPr="005A314A">
        <w:rPr>
          <w:rFonts w:asciiTheme="majorBidi" w:hAnsiTheme="majorBidi" w:cstheme="majorBidi"/>
          <w:noProof/>
          <w:lang w:val="nl-NL"/>
        </w:rPr>
        <w:t xml:space="preserve"> </w:t>
      </w:r>
      <w:r w:rsidRPr="005A314A">
        <w:rPr>
          <w:rFonts w:asciiTheme="majorBidi" w:hAnsiTheme="majorBidi" w:cstheme="majorBidi"/>
          <w:noProof/>
          <w:lang w:val="nl-NL"/>
        </w:rPr>
        <w:t>J</w:t>
      </w:r>
      <w:r w:rsidR="00565FA5" w:rsidRPr="005A314A">
        <w:rPr>
          <w:rFonts w:asciiTheme="majorBidi" w:hAnsiTheme="majorBidi" w:cstheme="majorBidi"/>
          <w:noProof/>
          <w:lang w:val="nl-NL"/>
        </w:rPr>
        <w:t>.</w:t>
      </w:r>
      <w:r w:rsidR="002777B2" w:rsidRPr="005A314A">
        <w:rPr>
          <w:rFonts w:asciiTheme="majorBidi" w:hAnsiTheme="majorBidi" w:cstheme="majorBidi"/>
          <w:noProof/>
          <w:lang w:val="nl-NL"/>
        </w:rPr>
        <w:t>,</w:t>
      </w:r>
      <w:r w:rsidRPr="005A314A">
        <w:rPr>
          <w:rFonts w:asciiTheme="majorBidi" w:hAnsiTheme="majorBidi" w:cstheme="majorBidi"/>
          <w:noProof/>
          <w:lang w:val="nl-NL"/>
        </w:rPr>
        <w:t xml:space="preserve"> </w:t>
      </w:r>
      <w:r w:rsidR="00565FA5" w:rsidRPr="005A314A">
        <w:rPr>
          <w:rFonts w:asciiTheme="majorBidi" w:hAnsiTheme="majorBidi" w:cstheme="majorBidi"/>
          <w:noProof/>
          <w:lang w:val="nl-NL"/>
        </w:rPr>
        <w:t xml:space="preserve">and </w:t>
      </w:r>
      <w:r w:rsidRPr="005A314A">
        <w:rPr>
          <w:rFonts w:asciiTheme="majorBidi" w:hAnsiTheme="majorBidi" w:cstheme="majorBidi"/>
          <w:noProof/>
          <w:lang w:val="nl-NL"/>
        </w:rPr>
        <w:t>Hurkens</w:t>
      </w:r>
      <w:r w:rsidR="00565FA5" w:rsidRPr="005A314A">
        <w:rPr>
          <w:rFonts w:asciiTheme="majorBidi" w:hAnsiTheme="majorBidi" w:cstheme="majorBidi"/>
          <w:noProof/>
          <w:lang w:val="nl-NL"/>
        </w:rPr>
        <w:t>,</w:t>
      </w:r>
      <w:r w:rsidR="00B32920" w:rsidRPr="005A314A">
        <w:rPr>
          <w:rFonts w:asciiTheme="majorBidi" w:hAnsiTheme="majorBidi" w:cstheme="majorBidi"/>
          <w:noProof/>
          <w:lang w:val="nl-NL"/>
        </w:rPr>
        <w:t xml:space="preserve"> </w:t>
      </w:r>
      <w:r w:rsidRPr="005A314A">
        <w:rPr>
          <w:rFonts w:asciiTheme="majorBidi" w:hAnsiTheme="majorBidi" w:cstheme="majorBidi"/>
          <w:noProof/>
          <w:lang w:val="nl-NL"/>
        </w:rPr>
        <w:t>J</w:t>
      </w:r>
      <w:r w:rsidR="00565FA5" w:rsidRPr="005A314A">
        <w:rPr>
          <w:rFonts w:asciiTheme="majorBidi" w:hAnsiTheme="majorBidi" w:cstheme="majorBidi"/>
          <w:noProof/>
          <w:lang w:val="nl-NL"/>
        </w:rPr>
        <w:t>.</w:t>
      </w:r>
      <w:r w:rsidRPr="005A314A">
        <w:rPr>
          <w:rFonts w:asciiTheme="majorBidi" w:hAnsiTheme="majorBidi" w:cstheme="majorBidi"/>
          <w:noProof/>
          <w:lang w:val="nl-NL"/>
        </w:rPr>
        <w:t xml:space="preserve"> </w:t>
      </w:r>
      <w:r w:rsidR="00F458A7" w:rsidRPr="004A728F">
        <w:rPr>
          <w:rFonts w:asciiTheme="majorBidi" w:hAnsiTheme="majorBidi" w:cstheme="majorBidi"/>
          <w:noProof/>
          <w:lang w:val="nl-NL"/>
        </w:rPr>
        <w:t>(</w:t>
      </w:r>
      <w:r w:rsidRPr="004A728F">
        <w:rPr>
          <w:rFonts w:asciiTheme="majorBidi" w:hAnsiTheme="majorBidi" w:cstheme="majorBidi"/>
          <w:noProof/>
          <w:lang w:val="nl-NL"/>
        </w:rPr>
        <w:t>2008</w:t>
      </w:r>
      <w:r w:rsidR="00F458A7" w:rsidRPr="004A728F">
        <w:rPr>
          <w:rFonts w:asciiTheme="majorBidi" w:hAnsiTheme="majorBidi" w:cstheme="majorBidi"/>
          <w:noProof/>
          <w:lang w:val="nl-NL"/>
        </w:rPr>
        <w:t>).</w:t>
      </w:r>
      <w:r w:rsidR="00B32920" w:rsidRPr="004A728F">
        <w:rPr>
          <w:rFonts w:asciiTheme="majorBidi" w:hAnsiTheme="majorBidi" w:cstheme="majorBidi"/>
          <w:noProof/>
          <w:lang w:val="nl-NL"/>
        </w:rPr>
        <w:t xml:space="preserve"> </w:t>
      </w:r>
      <w:r w:rsidRPr="005A314A">
        <w:rPr>
          <w:rFonts w:asciiTheme="majorBidi" w:hAnsiTheme="majorBidi" w:cstheme="majorBidi"/>
          <w:noProof/>
          <w:lang w:val="en-US"/>
        </w:rPr>
        <w:t>Xplorah</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a multi-scale integrated land use model</w:t>
      </w:r>
      <w:r w:rsidR="002777B2"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002777B2" w:rsidRPr="005A314A">
        <w:rPr>
          <w:rFonts w:asciiTheme="majorBidi" w:hAnsiTheme="majorBidi" w:cstheme="majorBidi"/>
          <w:noProof/>
          <w:lang w:val="en-US"/>
        </w:rPr>
        <w:t>i</w:t>
      </w:r>
      <w:r w:rsidRPr="005A314A">
        <w:rPr>
          <w:rFonts w:asciiTheme="majorBidi" w:hAnsiTheme="majorBidi" w:cstheme="majorBidi"/>
          <w:noProof/>
          <w:lang w:val="en-US"/>
        </w:rPr>
        <w:t>n</w:t>
      </w:r>
      <w:r w:rsidR="00B32920" w:rsidRPr="005A314A">
        <w:rPr>
          <w:rFonts w:asciiTheme="majorBidi" w:hAnsiTheme="majorBidi" w:cstheme="majorBidi"/>
          <w:noProof/>
          <w:lang w:val="en-US"/>
        </w:rPr>
        <w:t xml:space="preserve"> </w:t>
      </w:r>
      <w:r w:rsidR="005D6303" w:rsidRPr="005A314A">
        <w:rPr>
          <w:rFonts w:asciiTheme="majorBidi" w:hAnsiTheme="majorBidi" w:cstheme="majorBidi"/>
          <w:noProof/>
          <w:lang w:val="en-US"/>
        </w:rPr>
        <w:t>p</w:t>
      </w:r>
      <w:r w:rsidRPr="005A314A">
        <w:rPr>
          <w:rFonts w:asciiTheme="majorBidi" w:hAnsiTheme="majorBidi" w:cstheme="majorBidi"/>
          <w:noProof/>
          <w:lang w:val="en-US"/>
        </w:rPr>
        <w:t>roceedings of the iEMSs Fourth Biennial Meeting: Integrating Sciences and Information Technology for Environmental Assessment and Decision Making</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w:t>
      </w:r>
      <w:r w:rsidR="005D6303" w:rsidRPr="005A314A">
        <w:rPr>
          <w:rFonts w:asciiTheme="majorBidi" w:hAnsiTheme="majorBidi" w:cstheme="majorBidi"/>
          <w:noProof/>
          <w:lang w:val="en-US"/>
        </w:rPr>
        <w:t>Eds M Sànchez-Marrè, J Béjar, J Comas, A Rizzoli, G Guariso International Environmental Modelling and Software Society</w:t>
      </w:r>
      <w:r w:rsidR="001723A8" w:rsidRPr="005A314A">
        <w:rPr>
          <w:rFonts w:asciiTheme="majorBidi" w:hAnsiTheme="majorBidi" w:cstheme="majorBidi"/>
          <w:noProof/>
          <w:lang w:val="en-US"/>
        </w:rPr>
        <w:t>.</w:t>
      </w:r>
      <w:r w:rsidR="005D6303" w:rsidRPr="005A314A">
        <w:rPr>
          <w:rFonts w:asciiTheme="majorBidi" w:hAnsiTheme="majorBidi" w:cstheme="majorBidi"/>
          <w:noProof/>
          <w:lang w:val="en-US"/>
        </w:rPr>
        <w:t xml:space="preserve"> </w:t>
      </w:r>
    </w:p>
    <w:p w14:paraId="29787370" w14:textId="54949592" w:rsidR="00CC01FB" w:rsidRPr="005A314A" w:rsidRDefault="00CC01FB"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nl-NL"/>
        </w:rPr>
        <w:t>Van der Gaag</w:t>
      </w:r>
      <w:r w:rsidR="00F458A7" w:rsidRPr="005A314A">
        <w:rPr>
          <w:rFonts w:asciiTheme="majorBidi" w:hAnsiTheme="majorBidi" w:cstheme="majorBidi"/>
          <w:noProof/>
          <w:lang w:val="nl-NL"/>
        </w:rPr>
        <w:t>,</w:t>
      </w:r>
      <w:r w:rsidR="00B32920" w:rsidRPr="005A314A">
        <w:rPr>
          <w:rFonts w:asciiTheme="majorBidi" w:hAnsiTheme="majorBidi" w:cstheme="majorBidi"/>
          <w:noProof/>
          <w:lang w:val="nl-NL"/>
        </w:rPr>
        <w:t xml:space="preserve"> </w:t>
      </w:r>
      <w:r w:rsidRPr="005A314A">
        <w:rPr>
          <w:rFonts w:asciiTheme="majorBidi" w:hAnsiTheme="majorBidi" w:cstheme="majorBidi"/>
          <w:noProof/>
          <w:lang w:val="nl-NL"/>
        </w:rPr>
        <w:t>N</w:t>
      </w:r>
      <w:r w:rsidR="00F458A7" w:rsidRPr="005A314A">
        <w:rPr>
          <w:rFonts w:asciiTheme="majorBidi" w:hAnsiTheme="majorBidi" w:cstheme="majorBidi"/>
          <w:noProof/>
          <w:lang w:val="nl-NL"/>
        </w:rPr>
        <w:t>.</w:t>
      </w:r>
      <w:r w:rsidR="005D6303" w:rsidRPr="005A314A">
        <w:rPr>
          <w:rFonts w:asciiTheme="majorBidi" w:hAnsiTheme="majorBidi" w:cstheme="majorBidi"/>
          <w:noProof/>
          <w:lang w:val="nl-NL"/>
        </w:rPr>
        <w:t>,</w:t>
      </w:r>
      <w:r w:rsidRPr="005A314A">
        <w:rPr>
          <w:rFonts w:asciiTheme="majorBidi" w:hAnsiTheme="majorBidi" w:cstheme="majorBidi"/>
          <w:noProof/>
          <w:lang w:val="nl-NL"/>
        </w:rPr>
        <w:t xml:space="preserve"> van Wissen</w:t>
      </w:r>
      <w:r w:rsidR="00F458A7" w:rsidRPr="005A314A">
        <w:rPr>
          <w:rFonts w:asciiTheme="majorBidi" w:hAnsiTheme="majorBidi" w:cstheme="majorBidi"/>
          <w:noProof/>
          <w:lang w:val="nl-NL"/>
        </w:rPr>
        <w:t>,</w:t>
      </w:r>
      <w:r w:rsidR="00B32920" w:rsidRPr="005A314A">
        <w:rPr>
          <w:rFonts w:asciiTheme="majorBidi" w:hAnsiTheme="majorBidi" w:cstheme="majorBidi"/>
          <w:noProof/>
          <w:lang w:val="nl-NL"/>
        </w:rPr>
        <w:t xml:space="preserve"> </w:t>
      </w:r>
      <w:r w:rsidRPr="005A314A">
        <w:rPr>
          <w:rFonts w:asciiTheme="majorBidi" w:hAnsiTheme="majorBidi" w:cstheme="majorBidi"/>
          <w:noProof/>
          <w:lang w:val="nl-NL"/>
        </w:rPr>
        <w:t>L</w:t>
      </w:r>
      <w:r w:rsidR="00F458A7" w:rsidRPr="005A314A">
        <w:rPr>
          <w:rFonts w:asciiTheme="majorBidi" w:hAnsiTheme="majorBidi" w:cstheme="majorBidi"/>
          <w:noProof/>
          <w:lang w:val="nl-NL"/>
        </w:rPr>
        <w:t>.</w:t>
      </w:r>
      <w:r w:rsidR="005D6303" w:rsidRPr="005A314A">
        <w:rPr>
          <w:rFonts w:asciiTheme="majorBidi" w:hAnsiTheme="majorBidi" w:cstheme="majorBidi"/>
          <w:noProof/>
          <w:lang w:val="nl-NL"/>
        </w:rPr>
        <w:t>,</w:t>
      </w:r>
      <w:r w:rsidR="00B32920" w:rsidRPr="005A314A">
        <w:rPr>
          <w:rFonts w:asciiTheme="majorBidi" w:hAnsiTheme="majorBidi" w:cstheme="majorBidi"/>
          <w:noProof/>
          <w:lang w:val="nl-NL"/>
        </w:rPr>
        <w:t xml:space="preserve"> </w:t>
      </w:r>
      <w:r w:rsidRPr="005A314A">
        <w:rPr>
          <w:rFonts w:asciiTheme="majorBidi" w:hAnsiTheme="majorBidi" w:cstheme="majorBidi"/>
          <w:noProof/>
          <w:lang w:val="nl-NL"/>
        </w:rPr>
        <w:t>Rees</w:t>
      </w:r>
      <w:r w:rsidR="00F458A7" w:rsidRPr="005A314A">
        <w:rPr>
          <w:rFonts w:asciiTheme="majorBidi" w:hAnsiTheme="majorBidi" w:cstheme="majorBidi"/>
          <w:noProof/>
          <w:lang w:val="nl-NL"/>
        </w:rPr>
        <w:t>,</w:t>
      </w:r>
      <w:r w:rsidR="00B32920" w:rsidRPr="005A314A">
        <w:rPr>
          <w:rFonts w:asciiTheme="majorBidi" w:hAnsiTheme="majorBidi" w:cstheme="majorBidi"/>
          <w:noProof/>
          <w:lang w:val="nl-NL"/>
        </w:rPr>
        <w:t xml:space="preserve"> </w:t>
      </w:r>
      <w:r w:rsidRPr="005A314A">
        <w:rPr>
          <w:rFonts w:asciiTheme="majorBidi" w:hAnsiTheme="majorBidi" w:cstheme="majorBidi"/>
          <w:noProof/>
          <w:lang w:val="nl-NL"/>
        </w:rPr>
        <w:t>P</w:t>
      </w:r>
      <w:r w:rsidR="00F458A7" w:rsidRPr="005A314A">
        <w:rPr>
          <w:rFonts w:asciiTheme="majorBidi" w:hAnsiTheme="majorBidi" w:cstheme="majorBidi"/>
          <w:noProof/>
          <w:lang w:val="nl-NL"/>
        </w:rPr>
        <w:t>.</w:t>
      </w:r>
      <w:r w:rsidR="005D6303" w:rsidRPr="005A314A">
        <w:rPr>
          <w:rFonts w:asciiTheme="majorBidi" w:hAnsiTheme="majorBidi" w:cstheme="majorBidi"/>
          <w:noProof/>
          <w:lang w:val="nl-NL"/>
        </w:rPr>
        <w:t>,</w:t>
      </w:r>
      <w:r w:rsidRPr="005A314A">
        <w:rPr>
          <w:rFonts w:asciiTheme="majorBidi" w:hAnsiTheme="majorBidi" w:cstheme="majorBidi"/>
          <w:noProof/>
          <w:lang w:val="nl-NL"/>
        </w:rPr>
        <w:t xml:space="preserve"> Stillwell</w:t>
      </w:r>
      <w:r w:rsidR="00F458A7" w:rsidRPr="005A314A">
        <w:rPr>
          <w:rFonts w:asciiTheme="majorBidi" w:hAnsiTheme="majorBidi" w:cstheme="majorBidi"/>
          <w:noProof/>
          <w:lang w:val="nl-NL"/>
        </w:rPr>
        <w:t>,</w:t>
      </w:r>
      <w:r w:rsidR="00B32920" w:rsidRPr="005A314A">
        <w:rPr>
          <w:rFonts w:asciiTheme="majorBidi" w:hAnsiTheme="majorBidi" w:cstheme="majorBidi"/>
          <w:noProof/>
          <w:lang w:val="nl-NL"/>
        </w:rPr>
        <w:t xml:space="preserve"> </w:t>
      </w:r>
      <w:r w:rsidRPr="005A314A">
        <w:rPr>
          <w:rFonts w:asciiTheme="majorBidi" w:hAnsiTheme="majorBidi" w:cstheme="majorBidi"/>
          <w:noProof/>
          <w:lang w:val="nl-NL"/>
        </w:rPr>
        <w:t>J</w:t>
      </w:r>
      <w:r w:rsidR="00F458A7" w:rsidRPr="005A314A">
        <w:rPr>
          <w:rFonts w:asciiTheme="majorBidi" w:hAnsiTheme="majorBidi" w:cstheme="majorBidi"/>
          <w:noProof/>
          <w:lang w:val="nl-NL"/>
        </w:rPr>
        <w:t xml:space="preserve">. and </w:t>
      </w:r>
      <w:r w:rsidRPr="005A314A">
        <w:rPr>
          <w:rFonts w:asciiTheme="majorBidi" w:hAnsiTheme="majorBidi" w:cstheme="majorBidi"/>
          <w:noProof/>
          <w:lang w:val="nl-NL"/>
        </w:rPr>
        <w:t>Kupiszewski</w:t>
      </w:r>
      <w:r w:rsidR="00F458A7" w:rsidRPr="005A314A">
        <w:rPr>
          <w:rFonts w:asciiTheme="majorBidi" w:hAnsiTheme="majorBidi" w:cstheme="majorBidi"/>
          <w:noProof/>
          <w:lang w:val="nl-NL"/>
        </w:rPr>
        <w:t>,</w:t>
      </w:r>
      <w:r w:rsidR="00B32920" w:rsidRPr="005A314A">
        <w:rPr>
          <w:rFonts w:asciiTheme="majorBidi" w:hAnsiTheme="majorBidi" w:cstheme="majorBidi"/>
          <w:noProof/>
          <w:lang w:val="nl-NL"/>
        </w:rPr>
        <w:t xml:space="preserve"> </w:t>
      </w:r>
      <w:r w:rsidRPr="005A314A">
        <w:rPr>
          <w:rFonts w:asciiTheme="majorBidi" w:hAnsiTheme="majorBidi" w:cstheme="majorBidi"/>
          <w:noProof/>
          <w:lang w:val="nl-NL"/>
        </w:rPr>
        <w:t>M</w:t>
      </w:r>
      <w:r w:rsidR="00F458A7" w:rsidRPr="005A314A">
        <w:rPr>
          <w:rFonts w:asciiTheme="majorBidi" w:hAnsiTheme="majorBidi" w:cstheme="majorBidi"/>
          <w:noProof/>
          <w:lang w:val="nl-NL"/>
        </w:rPr>
        <w:t>.</w:t>
      </w:r>
      <w:r w:rsidR="00B32920" w:rsidRPr="005A314A">
        <w:rPr>
          <w:rFonts w:asciiTheme="majorBidi" w:hAnsiTheme="majorBidi" w:cstheme="majorBidi"/>
          <w:noProof/>
          <w:lang w:val="nl-NL"/>
        </w:rPr>
        <w:t xml:space="preserve"> </w:t>
      </w:r>
      <w:r w:rsidR="00F458A7" w:rsidRPr="004A728F">
        <w:rPr>
          <w:rFonts w:asciiTheme="majorBidi" w:hAnsiTheme="majorBidi" w:cstheme="majorBidi"/>
          <w:noProof/>
          <w:lang w:val="nl-NL"/>
        </w:rPr>
        <w:t>(</w:t>
      </w:r>
      <w:r w:rsidRPr="004A728F">
        <w:rPr>
          <w:rFonts w:asciiTheme="majorBidi" w:hAnsiTheme="majorBidi" w:cstheme="majorBidi"/>
          <w:noProof/>
          <w:lang w:val="nl-NL"/>
        </w:rPr>
        <w:t>2003</w:t>
      </w:r>
      <w:r w:rsidR="00F458A7" w:rsidRPr="004A728F">
        <w:rPr>
          <w:rFonts w:asciiTheme="majorBidi" w:hAnsiTheme="majorBidi" w:cstheme="majorBidi"/>
          <w:noProof/>
          <w:lang w:val="nl-NL"/>
        </w:rPr>
        <w:t>).</w:t>
      </w:r>
      <w:r w:rsidR="00075D6A" w:rsidRPr="004A728F">
        <w:rPr>
          <w:rFonts w:asciiTheme="majorBidi" w:hAnsiTheme="majorBidi" w:cstheme="majorBidi"/>
          <w:noProof/>
          <w:lang w:val="nl-NL"/>
        </w:rPr>
        <w:t xml:space="preserve"> </w:t>
      </w:r>
      <w:r w:rsidRPr="005A314A">
        <w:rPr>
          <w:rFonts w:asciiTheme="majorBidi" w:hAnsiTheme="majorBidi" w:cstheme="majorBidi"/>
          <w:i/>
          <w:iCs/>
          <w:noProof/>
          <w:lang w:val="en-US"/>
        </w:rPr>
        <w:t>Study of Past and Future Interregional Migration Trends and Patterns within European Union Countries: In Search for a Generally Applicable Explanatory Model</w:t>
      </w:r>
      <w:r w:rsidR="00F458A7" w:rsidRPr="005A314A">
        <w:rPr>
          <w:rFonts w:asciiTheme="majorBidi" w:hAnsiTheme="majorBidi" w:cstheme="majorBidi"/>
          <w:i/>
          <w:iCs/>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Netherlands Interdisciplinary Demographic Institute</w:t>
      </w:r>
      <w:r w:rsidR="005D6303" w:rsidRPr="005A314A">
        <w:rPr>
          <w:rFonts w:asciiTheme="majorBidi" w:hAnsiTheme="majorBidi" w:cstheme="majorBidi"/>
          <w:noProof/>
          <w:lang w:val="en-US"/>
        </w:rPr>
        <w:t>, The Hague</w:t>
      </w:r>
      <w:r w:rsidR="001723A8" w:rsidRPr="005A314A">
        <w:rPr>
          <w:rFonts w:asciiTheme="majorBidi" w:hAnsiTheme="majorBidi" w:cstheme="majorBidi"/>
          <w:noProof/>
          <w:lang w:val="en-US"/>
        </w:rPr>
        <w:t>.</w:t>
      </w:r>
    </w:p>
    <w:p w14:paraId="0A1DF250" w14:textId="633AE9BD" w:rsidR="00A85455" w:rsidRPr="005A314A" w:rsidRDefault="00A85455" w:rsidP="00075D6A">
      <w:pPr>
        <w:pStyle w:val="Bibliography"/>
        <w:spacing w:after="140" w:line="240" w:lineRule="auto"/>
        <w:ind w:left="425" w:hanging="425"/>
        <w:jc w:val="both"/>
        <w:rPr>
          <w:rFonts w:ascii="Times New Roman" w:hAnsi="Times New Roman" w:cs="Times New Roman"/>
        </w:rPr>
      </w:pPr>
      <w:proofErr w:type="spellStart"/>
      <w:r w:rsidRPr="005A314A">
        <w:rPr>
          <w:rFonts w:ascii="Times New Roman" w:hAnsi="Times New Roman" w:cs="Times New Roman"/>
        </w:rPr>
        <w:t>Whelpton</w:t>
      </w:r>
      <w:proofErr w:type="spellEnd"/>
      <w:r w:rsidR="00F458A7" w:rsidRPr="005A314A">
        <w:rPr>
          <w:rFonts w:ascii="Times New Roman" w:hAnsi="Times New Roman" w:cs="Times New Roman"/>
        </w:rPr>
        <w:t>,</w:t>
      </w:r>
      <w:r w:rsidR="00B32920" w:rsidRPr="005A314A">
        <w:rPr>
          <w:rFonts w:ascii="Times New Roman" w:hAnsi="Times New Roman" w:cs="Times New Roman"/>
        </w:rPr>
        <w:t xml:space="preserve"> </w:t>
      </w:r>
      <w:r w:rsidRPr="005A314A">
        <w:rPr>
          <w:rFonts w:ascii="Times New Roman" w:hAnsi="Times New Roman" w:cs="Times New Roman"/>
        </w:rPr>
        <w:t>P</w:t>
      </w:r>
      <w:r w:rsidR="00F458A7" w:rsidRPr="005A314A">
        <w:rPr>
          <w:rFonts w:ascii="Times New Roman" w:hAnsi="Times New Roman" w:cs="Times New Roman"/>
        </w:rPr>
        <w:t>.</w:t>
      </w:r>
      <w:r w:rsidR="00B32920" w:rsidRPr="005A314A">
        <w:rPr>
          <w:rFonts w:ascii="Times New Roman" w:hAnsi="Times New Roman" w:cs="Times New Roman"/>
        </w:rPr>
        <w:t xml:space="preserve"> </w:t>
      </w:r>
      <w:r w:rsidRPr="005A314A">
        <w:rPr>
          <w:rFonts w:ascii="Times New Roman" w:hAnsi="Times New Roman" w:cs="Times New Roman"/>
        </w:rPr>
        <w:t>K</w:t>
      </w:r>
      <w:r w:rsidR="00F458A7" w:rsidRPr="005A314A">
        <w:rPr>
          <w:rFonts w:ascii="Times New Roman" w:hAnsi="Times New Roman" w:cs="Times New Roman"/>
        </w:rPr>
        <w:t>.</w:t>
      </w:r>
      <w:r w:rsidR="00B32920" w:rsidRPr="005A314A">
        <w:rPr>
          <w:rFonts w:ascii="Times New Roman" w:hAnsi="Times New Roman" w:cs="Times New Roman"/>
        </w:rPr>
        <w:t xml:space="preserve"> </w:t>
      </w:r>
      <w:r w:rsidR="00F458A7" w:rsidRPr="005A314A">
        <w:rPr>
          <w:rFonts w:ascii="Times New Roman" w:hAnsi="Times New Roman" w:cs="Times New Roman"/>
        </w:rPr>
        <w:t>(</w:t>
      </w:r>
      <w:r w:rsidRPr="005A314A">
        <w:rPr>
          <w:rFonts w:ascii="Times New Roman" w:hAnsi="Times New Roman" w:cs="Times New Roman"/>
        </w:rPr>
        <w:t>1928</w:t>
      </w:r>
      <w:r w:rsidR="00F458A7" w:rsidRPr="005A314A">
        <w:rPr>
          <w:rFonts w:ascii="Times New Roman" w:hAnsi="Times New Roman" w:cs="Times New Roman"/>
        </w:rPr>
        <w:t>).</w:t>
      </w:r>
      <w:r w:rsidR="005A314A" w:rsidRPr="005A314A">
        <w:rPr>
          <w:rFonts w:ascii="Times New Roman" w:hAnsi="Times New Roman" w:cs="Times New Roman"/>
        </w:rPr>
        <w:t xml:space="preserve"> </w:t>
      </w:r>
      <w:r w:rsidRPr="005A314A">
        <w:rPr>
          <w:rFonts w:ascii="Times New Roman" w:hAnsi="Times New Roman" w:cs="Times New Roman"/>
        </w:rPr>
        <w:t>Population of the United States</w:t>
      </w:r>
      <w:r w:rsidR="001B2A3E">
        <w:rPr>
          <w:rFonts w:ascii="Times New Roman" w:hAnsi="Times New Roman" w:cs="Times New Roman"/>
        </w:rPr>
        <w:t xml:space="preserve"> </w:t>
      </w:r>
      <w:r w:rsidRPr="005A314A">
        <w:rPr>
          <w:rFonts w:ascii="Times New Roman" w:hAnsi="Times New Roman" w:cs="Times New Roman"/>
        </w:rPr>
        <w:t>1925 to 1975</w:t>
      </w:r>
      <w:r w:rsidR="00F458A7" w:rsidRPr="005A314A">
        <w:rPr>
          <w:rFonts w:ascii="Times New Roman" w:hAnsi="Times New Roman" w:cs="Times New Roman"/>
        </w:rPr>
        <w:t>,</w:t>
      </w:r>
      <w:r w:rsidR="00B32920" w:rsidRPr="005A314A">
        <w:rPr>
          <w:rFonts w:ascii="Times New Roman" w:hAnsi="Times New Roman" w:cs="Times New Roman"/>
        </w:rPr>
        <w:t xml:space="preserve"> </w:t>
      </w:r>
      <w:r w:rsidRPr="005A314A">
        <w:rPr>
          <w:rFonts w:ascii="Times New Roman" w:hAnsi="Times New Roman" w:cs="Times New Roman"/>
          <w:i/>
        </w:rPr>
        <w:t>American Journal of Sociology</w:t>
      </w:r>
      <w:r w:rsidR="00F458A7" w:rsidRPr="005A314A">
        <w:rPr>
          <w:rFonts w:ascii="Times New Roman" w:hAnsi="Times New Roman" w:cs="Times New Roman"/>
          <w:i/>
        </w:rPr>
        <w:t>,</w:t>
      </w:r>
      <w:r w:rsidR="00B32920" w:rsidRPr="005A314A">
        <w:rPr>
          <w:rFonts w:ascii="Times New Roman" w:hAnsi="Times New Roman" w:cs="Times New Roman"/>
        </w:rPr>
        <w:t xml:space="preserve"> </w:t>
      </w:r>
      <w:r w:rsidRPr="005A314A">
        <w:rPr>
          <w:rFonts w:ascii="Times New Roman" w:hAnsi="Times New Roman" w:cs="Times New Roman"/>
        </w:rPr>
        <w:t xml:space="preserve"> </w:t>
      </w:r>
      <w:r w:rsidRPr="005A314A">
        <w:rPr>
          <w:rFonts w:ascii="Times New Roman" w:hAnsi="Times New Roman" w:cs="Times New Roman"/>
          <w:i/>
          <w:iCs/>
        </w:rPr>
        <w:t>34</w:t>
      </w:r>
      <w:r w:rsidR="005D6303" w:rsidRPr="005A314A">
        <w:rPr>
          <w:rFonts w:ascii="Times New Roman" w:hAnsi="Times New Roman" w:cs="Times New Roman"/>
        </w:rPr>
        <w:t>(</w:t>
      </w:r>
      <w:r w:rsidRPr="005A314A">
        <w:rPr>
          <w:rFonts w:ascii="Times New Roman" w:hAnsi="Times New Roman" w:cs="Times New Roman"/>
        </w:rPr>
        <w:t>2</w:t>
      </w:r>
      <w:r w:rsidR="005D6303" w:rsidRPr="005A314A">
        <w:rPr>
          <w:rFonts w:ascii="Times New Roman" w:hAnsi="Times New Roman" w:cs="Times New Roman"/>
        </w:rPr>
        <w:t>)</w:t>
      </w:r>
      <w:r w:rsidR="00F458A7" w:rsidRPr="005A314A">
        <w:rPr>
          <w:rFonts w:ascii="Times New Roman" w:hAnsi="Times New Roman" w:cs="Times New Roman"/>
        </w:rPr>
        <w:t>,</w:t>
      </w:r>
      <w:r w:rsidR="00B32920" w:rsidRPr="005A314A">
        <w:rPr>
          <w:rFonts w:ascii="Times New Roman" w:hAnsi="Times New Roman" w:cs="Times New Roman"/>
        </w:rPr>
        <w:t xml:space="preserve"> </w:t>
      </w:r>
      <w:r w:rsidRPr="005A314A">
        <w:rPr>
          <w:rFonts w:ascii="Times New Roman" w:hAnsi="Times New Roman" w:cs="Times New Roman"/>
        </w:rPr>
        <w:t>253-270</w:t>
      </w:r>
      <w:r w:rsidR="00F458A7" w:rsidRPr="005A314A">
        <w:rPr>
          <w:rFonts w:ascii="Times New Roman" w:hAnsi="Times New Roman" w:cs="Times New Roman"/>
        </w:rPr>
        <w:t>.</w:t>
      </w:r>
      <w:r w:rsidR="00B32920" w:rsidRPr="005A314A">
        <w:rPr>
          <w:rFonts w:ascii="Times New Roman" w:hAnsi="Times New Roman" w:cs="Times New Roman"/>
        </w:rPr>
        <w:t xml:space="preserve"> </w:t>
      </w:r>
    </w:p>
    <w:p w14:paraId="08D47621" w14:textId="6A8C5BC3" w:rsidR="00BB1DBF" w:rsidRPr="005A314A" w:rsidRDefault="00BB1DBF" w:rsidP="00075D6A">
      <w:pPr>
        <w:pStyle w:val="Bibliography"/>
        <w:spacing w:after="140" w:line="240" w:lineRule="auto"/>
        <w:ind w:left="425" w:hanging="425"/>
        <w:jc w:val="both"/>
        <w:rPr>
          <w:rFonts w:ascii="Times New Roman" w:hAnsi="Times New Roman" w:cs="Times New Roman"/>
        </w:rPr>
      </w:pPr>
      <w:proofErr w:type="spellStart"/>
      <w:r w:rsidRPr="005A314A">
        <w:rPr>
          <w:rFonts w:ascii="Times New Roman" w:hAnsi="Times New Roman" w:cs="Times New Roman"/>
        </w:rPr>
        <w:t>Whelpton</w:t>
      </w:r>
      <w:proofErr w:type="spellEnd"/>
      <w:r w:rsidR="00B32920" w:rsidRPr="005A314A">
        <w:rPr>
          <w:rFonts w:ascii="Times New Roman" w:hAnsi="Times New Roman" w:cs="Times New Roman"/>
        </w:rPr>
        <w:t xml:space="preserve"> </w:t>
      </w:r>
      <w:r w:rsidR="00F458A7" w:rsidRPr="005A314A">
        <w:rPr>
          <w:rFonts w:ascii="Times New Roman" w:hAnsi="Times New Roman" w:cs="Times New Roman"/>
        </w:rPr>
        <w:t>,</w:t>
      </w:r>
      <w:r w:rsidRPr="005A314A">
        <w:rPr>
          <w:rFonts w:ascii="Times New Roman" w:hAnsi="Times New Roman" w:cs="Times New Roman"/>
        </w:rPr>
        <w:t>P</w:t>
      </w:r>
      <w:r w:rsidR="00F458A7" w:rsidRPr="005A314A">
        <w:rPr>
          <w:rFonts w:ascii="Times New Roman" w:hAnsi="Times New Roman" w:cs="Times New Roman"/>
        </w:rPr>
        <w:t>.</w:t>
      </w:r>
      <w:r w:rsidR="00B32920" w:rsidRPr="005A314A">
        <w:rPr>
          <w:rFonts w:ascii="Times New Roman" w:hAnsi="Times New Roman" w:cs="Times New Roman"/>
        </w:rPr>
        <w:t xml:space="preserve"> </w:t>
      </w:r>
      <w:r w:rsidRPr="005A314A">
        <w:rPr>
          <w:rFonts w:ascii="Times New Roman" w:hAnsi="Times New Roman" w:cs="Times New Roman"/>
        </w:rPr>
        <w:t>K</w:t>
      </w:r>
      <w:r w:rsidR="00F458A7" w:rsidRPr="005A314A">
        <w:rPr>
          <w:rFonts w:ascii="Times New Roman" w:hAnsi="Times New Roman" w:cs="Times New Roman"/>
        </w:rPr>
        <w:t>.</w:t>
      </w:r>
      <w:r w:rsidR="00075D6A">
        <w:rPr>
          <w:rFonts w:ascii="Times New Roman" w:hAnsi="Times New Roman" w:cs="Times New Roman"/>
        </w:rPr>
        <w:t xml:space="preserve"> </w:t>
      </w:r>
      <w:r w:rsidR="00F458A7" w:rsidRPr="005A314A">
        <w:rPr>
          <w:rFonts w:ascii="Times New Roman" w:hAnsi="Times New Roman" w:cs="Times New Roman"/>
        </w:rPr>
        <w:t>(</w:t>
      </w:r>
      <w:r w:rsidRPr="005A314A">
        <w:rPr>
          <w:rFonts w:ascii="Times New Roman" w:hAnsi="Times New Roman" w:cs="Times New Roman"/>
        </w:rPr>
        <w:t>1936</w:t>
      </w:r>
      <w:r w:rsidR="00F458A7" w:rsidRPr="005A314A">
        <w:rPr>
          <w:rFonts w:ascii="Times New Roman" w:hAnsi="Times New Roman" w:cs="Times New Roman"/>
        </w:rPr>
        <w:t>).</w:t>
      </w:r>
      <w:r w:rsidR="00DB6614">
        <w:rPr>
          <w:rFonts w:ascii="Times New Roman" w:hAnsi="Times New Roman" w:cs="Times New Roman"/>
        </w:rPr>
        <w:t xml:space="preserve"> </w:t>
      </w:r>
      <w:r w:rsidR="00AE3730" w:rsidRPr="005A314A">
        <w:rPr>
          <w:rFonts w:ascii="Times New Roman" w:hAnsi="Times New Roman" w:cs="Times New Roman"/>
        </w:rPr>
        <w:t>An empirical method for calculating future populations</w:t>
      </w:r>
      <w:r w:rsidR="00F458A7" w:rsidRPr="005A314A">
        <w:rPr>
          <w:rFonts w:ascii="Times New Roman" w:hAnsi="Times New Roman" w:cs="Times New Roman"/>
        </w:rPr>
        <w:t>,</w:t>
      </w:r>
      <w:r w:rsidR="00B32920" w:rsidRPr="005A314A">
        <w:rPr>
          <w:rFonts w:ascii="Times New Roman" w:hAnsi="Times New Roman" w:cs="Times New Roman"/>
        </w:rPr>
        <w:t xml:space="preserve"> </w:t>
      </w:r>
      <w:r w:rsidR="00AE3730" w:rsidRPr="005A314A">
        <w:rPr>
          <w:rFonts w:ascii="Times New Roman" w:hAnsi="Times New Roman" w:cs="Times New Roman"/>
          <w:i/>
        </w:rPr>
        <w:t>Journal of the American Statistical Association</w:t>
      </w:r>
      <w:r w:rsidR="00F458A7" w:rsidRPr="005A314A">
        <w:rPr>
          <w:rFonts w:ascii="Times New Roman" w:hAnsi="Times New Roman" w:cs="Times New Roman"/>
          <w:i/>
        </w:rPr>
        <w:t>,</w:t>
      </w:r>
      <w:r w:rsidRPr="005A314A">
        <w:rPr>
          <w:rFonts w:ascii="Times New Roman" w:hAnsi="Times New Roman" w:cs="Times New Roman"/>
        </w:rPr>
        <w:t xml:space="preserve"> </w:t>
      </w:r>
      <w:r w:rsidR="00AE3730" w:rsidRPr="005A314A">
        <w:rPr>
          <w:rFonts w:ascii="Times New Roman" w:hAnsi="Times New Roman" w:cs="Times New Roman"/>
        </w:rPr>
        <w:t>3</w:t>
      </w:r>
      <w:r w:rsidRPr="005A314A">
        <w:rPr>
          <w:rFonts w:ascii="Times New Roman" w:hAnsi="Times New Roman" w:cs="Times New Roman"/>
        </w:rPr>
        <w:t>1</w:t>
      </w:r>
      <w:r w:rsidR="00F458A7" w:rsidRPr="005A314A">
        <w:rPr>
          <w:rFonts w:ascii="Times New Roman" w:hAnsi="Times New Roman" w:cs="Times New Roman"/>
        </w:rPr>
        <w:t>,</w:t>
      </w:r>
      <w:r w:rsidR="00B32920" w:rsidRPr="005A314A">
        <w:rPr>
          <w:rFonts w:ascii="Times New Roman" w:hAnsi="Times New Roman" w:cs="Times New Roman"/>
        </w:rPr>
        <w:t xml:space="preserve"> </w:t>
      </w:r>
      <w:r w:rsidR="00AE3730" w:rsidRPr="005A314A">
        <w:rPr>
          <w:rFonts w:ascii="Times New Roman" w:hAnsi="Times New Roman" w:cs="Times New Roman"/>
        </w:rPr>
        <w:t>457-473</w:t>
      </w:r>
      <w:r w:rsidR="00F458A7" w:rsidRPr="005A314A">
        <w:rPr>
          <w:rFonts w:ascii="Times New Roman" w:hAnsi="Times New Roman" w:cs="Times New Roman"/>
        </w:rPr>
        <w:t>.</w:t>
      </w:r>
      <w:r w:rsidR="00B32920" w:rsidRPr="005A314A">
        <w:rPr>
          <w:rFonts w:ascii="Times New Roman" w:hAnsi="Times New Roman" w:cs="Times New Roman"/>
        </w:rPr>
        <w:t xml:space="preserve"> </w:t>
      </w:r>
    </w:p>
    <w:p w14:paraId="48E63974" w14:textId="155D91F0" w:rsidR="00510886" w:rsidRPr="005A314A" w:rsidRDefault="00510886"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White</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H</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R</w:t>
      </w:r>
      <w:r w:rsidR="00F458A7" w:rsidRPr="005A314A">
        <w:rPr>
          <w:rFonts w:asciiTheme="majorBidi" w:hAnsiTheme="majorBidi" w:cstheme="majorBidi"/>
          <w:noProof/>
          <w:lang w:val="en-US"/>
        </w:rPr>
        <w:t>.</w:t>
      </w:r>
      <w:r w:rsidR="00075D6A">
        <w:rPr>
          <w:rFonts w:asciiTheme="majorBidi" w:hAnsiTheme="majorBidi" w:cstheme="majorBidi"/>
          <w:noProof/>
          <w:lang w:val="en-US"/>
        </w:rPr>
        <w:t xml:space="preserve"> </w:t>
      </w:r>
      <w:r w:rsidR="00F458A7" w:rsidRPr="005A314A">
        <w:rPr>
          <w:rFonts w:asciiTheme="majorBidi" w:hAnsiTheme="majorBidi" w:cstheme="majorBidi"/>
          <w:noProof/>
          <w:lang w:val="en-US"/>
        </w:rPr>
        <w:t>(</w:t>
      </w:r>
      <w:r w:rsidRPr="005A314A">
        <w:rPr>
          <w:rFonts w:asciiTheme="majorBidi" w:hAnsiTheme="majorBidi" w:cstheme="majorBidi"/>
          <w:noProof/>
          <w:lang w:val="en-US"/>
        </w:rPr>
        <w:t>1954</w:t>
      </w:r>
      <w:r w:rsidR="00F458A7" w:rsidRPr="005A314A">
        <w:rPr>
          <w:rFonts w:asciiTheme="majorBidi" w:hAnsiTheme="majorBidi" w:cstheme="majorBidi"/>
          <w:noProof/>
          <w:lang w:val="en-US"/>
        </w:rPr>
        <w:t>).</w:t>
      </w:r>
      <w:r w:rsidR="00D35410">
        <w:rPr>
          <w:rFonts w:asciiTheme="majorBidi" w:hAnsiTheme="majorBidi" w:cstheme="majorBidi"/>
          <w:noProof/>
          <w:lang w:val="en-US"/>
        </w:rPr>
        <w:t xml:space="preserve"> </w:t>
      </w:r>
      <w:r w:rsidRPr="005A314A">
        <w:rPr>
          <w:rFonts w:asciiTheme="majorBidi" w:hAnsiTheme="majorBidi" w:cstheme="majorBidi"/>
          <w:noProof/>
          <w:lang w:val="en-US"/>
        </w:rPr>
        <w:t>Empirical study of the accuracy of selected methods of projecting state populations</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w:t>
      </w:r>
      <w:r w:rsidRPr="005A314A">
        <w:rPr>
          <w:rFonts w:asciiTheme="majorBidi" w:hAnsiTheme="majorBidi" w:cstheme="majorBidi"/>
          <w:i/>
          <w:noProof/>
          <w:lang w:val="en-US"/>
        </w:rPr>
        <w:t>Journal of the American Statistical Association</w:t>
      </w:r>
      <w:r w:rsidR="00F458A7" w:rsidRPr="005A314A">
        <w:rPr>
          <w:rFonts w:asciiTheme="majorBidi" w:hAnsiTheme="majorBidi" w:cstheme="majorBidi"/>
          <w:i/>
          <w:noProof/>
          <w:lang w:val="en-US"/>
        </w:rPr>
        <w:t>,</w:t>
      </w:r>
      <w:r w:rsidRPr="005A314A">
        <w:rPr>
          <w:rFonts w:asciiTheme="majorBidi" w:hAnsiTheme="majorBidi" w:cstheme="majorBidi"/>
          <w:noProof/>
          <w:lang w:val="en-US"/>
        </w:rPr>
        <w:t xml:space="preserve"> 29</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480-498</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6054CB9D" w14:textId="19C79959" w:rsidR="00B92B19" w:rsidRPr="005A314A" w:rsidRDefault="00812AB5"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Wilson</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T</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00F458A7" w:rsidRPr="005A314A">
        <w:rPr>
          <w:rFonts w:asciiTheme="majorBidi" w:hAnsiTheme="majorBidi" w:cstheme="majorBidi"/>
          <w:noProof/>
          <w:lang w:val="en-US"/>
        </w:rPr>
        <w:t>(</w:t>
      </w:r>
      <w:r w:rsidRPr="005A314A">
        <w:rPr>
          <w:rFonts w:asciiTheme="majorBidi" w:hAnsiTheme="majorBidi" w:cstheme="majorBidi"/>
          <w:noProof/>
          <w:lang w:val="en-US"/>
        </w:rPr>
        <w:t>201</w:t>
      </w:r>
      <w:r w:rsidR="00B92B19" w:rsidRPr="005A314A">
        <w:rPr>
          <w:rFonts w:asciiTheme="majorBidi" w:hAnsiTheme="majorBidi" w:cstheme="majorBidi"/>
          <w:noProof/>
          <w:lang w:val="en-US"/>
        </w:rPr>
        <w:t>5a</w:t>
      </w:r>
      <w:r w:rsidR="00F458A7" w:rsidRPr="005A314A">
        <w:rPr>
          <w:rFonts w:asciiTheme="majorBidi" w:hAnsiTheme="majorBidi" w:cstheme="majorBidi"/>
          <w:noProof/>
          <w:lang w:val="en-US"/>
        </w:rPr>
        <w:t>).</w:t>
      </w:r>
      <w:r w:rsidR="00D35410">
        <w:rPr>
          <w:rFonts w:asciiTheme="majorBidi" w:hAnsiTheme="majorBidi" w:cstheme="majorBidi"/>
          <w:noProof/>
          <w:lang w:val="en-US"/>
        </w:rPr>
        <w:t xml:space="preserve"> </w:t>
      </w:r>
      <w:r w:rsidRPr="005A314A">
        <w:rPr>
          <w:rFonts w:asciiTheme="majorBidi" w:hAnsiTheme="majorBidi" w:cstheme="majorBidi"/>
          <w:noProof/>
          <w:lang w:val="en-US"/>
        </w:rPr>
        <w:t>New evaluations of simple models for small area population forecasts</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 xml:space="preserve"> </w:t>
      </w:r>
      <w:r w:rsidRPr="005A314A">
        <w:rPr>
          <w:rFonts w:asciiTheme="majorBidi" w:hAnsiTheme="majorBidi" w:cstheme="majorBidi"/>
          <w:i/>
          <w:noProof/>
          <w:lang w:val="en-US"/>
        </w:rPr>
        <w:t>Population</w:t>
      </w:r>
      <w:r w:rsidR="00B32920" w:rsidRPr="005A314A">
        <w:rPr>
          <w:rFonts w:asciiTheme="majorBidi" w:hAnsiTheme="majorBidi" w:cstheme="majorBidi"/>
          <w:i/>
          <w:noProof/>
          <w:lang w:val="en-US"/>
        </w:rPr>
        <w:t xml:space="preserve"> </w:t>
      </w:r>
      <w:r w:rsidRPr="005A314A">
        <w:rPr>
          <w:rFonts w:asciiTheme="majorBidi" w:hAnsiTheme="majorBidi" w:cstheme="majorBidi"/>
          <w:i/>
          <w:noProof/>
          <w:lang w:val="en-US"/>
        </w:rPr>
        <w:t xml:space="preserve"> Space and Place</w:t>
      </w:r>
      <w:r w:rsidR="00F458A7" w:rsidRPr="005A314A">
        <w:rPr>
          <w:rFonts w:asciiTheme="majorBidi" w:hAnsiTheme="majorBidi" w:cstheme="majorBidi"/>
          <w:i/>
          <w:noProof/>
          <w:lang w:val="en-US"/>
        </w:rPr>
        <w:t>,</w:t>
      </w:r>
      <w:r w:rsidRPr="005A314A">
        <w:rPr>
          <w:rFonts w:asciiTheme="majorBidi" w:hAnsiTheme="majorBidi" w:cstheme="majorBidi"/>
          <w:noProof/>
          <w:lang w:val="en-US"/>
        </w:rPr>
        <w:t xml:space="preserve"> 21</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335-353</w:t>
      </w:r>
      <w:r w:rsidR="001723A8"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6882D274" w14:textId="6846964C" w:rsidR="00B92B19" w:rsidRPr="005A314A" w:rsidRDefault="00B92B19" w:rsidP="00075D6A">
      <w:pPr>
        <w:pStyle w:val="Bibliography"/>
        <w:spacing w:after="140" w:line="240" w:lineRule="auto"/>
        <w:ind w:left="425" w:hanging="425"/>
        <w:jc w:val="both"/>
        <w:rPr>
          <w:rFonts w:ascii="Times New Roman" w:hAnsi="Times New Roman" w:cs="Times New Roman"/>
        </w:rPr>
      </w:pPr>
      <w:r w:rsidRPr="005A314A">
        <w:rPr>
          <w:rFonts w:ascii="Times New Roman" w:hAnsi="Times New Roman" w:cs="Times New Roman"/>
        </w:rPr>
        <w:t>Wilson</w:t>
      </w:r>
      <w:r w:rsidR="00F458A7" w:rsidRPr="005A314A">
        <w:rPr>
          <w:rFonts w:ascii="Times New Roman" w:hAnsi="Times New Roman" w:cs="Times New Roman"/>
        </w:rPr>
        <w:t>,</w:t>
      </w:r>
      <w:r w:rsidR="00B32920" w:rsidRPr="005A314A">
        <w:rPr>
          <w:rFonts w:ascii="Times New Roman" w:hAnsi="Times New Roman" w:cs="Times New Roman"/>
        </w:rPr>
        <w:t xml:space="preserve"> </w:t>
      </w:r>
      <w:r w:rsidRPr="005A314A">
        <w:rPr>
          <w:rFonts w:ascii="Times New Roman" w:hAnsi="Times New Roman" w:cs="Times New Roman"/>
        </w:rPr>
        <w:t>T</w:t>
      </w:r>
      <w:r w:rsidR="00F458A7" w:rsidRPr="005A314A">
        <w:rPr>
          <w:rFonts w:ascii="Times New Roman" w:hAnsi="Times New Roman" w:cs="Times New Roman"/>
        </w:rPr>
        <w:t>.</w:t>
      </w:r>
      <w:r w:rsidR="00075D6A">
        <w:rPr>
          <w:rFonts w:ascii="Times New Roman" w:hAnsi="Times New Roman" w:cs="Times New Roman"/>
        </w:rPr>
        <w:t xml:space="preserve"> </w:t>
      </w:r>
      <w:r w:rsidR="00F458A7" w:rsidRPr="005A314A">
        <w:rPr>
          <w:rFonts w:ascii="Times New Roman" w:hAnsi="Times New Roman" w:cs="Times New Roman"/>
        </w:rPr>
        <w:t>(</w:t>
      </w:r>
      <w:r w:rsidRPr="005A314A">
        <w:rPr>
          <w:rFonts w:ascii="Times New Roman" w:hAnsi="Times New Roman" w:cs="Times New Roman"/>
        </w:rPr>
        <w:t>2015b</w:t>
      </w:r>
      <w:r w:rsidR="00F458A7" w:rsidRPr="005A314A">
        <w:rPr>
          <w:rFonts w:ascii="Times New Roman" w:hAnsi="Times New Roman" w:cs="Times New Roman"/>
        </w:rPr>
        <w:t>).</w:t>
      </w:r>
      <w:r w:rsidR="00DB6614">
        <w:rPr>
          <w:rFonts w:ascii="Times New Roman" w:hAnsi="Times New Roman" w:cs="Times New Roman"/>
        </w:rPr>
        <w:t xml:space="preserve"> </w:t>
      </w:r>
      <w:r w:rsidRPr="005A314A">
        <w:rPr>
          <w:rFonts w:ascii="Times New Roman" w:hAnsi="Times New Roman" w:cs="Times New Roman"/>
        </w:rPr>
        <w:t>Short-term forecast error of Australian local government area population projections</w:t>
      </w:r>
      <w:r w:rsidR="00F458A7" w:rsidRPr="005A314A">
        <w:rPr>
          <w:rFonts w:ascii="Times New Roman" w:hAnsi="Times New Roman" w:cs="Times New Roman"/>
        </w:rPr>
        <w:t>,</w:t>
      </w:r>
      <w:r w:rsidR="00B32920" w:rsidRPr="005A314A">
        <w:rPr>
          <w:rFonts w:ascii="Times New Roman" w:hAnsi="Times New Roman" w:cs="Times New Roman"/>
        </w:rPr>
        <w:t xml:space="preserve"> </w:t>
      </w:r>
      <w:r w:rsidRPr="005A314A">
        <w:rPr>
          <w:rFonts w:ascii="Times New Roman" w:hAnsi="Times New Roman" w:cs="Times New Roman"/>
          <w:i/>
        </w:rPr>
        <w:t>Australasian Journal of Regional Studies</w:t>
      </w:r>
      <w:r w:rsidR="00F458A7" w:rsidRPr="005A314A">
        <w:rPr>
          <w:rFonts w:ascii="Times New Roman" w:hAnsi="Times New Roman" w:cs="Times New Roman"/>
          <w:i/>
        </w:rPr>
        <w:t>,</w:t>
      </w:r>
      <w:r w:rsidRPr="005A314A">
        <w:rPr>
          <w:rFonts w:ascii="Times New Roman" w:hAnsi="Times New Roman" w:cs="Times New Roman"/>
        </w:rPr>
        <w:t xml:space="preserve"> </w:t>
      </w:r>
      <w:r w:rsidRPr="005A314A">
        <w:rPr>
          <w:rFonts w:ascii="Times New Roman" w:hAnsi="Times New Roman" w:cs="Times New Roman"/>
          <w:i/>
          <w:iCs/>
        </w:rPr>
        <w:t>21</w:t>
      </w:r>
      <w:r w:rsidR="004033FC" w:rsidRPr="005A314A">
        <w:rPr>
          <w:rFonts w:ascii="Times New Roman" w:hAnsi="Times New Roman" w:cs="Times New Roman"/>
        </w:rPr>
        <w:t>(</w:t>
      </w:r>
      <w:r w:rsidRPr="005A314A">
        <w:rPr>
          <w:rFonts w:ascii="Times New Roman" w:hAnsi="Times New Roman" w:cs="Times New Roman"/>
        </w:rPr>
        <w:t>2</w:t>
      </w:r>
      <w:r w:rsidR="004033FC" w:rsidRPr="005A314A">
        <w:rPr>
          <w:rFonts w:ascii="Times New Roman" w:hAnsi="Times New Roman" w:cs="Times New Roman"/>
        </w:rPr>
        <w:t>)</w:t>
      </w:r>
      <w:r w:rsidR="00F458A7" w:rsidRPr="005A314A">
        <w:rPr>
          <w:rFonts w:ascii="Times New Roman" w:hAnsi="Times New Roman" w:cs="Times New Roman"/>
        </w:rPr>
        <w:t>,</w:t>
      </w:r>
      <w:r w:rsidRPr="005A314A">
        <w:rPr>
          <w:rFonts w:ascii="Times New Roman" w:hAnsi="Times New Roman" w:cs="Times New Roman"/>
        </w:rPr>
        <w:t xml:space="preserve"> 253-275</w:t>
      </w:r>
      <w:r w:rsidR="00F458A7" w:rsidRPr="005A314A">
        <w:rPr>
          <w:rFonts w:ascii="Times New Roman" w:hAnsi="Times New Roman" w:cs="Times New Roman"/>
        </w:rPr>
        <w:t>.</w:t>
      </w:r>
      <w:r w:rsidR="00B32920" w:rsidRPr="005A314A">
        <w:rPr>
          <w:rFonts w:ascii="Times New Roman" w:hAnsi="Times New Roman" w:cs="Times New Roman"/>
        </w:rPr>
        <w:t xml:space="preserve"> </w:t>
      </w:r>
    </w:p>
    <w:p w14:paraId="4A80B7A7" w14:textId="33535506" w:rsidR="0038202E" w:rsidRPr="005A314A" w:rsidRDefault="0038202E" w:rsidP="00075D6A">
      <w:pPr>
        <w:pStyle w:val="Bibliography"/>
        <w:spacing w:after="140" w:line="240" w:lineRule="auto"/>
        <w:ind w:left="425" w:hanging="425"/>
        <w:jc w:val="both"/>
        <w:rPr>
          <w:rFonts w:asciiTheme="majorBidi" w:hAnsiTheme="majorBidi" w:cstheme="majorBidi"/>
          <w:noProof/>
          <w:lang w:val="en-US"/>
        </w:rPr>
      </w:pPr>
      <w:r w:rsidRPr="005A314A">
        <w:rPr>
          <w:rFonts w:asciiTheme="majorBidi" w:hAnsiTheme="majorBidi" w:cstheme="majorBidi"/>
          <w:noProof/>
          <w:lang w:val="en-US"/>
        </w:rPr>
        <w:t>Wilson</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T</w:t>
      </w:r>
      <w:r w:rsidR="00F458A7" w:rsidRPr="005A314A">
        <w:rPr>
          <w:rFonts w:asciiTheme="majorBidi" w:hAnsiTheme="majorBidi" w:cstheme="majorBidi"/>
          <w:noProof/>
          <w:lang w:val="en-US"/>
        </w:rPr>
        <w:t>.</w:t>
      </w:r>
      <w:r w:rsidR="004033FC" w:rsidRPr="005A314A">
        <w:rPr>
          <w:rFonts w:asciiTheme="majorBidi" w:hAnsiTheme="majorBidi" w:cstheme="majorBidi"/>
          <w:noProof/>
          <w:lang w:val="en-US"/>
        </w:rPr>
        <w:t>,</w:t>
      </w:r>
      <w:r w:rsidRPr="005A314A">
        <w:rPr>
          <w:rFonts w:asciiTheme="majorBidi" w:hAnsiTheme="majorBidi" w:cstheme="majorBidi"/>
          <w:noProof/>
          <w:lang w:val="en-US"/>
        </w:rPr>
        <w:t xml:space="preserve"> </w:t>
      </w:r>
      <w:r w:rsidR="00F458A7" w:rsidRPr="005A314A">
        <w:rPr>
          <w:rFonts w:asciiTheme="majorBidi" w:hAnsiTheme="majorBidi" w:cstheme="majorBidi"/>
          <w:noProof/>
          <w:lang w:val="en-US"/>
        </w:rPr>
        <w:t xml:space="preserve">and </w:t>
      </w:r>
      <w:r w:rsidRPr="005A314A">
        <w:rPr>
          <w:rFonts w:asciiTheme="majorBidi" w:hAnsiTheme="majorBidi" w:cstheme="majorBidi"/>
          <w:noProof/>
          <w:lang w:val="en-US"/>
        </w:rPr>
        <w:t>Rowe</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heme="majorBidi" w:hAnsiTheme="majorBidi" w:cstheme="majorBidi"/>
          <w:noProof/>
          <w:lang w:val="en-US"/>
        </w:rPr>
        <w:t>F</w:t>
      </w:r>
      <w:r w:rsidR="00F458A7" w:rsidRPr="005A314A">
        <w:rPr>
          <w:rFonts w:asciiTheme="majorBidi" w:hAnsiTheme="majorBidi" w:cstheme="majorBidi"/>
          <w:noProof/>
          <w:lang w:val="en-US"/>
        </w:rPr>
        <w:t>.</w:t>
      </w:r>
      <w:r w:rsidR="00075D6A">
        <w:rPr>
          <w:rFonts w:asciiTheme="majorBidi" w:hAnsiTheme="majorBidi" w:cstheme="majorBidi"/>
          <w:noProof/>
          <w:lang w:val="en-US"/>
        </w:rPr>
        <w:t xml:space="preserve"> </w:t>
      </w:r>
      <w:r w:rsidR="00F458A7" w:rsidRPr="005A314A">
        <w:rPr>
          <w:rFonts w:asciiTheme="majorBidi" w:hAnsiTheme="majorBidi" w:cstheme="majorBidi"/>
          <w:noProof/>
          <w:lang w:val="en-US"/>
        </w:rPr>
        <w:t>(</w:t>
      </w:r>
      <w:r w:rsidRPr="005A314A">
        <w:rPr>
          <w:rFonts w:asciiTheme="majorBidi" w:hAnsiTheme="majorBidi" w:cstheme="majorBidi"/>
          <w:noProof/>
          <w:lang w:val="en-US"/>
        </w:rPr>
        <w:t>2011</w:t>
      </w:r>
      <w:r w:rsidR="00F458A7" w:rsidRPr="005A314A">
        <w:rPr>
          <w:rFonts w:asciiTheme="majorBidi" w:hAnsiTheme="majorBidi" w:cstheme="majorBidi"/>
          <w:noProof/>
          <w:lang w:val="en-US"/>
        </w:rPr>
        <w:t>).</w:t>
      </w:r>
      <w:r w:rsidR="00D35410">
        <w:rPr>
          <w:rFonts w:asciiTheme="majorBidi" w:hAnsiTheme="majorBidi" w:cstheme="majorBidi"/>
          <w:noProof/>
          <w:lang w:val="en-US"/>
        </w:rPr>
        <w:t xml:space="preserve"> </w:t>
      </w:r>
      <w:r w:rsidRPr="005A314A">
        <w:rPr>
          <w:rFonts w:asciiTheme="majorBidi" w:hAnsiTheme="majorBidi" w:cstheme="majorBidi"/>
          <w:noProof/>
          <w:lang w:val="en-US"/>
        </w:rPr>
        <w:t>The forecast accuracy of local government area populati</w:t>
      </w:r>
      <w:r w:rsidR="006C0777" w:rsidRPr="005A314A">
        <w:rPr>
          <w:rFonts w:asciiTheme="majorBidi" w:hAnsiTheme="majorBidi" w:cstheme="majorBidi"/>
          <w:noProof/>
          <w:lang w:val="en-US"/>
        </w:rPr>
        <w:t>o</w:t>
      </w:r>
      <w:r w:rsidRPr="005A314A">
        <w:rPr>
          <w:rFonts w:asciiTheme="majorBidi" w:hAnsiTheme="majorBidi" w:cstheme="majorBidi"/>
          <w:noProof/>
          <w:lang w:val="en-US"/>
        </w:rPr>
        <w:t>n projections: A case study of Queesnland</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r w:rsidRPr="005A314A">
        <w:rPr>
          <w:rFonts w:ascii="Times New Roman" w:hAnsi="Times New Roman" w:cs="Times New Roman"/>
          <w:i/>
        </w:rPr>
        <w:t>Australasian Journal of Regional Studies</w:t>
      </w:r>
      <w:r w:rsidR="00F458A7" w:rsidRPr="005A314A">
        <w:rPr>
          <w:rFonts w:ascii="Times New Roman" w:hAnsi="Times New Roman" w:cs="Times New Roman"/>
          <w:i/>
        </w:rPr>
        <w:t>,</w:t>
      </w:r>
      <w:r w:rsidRPr="005A314A">
        <w:rPr>
          <w:rFonts w:ascii="Times New Roman" w:hAnsi="Times New Roman" w:cs="Times New Roman"/>
        </w:rPr>
        <w:t xml:space="preserve"> </w:t>
      </w:r>
      <w:r w:rsidRPr="005A314A">
        <w:rPr>
          <w:rFonts w:ascii="Times New Roman" w:hAnsi="Times New Roman" w:cs="Times New Roman"/>
          <w:i/>
          <w:iCs/>
        </w:rPr>
        <w:t>17</w:t>
      </w:r>
      <w:r w:rsidR="004033FC" w:rsidRPr="005A314A">
        <w:rPr>
          <w:rFonts w:ascii="Times New Roman" w:hAnsi="Times New Roman" w:cs="Times New Roman"/>
        </w:rPr>
        <w:t>(</w:t>
      </w:r>
      <w:r w:rsidRPr="005A314A">
        <w:rPr>
          <w:rFonts w:ascii="Times New Roman" w:hAnsi="Times New Roman" w:cs="Times New Roman"/>
        </w:rPr>
        <w:t>2</w:t>
      </w:r>
      <w:r w:rsidR="004033FC" w:rsidRPr="005A314A">
        <w:rPr>
          <w:rFonts w:ascii="Times New Roman" w:hAnsi="Times New Roman" w:cs="Times New Roman"/>
        </w:rPr>
        <w:t>)</w:t>
      </w:r>
      <w:r w:rsidR="00F458A7" w:rsidRPr="005A314A">
        <w:rPr>
          <w:rFonts w:ascii="Times New Roman" w:hAnsi="Times New Roman" w:cs="Times New Roman"/>
        </w:rPr>
        <w:t>,</w:t>
      </w:r>
      <w:r w:rsidRPr="005A314A">
        <w:rPr>
          <w:rFonts w:asciiTheme="majorBidi" w:hAnsiTheme="majorBidi" w:cstheme="majorBidi"/>
          <w:noProof/>
          <w:lang w:val="en-US"/>
        </w:rPr>
        <w:t xml:space="preserve"> 204-243</w:t>
      </w:r>
      <w:r w:rsidR="00F458A7" w:rsidRPr="005A314A">
        <w:rPr>
          <w:rFonts w:asciiTheme="majorBidi" w:hAnsiTheme="majorBidi" w:cstheme="majorBidi"/>
          <w:noProof/>
          <w:lang w:val="en-US"/>
        </w:rPr>
        <w:t>.</w:t>
      </w:r>
      <w:r w:rsidR="00B32920" w:rsidRPr="005A314A">
        <w:rPr>
          <w:rFonts w:asciiTheme="majorBidi" w:hAnsiTheme="majorBidi" w:cstheme="majorBidi"/>
          <w:noProof/>
          <w:lang w:val="en-US"/>
        </w:rPr>
        <w:t xml:space="preserve"> </w:t>
      </w:r>
    </w:p>
    <w:p w14:paraId="25B6AF46" w14:textId="77777777" w:rsidR="007B0CCC" w:rsidRPr="005A314A" w:rsidRDefault="007B0CCC" w:rsidP="00075D6A">
      <w:pPr>
        <w:spacing w:after="140" w:line="240" w:lineRule="auto"/>
        <w:ind w:left="425" w:hanging="425"/>
        <w:jc w:val="both"/>
        <w:rPr>
          <w:rFonts w:ascii="Times New Roman" w:hAnsi="Times New Roman" w:cs="Times New Roman"/>
          <w:lang w:val="en-US"/>
        </w:rPr>
      </w:pPr>
    </w:p>
    <w:sectPr w:rsidR="007B0CCC" w:rsidRPr="005A314A" w:rsidSect="008919FD">
      <w:footerReference w:type="default" r:id="rId10"/>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1CE12" w14:textId="77777777" w:rsidR="00825757" w:rsidRDefault="00825757" w:rsidP="00A10425">
      <w:pPr>
        <w:spacing w:after="0" w:line="240" w:lineRule="auto"/>
      </w:pPr>
      <w:r>
        <w:separator/>
      </w:r>
    </w:p>
  </w:endnote>
  <w:endnote w:type="continuationSeparator" w:id="0">
    <w:p w14:paraId="5440AD69" w14:textId="77777777" w:rsidR="00825757" w:rsidRDefault="00825757" w:rsidP="00A1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1724021591"/>
      <w:docPartObj>
        <w:docPartGallery w:val="Page Numbers (Bottom of Page)"/>
        <w:docPartUnique/>
      </w:docPartObj>
    </w:sdtPr>
    <w:sdtEndPr>
      <w:rPr>
        <w:noProof/>
      </w:rPr>
    </w:sdtEndPr>
    <w:sdtContent>
      <w:p w14:paraId="6B7B2656" w14:textId="77777777" w:rsidR="009C034D" w:rsidRPr="00865882" w:rsidRDefault="009C034D">
        <w:pPr>
          <w:pStyle w:val="Footer"/>
          <w:jc w:val="center"/>
          <w:rPr>
            <w:rFonts w:asciiTheme="majorBidi" w:hAnsiTheme="majorBidi" w:cstheme="majorBidi"/>
            <w:sz w:val="24"/>
            <w:szCs w:val="24"/>
          </w:rPr>
        </w:pPr>
        <w:r w:rsidRPr="00865882">
          <w:rPr>
            <w:rFonts w:asciiTheme="majorBidi" w:hAnsiTheme="majorBidi" w:cstheme="majorBidi"/>
            <w:sz w:val="24"/>
            <w:szCs w:val="24"/>
          </w:rPr>
          <w:fldChar w:fldCharType="begin"/>
        </w:r>
        <w:r w:rsidRPr="00865882">
          <w:rPr>
            <w:rFonts w:asciiTheme="majorBidi" w:hAnsiTheme="majorBidi" w:cstheme="majorBidi"/>
            <w:sz w:val="24"/>
            <w:szCs w:val="24"/>
          </w:rPr>
          <w:instrText xml:space="preserve"> PAGE   \* MERGEFORMAT </w:instrText>
        </w:r>
        <w:r w:rsidRPr="00865882">
          <w:rPr>
            <w:rFonts w:asciiTheme="majorBidi" w:hAnsiTheme="majorBidi" w:cstheme="majorBidi"/>
            <w:sz w:val="24"/>
            <w:szCs w:val="24"/>
          </w:rPr>
          <w:fldChar w:fldCharType="separate"/>
        </w:r>
        <w:r w:rsidR="00CA2001">
          <w:rPr>
            <w:rFonts w:asciiTheme="majorBidi" w:hAnsiTheme="majorBidi" w:cstheme="majorBidi"/>
            <w:noProof/>
            <w:sz w:val="24"/>
            <w:szCs w:val="24"/>
          </w:rPr>
          <w:t>19</w:t>
        </w:r>
        <w:r w:rsidRPr="00865882">
          <w:rPr>
            <w:rFonts w:asciiTheme="majorBidi" w:hAnsiTheme="majorBidi" w:cstheme="majorBidi"/>
            <w:noProof/>
            <w:sz w:val="24"/>
            <w:szCs w:val="24"/>
          </w:rPr>
          <w:fldChar w:fldCharType="end"/>
        </w:r>
      </w:p>
    </w:sdtContent>
  </w:sdt>
  <w:p w14:paraId="6E7AA4DB" w14:textId="77777777" w:rsidR="009C034D" w:rsidRDefault="009C0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A018E" w14:textId="77777777" w:rsidR="00825757" w:rsidRDefault="00825757" w:rsidP="00A10425">
      <w:pPr>
        <w:spacing w:after="0" w:line="240" w:lineRule="auto"/>
      </w:pPr>
      <w:r>
        <w:separator/>
      </w:r>
    </w:p>
  </w:footnote>
  <w:footnote w:type="continuationSeparator" w:id="0">
    <w:p w14:paraId="4E930E8C" w14:textId="77777777" w:rsidR="00825757" w:rsidRDefault="00825757" w:rsidP="00A10425">
      <w:pPr>
        <w:spacing w:after="0" w:line="240" w:lineRule="auto"/>
      </w:pPr>
      <w:r>
        <w:continuationSeparator/>
      </w:r>
    </w:p>
  </w:footnote>
  <w:footnote w:id="1">
    <w:p w14:paraId="41B29634" w14:textId="2FEDE8B1" w:rsidR="009C034D" w:rsidRDefault="009C034D" w:rsidP="001B2A3E">
      <w:pPr>
        <w:pStyle w:val="FootnoteText"/>
        <w:ind w:left="142" w:hanging="142"/>
        <w:jc w:val="both"/>
        <w:rPr>
          <w:rFonts w:ascii="Times New Roman" w:hAnsi="Times New Roman" w:cs="Times New Roman"/>
          <w:sz w:val="22"/>
          <w:szCs w:val="22"/>
        </w:rPr>
      </w:pPr>
      <w:r w:rsidRPr="001B2A3E">
        <w:rPr>
          <w:rStyle w:val="FootnoteReference"/>
          <w:rFonts w:ascii="Times New Roman" w:hAnsi="Times New Roman" w:cs="Times New Roman"/>
          <w:sz w:val="22"/>
          <w:szCs w:val="22"/>
        </w:rPr>
        <w:footnoteRef/>
      </w:r>
      <w:r w:rsidRPr="001B2A3E">
        <w:rPr>
          <w:rFonts w:ascii="Times New Roman" w:hAnsi="Times New Roman" w:cs="Times New Roman"/>
          <w:sz w:val="22"/>
          <w:szCs w:val="22"/>
        </w:rPr>
        <w:t xml:space="preserve"> Territorial Authorities are the second tier of local government administration in New Zealand.</w:t>
      </w:r>
    </w:p>
    <w:p w14:paraId="36C7CF63" w14:textId="77777777" w:rsidR="009C034D" w:rsidRPr="00541E50" w:rsidRDefault="009C034D" w:rsidP="001B2A3E">
      <w:pPr>
        <w:pStyle w:val="FootnoteText"/>
        <w:ind w:left="142" w:hanging="142"/>
        <w:jc w:val="both"/>
        <w:rPr>
          <w:rFonts w:ascii="Times New Roman" w:hAnsi="Times New Roman" w:cs="Times New Roman"/>
          <w:sz w:val="10"/>
          <w:szCs w:val="10"/>
        </w:rPr>
      </w:pPr>
    </w:p>
  </w:footnote>
  <w:footnote w:id="2">
    <w:p w14:paraId="09EDA7AF" w14:textId="2E000F77" w:rsidR="009C034D" w:rsidRPr="001B2A3E" w:rsidRDefault="009C034D" w:rsidP="001B2A3E">
      <w:pPr>
        <w:pStyle w:val="FootnoteText"/>
        <w:ind w:left="142" w:hanging="142"/>
        <w:jc w:val="both"/>
        <w:rPr>
          <w:rFonts w:ascii="Times New Roman" w:hAnsi="Times New Roman" w:cs="Times New Roman"/>
          <w:sz w:val="22"/>
          <w:szCs w:val="22"/>
        </w:rPr>
      </w:pPr>
      <w:r w:rsidRPr="001B2A3E">
        <w:rPr>
          <w:rStyle w:val="FootnoteReference"/>
          <w:rFonts w:ascii="Times New Roman" w:hAnsi="Times New Roman" w:cs="Times New Roman"/>
          <w:sz w:val="22"/>
          <w:szCs w:val="22"/>
        </w:rPr>
        <w:footnoteRef/>
      </w:r>
      <w:r w:rsidRPr="001B2A3E">
        <w:rPr>
          <w:rFonts w:ascii="Times New Roman" w:hAnsi="Times New Roman" w:cs="Times New Roman"/>
          <w:sz w:val="22"/>
          <w:szCs w:val="22"/>
        </w:rPr>
        <w:t xml:space="preserve"> The region is not a simple aggregation of the TAs because the region is largely based on a water catchment area, whereas the TA boundaries reflect administrative divisions that are historical and somewhat arbitrary.</w:t>
      </w:r>
    </w:p>
  </w:footnote>
  <w:footnote w:id="3">
    <w:p w14:paraId="766FEE5E" w14:textId="48C095DA" w:rsidR="009C034D" w:rsidRPr="00075D6A" w:rsidRDefault="009C034D" w:rsidP="00075D6A">
      <w:pPr>
        <w:pStyle w:val="FootnoteText"/>
        <w:ind w:left="142" w:hanging="142"/>
        <w:jc w:val="both"/>
        <w:rPr>
          <w:rFonts w:ascii="Times New Roman" w:hAnsi="Times New Roman" w:cs="Times New Roman"/>
          <w:sz w:val="22"/>
          <w:szCs w:val="22"/>
        </w:rPr>
      </w:pPr>
      <w:r w:rsidRPr="00075D6A">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We omit </w:t>
      </w:r>
      <w:r w:rsidRPr="00075D6A">
        <w:rPr>
          <w:rFonts w:ascii="Times New Roman" w:hAnsi="Times New Roman" w:cs="Times New Roman"/>
          <w:sz w:val="22"/>
          <w:szCs w:val="22"/>
        </w:rPr>
        <w:t>detailed results for the sake of brevity, but these are available on request from the authors.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5B8D"/>
    <w:multiLevelType w:val="hybridMultilevel"/>
    <w:tmpl w:val="D86E6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AFF1894"/>
    <w:multiLevelType w:val="hybridMultilevel"/>
    <w:tmpl w:val="5A4A21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05B2BF1"/>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43A31F8"/>
    <w:multiLevelType w:val="hybridMultilevel"/>
    <w:tmpl w:val="C21E8B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0DC3DDF"/>
    <w:multiLevelType w:val="hybridMultilevel"/>
    <w:tmpl w:val="A16401BA"/>
    <w:lvl w:ilvl="0" w:tplc="77CC5894">
      <w:start w:val="1"/>
      <w:numFmt w:val="bullet"/>
      <w:lvlText w:val="•"/>
      <w:lvlJc w:val="left"/>
      <w:pPr>
        <w:tabs>
          <w:tab w:val="num" w:pos="720"/>
        </w:tabs>
        <w:ind w:left="720" w:hanging="360"/>
      </w:pPr>
      <w:rPr>
        <w:rFonts w:ascii="Arial" w:hAnsi="Arial" w:hint="default"/>
      </w:rPr>
    </w:lvl>
    <w:lvl w:ilvl="1" w:tplc="C0B45DD6">
      <w:numFmt w:val="bullet"/>
      <w:lvlText w:val="–"/>
      <w:lvlJc w:val="left"/>
      <w:pPr>
        <w:tabs>
          <w:tab w:val="num" w:pos="1440"/>
        </w:tabs>
        <w:ind w:left="1440" w:hanging="360"/>
      </w:pPr>
      <w:rPr>
        <w:rFonts w:ascii="Arial" w:hAnsi="Arial" w:hint="default"/>
      </w:rPr>
    </w:lvl>
    <w:lvl w:ilvl="2" w:tplc="6D98CB84" w:tentative="1">
      <w:start w:val="1"/>
      <w:numFmt w:val="bullet"/>
      <w:lvlText w:val="•"/>
      <w:lvlJc w:val="left"/>
      <w:pPr>
        <w:tabs>
          <w:tab w:val="num" w:pos="2160"/>
        </w:tabs>
        <w:ind w:left="2160" w:hanging="360"/>
      </w:pPr>
      <w:rPr>
        <w:rFonts w:ascii="Arial" w:hAnsi="Arial" w:hint="default"/>
      </w:rPr>
    </w:lvl>
    <w:lvl w:ilvl="3" w:tplc="3B9E6C7A" w:tentative="1">
      <w:start w:val="1"/>
      <w:numFmt w:val="bullet"/>
      <w:lvlText w:val="•"/>
      <w:lvlJc w:val="left"/>
      <w:pPr>
        <w:tabs>
          <w:tab w:val="num" w:pos="2880"/>
        </w:tabs>
        <w:ind w:left="2880" w:hanging="360"/>
      </w:pPr>
      <w:rPr>
        <w:rFonts w:ascii="Arial" w:hAnsi="Arial" w:hint="default"/>
      </w:rPr>
    </w:lvl>
    <w:lvl w:ilvl="4" w:tplc="FFCAA430" w:tentative="1">
      <w:start w:val="1"/>
      <w:numFmt w:val="bullet"/>
      <w:lvlText w:val="•"/>
      <w:lvlJc w:val="left"/>
      <w:pPr>
        <w:tabs>
          <w:tab w:val="num" w:pos="3600"/>
        </w:tabs>
        <w:ind w:left="3600" w:hanging="360"/>
      </w:pPr>
      <w:rPr>
        <w:rFonts w:ascii="Arial" w:hAnsi="Arial" w:hint="default"/>
      </w:rPr>
    </w:lvl>
    <w:lvl w:ilvl="5" w:tplc="5ADE85B2" w:tentative="1">
      <w:start w:val="1"/>
      <w:numFmt w:val="bullet"/>
      <w:lvlText w:val="•"/>
      <w:lvlJc w:val="left"/>
      <w:pPr>
        <w:tabs>
          <w:tab w:val="num" w:pos="4320"/>
        </w:tabs>
        <w:ind w:left="4320" w:hanging="360"/>
      </w:pPr>
      <w:rPr>
        <w:rFonts w:ascii="Arial" w:hAnsi="Arial" w:hint="default"/>
      </w:rPr>
    </w:lvl>
    <w:lvl w:ilvl="6" w:tplc="A82622C6" w:tentative="1">
      <w:start w:val="1"/>
      <w:numFmt w:val="bullet"/>
      <w:lvlText w:val="•"/>
      <w:lvlJc w:val="left"/>
      <w:pPr>
        <w:tabs>
          <w:tab w:val="num" w:pos="5040"/>
        </w:tabs>
        <w:ind w:left="5040" w:hanging="360"/>
      </w:pPr>
      <w:rPr>
        <w:rFonts w:ascii="Arial" w:hAnsi="Arial" w:hint="default"/>
      </w:rPr>
    </w:lvl>
    <w:lvl w:ilvl="7" w:tplc="677A1400" w:tentative="1">
      <w:start w:val="1"/>
      <w:numFmt w:val="bullet"/>
      <w:lvlText w:val="•"/>
      <w:lvlJc w:val="left"/>
      <w:pPr>
        <w:tabs>
          <w:tab w:val="num" w:pos="5760"/>
        </w:tabs>
        <w:ind w:left="5760" w:hanging="360"/>
      </w:pPr>
      <w:rPr>
        <w:rFonts w:ascii="Arial" w:hAnsi="Arial" w:hint="default"/>
      </w:rPr>
    </w:lvl>
    <w:lvl w:ilvl="8" w:tplc="98684784" w:tentative="1">
      <w:start w:val="1"/>
      <w:numFmt w:val="bullet"/>
      <w:lvlText w:val="•"/>
      <w:lvlJc w:val="left"/>
      <w:pPr>
        <w:tabs>
          <w:tab w:val="num" w:pos="6480"/>
        </w:tabs>
        <w:ind w:left="6480" w:hanging="360"/>
      </w:pPr>
      <w:rPr>
        <w:rFonts w:ascii="Arial" w:hAnsi="Arial" w:hint="default"/>
      </w:rPr>
    </w:lvl>
  </w:abstractNum>
  <w:abstractNum w:abstractNumId="5">
    <w:nsid w:val="235F3570"/>
    <w:multiLevelType w:val="hybridMultilevel"/>
    <w:tmpl w:val="58BC9466"/>
    <w:lvl w:ilvl="0" w:tplc="14090011">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nsid w:val="24DC4CB5"/>
    <w:multiLevelType w:val="hybridMultilevel"/>
    <w:tmpl w:val="01E4FF4A"/>
    <w:lvl w:ilvl="0" w:tplc="87E04704">
      <w:start w:val="1"/>
      <w:numFmt w:val="bullet"/>
      <w:lvlText w:val="•"/>
      <w:lvlJc w:val="left"/>
      <w:pPr>
        <w:tabs>
          <w:tab w:val="num" w:pos="720"/>
        </w:tabs>
        <w:ind w:left="720" w:hanging="360"/>
      </w:pPr>
      <w:rPr>
        <w:rFonts w:ascii="Arial" w:hAnsi="Arial" w:hint="default"/>
      </w:rPr>
    </w:lvl>
    <w:lvl w:ilvl="1" w:tplc="DC8EB306">
      <w:start w:val="1"/>
      <w:numFmt w:val="upperRoman"/>
      <w:lvlText w:val="%2."/>
      <w:lvlJc w:val="right"/>
      <w:pPr>
        <w:tabs>
          <w:tab w:val="num" w:pos="1440"/>
        </w:tabs>
        <w:ind w:left="1440" w:hanging="360"/>
      </w:pPr>
    </w:lvl>
    <w:lvl w:ilvl="2" w:tplc="66C4C40E" w:tentative="1">
      <w:start w:val="1"/>
      <w:numFmt w:val="bullet"/>
      <w:lvlText w:val="•"/>
      <w:lvlJc w:val="left"/>
      <w:pPr>
        <w:tabs>
          <w:tab w:val="num" w:pos="2160"/>
        </w:tabs>
        <w:ind w:left="2160" w:hanging="360"/>
      </w:pPr>
      <w:rPr>
        <w:rFonts w:ascii="Arial" w:hAnsi="Arial" w:hint="default"/>
      </w:rPr>
    </w:lvl>
    <w:lvl w:ilvl="3" w:tplc="F49C8C64" w:tentative="1">
      <w:start w:val="1"/>
      <w:numFmt w:val="bullet"/>
      <w:lvlText w:val="•"/>
      <w:lvlJc w:val="left"/>
      <w:pPr>
        <w:tabs>
          <w:tab w:val="num" w:pos="2880"/>
        </w:tabs>
        <w:ind w:left="2880" w:hanging="360"/>
      </w:pPr>
      <w:rPr>
        <w:rFonts w:ascii="Arial" w:hAnsi="Arial" w:hint="default"/>
      </w:rPr>
    </w:lvl>
    <w:lvl w:ilvl="4" w:tplc="70609A72" w:tentative="1">
      <w:start w:val="1"/>
      <w:numFmt w:val="bullet"/>
      <w:lvlText w:val="•"/>
      <w:lvlJc w:val="left"/>
      <w:pPr>
        <w:tabs>
          <w:tab w:val="num" w:pos="3600"/>
        </w:tabs>
        <w:ind w:left="3600" w:hanging="360"/>
      </w:pPr>
      <w:rPr>
        <w:rFonts w:ascii="Arial" w:hAnsi="Arial" w:hint="default"/>
      </w:rPr>
    </w:lvl>
    <w:lvl w:ilvl="5" w:tplc="88744334" w:tentative="1">
      <w:start w:val="1"/>
      <w:numFmt w:val="bullet"/>
      <w:lvlText w:val="•"/>
      <w:lvlJc w:val="left"/>
      <w:pPr>
        <w:tabs>
          <w:tab w:val="num" w:pos="4320"/>
        </w:tabs>
        <w:ind w:left="4320" w:hanging="360"/>
      </w:pPr>
      <w:rPr>
        <w:rFonts w:ascii="Arial" w:hAnsi="Arial" w:hint="default"/>
      </w:rPr>
    </w:lvl>
    <w:lvl w:ilvl="6" w:tplc="AD182014" w:tentative="1">
      <w:start w:val="1"/>
      <w:numFmt w:val="bullet"/>
      <w:lvlText w:val="•"/>
      <w:lvlJc w:val="left"/>
      <w:pPr>
        <w:tabs>
          <w:tab w:val="num" w:pos="5040"/>
        </w:tabs>
        <w:ind w:left="5040" w:hanging="360"/>
      </w:pPr>
      <w:rPr>
        <w:rFonts w:ascii="Arial" w:hAnsi="Arial" w:hint="default"/>
      </w:rPr>
    </w:lvl>
    <w:lvl w:ilvl="7" w:tplc="E026A7C0" w:tentative="1">
      <w:start w:val="1"/>
      <w:numFmt w:val="bullet"/>
      <w:lvlText w:val="•"/>
      <w:lvlJc w:val="left"/>
      <w:pPr>
        <w:tabs>
          <w:tab w:val="num" w:pos="5760"/>
        </w:tabs>
        <w:ind w:left="5760" w:hanging="360"/>
      </w:pPr>
      <w:rPr>
        <w:rFonts w:ascii="Arial" w:hAnsi="Arial" w:hint="default"/>
      </w:rPr>
    </w:lvl>
    <w:lvl w:ilvl="8" w:tplc="E6C49966" w:tentative="1">
      <w:start w:val="1"/>
      <w:numFmt w:val="bullet"/>
      <w:lvlText w:val="•"/>
      <w:lvlJc w:val="left"/>
      <w:pPr>
        <w:tabs>
          <w:tab w:val="num" w:pos="6480"/>
        </w:tabs>
        <w:ind w:left="6480" w:hanging="360"/>
      </w:pPr>
      <w:rPr>
        <w:rFonts w:ascii="Arial" w:hAnsi="Arial" w:hint="default"/>
      </w:rPr>
    </w:lvl>
  </w:abstractNum>
  <w:abstractNum w:abstractNumId="7">
    <w:nsid w:val="25CF3B7D"/>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2BAC2B8E"/>
    <w:multiLevelType w:val="hybridMultilevel"/>
    <w:tmpl w:val="316EAF0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nsid w:val="34BB3327"/>
    <w:multiLevelType w:val="hybridMultilevel"/>
    <w:tmpl w:val="07A0C5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37EC0826"/>
    <w:multiLevelType w:val="hybridMultilevel"/>
    <w:tmpl w:val="72CC958A"/>
    <w:lvl w:ilvl="0" w:tplc="5F0EFB70">
      <w:start w:val="1"/>
      <w:numFmt w:val="bullet"/>
      <w:lvlText w:val="•"/>
      <w:lvlJc w:val="left"/>
      <w:pPr>
        <w:tabs>
          <w:tab w:val="num" w:pos="720"/>
        </w:tabs>
        <w:ind w:left="720" w:hanging="360"/>
      </w:pPr>
      <w:rPr>
        <w:rFonts w:ascii="Arial" w:hAnsi="Arial" w:hint="default"/>
      </w:rPr>
    </w:lvl>
    <w:lvl w:ilvl="1" w:tplc="B73C0FFE">
      <w:numFmt w:val="bullet"/>
      <w:lvlText w:val="–"/>
      <w:lvlJc w:val="left"/>
      <w:pPr>
        <w:tabs>
          <w:tab w:val="num" w:pos="1440"/>
        </w:tabs>
        <w:ind w:left="1440" w:hanging="360"/>
      </w:pPr>
      <w:rPr>
        <w:rFonts w:ascii="Arial" w:hAnsi="Arial" w:hint="default"/>
      </w:rPr>
    </w:lvl>
    <w:lvl w:ilvl="2" w:tplc="E8D4ACA2" w:tentative="1">
      <w:start w:val="1"/>
      <w:numFmt w:val="bullet"/>
      <w:lvlText w:val="•"/>
      <w:lvlJc w:val="left"/>
      <w:pPr>
        <w:tabs>
          <w:tab w:val="num" w:pos="2160"/>
        </w:tabs>
        <w:ind w:left="2160" w:hanging="360"/>
      </w:pPr>
      <w:rPr>
        <w:rFonts w:ascii="Arial" w:hAnsi="Arial" w:hint="default"/>
      </w:rPr>
    </w:lvl>
    <w:lvl w:ilvl="3" w:tplc="78F6E074" w:tentative="1">
      <w:start w:val="1"/>
      <w:numFmt w:val="bullet"/>
      <w:lvlText w:val="•"/>
      <w:lvlJc w:val="left"/>
      <w:pPr>
        <w:tabs>
          <w:tab w:val="num" w:pos="2880"/>
        </w:tabs>
        <w:ind w:left="2880" w:hanging="360"/>
      </w:pPr>
      <w:rPr>
        <w:rFonts w:ascii="Arial" w:hAnsi="Arial" w:hint="default"/>
      </w:rPr>
    </w:lvl>
    <w:lvl w:ilvl="4" w:tplc="7D8AB01E" w:tentative="1">
      <w:start w:val="1"/>
      <w:numFmt w:val="bullet"/>
      <w:lvlText w:val="•"/>
      <w:lvlJc w:val="left"/>
      <w:pPr>
        <w:tabs>
          <w:tab w:val="num" w:pos="3600"/>
        </w:tabs>
        <w:ind w:left="3600" w:hanging="360"/>
      </w:pPr>
      <w:rPr>
        <w:rFonts w:ascii="Arial" w:hAnsi="Arial" w:hint="default"/>
      </w:rPr>
    </w:lvl>
    <w:lvl w:ilvl="5" w:tplc="EE62AB6E" w:tentative="1">
      <w:start w:val="1"/>
      <w:numFmt w:val="bullet"/>
      <w:lvlText w:val="•"/>
      <w:lvlJc w:val="left"/>
      <w:pPr>
        <w:tabs>
          <w:tab w:val="num" w:pos="4320"/>
        </w:tabs>
        <w:ind w:left="4320" w:hanging="360"/>
      </w:pPr>
      <w:rPr>
        <w:rFonts w:ascii="Arial" w:hAnsi="Arial" w:hint="default"/>
      </w:rPr>
    </w:lvl>
    <w:lvl w:ilvl="6" w:tplc="2AD801A0" w:tentative="1">
      <w:start w:val="1"/>
      <w:numFmt w:val="bullet"/>
      <w:lvlText w:val="•"/>
      <w:lvlJc w:val="left"/>
      <w:pPr>
        <w:tabs>
          <w:tab w:val="num" w:pos="5040"/>
        </w:tabs>
        <w:ind w:left="5040" w:hanging="360"/>
      </w:pPr>
      <w:rPr>
        <w:rFonts w:ascii="Arial" w:hAnsi="Arial" w:hint="default"/>
      </w:rPr>
    </w:lvl>
    <w:lvl w:ilvl="7" w:tplc="C73A8FFC" w:tentative="1">
      <w:start w:val="1"/>
      <w:numFmt w:val="bullet"/>
      <w:lvlText w:val="•"/>
      <w:lvlJc w:val="left"/>
      <w:pPr>
        <w:tabs>
          <w:tab w:val="num" w:pos="5760"/>
        </w:tabs>
        <w:ind w:left="5760" w:hanging="360"/>
      </w:pPr>
      <w:rPr>
        <w:rFonts w:ascii="Arial" w:hAnsi="Arial" w:hint="default"/>
      </w:rPr>
    </w:lvl>
    <w:lvl w:ilvl="8" w:tplc="235E1A42" w:tentative="1">
      <w:start w:val="1"/>
      <w:numFmt w:val="bullet"/>
      <w:lvlText w:val="•"/>
      <w:lvlJc w:val="left"/>
      <w:pPr>
        <w:tabs>
          <w:tab w:val="num" w:pos="6480"/>
        </w:tabs>
        <w:ind w:left="6480" w:hanging="360"/>
      </w:pPr>
      <w:rPr>
        <w:rFonts w:ascii="Arial" w:hAnsi="Arial" w:hint="default"/>
      </w:rPr>
    </w:lvl>
  </w:abstractNum>
  <w:abstractNum w:abstractNumId="11">
    <w:nsid w:val="3A0D3284"/>
    <w:multiLevelType w:val="hybridMultilevel"/>
    <w:tmpl w:val="D9DE9E2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3B5A2AB7"/>
    <w:multiLevelType w:val="hybridMultilevel"/>
    <w:tmpl w:val="B3E04438"/>
    <w:lvl w:ilvl="0" w:tplc="7766E780">
      <w:start w:val="1"/>
      <w:numFmt w:val="decimal"/>
      <w:lvlText w:val="%1."/>
      <w:lvlJc w:val="left"/>
      <w:pPr>
        <w:tabs>
          <w:tab w:val="num" w:pos="720"/>
        </w:tabs>
        <w:ind w:left="720" w:hanging="360"/>
      </w:pPr>
    </w:lvl>
    <w:lvl w:ilvl="1" w:tplc="BCF0F422" w:tentative="1">
      <w:start w:val="1"/>
      <w:numFmt w:val="decimal"/>
      <w:lvlText w:val="%2."/>
      <w:lvlJc w:val="left"/>
      <w:pPr>
        <w:tabs>
          <w:tab w:val="num" w:pos="1440"/>
        </w:tabs>
        <w:ind w:left="1440" w:hanging="360"/>
      </w:pPr>
    </w:lvl>
    <w:lvl w:ilvl="2" w:tplc="7C2C10E4" w:tentative="1">
      <w:start w:val="1"/>
      <w:numFmt w:val="decimal"/>
      <w:lvlText w:val="%3."/>
      <w:lvlJc w:val="left"/>
      <w:pPr>
        <w:tabs>
          <w:tab w:val="num" w:pos="2160"/>
        </w:tabs>
        <w:ind w:left="2160" w:hanging="360"/>
      </w:pPr>
    </w:lvl>
    <w:lvl w:ilvl="3" w:tplc="76B44220" w:tentative="1">
      <w:start w:val="1"/>
      <w:numFmt w:val="decimal"/>
      <w:lvlText w:val="%4."/>
      <w:lvlJc w:val="left"/>
      <w:pPr>
        <w:tabs>
          <w:tab w:val="num" w:pos="2880"/>
        </w:tabs>
        <w:ind w:left="2880" w:hanging="360"/>
      </w:pPr>
    </w:lvl>
    <w:lvl w:ilvl="4" w:tplc="30A21E38" w:tentative="1">
      <w:start w:val="1"/>
      <w:numFmt w:val="decimal"/>
      <w:lvlText w:val="%5."/>
      <w:lvlJc w:val="left"/>
      <w:pPr>
        <w:tabs>
          <w:tab w:val="num" w:pos="3600"/>
        </w:tabs>
        <w:ind w:left="3600" w:hanging="360"/>
      </w:pPr>
    </w:lvl>
    <w:lvl w:ilvl="5" w:tplc="C8804EFE" w:tentative="1">
      <w:start w:val="1"/>
      <w:numFmt w:val="decimal"/>
      <w:lvlText w:val="%6."/>
      <w:lvlJc w:val="left"/>
      <w:pPr>
        <w:tabs>
          <w:tab w:val="num" w:pos="4320"/>
        </w:tabs>
        <w:ind w:left="4320" w:hanging="360"/>
      </w:pPr>
    </w:lvl>
    <w:lvl w:ilvl="6" w:tplc="E09C5C02" w:tentative="1">
      <w:start w:val="1"/>
      <w:numFmt w:val="decimal"/>
      <w:lvlText w:val="%7."/>
      <w:lvlJc w:val="left"/>
      <w:pPr>
        <w:tabs>
          <w:tab w:val="num" w:pos="5040"/>
        </w:tabs>
        <w:ind w:left="5040" w:hanging="360"/>
      </w:pPr>
    </w:lvl>
    <w:lvl w:ilvl="7" w:tplc="315E72EC" w:tentative="1">
      <w:start w:val="1"/>
      <w:numFmt w:val="decimal"/>
      <w:lvlText w:val="%8."/>
      <w:lvlJc w:val="left"/>
      <w:pPr>
        <w:tabs>
          <w:tab w:val="num" w:pos="5760"/>
        </w:tabs>
        <w:ind w:left="5760" w:hanging="360"/>
      </w:pPr>
    </w:lvl>
    <w:lvl w:ilvl="8" w:tplc="6110280A" w:tentative="1">
      <w:start w:val="1"/>
      <w:numFmt w:val="decimal"/>
      <w:lvlText w:val="%9."/>
      <w:lvlJc w:val="left"/>
      <w:pPr>
        <w:tabs>
          <w:tab w:val="num" w:pos="6480"/>
        </w:tabs>
        <w:ind w:left="6480" w:hanging="360"/>
      </w:pPr>
    </w:lvl>
  </w:abstractNum>
  <w:abstractNum w:abstractNumId="13">
    <w:nsid w:val="3D3A0FF6"/>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45907683"/>
    <w:multiLevelType w:val="hybridMultilevel"/>
    <w:tmpl w:val="8EA0F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486C26B7"/>
    <w:multiLevelType w:val="hybridMultilevel"/>
    <w:tmpl w:val="E200B532"/>
    <w:lvl w:ilvl="0" w:tplc="C3181796">
      <w:start w:val="1"/>
      <w:numFmt w:val="bullet"/>
      <w:lvlText w:val="•"/>
      <w:lvlJc w:val="left"/>
      <w:pPr>
        <w:tabs>
          <w:tab w:val="num" w:pos="720"/>
        </w:tabs>
        <w:ind w:left="720" w:hanging="360"/>
      </w:pPr>
      <w:rPr>
        <w:rFonts w:ascii="Arial" w:hAnsi="Arial" w:hint="default"/>
      </w:rPr>
    </w:lvl>
    <w:lvl w:ilvl="1" w:tplc="1A0A4BB8" w:tentative="1">
      <w:start w:val="1"/>
      <w:numFmt w:val="bullet"/>
      <w:lvlText w:val="•"/>
      <w:lvlJc w:val="left"/>
      <w:pPr>
        <w:tabs>
          <w:tab w:val="num" w:pos="1440"/>
        </w:tabs>
        <w:ind w:left="1440" w:hanging="360"/>
      </w:pPr>
      <w:rPr>
        <w:rFonts w:ascii="Arial" w:hAnsi="Arial" w:hint="default"/>
      </w:rPr>
    </w:lvl>
    <w:lvl w:ilvl="2" w:tplc="3CBAFDC0" w:tentative="1">
      <w:start w:val="1"/>
      <w:numFmt w:val="bullet"/>
      <w:lvlText w:val="•"/>
      <w:lvlJc w:val="left"/>
      <w:pPr>
        <w:tabs>
          <w:tab w:val="num" w:pos="2160"/>
        </w:tabs>
        <w:ind w:left="2160" w:hanging="360"/>
      </w:pPr>
      <w:rPr>
        <w:rFonts w:ascii="Arial" w:hAnsi="Arial" w:hint="default"/>
      </w:rPr>
    </w:lvl>
    <w:lvl w:ilvl="3" w:tplc="3D987422" w:tentative="1">
      <w:start w:val="1"/>
      <w:numFmt w:val="bullet"/>
      <w:lvlText w:val="•"/>
      <w:lvlJc w:val="left"/>
      <w:pPr>
        <w:tabs>
          <w:tab w:val="num" w:pos="2880"/>
        </w:tabs>
        <w:ind w:left="2880" w:hanging="360"/>
      </w:pPr>
      <w:rPr>
        <w:rFonts w:ascii="Arial" w:hAnsi="Arial" w:hint="default"/>
      </w:rPr>
    </w:lvl>
    <w:lvl w:ilvl="4" w:tplc="C19C0D70" w:tentative="1">
      <w:start w:val="1"/>
      <w:numFmt w:val="bullet"/>
      <w:lvlText w:val="•"/>
      <w:lvlJc w:val="left"/>
      <w:pPr>
        <w:tabs>
          <w:tab w:val="num" w:pos="3600"/>
        </w:tabs>
        <w:ind w:left="3600" w:hanging="360"/>
      </w:pPr>
      <w:rPr>
        <w:rFonts w:ascii="Arial" w:hAnsi="Arial" w:hint="default"/>
      </w:rPr>
    </w:lvl>
    <w:lvl w:ilvl="5" w:tplc="EC6EC89C" w:tentative="1">
      <w:start w:val="1"/>
      <w:numFmt w:val="bullet"/>
      <w:lvlText w:val="•"/>
      <w:lvlJc w:val="left"/>
      <w:pPr>
        <w:tabs>
          <w:tab w:val="num" w:pos="4320"/>
        </w:tabs>
        <w:ind w:left="4320" w:hanging="360"/>
      </w:pPr>
      <w:rPr>
        <w:rFonts w:ascii="Arial" w:hAnsi="Arial" w:hint="default"/>
      </w:rPr>
    </w:lvl>
    <w:lvl w:ilvl="6" w:tplc="AD94B670" w:tentative="1">
      <w:start w:val="1"/>
      <w:numFmt w:val="bullet"/>
      <w:lvlText w:val="•"/>
      <w:lvlJc w:val="left"/>
      <w:pPr>
        <w:tabs>
          <w:tab w:val="num" w:pos="5040"/>
        </w:tabs>
        <w:ind w:left="5040" w:hanging="360"/>
      </w:pPr>
      <w:rPr>
        <w:rFonts w:ascii="Arial" w:hAnsi="Arial" w:hint="default"/>
      </w:rPr>
    </w:lvl>
    <w:lvl w:ilvl="7" w:tplc="83501474" w:tentative="1">
      <w:start w:val="1"/>
      <w:numFmt w:val="bullet"/>
      <w:lvlText w:val="•"/>
      <w:lvlJc w:val="left"/>
      <w:pPr>
        <w:tabs>
          <w:tab w:val="num" w:pos="5760"/>
        </w:tabs>
        <w:ind w:left="5760" w:hanging="360"/>
      </w:pPr>
      <w:rPr>
        <w:rFonts w:ascii="Arial" w:hAnsi="Arial" w:hint="default"/>
      </w:rPr>
    </w:lvl>
    <w:lvl w:ilvl="8" w:tplc="1256CC1C" w:tentative="1">
      <w:start w:val="1"/>
      <w:numFmt w:val="bullet"/>
      <w:lvlText w:val="•"/>
      <w:lvlJc w:val="left"/>
      <w:pPr>
        <w:tabs>
          <w:tab w:val="num" w:pos="6480"/>
        </w:tabs>
        <w:ind w:left="6480" w:hanging="360"/>
      </w:pPr>
      <w:rPr>
        <w:rFonts w:ascii="Arial" w:hAnsi="Arial" w:hint="default"/>
      </w:rPr>
    </w:lvl>
  </w:abstractNum>
  <w:abstractNum w:abstractNumId="16">
    <w:nsid w:val="4FB63A7E"/>
    <w:multiLevelType w:val="hybridMultilevel"/>
    <w:tmpl w:val="3DD8E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4FC15E9E"/>
    <w:multiLevelType w:val="hybridMultilevel"/>
    <w:tmpl w:val="D6A4CDB8"/>
    <w:lvl w:ilvl="0" w:tplc="89B45DA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nsid w:val="53E423D8"/>
    <w:multiLevelType w:val="hybridMultilevel"/>
    <w:tmpl w:val="1F2ADD9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571B7719"/>
    <w:multiLevelType w:val="hybridMultilevel"/>
    <w:tmpl w:val="A3E2A4F0"/>
    <w:lvl w:ilvl="0" w:tplc="F334A4A4">
      <w:start w:val="1"/>
      <w:numFmt w:val="bullet"/>
      <w:lvlText w:val="•"/>
      <w:lvlJc w:val="left"/>
      <w:pPr>
        <w:tabs>
          <w:tab w:val="num" w:pos="720"/>
        </w:tabs>
        <w:ind w:left="720" w:hanging="360"/>
      </w:pPr>
      <w:rPr>
        <w:rFonts w:ascii="Arial" w:hAnsi="Arial" w:hint="default"/>
      </w:rPr>
    </w:lvl>
    <w:lvl w:ilvl="1" w:tplc="BF129F8C">
      <w:numFmt w:val="bullet"/>
      <w:lvlText w:val="–"/>
      <w:lvlJc w:val="left"/>
      <w:pPr>
        <w:tabs>
          <w:tab w:val="num" w:pos="1440"/>
        </w:tabs>
        <w:ind w:left="1440" w:hanging="360"/>
      </w:pPr>
      <w:rPr>
        <w:rFonts w:ascii="Arial" w:hAnsi="Arial" w:hint="default"/>
      </w:rPr>
    </w:lvl>
    <w:lvl w:ilvl="2" w:tplc="51603B6C" w:tentative="1">
      <w:start w:val="1"/>
      <w:numFmt w:val="bullet"/>
      <w:lvlText w:val="•"/>
      <w:lvlJc w:val="left"/>
      <w:pPr>
        <w:tabs>
          <w:tab w:val="num" w:pos="2160"/>
        </w:tabs>
        <w:ind w:left="2160" w:hanging="360"/>
      </w:pPr>
      <w:rPr>
        <w:rFonts w:ascii="Arial" w:hAnsi="Arial" w:hint="default"/>
      </w:rPr>
    </w:lvl>
    <w:lvl w:ilvl="3" w:tplc="2F346CF6" w:tentative="1">
      <w:start w:val="1"/>
      <w:numFmt w:val="bullet"/>
      <w:lvlText w:val="•"/>
      <w:lvlJc w:val="left"/>
      <w:pPr>
        <w:tabs>
          <w:tab w:val="num" w:pos="2880"/>
        </w:tabs>
        <w:ind w:left="2880" w:hanging="360"/>
      </w:pPr>
      <w:rPr>
        <w:rFonts w:ascii="Arial" w:hAnsi="Arial" w:hint="default"/>
      </w:rPr>
    </w:lvl>
    <w:lvl w:ilvl="4" w:tplc="8D98A5FC" w:tentative="1">
      <w:start w:val="1"/>
      <w:numFmt w:val="bullet"/>
      <w:lvlText w:val="•"/>
      <w:lvlJc w:val="left"/>
      <w:pPr>
        <w:tabs>
          <w:tab w:val="num" w:pos="3600"/>
        </w:tabs>
        <w:ind w:left="3600" w:hanging="360"/>
      </w:pPr>
      <w:rPr>
        <w:rFonts w:ascii="Arial" w:hAnsi="Arial" w:hint="default"/>
      </w:rPr>
    </w:lvl>
    <w:lvl w:ilvl="5" w:tplc="364C7B9A" w:tentative="1">
      <w:start w:val="1"/>
      <w:numFmt w:val="bullet"/>
      <w:lvlText w:val="•"/>
      <w:lvlJc w:val="left"/>
      <w:pPr>
        <w:tabs>
          <w:tab w:val="num" w:pos="4320"/>
        </w:tabs>
        <w:ind w:left="4320" w:hanging="360"/>
      </w:pPr>
      <w:rPr>
        <w:rFonts w:ascii="Arial" w:hAnsi="Arial" w:hint="default"/>
      </w:rPr>
    </w:lvl>
    <w:lvl w:ilvl="6" w:tplc="47862E92" w:tentative="1">
      <w:start w:val="1"/>
      <w:numFmt w:val="bullet"/>
      <w:lvlText w:val="•"/>
      <w:lvlJc w:val="left"/>
      <w:pPr>
        <w:tabs>
          <w:tab w:val="num" w:pos="5040"/>
        </w:tabs>
        <w:ind w:left="5040" w:hanging="360"/>
      </w:pPr>
      <w:rPr>
        <w:rFonts w:ascii="Arial" w:hAnsi="Arial" w:hint="default"/>
      </w:rPr>
    </w:lvl>
    <w:lvl w:ilvl="7" w:tplc="14A8D102" w:tentative="1">
      <w:start w:val="1"/>
      <w:numFmt w:val="bullet"/>
      <w:lvlText w:val="•"/>
      <w:lvlJc w:val="left"/>
      <w:pPr>
        <w:tabs>
          <w:tab w:val="num" w:pos="5760"/>
        </w:tabs>
        <w:ind w:left="5760" w:hanging="360"/>
      </w:pPr>
      <w:rPr>
        <w:rFonts w:ascii="Arial" w:hAnsi="Arial" w:hint="default"/>
      </w:rPr>
    </w:lvl>
    <w:lvl w:ilvl="8" w:tplc="C8CA7BD6" w:tentative="1">
      <w:start w:val="1"/>
      <w:numFmt w:val="bullet"/>
      <w:lvlText w:val="•"/>
      <w:lvlJc w:val="left"/>
      <w:pPr>
        <w:tabs>
          <w:tab w:val="num" w:pos="6480"/>
        </w:tabs>
        <w:ind w:left="6480" w:hanging="360"/>
      </w:pPr>
      <w:rPr>
        <w:rFonts w:ascii="Arial" w:hAnsi="Arial" w:hint="default"/>
      </w:rPr>
    </w:lvl>
  </w:abstractNum>
  <w:abstractNum w:abstractNumId="20">
    <w:nsid w:val="5AFA7703"/>
    <w:multiLevelType w:val="hybridMultilevel"/>
    <w:tmpl w:val="21BA61B4"/>
    <w:lvl w:ilvl="0" w:tplc="D2EC354A">
      <w:start w:val="1"/>
      <w:numFmt w:val="bullet"/>
      <w:lvlText w:val="•"/>
      <w:lvlJc w:val="left"/>
      <w:pPr>
        <w:tabs>
          <w:tab w:val="num" w:pos="720"/>
        </w:tabs>
        <w:ind w:left="720" w:hanging="360"/>
      </w:pPr>
      <w:rPr>
        <w:rFonts w:ascii="Arial" w:hAnsi="Arial" w:hint="default"/>
      </w:rPr>
    </w:lvl>
    <w:lvl w:ilvl="1" w:tplc="C734AE7E">
      <w:numFmt w:val="bullet"/>
      <w:lvlText w:val="–"/>
      <w:lvlJc w:val="left"/>
      <w:pPr>
        <w:tabs>
          <w:tab w:val="num" w:pos="1440"/>
        </w:tabs>
        <w:ind w:left="1440" w:hanging="360"/>
      </w:pPr>
      <w:rPr>
        <w:rFonts w:ascii="Arial" w:hAnsi="Arial" w:hint="default"/>
      </w:rPr>
    </w:lvl>
    <w:lvl w:ilvl="2" w:tplc="C742B458" w:tentative="1">
      <w:start w:val="1"/>
      <w:numFmt w:val="bullet"/>
      <w:lvlText w:val="•"/>
      <w:lvlJc w:val="left"/>
      <w:pPr>
        <w:tabs>
          <w:tab w:val="num" w:pos="2160"/>
        </w:tabs>
        <w:ind w:left="2160" w:hanging="360"/>
      </w:pPr>
      <w:rPr>
        <w:rFonts w:ascii="Arial" w:hAnsi="Arial" w:hint="default"/>
      </w:rPr>
    </w:lvl>
    <w:lvl w:ilvl="3" w:tplc="237A7AB4" w:tentative="1">
      <w:start w:val="1"/>
      <w:numFmt w:val="bullet"/>
      <w:lvlText w:val="•"/>
      <w:lvlJc w:val="left"/>
      <w:pPr>
        <w:tabs>
          <w:tab w:val="num" w:pos="2880"/>
        </w:tabs>
        <w:ind w:left="2880" w:hanging="360"/>
      </w:pPr>
      <w:rPr>
        <w:rFonts w:ascii="Arial" w:hAnsi="Arial" w:hint="default"/>
      </w:rPr>
    </w:lvl>
    <w:lvl w:ilvl="4" w:tplc="B28078C4" w:tentative="1">
      <w:start w:val="1"/>
      <w:numFmt w:val="bullet"/>
      <w:lvlText w:val="•"/>
      <w:lvlJc w:val="left"/>
      <w:pPr>
        <w:tabs>
          <w:tab w:val="num" w:pos="3600"/>
        </w:tabs>
        <w:ind w:left="3600" w:hanging="360"/>
      </w:pPr>
      <w:rPr>
        <w:rFonts w:ascii="Arial" w:hAnsi="Arial" w:hint="default"/>
      </w:rPr>
    </w:lvl>
    <w:lvl w:ilvl="5" w:tplc="618C9ED8" w:tentative="1">
      <w:start w:val="1"/>
      <w:numFmt w:val="bullet"/>
      <w:lvlText w:val="•"/>
      <w:lvlJc w:val="left"/>
      <w:pPr>
        <w:tabs>
          <w:tab w:val="num" w:pos="4320"/>
        </w:tabs>
        <w:ind w:left="4320" w:hanging="360"/>
      </w:pPr>
      <w:rPr>
        <w:rFonts w:ascii="Arial" w:hAnsi="Arial" w:hint="default"/>
      </w:rPr>
    </w:lvl>
    <w:lvl w:ilvl="6" w:tplc="535E9E68" w:tentative="1">
      <w:start w:val="1"/>
      <w:numFmt w:val="bullet"/>
      <w:lvlText w:val="•"/>
      <w:lvlJc w:val="left"/>
      <w:pPr>
        <w:tabs>
          <w:tab w:val="num" w:pos="5040"/>
        </w:tabs>
        <w:ind w:left="5040" w:hanging="360"/>
      </w:pPr>
      <w:rPr>
        <w:rFonts w:ascii="Arial" w:hAnsi="Arial" w:hint="default"/>
      </w:rPr>
    </w:lvl>
    <w:lvl w:ilvl="7" w:tplc="8698D634" w:tentative="1">
      <w:start w:val="1"/>
      <w:numFmt w:val="bullet"/>
      <w:lvlText w:val="•"/>
      <w:lvlJc w:val="left"/>
      <w:pPr>
        <w:tabs>
          <w:tab w:val="num" w:pos="5760"/>
        </w:tabs>
        <w:ind w:left="5760" w:hanging="360"/>
      </w:pPr>
      <w:rPr>
        <w:rFonts w:ascii="Arial" w:hAnsi="Arial" w:hint="default"/>
      </w:rPr>
    </w:lvl>
    <w:lvl w:ilvl="8" w:tplc="365A98DE" w:tentative="1">
      <w:start w:val="1"/>
      <w:numFmt w:val="bullet"/>
      <w:lvlText w:val="•"/>
      <w:lvlJc w:val="left"/>
      <w:pPr>
        <w:tabs>
          <w:tab w:val="num" w:pos="6480"/>
        </w:tabs>
        <w:ind w:left="6480" w:hanging="360"/>
      </w:pPr>
      <w:rPr>
        <w:rFonts w:ascii="Arial" w:hAnsi="Arial" w:hint="default"/>
      </w:rPr>
    </w:lvl>
  </w:abstractNum>
  <w:abstractNum w:abstractNumId="21">
    <w:nsid w:val="5C75390D"/>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5EAD6841"/>
    <w:multiLevelType w:val="hybridMultilevel"/>
    <w:tmpl w:val="E660852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60310884"/>
    <w:multiLevelType w:val="hybridMultilevel"/>
    <w:tmpl w:val="17E89492"/>
    <w:lvl w:ilvl="0" w:tplc="1F961D6C">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nsid w:val="62E9400A"/>
    <w:multiLevelType w:val="hybridMultilevel"/>
    <w:tmpl w:val="0526DB92"/>
    <w:lvl w:ilvl="0" w:tplc="F0767A98">
      <w:start w:val="1"/>
      <w:numFmt w:val="bullet"/>
      <w:lvlText w:val="•"/>
      <w:lvlJc w:val="left"/>
      <w:pPr>
        <w:tabs>
          <w:tab w:val="num" w:pos="720"/>
        </w:tabs>
        <w:ind w:left="720" w:hanging="360"/>
      </w:pPr>
      <w:rPr>
        <w:rFonts w:ascii="Arial" w:hAnsi="Arial" w:hint="default"/>
      </w:rPr>
    </w:lvl>
    <w:lvl w:ilvl="1" w:tplc="8AA0C7BE" w:tentative="1">
      <w:start w:val="1"/>
      <w:numFmt w:val="bullet"/>
      <w:lvlText w:val="•"/>
      <w:lvlJc w:val="left"/>
      <w:pPr>
        <w:tabs>
          <w:tab w:val="num" w:pos="1440"/>
        </w:tabs>
        <w:ind w:left="1440" w:hanging="360"/>
      </w:pPr>
      <w:rPr>
        <w:rFonts w:ascii="Arial" w:hAnsi="Arial" w:hint="default"/>
      </w:rPr>
    </w:lvl>
    <w:lvl w:ilvl="2" w:tplc="68806C88" w:tentative="1">
      <w:start w:val="1"/>
      <w:numFmt w:val="bullet"/>
      <w:lvlText w:val="•"/>
      <w:lvlJc w:val="left"/>
      <w:pPr>
        <w:tabs>
          <w:tab w:val="num" w:pos="2160"/>
        </w:tabs>
        <w:ind w:left="2160" w:hanging="360"/>
      </w:pPr>
      <w:rPr>
        <w:rFonts w:ascii="Arial" w:hAnsi="Arial" w:hint="default"/>
      </w:rPr>
    </w:lvl>
    <w:lvl w:ilvl="3" w:tplc="FEAE117E" w:tentative="1">
      <w:start w:val="1"/>
      <w:numFmt w:val="bullet"/>
      <w:lvlText w:val="•"/>
      <w:lvlJc w:val="left"/>
      <w:pPr>
        <w:tabs>
          <w:tab w:val="num" w:pos="2880"/>
        </w:tabs>
        <w:ind w:left="2880" w:hanging="360"/>
      </w:pPr>
      <w:rPr>
        <w:rFonts w:ascii="Arial" w:hAnsi="Arial" w:hint="default"/>
      </w:rPr>
    </w:lvl>
    <w:lvl w:ilvl="4" w:tplc="84E0E4CC" w:tentative="1">
      <w:start w:val="1"/>
      <w:numFmt w:val="bullet"/>
      <w:lvlText w:val="•"/>
      <w:lvlJc w:val="left"/>
      <w:pPr>
        <w:tabs>
          <w:tab w:val="num" w:pos="3600"/>
        </w:tabs>
        <w:ind w:left="3600" w:hanging="360"/>
      </w:pPr>
      <w:rPr>
        <w:rFonts w:ascii="Arial" w:hAnsi="Arial" w:hint="default"/>
      </w:rPr>
    </w:lvl>
    <w:lvl w:ilvl="5" w:tplc="2892DBD4" w:tentative="1">
      <w:start w:val="1"/>
      <w:numFmt w:val="bullet"/>
      <w:lvlText w:val="•"/>
      <w:lvlJc w:val="left"/>
      <w:pPr>
        <w:tabs>
          <w:tab w:val="num" w:pos="4320"/>
        </w:tabs>
        <w:ind w:left="4320" w:hanging="360"/>
      </w:pPr>
      <w:rPr>
        <w:rFonts w:ascii="Arial" w:hAnsi="Arial" w:hint="default"/>
      </w:rPr>
    </w:lvl>
    <w:lvl w:ilvl="6" w:tplc="EB3C1136" w:tentative="1">
      <w:start w:val="1"/>
      <w:numFmt w:val="bullet"/>
      <w:lvlText w:val="•"/>
      <w:lvlJc w:val="left"/>
      <w:pPr>
        <w:tabs>
          <w:tab w:val="num" w:pos="5040"/>
        </w:tabs>
        <w:ind w:left="5040" w:hanging="360"/>
      </w:pPr>
      <w:rPr>
        <w:rFonts w:ascii="Arial" w:hAnsi="Arial" w:hint="default"/>
      </w:rPr>
    </w:lvl>
    <w:lvl w:ilvl="7" w:tplc="91A0135A" w:tentative="1">
      <w:start w:val="1"/>
      <w:numFmt w:val="bullet"/>
      <w:lvlText w:val="•"/>
      <w:lvlJc w:val="left"/>
      <w:pPr>
        <w:tabs>
          <w:tab w:val="num" w:pos="5760"/>
        </w:tabs>
        <w:ind w:left="5760" w:hanging="360"/>
      </w:pPr>
      <w:rPr>
        <w:rFonts w:ascii="Arial" w:hAnsi="Arial" w:hint="default"/>
      </w:rPr>
    </w:lvl>
    <w:lvl w:ilvl="8" w:tplc="D5663C54" w:tentative="1">
      <w:start w:val="1"/>
      <w:numFmt w:val="bullet"/>
      <w:lvlText w:val="•"/>
      <w:lvlJc w:val="left"/>
      <w:pPr>
        <w:tabs>
          <w:tab w:val="num" w:pos="6480"/>
        </w:tabs>
        <w:ind w:left="6480" w:hanging="360"/>
      </w:pPr>
      <w:rPr>
        <w:rFonts w:ascii="Arial" w:hAnsi="Arial" w:hint="default"/>
      </w:rPr>
    </w:lvl>
  </w:abstractNum>
  <w:abstractNum w:abstractNumId="25">
    <w:nsid w:val="649A2EE6"/>
    <w:multiLevelType w:val="hybridMultilevel"/>
    <w:tmpl w:val="F3CC606E"/>
    <w:lvl w:ilvl="0" w:tplc="C7D485DE">
      <w:start w:val="1"/>
      <w:numFmt w:val="bullet"/>
      <w:lvlText w:val="•"/>
      <w:lvlJc w:val="left"/>
      <w:pPr>
        <w:tabs>
          <w:tab w:val="num" w:pos="720"/>
        </w:tabs>
        <w:ind w:left="720" w:hanging="360"/>
      </w:pPr>
      <w:rPr>
        <w:rFonts w:ascii="Arial" w:hAnsi="Arial" w:hint="default"/>
      </w:rPr>
    </w:lvl>
    <w:lvl w:ilvl="1" w:tplc="0F2EBBC6">
      <w:numFmt w:val="bullet"/>
      <w:lvlText w:val="–"/>
      <w:lvlJc w:val="left"/>
      <w:pPr>
        <w:tabs>
          <w:tab w:val="num" w:pos="1440"/>
        </w:tabs>
        <w:ind w:left="1440" w:hanging="360"/>
      </w:pPr>
      <w:rPr>
        <w:rFonts w:ascii="Arial" w:hAnsi="Arial" w:hint="default"/>
      </w:rPr>
    </w:lvl>
    <w:lvl w:ilvl="2" w:tplc="31F282A4" w:tentative="1">
      <w:start w:val="1"/>
      <w:numFmt w:val="bullet"/>
      <w:lvlText w:val="•"/>
      <w:lvlJc w:val="left"/>
      <w:pPr>
        <w:tabs>
          <w:tab w:val="num" w:pos="2160"/>
        </w:tabs>
        <w:ind w:left="2160" w:hanging="360"/>
      </w:pPr>
      <w:rPr>
        <w:rFonts w:ascii="Arial" w:hAnsi="Arial" w:hint="default"/>
      </w:rPr>
    </w:lvl>
    <w:lvl w:ilvl="3" w:tplc="4106E45C" w:tentative="1">
      <w:start w:val="1"/>
      <w:numFmt w:val="bullet"/>
      <w:lvlText w:val="•"/>
      <w:lvlJc w:val="left"/>
      <w:pPr>
        <w:tabs>
          <w:tab w:val="num" w:pos="2880"/>
        </w:tabs>
        <w:ind w:left="2880" w:hanging="360"/>
      </w:pPr>
      <w:rPr>
        <w:rFonts w:ascii="Arial" w:hAnsi="Arial" w:hint="default"/>
      </w:rPr>
    </w:lvl>
    <w:lvl w:ilvl="4" w:tplc="3D462700" w:tentative="1">
      <w:start w:val="1"/>
      <w:numFmt w:val="bullet"/>
      <w:lvlText w:val="•"/>
      <w:lvlJc w:val="left"/>
      <w:pPr>
        <w:tabs>
          <w:tab w:val="num" w:pos="3600"/>
        </w:tabs>
        <w:ind w:left="3600" w:hanging="360"/>
      </w:pPr>
      <w:rPr>
        <w:rFonts w:ascii="Arial" w:hAnsi="Arial" w:hint="default"/>
      </w:rPr>
    </w:lvl>
    <w:lvl w:ilvl="5" w:tplc="A37A234E" w:tentative="1">
      <w:start w:val="1"/>
      <w:numFmt w:val="bullet"/>
      <w:lvlText w:val="•"/>
      <w:lvlJc w:val="left"/>
      <w:pPr>
        <w:tabs>
          <w:tab w:val="num" w:pos="4320"/>
        </w:tabs>
        <w:ind w:left="4320" w:hanging="360"/>
      </w:pPr>
      <w:rPr>
        <w:rFonts w:ascii="Arial" w:hAnsi="Arial" w:hint="default"/>
      </w:rPr>
    </w:lvl>
    <w:lvl w:ilvl="6" w:tplc="AD868D66" w:tentative="1">
      <w:start w:val="1"/>
      <w:numFmt w:val="bullet"/>
      <w:lvlText w:val="•"/>
      <w:lvlJc w:val="left"/>
      <w:pPr>
        <w:tabs>
          <w:tab w:val="num" w:pos="5040"/>
        </w:tabs>
        <w:ind w:left="5040" w:hanging="360"/>
      </w:pPr>
      <w:rPr>
        <w:rFonts w:ascii="Arial" w:hAnsi="Arial" w:hint="default"/>
      </w:rPr>
    </w:lvl>
    <w:lvl w:ilvl="7" w:tplc="1AEE8534" w:tentative="1">
      <w:start w:val="1"/>
      <w:numFmt w:val="bullet"/>
      <w:lvlText w:val="•"/>
      <w:lvlJc w:val="left"/>
      <w:pPr>
        <w:tabs>
          <w:tab w:val="num" w:pos="5760"/>
        </w:tabs>
        <w:ind w:left="5760" w:hanging="360"/>
      </w:pPr>
      <w:rPr>
        <w:rFonts w:ascii="Arial" w:hAnsi="Arial" w:hint="default"/>
      </w:rPr>
    </w:lvl>
    <w:lvl w:ilvl="8" w:tplc="B8C6122E" w:tentative="1">
      <w:start w:val="1"/>
      <w:numFmt w:val="bullet"/>
      <w:lvlText w:val="•"/>
      <w:lvlJc w:val="left"/>
      <w:pPr>
        <w:tabs>
          <w:tab w:val="num" w:pos="6480"/>
        </w:tabs>
        <w:ind w:left="6480" w:hanging="360"/>
      </w:pPr>
      <w:rPr>
        <w:rFonts w:ascii="Arial" w:hAnsi="Arial" w:hint="default"/>
      </w:rPr>
    </w:lvl>
  </w:abstractNum>
  <w:abstractNum w:abstractNumId="26">
    <w:nsid w:val="65331617"/>
    <w:multiLevelType w:val="hybridMultilevel"/>
    <w:tmpl w:val="33E0A2F0"/>
    <w:lvl w:ilvl="0" w:tplc="54CA39B6">
      <w:start w:val="1"/>
      <w:numFmt w:val="bullet"/>
      <w:lvlText w:val="•"/>
      <w:lvlJc w:val="left"/>
      <w:pPr>
        <w:tabs>
          <w:tab w:val="num" w:pos="720"/>
        </w:tabs>
        <w:ind w:left="720" w:hanging="360"/>
      </w:pPr>
      <w:rPr>
        <w:rFonts w:ascii="Arial" w:hAnsi="Arial" w:hint="default"/>
      </w:rPr>
    </w:lvl>
    <w:lvl w:ilvl="1" w:tplc="8BB2B6DE" w:tentative="1">
      <w:start w:val="1"/>
      <w:numFmt w:val="bullet"/>
      <w:lvlText w:val="•"/>
      <w:lvlJc w:val="left"/>
      <w:pPr>
        <w:tabs>
          <w:tab w:val="num" w:pos="1440"/>
        </w:tabs>
        <w:ind w:left="1440" w:hanging="360"/>
      </w:pPr>
      <w:rPr>
        <w:rFonts w:ascii="Arial" w:hAnsi="Arial" w:hint="default"/>
      </w:rPr>
    </w:lvl>
    <w:lvl w:ilvl="2" w:tplc="07BAEB6A" w:tentative="1">
      <w:start w:val="1"/>
      <w:numFmt w:val="bullet"/>
      <w:lvlText w:val="•"/>
      <w:lvlJc w:val="left"/>
      <w:pPr>
        <w:tabs>
          <w:tab w:val="num" w:pos="2160"/>
        </w:tabs>
        <w:ind w:left="2160" w:hanging="360"/>
      </w:pPr>
      <w:rPr>
        <w:rFonts w:ascii="Arial" w:hAnsi="Arial" w:hint="default"/>
      </w:rPr>
    </w:lvl>
    <w:lvl w:ilvl="3" w:tplc="E4622874" w:tentative="1">
      <w:start w:val="1"/>
      <w:numFmt w:val="bullet"/>
      <w:lvlText w:val="•"/>
      <w:lvlJc w:val="left"/>
      <w:pPr>
        <w:tabs>
          <w:tab w:val="num" w:pos="2880"/>
        </w:tabs>
        <w:ind w:left="2880" w:hanging="360"/>
      </w:pPr>
      <w:rPr>
        <w:rFonts w:ascii="Arial" w:hAnsi="Arial" w:hint="default"/>
      </w:rPr>
    </w:lvl>
    <w:lvl w:ilvl="4" w:tplc="73C81DFA" w:tentative="1">
      <w:start w:val="1"/>
      <w:numFmt w:val="bullet"/>
      <w:lvlText w:val="•"/>
      <w:lvlJc w:val="left"/>
      <w:pPr>
        <w:tabs>
          <w:tab w:val="num" w:pos="3600"/>
        </w:tabs>
        <w:ind w:left="3600" w:hanging="360"/>
      </w:pPr>
      <w:rPr>
        <w:rFonts w:ascii="Arial" w:hAnsi="Arial" w:hint="default"/>
      </w:rPr>
    </w:lvl>
    <w:lvl w:ilvl="5" w:tplc="67080A6A" w:tentative="1">
      <w:start w:val="1"/>
      <w:numFmt w:val="bullet"/>
      <w:lvlText w:val="•"/>
      <w:lvlJc w:val="left"/>
      <w:pPr>
        <w:tabs>
          <w:tab w:val="num" w:pos="4320"/>
        </w:tabs>
        <w:ind w:left="4320" w:hanging="360"/>
      </w:pPr>
      <w:rPr>
        <w:rFonts w:ascii="Arial" w:hAnsi="Arial" w:hint="default"/>
      </w:rPr>
    </w:lvl>
    <w:lvl w:ilvl="6" w:tplc="E372217A" w:tentative="1">
      <w:start w:val="1"/>
      <w:numFmt w:val="bullet"/>
      <w:lvlText w:val="•"/>
      <w:lvlJc w:val="left"/>
      <w:pPr>
        <w:tabs>
          <w:tab w:val="num" w:pos="5040"/>
        </w:tabs>
        <w:ind w:left="5040" w:hanging="360"/>
      </w:pPr>
      <w:rPr>
        <w:rFonts w:ascii="Arial" w:hAnsi="Arial" w:hint="default"/>
      </w:rPr>
    </w:lvl>
    <w:lvl w:ilvl="7" w:tplc="8AB24B7A" w:tentative="1">
      <w:start w:val="1"/>
      <w:numFmt w:val="bullet"/>
      <w:lvlText w:val="•"/>
      <w:lvlJc w:val="left"/>
      <w:pPr>
        <w:tabs>
          <w:tab w:val="num" w:pos="5760"/>
        </w:tabs>
        <w:ind w:left="5760" w:hanging="360"/>
      </w:pPr>
      <w:rPr>
        <w:rFonts w:ascii="Arial" w:hAnsi="Arial" w:hint="default"/>
      </w:rPr>
    </w:lvl>
    <w:lvl w:ilvl="8" w:tplc="F338318A" w:tentative="1">
      <w:start w:val="1"/>
      <w:numFmt w:val="bullet"/>
      <w:lvlText w:val="•"/>
      <w:lvlJc w:val="left"/>
      <w:pPr>
        <w:tabs>
          <w:tab w:val="num" w:pos="6480"/>
        </w:tabs>
        <w:ind w:left="6480" w:hanging="360"/>
      </w:pPr>
      <w:rPr>
        <w:rFonts w:ascii="Arial" w:hAnsi="Arial" w:hint="default"/>
      </w:rPr>
    </w:lvl>
  </w:abstractNum>
  <w:abstractNum w:abstractNumId="27">
    <w:nsid w:val="65C03E36"/>
    <w:multiLevelType w:val="hybridMultilevel"/>
    <w:tmpl w:val="354644F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66562F4C"/>
    <w:multiLevelType w:val="hybridMultilevel"/>
    <w:tmpl w:val="7548BACA"/>
    <w:lvl w:ilvl="0" w:tplc="8C32D5E8">
      <w:start w:val="1"/>
      <w:numFmt w:val="bullet"/>
      <w:lvlText w:val="•"/>
      <w:lvlJc w:val="left"/>
      <w:pPr>
        <w:tabs>
          <w:tab w:val="num" w:pos="720"/>
        </w:tabs>
        <w:ind w:left="720" w:hanging="360"/>
      </w:pPr>
      <w:rPr>
        <w:rFonts w:ascii="Arial" w:hAnsi="Arial" w:hint="default"/>
      </w:rPr>
    </w:lvl>
    <w:lvl w:ilvl="1" w:tplc="D848E41C" w:tentative="1">
      <w:start w:val="1"/>
      <w:numFmt w:val="bullet"/>
      <w:lvlText w:val="•"/>
      <w:lvlJc w:val="left"/>
      <w:pPr>
        <w:tabs>
          <w:tab w:val="num" w:pos="1440"/>
        </w:tabs>
        <w:ind w:left="1440" w:hanging="360"/>
      </w:pPr>
      <w:rPr>
        <w:rFonts w:ascii="Arial" w:hAnsi="Arial" w:hint="default"/>
      </w:rPr>
    </w:lvl>
    <w:lvl w:ilvl="2" w:tplc="852207B0" w:tentative="1">
      <w:start w:val="1"/>
      <w:numFmt w:val="bullet"/>
      <w:lvlText w:val="•"/>
      <w:lvlJc w:val="left"/>
      <w:pPr>
        <w:tabs>
          <w:tab w:val="num" w:pos="2160"/>
        </w:tabs>
        <w:ind w:left="2160" w:hanging="360"/>
      </w:pPr>
      <w:rPr>
        <w:rFonts w:ascii="Arial" w:hAnsi="Arial" w:hint="default"/>
      </w:rPr>
    </w:lvl>
    <w:lvl w:ilvl="3" w:tplc="65026230" w:tentative="1">
      <w:start w:val="1"/>
      <w:numFmt w:val="bullet"/>
      <w:lvlText w:val="•"/>
      <w:lvlJc w:val="left"/>
      <w:pPr>
        <w:tabs>
          <w:tab w:val="num" w:pos="2880"/>
        </w:tabs>
        <w:ind w:left="2880" w:hanging="360"/>
      </w:pPr>
      <w:rPr>
        <w:rFonts w:ascii="Arial" w:hAnsi="Arial" w:hint="default"/>
      </w:rPr>
    </w:lvl>
    <w:lvl w:ilvl="4" w:tplc="3DD0C06A" w:tentative="1">
      <w:start w:val="1"/>
      <w:numFmt w:val="bullet"/>
      <w:lvlText w:val="•"/>
      <w:lvlJc w:val="left"/>
      <w:pPr>
        <w:tabs>
          <w:tab w:val="num" w:pos="3600"/>
        </w:tabs>
        <w:ind w:left="3600" w:hanging="360"/>
      </w:pPr>
      <w:rPr>
        <w:rFonts w:ascii="Arial" w:hAnsi="Arial" w:hint="default"/>
      </w:rPr>
    </w:lvl>
    <w:lvl w:ilvl="5" w:tplc="49C0A4E6" w:tentative="1">
      <w:start w:val="1"/>
      <w:numFmt w:val="bullet"/>
      <w:lvlText w:val="•"/>
      <w:lvlJc w:val="left"/>
      <w:pPr>
        <w:tabs>
          <w:tab w:val="num" w:pos="4320"/>
        </w:tabs>
        <w:ind w:left="4320" w:hanging="360"/>
      </w:pPr>
      <w:rPr>
        <w:rFonts w:ascii="Arial" w:hAnsi="Arial" w:hint="default"/>
      </w:rPr>
    </w:lvl>
    <w:lvl w:ilvl="6" w:tplc="800026B8" w:tentative="1">
      <w:start w:val="1"/>
      <w:numFmt w:val="bullet"/>
      <w:lvlText w:val="•"/>
      <w:lvlJc w:val="left"/>
      <w:pPr>
        <w:tabs>
          <w:tab w:val="num" w:pos="5040"/>
        </w:tabs>
        <w:ind w:left="5040" w:hanging="360"/>
      </w:pPr>
      <w:rPr>
        <w:rFonts w:ascii="Arial" w:hAnsi="Arial" w:hint="default"/>
      </w:rPr>
    </w:lvl>
    <w:lvl w:ilvl="7" w:tplc="AB08BCD2" w:tentative="1">
      <w:start w:val="1"/>
      <w:numFmt w:val="bullet"/>
      <w:lvlText w:val="•"/>
      <w:lvlJc w:val="left"/>
      <w:pPr>
        <w:tabs>
          <w:tab w:val="num" w:pos="5760"/>
        </w:tabs>
        <w:ind w:left="5760" w:hanging="360"/>
      </w:pPr>
      <w:rPr>
        <w:rFonts w:ascii="Arial" w:hAnsi="Arial" w:hint="default"/>
      </w:rPr>
    </w:lvl>
    <w:lvl w:ilvl="8" w:tplc="5B7E82F0" w:tentative="1">
      <w:start w:val="1"/>
      <w:numFmt w:val="bullet"/>
      <w:lvlText w:val="•"/>
      <w:lvlJc w:val="left"/>
      <w:pPr>
        <w:tabs>
          <w:tab w:val="num" w:pos="6480"/>
        </w:tabs>
        <w:ind w:left="6480" w:hanging="360"/>
      </w:pPr>
      <w:rPr>
        <w:rFonts w:ascii="Arial" w:hAnsi="Arial" w:hint="default"/>
      </w:rPr>
    </w:lvl>
  </w:abstractNum>
  <w:abstractNum w:abstractNumId="29">
    <w:nsid w:val="6B073474"/>
    <w:multiLevelType w:val="hybridMultilevel"/>
    <w:tmpl w:val="C9AA116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6C8167F3"/>
    <w:multiLevelType w:val="hybridMultilevel"/>
    <w:tmpl w:val="6524B0BC"/>
    <w:lvl w:ilvl="0" w:tplc="99249890">
      <w:start w:val="1"/>
      <w:numFmt w:val="bullet"/>
      <w:lvlText w:val="•"/>
      <w:lvlJc w:val="left"/>
      <w:pPr>
        <w:tabs>
          <w:tab w:val="num" w:pos="720"/>
        </w:tabs>
        <w:ind w:left="720" w:hanging="360"/>
      </w:pPr>
      <w:rPr>
        <w:rFonts w:ascii="Arial" w:hAnsi="Arial" w:hint="default"/>
      </w:rPr>
    </w:lvl>
    <w:lvl w:ilvl="1" w:tplc="58E00DAE">
      <w:numFmt w:val="bullet"/>
      <w:lvlText w:val="–"/>
      <w:lvlJc w:val="left"/>
      <w:pPr>
        <w:tabs>
          <w:tab w:val="num" w:pos="1440"/>
        </w:tabs>
        <w:ind w:left="1440" w:hanging="360"/>
      </w:pPr>
      <w:rPr>
        <w:rFonts w:ascii="Arial" w:hAnsi="Arial" w:hint="default"/>
      </w:rPr>
    </w:lvl>
    <w:lvl w:ilvl="2" w:tplc="3CE0F016" w:tentative="1">
      <w:start w:val="1"/>
      <w:numFmt w:val="bullet"/>
      <w:lvlText w:val="•"/>
      <w:lvlJc w:val="left"/>
      <w:pPr>
        <w:tabs>
          <w:tab w:val="num" w:pos="2160"/>
        </w:tabs>
        <w:ind w:left="2160" w:hanging="360"/>
      </w:pPr>
      <w:rPr>
        <w:rFonts w:ascii="Arial" w:hAnsi="Arial" w:hint="default"/>
      </w:rPr>
    </w:lvl>
    <w:lvl w:ilvl="3" w:tplc="35F09A48" w:tentative="1">
      <w:start w:val="1"/>
      <w:numFmt w:val="bullet"/>
      <w:lvlText w:val="•"/>
      <w:lvlJc w:val="left"/>
      <w:pPr>
        <w:tabs>
          <w:tab w:val="num" w:pos="2880"/>
        </w:tabs>
        <w:ind w:left="2880" w:hanging="360"/>
      </w:pPr>
      <w:rPr>
        <w:rFonts w:ascii="Arial" w:hAnsi="Arial" w:hint="default"/>
      </w:rPr>
    </w:lvl>
    <w:lvl w:ilvl="4" w:tplc="29FE672A" w:tentative="1">
      <w:start w:val="1"/>
      <w:numFmt w:val="bullet"/>
      <w:lvlText w:val="•"/>
      <w:lvlJc w:val="left"/>
      <w:pPr>
        <w:tabs>
          <w:tab w:val="num" w:pos="3600"/>
        </w:tabs>
        <w:ind w:left="3600" w:hanging="360"/>
      </w:pPr>
      <w:rPr>
        <w:rFonts w:ascii="Arial" w:hAnsi="Arial" w:hint="default"/>
      </w:rPr>
    </w:lvl>
    <w:lvl w:ilvl="5" w:tplc="43FC91D0" w:tentative="1">
      <w:start w:val="1"/>
      <w:numFmt w:val="bullet"/>
      <w:lvlText w:val="•"/>
      <w:lvlJc w:val="left"/>
      <w:pPr>
        <w:tabs>
          <w:tab w:val="num" w:pos="4320"/>
        </w:tabs>
        <w:ind w:left="4320" w:hanging="360"/>
      </w:pPr>
      <w:rPr>
        <w:rFonts w:ascii="Arial" w:hAnsi="Arial" w:hint="default"/>
      </w:rPr>
    </w:lvl>
    <w:lvl w:ilvl="6" w:tplc="6F349A1E" w:tentative="1">
      <w:start w:val="1"/>
      <w:numFmt w:val="bullet"/>
      <w:lvlText w:val="•"/>
      <w:lvlJc w:val="left"/>
      <w:pPr>
        <w:tabs>
          <w:tab w:val="num" w:pos="5040"/>
        </w:tabs>
        <w:ind w:left="5040" w:hanging="360"/>
      </w:pPr>
      <w:rPr>
        <w:rFonts w:ascii="Arial" w:hAnsi="Arial" w:hint="default"/>
      </w:rPr>
    </w:lvl>
    <w:lvl w:ilvl="7" w:tplc="1CDA1AEE" w:tentative="1">
      <w:start w:val="1"/>
      <w:numFmt w:val="bullet"/>
      <w:lvlText w:val="•"/>
      <w:lvlJc w:val="left"/>
      <w:pPr>
        <w:tabs>
          <w:tab w:val="num" w:pos="5760"/>
        </w:tabs>
        <w:ind w:left="5760" w:hanging="360"/>
      </w:pPr>
      <w:rPr>
        <w:rFonts w:ascii="Arial" w:hAnsi="Arial" w:hint="default"/>
      </w:rPr>
    </w:lvl>
    <w:lvl w:ilvl="8" w:tplc="A27AC7E8" w:tentative="1">
      <w:start w:val="1"/>
      <w:numFmt w:val="bullet"/>
      <w:lvlText w:val="•"/>
      <w:lvlJc w:val="left"/>
      <w:pPr>
        <w:tabs>
          <w:tab w:val="num" w:pos="6480"/>
        </w:tabs>
        <w:ind w:left="6480" w:hanging="360"/>
      </w:pPr>
      <w:rPr>
        <w:rFonts w:ascii="Arial" w:hAnsi="Arial" w:hint="default"/>
      </w:rPr>
    </w:lvl>
  </w:abstractNum>
  <w:abstractNum w:abstractNumId="31">
    <w:nsid w:val="71DD709B"/>
    <w:multiLevelType w:val="hybridMultilevel"/>
    <w:tmpl w:val="8DEAB33C"/>
    <w:lvl w:ilvl="0" w:tplc="A0708B5C">
      <w:start w:val="1"/>
      <w:numFmt w:val="bullet"/>
      <w:lvlText w:val="•"/>
      <w:lvlJc w:val="left"/>
      <w:pPr>
        <w:tabs>
          <w:tab w:val="num" w:pos="720"/>
        </w:tabs>
        <w:ind w:left="720" w:hanging="360"/>
      </w:pPr>
      <w:rPr>
        <w:rFonts w:ascii="Arial" w:hAnsi="Arial" w:hint="default"/>
      </w:rPr>
    </w:lvl>
    <w:lvl w:ilvl="1" w:tplc="CDDE60C2">
      <w:numFmt w:val="bullet"/>
      <w:lvlText w:val="–"/>
      <w:lvlJc w:val="left"/>
      <w:pPr>
        <w:tabs>
          <w:tab w:val="num" w:pos="1440"/>
        </w:tabs>
        <w:ind w:left="1440" w:hanging="360"/>
      </w:pPr>
      <w:rPr>
        <w:rFonts w:ascii="Arial" w:hAnsi="Arial" w:hint="default"/>
      </w:rPr>
    </w:lvl>
    <w:lvl w:ilvl="2" w:tplc="8E6415E6" w:tentative="1">
      <w:start w:val="1"/>
      <w:numFmt w:val="bullet"/>
      <w:lvlText w:val="•"/>
      <w:lvlJc w:val="left"/>
      <w:pPr>
        <w:tabs>
          <w:tab w:val="num" w:pos="2160"/>
        </w:tabs>
        <w:ind w:left="2160" w:hanging="360"/>
      </w:pPr>
      <w:rPr>
        <w:rFonts w:ascii="Arial" w:hAnsi="Arial" w:hint="default"/>
      </w:rPr>
    </w:lvl>
    <w:lvl w:ilvl="3" w:tplc="8DE07154" w:tentative="1">
      <w:start w:val="1"/>
      <w:numFmt w:val="bullet"/>
      <w:lvlText w:val="•"/>
      <w:lvlJc w:val="left"/>
      <w:pPr>
        <w:tabs>
          <w:tab w:val="num" w:pos="2880"/>
        </w:tabs>
        <w:ind w:left="2880" w:hanging="360"/>
      </w:pPr>
      <w:rPr>
        <w:rFonts w:ascii="Arial" w:hAnsi="Arial" w:hint="default"/>
      </w:rPr>
    </w:lvl>
    <w:lvl w:ilvl="4" w:tplc="354C04C2" w:tentative="1">
      <w:start w:val="1"/>
      <w:numFmt w:val="bullet"/>
      <w:lvlText w:val="•"/>
      <w:lvlJc w:val="left"/>
      <w:pPr>
        <w:tabs>
          <w:tab w:val="num" w:pos="3600"/>
        </w:tabs>
        <w:ind w:left="3600" w:hanging="360"/>
      </w:pPr>
      <w:rPr>
        <w:rFonts w:ascii="Arial" w:hAnsi="Arial" w:hint="default"/>
      </w:rPr>
    </w:lvl>
    <w:lvl w:ilvl="5" w:tplc="F51AA570" w:tentative="1">
      <w:start w:val="1"/>
      <w:numFmt w:val="bullet"/>
      <w:lvlText w:val="•"/>
      <w:lvlJc w:val="left"/>
      <w:pPr>
        <w:tabs>
          <w:tab w:val="num" w:pos="4320"/>
        </w:tabs>
        <w:ind w:left="4320" w:hanging="360"/>
      </w:pPr>
      <w:rPr>
        <w:rFonts w:ascii="Arial" w:hAnsi="Arial" w:hint="default"/>
      </w:rPr>
    </w:lvl>
    <w:lvl w:ilvl="6" w:tplc="55FE7522" w:tentative="1">
      <w:start w:val="1"/>
      <w:numFmt w:val="bullet"/>
      <w:lvlText w:val="•"/>
      <w:lvlJc w:val="left"/>
      <w:pPr>
        <w:tabs>
          <w:tab w:val="num" w:pos="5040"/>
        </w:tabs>
        <w:ind w:left="5040" w:hanging="360"/>
      </w:pPr>
      <w:rPr>
        <w:rFonts w:ascii="Arial" w:hAnsi="Arial" w:hint="default"/>
      </w:rPr>
    </w:lvl>
    <w:lvl w:ilvl="7" w:tplc="27228792" w:tentative="1">
      <w:start w:val="1"/>
      <w:numFmt w:val="bullet"/>
      <w:lvlText w:val="•"/>
      <w:lvlJc w:val="left"/>
      <w:pPr>
        <w:tabs>
          <w:tab w:val="num" w:pos="5760"/>
        </w:tabs>
        <w:ind w:left="5760" w:hanging="360"/>
      </w:pPr>
      <w:rPr>
        <w:rFonts w:ascii="Arial" w:hAnsi="Arial" w:hint="default"/>
      </w:rPr>
    </w:lvl>
    <w:lvl w:ilvl="8" w:tplc="6B007318" w:tentative="1">
      <w:start w:val="1"/>
      <w:numFmt w:val="bullet"/>
      <w:lvlText w:val="•"/>
      <w:lvlJc w:val="left"/>
      <w:pPr>
        <w:tabs>
          <w:tab w:val="num" w:pos="6480"/>
        </w:tabs>
        <w:ind w:left="6480" w:hanging="360"/>
      </w:pPr>
      <w:rPr>
        <w:rFonts w:ascii="Arial" w:hAnsi="Arial" w:hint="default"/>
      </w:rPr>
    </w:lvl>
  </w:abstractNum>
  <w:abstractNum w:abstractNumId="32">
    <w:nsid w:val="76DA4CCF"/>
    <w:multiLevelType w:val="hybridMultilevel"/>
    <w:tmpl w:val="78BAEA4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7"/>
  </w:num>
  <w:num w:numId="2">
    <w:abstractNumId w:val="5"/>
  </w:num>
  <w:num w:numId="3">
    <w:abstractNumId w:val="32"/>
  </w:num>
  <w:num w:numId="4">
    <w:abstractNumId w:val="27"/>
  </w:num>
  <w:num w:numId="5">
    <w:abstractNumId w:val="23"/>
  </w:num>
  <w:num w:numId="6">
    <w:abstractNumId w:val="13"/>
  </w:num>
  <w:num w:numId="7">
    <w:abstractNumId w:val="29"/>
  </w:num>
  <w:num w:numId="8">
    <w:abstractNumId w:val="9"/>
  </w:num>
  <w:num w:numId="9">
    <w:abstractNumId w:val="21"/>
  </w:num>
  <w:num w:numId="10">
    <w:abstractNumId w:val="2"/>
  </w:num>
  <w:num w:numId="11">
    <w:abstractNumId w:val="7"/>
  </w:num>
  <w:num w:numId="12">
    <w:abstractNumId w:val="18"/>
  </w:num>
  <w:num w:numId="13">
    <w:abstractNumId w:val="16"/>
  </w:num>
  <w:num w:numId="14">
    <w:abstractNumId w:val="3"/>
  </w:num>
  <w:num w:numId="15">
    <w:abstractNumId w:val="0"/>
  </w:num>
  <w:num w:numId="16">
    <w:abstractNumId w:val="1"/>
  </w:num>
  <w:num w:numId="17">
    <w:abstractNumId w:val="14"/>
  </w:num>
  <w:num w:numId="18">
    <w:abstractNumId w:val="11"/>
  </w:num>
  <w:num w:numId="19">
    <w:abstractNumId w:val="22"/>
  </w:num>
  <w:num w:numId="20">
    <w:abstractNumId w:val="20"/>
  </w:num>
  <w:num w:numId="21">
    <w:abstractNumId w:val="28"/>
  </w:num>
  <w:num w:numId="22">
    <w:abstractNumId w:val="25"/>
  </w:num>
  <w:num w:numId="23">
    <w:abstractNumId w:val="19"/>
  </w:num>
  <w:num w:numId="24">
    <w:abstractNumId w:val="10"/>
  </w:num>
  <w:num w:numId="25">
    <w:abstractNumId w:val="30"/>
  </w:num>
  <w:num w:numId="26">
    <w:abstractNumId w:val="24"/>
  </w:num>
  <w:num w:numId="27">
    <w:abstractNumId w:val="6"/>
  </w:num>
  <w:num w:numId="28">
    <w:abstractNumId w:val="15"/>
  </w:num>
  <w:num w:numId="29">
    <w:abstractNumId w:val="4"/>
  </w:num>
  <w:num w:numId="30">
    <w:abstractNumId w:val="26"/>
  </w:num>
  <w:num w:numId="31">
    <w:abstractNumId w:val="12"/>
  </w:num>
  <w:num w:numId="32">
    <w:abstractNumId w:val="3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25"/>
    <w:rsid w:val="000014D2"/>
    <w:rsid w:val="0000644C"/>
    <w:rsid w:val="000079B5"/>
    <w:rsid w:val="00010CC8"/>
    <w:rsid w:val="00011DF5"/>
    <w:rsid w:val="0001512D"/>
    <w:rsid w:val="000160A1"/>
    <w:rsid w:val="000332A1"/>
    <w:rsid w:val="00033F2B"/>
    <w:rsid w:val="00041701"/>
    <w:rsid w:val="0005481F"/>
    <w:rsid w:val="00062090"/>
    <w:rsid w:val="00064C76"/>
    <w:rsid w:val="0006594D"/>
    <w:rsid w:val="00067067"/>
    <w:rsid w:val="00067ABE"/>
    <w:rsid w:val="00073388"/>
    <w:rsid w:val="00074527"/>
    <w:rsid w:val="00074905"/>
    <w:rsid w:val="00075D6A"/>
    <w:rsid w:val="00077896"/>
    <w:rsid w:val="00077EF7"/>
    <w:rsid w:val="0008332A"/>
    <w:rsid w:val="00083B89"/>
    <w:rsid w:val="00084DB6"/>
    <w:rsid w:val="000863E7"/>
    <w:rsid w:val="00086698"/>
    <w:rsid w:val="00090689"/>
    <w:rsid w:val="000934C5"/>
    <w:rsid w:val="000949C7"/>
    <w:rsid w:val="000A0848"/>
    <w:rsid w:val="000A4146"/>
    <w:rsid w:val="000B1E3A"/>
    <w:rsid w:val="000B56BC"/>
    <w:rsid w:val="000B5E5D"/>
    <w:rsid w:val="000B61CC"/>
    <w:rsid w:val="000B6CB7"/>
    <w:rsid w:val="000B75FA"/>
    <w:rsid w:val="000C0B40"/>
    <w:rsid w:val="000C0DAA"/>
    <w:rsid w:val="000C727D"/>
    <w:rsid w:val="000D1484"/>
    <w:rsid w:val="000D7D03"/>
    <w:rsid w:val="000D7E52"/>
    <w:rsid w:val="000F1AB1"/>
    <w:rsid w:val="000F1E0E"/>
    <w:rsid w:val="000F726E"/>
    <w:rsid w:val="001105F0"/>
    <w:rsid w:val="00110AED"/>
    <w:rsid w:val="001117A2"/>
    <w:rsid w:val="0011300B"/>
    <w:rsid w:val="0011433D"/>
    <w:rsid w:val="00116950"/>
    <w:rsid w:val="00121329"/>
    <w:rsid w:val="0012312C"/>
    <w:rsid w:val="00124381"/>
    <w:rsid w:val="00125018"/>
    <w:rsid w:val="0012622A"/>
    <w:rsid w:val="0012635D"/>
    <w:rsid w:val="00126B12"/>
    <w:rsid w:val="00127DE5"/>
    <w:rsid w:val="001320C6"/>
    <w:rsid w:val="00132238"/>
    <w:rsid w:val="00132866"/>
    <w:rsid w:val="00133B84"/>
    <w:rsid w:val="00134D86"/>
    <w:rsid w:val="0013558C"/>
    <w:rsid w:val="0014191B"/>
    <w:rsid w:val="001421D0"/>
    <w:rsid w:val="0014273F"/>
    <w:rsid w:val="00144100"/>
    <w:rsid w:val="00145396"/>
    <w:rsid w:val="00146C62"/>
    <w:rsid w:val="00146C6D"/>
    <w:rsid w:val="00146D28"/>
    <w:rsid w:val="00147770"/>
    <w:rsid w:val="00150539"/>
    <w:rsid w:val="001508FE"/>
    <w:rsid w:val="00150EC0"/>
    <w:rsid w:val="00155F32"/>
    <w:rsid w:val="00156EE2"/>
    <w:rsid w:val="00157176"/>
    <w:rsid w:val="001670E4"/>
    <w:rsid w:val="001706CC"/>
    <w:rsid w:val="001723A8"/>
    <w:rsid w:val="00172850"/>
    <w:rsid w:val="00177E18"/>
    <w:rsid w:val="00180BD1"/>
    <w:rsid w:val="00186AB1"/>
    <w:rsid w:val="00192413"/>
    <w:rsid w:val="00192FCC"/>
    <w:rsid w:val="001937D3"/>
    <w:rsid w:val="00193F04"/>
    <w:rsid w:val="00194ADD"/>
    <w:rsid w:val="00195C4B"/>
    <w:rsid w:val="00196504"/>
    <w:rsid w:val="001A2D3A"/>
    <w:rsid w:val="001A57DB"/>
    <w:rsid w:val="001A7CCA"/>
    <w:rsid w:val="001B0B59"/>
    <w:rsid w:val="001B2A3E"/>
    <w:rsid w:val="001B382F"/>
    <w:rsid w:val="001B43DF"/>
    <w:rsid w:val="001C1E2D"/>
    <w:rsid w:val="001C254E"/>
    <w:rsid w:val="001C6216"/>
    <w:rsid w:val="001D1778"/>
    <w:rsid w:val="001D223C"/>
    <w:rsid w:val="001D634E"/>
    <w:rsid w:val="001E00C2"/>
    <w:rsid w:val="001E0459"/>
    <w:rsid w:val="001E3D52"/>
    <w:rsid w:val="001E43E8"/>
    <w:rsid w:val="001E4CB4"/>
    <w:rsid w:val="001E75F4"/>
    <w:rsid w:val="001F1121"/>
    <w:rsid w:val="001F2FE4"/>
    <w:rsid w:val="001F3660"/>
    <w:rsid w:val="00203791"/>
    <w:rsid w:val="00206EB2"/>
    <w:rsid w:val="00212237"/>
    <w:rsid w:val="00220E47"/>
    <w:rsid w:val="00225147"/>
    <w:rsid w:val="00227578"/>
    <w:rsid w:val="00227BA9"/>
    <w:rsid w:val="00235751"/>
    <w:rsid w:val="00235854"/>
    <w:rsid w:val="00236228"/>
    <w:rsid w:val="00236678"/>
    <w:rsid w:val="00237ED3"/>
    <w:rsid w:val="002434AE"/>
    <w:rsid w:val="002453D4"/>
    <w:rsid w:val="0025389C"/>
    <w:rsid w:val="0025423B"/>
    <w:rsid w:val="00257941"/>
    <w:rsid w:val="002647D1"/>
    <w:rsid w:val="0027028A"/>
    <w:rsid w:val="00270CD7"/>
    <w:rsid w:val="00271600"/>
    <w:rsid w:val="002777B2"/>
    <w:rsid w:val="00280161"/>
    <w:rsid w:val="002805F0"/>
    <w:rsid w:val="002817B9"/>
    <w:rsid w:val="00285A7E"/>
    <w:rsid w:val="00286C5E"/>
    <w:rsid w:val="002877F8"/>
    <w:rsid w:val="00287B01"/>
    <w:rsid w:val="002933CB"/>
    <w:rsid w:val="002953CB"/>
    <w:rsid w:val="002954FF"/>
    <w:rsid w:val="002A128E"/>
    <w:rsid w:val="002A172C"/>
    <w:rsid w:val="002A22E0"/>
    <w:rsid w:val="002A683B"/>
    <w:rsid w:val="002B0C0A"/>
    <w:rsid w:val="002B124B"/>
    <w:rsid w:val="002B6418"/>
    <w:rsid w:val="002C0B7B"/>
    <w:rsid w:val="002C569E"/>
    <w:rsid w:val="002D244F"/>
    <w:rsid w:val="002D565B"/>
    <w:rsid w:val="002D5F5D"/>
    <w:rsid w:val="002E30F5"/>
    <w:rsid w:val="002E36F4"/>
    <w:rsid w:val="002E4726"/>
    <w:rsid w:val="002E4F5D"/>
    <w:rsid w:val="002E76FD"/>
    <w:rsid w:val="002F1BE2"/>
    <w:rsid w:val="002F62C7"/>
    <w:rsid w:val="0030014D"/>
    <w:rsid w:val="00301D56"/>
    <w:rsid w:val="00301F67"/>
    <w:rsid w:val="003029EA"/>
    <w:rsid w:val="00304EF4"/>
    <w:rsid w:val="00307834"/>
    <w:rsid w:val="00307AAB"/>
    <w:rsid w:val="00316A8C"/>
    <w:rsid w:val="00320471"/>
    <w:rsid w:val="00324F4C"/>
    <w:rsid w:val="0033264C"/>
    <w:rsid w:val="00335064"/>
    <w:rsid w:val="003447EE"/>
    <w:rsid w:val="00344B4F"/>
    <w:rsid w:val="00350728"/>
    <w:rsid w:val="003562AA"/>
    <w:rsid w:val="003569F7"/>
    <w:rsid w:val="00360313"/>
    <w:rsid w:val="0036105E"/>
    <w:rsid w:val="00362BA2"/>
    <w:rsid w:val="0036521F"/>
    <w:rsid w:val="00372245"/>
    <w:rsid w:val="00375196"/>
    <w:rsid w:val="00375446"/>
    <w:rsid w:val="003767E2"/>
    <w:rsid w:val="00376FE2"/>
    <w:rsid w:val="0038202E"/>
    <w:rsid w:val="003821CF"/>
    <w:rsid w:val="00382D1F"/>
    <w:rsid w:val="00384C4B"/>
    <w:rsid w:val="00385E4B"/>
    <w:rsid w:val="00386D54"/>
    <w:rsid w:val="003A0E05"/>
    <w:rsid w:val="003A2ABA"/>
    <w:rsid w:val="003A32CE"/>
    <w:rsid w:val="003A46D2"/>
    <w:rsid w:val="003A7DCE"/>
    <w:rsid w:val="003B16BD"/>
    <w:rsid w:val="003B45CC"/>
    <w:rsid w:val="003B46DF"/>
    <w:rsid w:val="003B483E"/>
    <w:rsid w:val="003C2D7E"/>
    <w:rsid w:val="003C4AAF"/>
    <w:rsid w:val="003C51A7"/>
    <w:rsid w:val="003C59F0"/>
    <w:rsid w:val="003C61E5"/>
    <w:rsid w:val="003C6DAF"/>
    <w:rsid w:val="003E10AA"/>
    <w:rsid w:val="003E4600"/>
    <w:rsid w:val="003F298E"/>
    <w:rsid w:val="003F4B03"/>
    <w:rsid w:val="004015EA"/>
    <w:rsid w:val="004033FC"/>
    <w:rsid w:val="004061D5"/>
    <w:rsid w:val="0040631F"/>
    <w:rsid w:val="004114C4"/>
    <w:rsid w:val="00411871"/>
    <w:rsid w:val="00412145"/>
    <w:rsid w:val="00413DE9"/>
    <w:rsid w:val="00422D14"/>
    <w:rsid w:val="0042776F"/>
    <w:rsid w:val="00430748"/>
    <w:rsid w:val="00431DAF"/>
    <w:rsid w:val="00433C05"/>
    <w:rsid w:val="00434A42"/>
    <w:rsid w:val="004351BC"/>
    <w:rsid w:val="004414B6"/>
    <w:rsid w:val="00442D24"/>
    <w:rsid w:val="00442DB8"/>
    <w:rsid w:val="0044508A"/>
    <w:rsid w:val="004537B3"/>
    <w:rsid w:val="004557AD"/>
    <w:rsid w:val="00461624"/>
    <w:rsid w:val="00463D7E"/>
    <w:rsid w:val="00464D16"/>
    <w:rsid w:val="0047107B"/>
    <w:rsid w:val="0047214A"/>
    <w:rsid w:val="004739F6"/>
    <w:rsid w:val="0047679E"/>
    <w:rsid w:val="0047684E"/>
    <w:rsid w:val="00483894"/>
    <w:rsid w:val="0048401A"/>
    <w:rsid w:val="00486F2B"/>
    <w:rsid w:val="004948BF"/>
    <w:rsid w:val="00494B21"/>
    <w:rsid w:val="004955DC"/>
    <w:rsid w:val="00497C48"/>
    <w:rsid w:val="00497FD3"/>
    <w:rsid w:val="004A3C95"/>
    <w:rsid w:val="004A728F"/>
    <w:rsid w:val="004B3AF6"/>
    <w:rsid w:val="004C3E42"/>
    <w:rsid w:val="004D090B"/>
    <w:rsid w:val="004D0FDA"/>
    <w:rsid w:val="004D1904"/>
    <w:rsid w:val="004D4B05"/>
    <w:rsid w:val="004E5401"/>
    <w:rsid w:val="004E5632"/>
    <w:rsid w:val="004E5C6B"/>
    <w:rsid w:val="004E7937"/>
    <w:rsid w:val="004F0321"/>
    <w:rsid w:val="004F1726"/>
    <w:rsid w:val="004F4D1C"/>
    <w:rsid w:val="005010E6"/>
    <w:rsid w:val="00501404"/>
    <w:rsid w:val="00502E99"/>
    <w:rsid w:val="00510886"/>
    <w:rsid w:val="005131BD"/>
    <w:rsid w:val="005139C7"/>
    <w:rsid w:val="00516020"/>
    <w:rsid w:val="005200CB"/>
    <w:rsid w:val="005250BA"/>
    <w:rsid w:val="0052571D"/>
    <w:rsid w:val="00525978"/>
    <w:rsid w:val="0052663D"/>
    <w:rsid w:val="005269E4"/>
    <w:rsid w:val="005274CC"/>
    <w:rsid w:val="00527F0A"/>
    <w:rsid w:val="00535EA7"/>
    <w:rsid w:val="00541E50"/>
    <w:rsid w:val="00542627"/>
    <w:rsid w:val="00542657"/>
    <w:rsid w:val="00560A0B"/>
    <w:rsid w:val="00562F7E"/>
    <w:rsid w:val="0056324B"/>
    <w:rsid w:val="00563F1D"/>
    <w:rsid w:val="00565FA5"/>
    <w:rsid w:val="00567B30"/>
    <w:rsid w:val="00581945"/>
    <w:rsid w:val="00584242"/>
    <w:rsid w:val="005909D2"/>
    <w:rsid w:val="005912AF"/>
    <w:rsid w:val="005A0B38"/>
    <w:rsid w:val="005A3046"/>
    <w:rsid w:val="005A314A"/>
    <w:rsid w:val="005A326C"/>
    <w:rsid w:val="005A59D9"/>
    <w:rsid w:val="005A76BE"/>
    <w:rsid w:val="005B04E4"/>
    <w:rsid w:val="005B1025"/>
    <w:rsid w:val="005B2B10"/>
    <w:rsid w:val="005B58C0"/>
    <w:rsid w:val="005C4352"/>
    <w:rsid w:val="005C485D"/>
    <w:rsid w:val="005C51E9"/>
    <w:rsid w:val="005D6097"/>
    <w:rsid w:val="005D6303"/>
    <w:rsid w:val="005E13A3"/>
    <w:rsid w:val="005E1E24"/>
    <w:rsid w:val="005E672F"/>
    <w:rsid w:val="005F002A"/>
    <w:rsid w:val="005F1800"/>
    <w:rsid w:val="005F1B63"/>
    <w:rsid w:val="005F61D9"/>
    <w:rsid w:val="006003D6"/>
    <w:rsid w:val="006047BA"/>
    <w:rsid w:val="006142E3"/>
    <w:rsid w:val="00615EA2"/>
    <w:rsid w:val="00616B7A"/>
    <w:rsid w:val="0062666D"/>
    <w:rsid w:val="0062789E"/>
    <w:rsid w:val="0063289D"/>
    <w:rsid w:val="0063603D"/>
    <w:rsid w:val="00637D67"/>
    <w:rsid w:val="00640CCC"/>
    <w:rsid w:val="006421B9"/>
    <w:rsid w:val="00645EA5"/>
    <w:rsid w:val="006468CD"/>
    <w:rsid w:val="00652C59"/>
    <w:rsid w:val="00664A4B"/>
    <w:rsid w:val="00666E62"/>
    <w:rsid w:val="006670CD"/>
    <w:rsid w:val="00672226"/>
    <w:rsid w:val="00676D1E"/>
    <w:rsid w:val="006806E3"/>
    <w:rsid w:val="0068130E"/>
    <w:rsid w:val="00691357"/>
    <w:rsid w:val="006917AD"/>
    <w:rsid w:val="0069287C"/>
    <w:rsid w:val="00693D6C"/>
    <w:rsid w:val="00695B01"/>
    <w:rsid w:val="00696112"/>
    <w:rsid w:val="006973CB"/>
    <w:rsid w:val="006A38AC"/>
    <w:rsid w:val="006A4D43"/>
    <w:rsid w:val="006A665C"/>
    <w:rsid w:val="006A74D5"/>
    <w:rsid w:val="006A7C81"/>
    <w:rsid w:val="006A7F5D"/>
    <w:rsid w:val="006A7F9F"/>
    <w:rsid w:val="006B018D"/>
    <w:rsid w:val="006B0482"/>
    <w:rsid w:val="006B2996"/>
    <w:rsid w:val="006B55EB"/>
    <w:rsid w:val="006C06F1"/>
    <w:rsid w:val="006C0777"/>
    <w:rsid w:val="006C0CBE"/>
    <w:rsid w:val="006C17F6"/>
    <w:rsid w:val="006C5F51"/>
    <w:rsid w:val="006C6C2C"/>
    <w:rsid w:val="006C7D8E"/>
    <w:rsid w:val="006D0916"/>
    <w:rsid w:val="006D3562"/>
    <w:rsid w:val="006D461D"/>
    <w:rsid w:val="006E25F4"/>
    <w:rsid w:val="006E7CA3"/>
    <w:rsid w:val="006F5489"/>
    <w:rsid w:val="0070717D"/>
    <w:rsid w:val="00710569"/>
    <w:rsid w:val="007106D5"/>
    <w:rsid w:val="00710AD6"/>
    <w:rsid w:val="00711D3B"/>
    <w:rsid w:val="00712EF5"/>
    <w:rsid w:val="00713A5A"/>
    <w:rsid w:val="00713DC6"/>
    <w:rsid w:val="007152EC"/>
    <w:rsid w:val="00717CD4"/>
    <w:rsid w:val="007272EC"/>
    <w:rsid w:val="00731E99"/>
    <w:rsid w:val="007339A2"/>
    <w:rsid w:val="00734D74"/>
    <w:rsid w:val="007366C4"/>
    <w:rsid w:val="007369D3"/>
    <w:rsid w:val="00742868"/>
    <w:rsid w:val="007433F7"/>
    <w:rsid w:val="00743ED0"/>
    <w:rsid w:val="007507AD"/>
    <w:rsid w:val="00750B64"/>
    <w:rsid w:val="00751413"/>
    <w:rsid w:val="00751D2B"/>
    <w:rsid w:val="007526C3"/>
    <w:rsid w:val="007529F5"/>
    <w:rsid w:val="00761262"/>
    <w:rsid w:val="007616C1"/>
    <w:rsid w:val="00762A1A"/>
    <w:rsid w:val="0076538C"/>
    <w:rsid w:val="00765620"/>
    <w:rsid w:val="00765937"/>
    <w:rsid w:val="00773CB9"/>
    <w:rsid w:val="00775604"/>
    <w:rsid w:val="007760AF"/>
    <w:rsid w:val="00776952"/>
    <w:rsid w:val="00777824"/>
    <w:rsid w:val="00780902"/>
    <w:rsid w:val="00793B9C"/>
    <w:rsid w:val="007A27F6"/>
    <w:rsid w:val="007A301E"/>
    <w:rsid w:val="007A5718"/>
    <w:rsid w:val="007A7718"/>
    <w:rsid w:val="007A7EA9"/>
    <w:rsid w:val="007B0CCC"/>
    <w:rsid w:val="007C39CE"/>
    <w:rsid w:val="007C3C21"/>
    <w:rsid w:val="007C46FA"/>
    <w:rsid w:val="007C4F28"/>
    <w:rsid w:val="007E10B4"/>
    <w:rsid w:val="007E2DF5"/>
    <w:rsid w:val="007F0E51"/>
    <w:rsid w:val="007F1909"/>
    <w:rsid w:val="007F68EE"/>
    <w:rsid w:val="00805560"/>
    <w:rsid w:val="00805FC0"/>
    <w:rsid w:val="008104A3"/>
    <w:rsid w:val="00812023"/>
    <w:rsid w:val="00812AB5"/>
    <w:rsid w:val="00822588"/>
    <w:rsid w:val="008248F6"/>
    <w:rsid w:val="00825757"/>
    <w:rsid w:val="0082765A"/>
    <w:rsid w:val="00830C4D"/>
    <w:rsid w:val="0083176B"/>
    <w:rsid w:val="00840A1B"/>
    <w:rsid w:val="00840B7B"/>
    <w:rsid w:val="0084360A"/>
    <w:rsid w:val="0084629D"/>
    <w:rsid w:val="00846E4C"/>
    <w:rsid w:val="00850C90"/>
    <w:rsid w:val="00851E78"/>
    <w:rsid w:val="00853288"/>
    <w:rsid w:val="00856DE8"/>
    <w:rsid w:val="0085765F"/>
    <w:rsid w:val="00860F8A"/>
    <w:rsid w:val="00865882"/>
    <w:rsid w:val="008757F7"/>
    <w:rsid w:val="00876FA3"/>
    <w:rsid w:val="00882EC9"/>
    <w:rsid w:val="008845BC"/>
    <w:rsid w:val="008853CA"/>
    <w:rsid w:val="008919FD"/>
    <w:rsid w:val="00893F39"/>
    <w:rsid w:val="008971E0"/>
    <w:rsid w:val="008A1084"/>
    <w:rsid w:val="008B0614"/>
    <w:rsid w:val="008B0DBC"/>
    <w:rsid w:val="008B3342"/>
    <w:rsid w:val="008B3892"/>
    <w:rsid w:val="008B6367"/>
    <w:rsid w:val="008B65DC"/>
    <w:rsid w:val="008B76EB"/>
    <w:rsid w:val="008C0985"/>
    <w:rsid w:val="008C0B4E"/>
    <w:rsid w:val="008C603F"/>
    <w:rsid w:val="008D00C7"/>
    <w:rsid w:val="008D03A5"/>
    <w:rsid w:val="008D335B"/>
    <w:rsid w:val="008D4440"/>
    <w:rsid w:val="008D4C04"/>
    <w:rsid w:val="008D525B"/>
    <w:rsid w:val="008D56AA"/>
    <w:rsid w:val="008D7E6F"/>
    <w:rsid w:val="008E026E"/>
    <w:rsid w:val="008E2E87"/>
    <w:rsid w:val="008E43EA"/>
    <w:rsid w:val="008F0CA1"/>
    <w:rsid w:val="008F472B"/>
    <w:rsid w:val="008F543B"/>
    <w:rsid w:val="008F75FF"/>
    <w:rsid w:val="0090131D"/>
    <w:rsid w:val="009051F0"/>
    <w:rsid w:val="00905CA9"/>
    <w:rsid w:val="00906078"/>
    <w:rsid w:val="009118C0"/>
    <w:rsid w:val="00911DF9"/>
    <w:rsid w:val="00913F6C"/>
    <w:rsid w:val="00914E39"/>
    <w:rsid w:val="00925DD9"/>
    <w:rsid w:val="00933463"/>
    <w:rsid w:val="00934868"/>
    <w:rsid w:val="00936841"/>
    <w:rsid w:val="0094349E"/>
    <w:rsid w:val="00943D5F"/>
    <w:rsid w:val="009478BD"/>
    <w:rsid w:val="00951356"/>
    <w:rsid w:val="00952B62"/>
    <w:rsid w:val="00953371"/>
    <w:rsid w:val="00953E5D"/>
    <w:rsid w:val="00955209"/>
    <w:rsid w:val="009610AC"/>
    <w:rsid w:val="009631CD"/>
    <w:rsid w:val="00963382"/>
    <w:rsid w:val="00964D4A"/>
    <w:rsid w:val="009709A8"/>
    <w:rsid w:val="00971B24"/>
    <w:rsid w:val="0097291B"/>
    <w:rsid w:val="00973088"/>
    <w:rsid w:val="0097329E"/>
    <w:rsid w:val="0097584F"/>
    <w:rsid w:val="00976431"/>
    <w:rsid w:val="009806D5"/>
    <w:rsid w:val="00981B88"/>
    <w:rsid w:val="00982074"/>
    <w:rsid w:val="00983316"/>
    <w:rsid w:val="0098662C"/>
    <w:rsid w:val="0098763A"/>
    <w:rsid w:val="00990CC4"/>
    <w:rsid w:val="0099223F"/>
    <w:rsid w:val="009A405E"/>
    <w:rsid w:val="009A765C"/>
    <w:rsid w:val="009B440C"/>
    <w:rsid w:val="009B5A8E"/>
    <w:rsid w:val="009B5B6A"/>
    <w:rsid w:val="009C034D"/>
    <w:rsid w:val="009C0861"/>
    <w:rsid w:val="009C131D"/>
    <w:rsid w:val="009C36F5"/>
    <w:rsid w:val="009C680A"/>
    <w:rsid w:val="009C684C"/>
    <w:rsid w:val="009C7848"/>
    <w:rsid w:val="009D3AB6"/>
    <w:rsid w:val="009D3C32"/>
    <w:rsid w:val="009D6075"/>
    <w:rsid w:val="009D7B5E"/>
    <w:rsid w:val="009E397F"/>
    <w:rsid w:val="009F00F1"/>
    <w:rsid w:val="009F56E9"/>
    <w:rsid w:val="00A04F3F"/>
    <w:rsid w:val="00A07499"/>
    <w:rsid w:val="00A07C2C"/>
    <w:rsid w:val="00A07C84"/>
    <w:rsid w:val="00A10425"/>
    <w:rsid w:val="00A111B9"/>
    <w:rsid w:val="00A158BE"/>
    <w:rsid w:val="00A20DC1"/>
    <w:rsid w:val="00A20F6F"/>
    <w:rsid w:val="00A230F6"/>
    <w:rsid w:val="00A24A3E"/>
    <w:rsid w:val="00A26DE5"/>
    <w:rsid w:val="00A273C9"/>
    <w:rsid w:val="00A3646D"/>
    <w:rsid w:val="00A41F5E"/>
    <w:rsid w:val="00A4209B"/>
    <w:rsid w:val="00A43439"/>
    <w:rsid w:val="00A45576"/>
    <w:rsid w:val="00A50BA7"/>
    <w:rsid w:val="00A51A25"/>
    <w:rsid w:val="00A539AC"/>
    <w:rsid w:val="00A5562D"/>
    <w:rsid w:val="00A56319"/>
    <w:rsid w:val="00A60465"/>
    <w:rsid w:val="00A6454F"/>
    <w:rsid w:val="00A663C7"/>
    <w:rsid w:val="00A72284"/>
    <w:rsid w:val="00A77435"/>
    <w:rsid w:val="00A81B5A"/>
    <w:rsid w:val="00A85455"/>
    <w:rsid w:val="00A8558F"/>
    <w:rsid w:val="00A9434E"/>
    <w:rsid w:val="00A951B7"/>
    <w:rsid w:val="00AA00CA"/>
    <w:rsid w:val="00AA3608"/>
    <w:rsid w:val="00AA4614"/>
    <w:rsid w:val="00AB1975"/>
    <w:rsid w:val="00AB3115"/>
    <w:rsid w:val="00AB692F"/>
    <w:rsid w:val="00AB7105"/>
    <w:rsid w:val="00AC2F80"/>
    <w:rsid w:val="00AC3F3C"/>
    <w:rsid w:val="00AD340D"/>
    <w:rsid w:val="00AD47FF"/>
    <w:rsid w:val="00AD6B6E"/>
    <w:rsid w:val="00AD6BD2"/>
    <w:rsid w:val="00AD7D67"/>
    <w:rsid w:val="00AE1103"/>
    <w:rsid w:val="00AE3730"/>
    <w:rsid w:val="00AE3839"/>
    <w:rsid w:val="00AE42B7"/>
    <w:rsid w:val="00AE6E5D"/>
    <w:rsid w:val="00AF4E25"/>
    <w:rsid w:val="00AF52C1"/>
    <w:rsid w:val="00B01105"/>
    <w:rsid w:val="00B0451D"/>
    <w:rsid w:val="00B056F7"/>
    <w:rsid w:val="00B06BF3"/>
    <w:rsid w:val="00B145E8"/>
    <w:rsid w:val="00B14D39"/>
    <w:rsid w:val="00B160E4"/>
    <w:rsid w:val="00B227EE"/>
    <w:rsid w:val="00B24C6F"/>
    <w:rsid w:val="00B252CB"/>
    <w:rsid w:val="00B266F1"/>
    <w:rsid w:val="00B306F6"/>
    <w:rsid w:val="00B31C27"/>
    <w:rsid w:val="00B321B7"/>
    <w:rsid w:val="00B32920"/>
    <w:rsid w:val="00B34A85"/>
    <w:rsid w:val="00B37868"/>
    <w:rsid w:val="00B40B20"/>
    <w:rsid w:val="00B439E9"/>
    <w:rsid w:val="00B44B8E"/>
    <w:rsid w:val="00B5322D"/>
    <w:rsid w:val="00B53C1B"/>
    <w:rsid w:val="00B5600F"/>
    <w:rsid w:val="00B606C8"/>
    <w:rsid w:val="00B66C46"/>
    <w:rsid w:val="00B77319"/>
    <w:rsid w:val="00B77D88"/>
    <w:rsid w:val="00B77F77"/>
    <w:rsid w:val="00B801D6"/>
    <w:rsid w:val="00B8325E"/>
    <w:rsid w:val="00B877FD"/>
    <w:rsid w:val="00B87AB1"/>
    <w:rsid w:val="00B91997"/>
    <w:rsid w:val="00B91F81"/>
    <w:rsid w:val="00B92B19"/>
    <w:rsid w:val="00B92F16"/>
    <w:rsid w:val="00BA12B5"/>
    <w:rsid w:val="00BB1DBF"/>
    <w:rsid w:val="00BB2B3B"/>
    <w:rsid w:val="00BB5C0B"/>
    <w:rsid w:val="00BC42FB"/>
    <w:rsid w:val="00BC46FD"/>
    <w:rsid w:val="00BC5BF4"/>
    <w:rsid w:val="00BD566B"/>
    <w:rsid w:val="00BD684E"/>
    <w:rsid w:val="00BE2155"/>
    <w:rsid w:val="00BE21B6"/>
    <w:rsid w:val="00BE503D"/>
    <w:rsid w:val="00BF219A"/>
    <w:rsid w:val="00BF792A"/>
    <w:rsid w:val="00C02C89"/>
    <w:rsid w:val="00C06CBF"/>
    <w:rsid w:val="00C13B96"/>
    <w:rsid w:val="00C15D9F"/>
    <w:rsid w:val="00C16E70"/>
    <w:rsid w:val="00C22540"/>
    <w:rsid w:val="00C2365A"/>
    <w:rsid w:val="00C23C9F"/>
    <w:rsid w:val="00C25F4F"/>
    <w:rsid w:val="00C271CE"/>
    <w:rsid w:val="00C27D8C"/>
    <w:rsid w:val="00C3112F"/>
    <w:rsid w:val="00C31C99"/>
    <w:rsid w:val="00C34812"/>
    <w:rsid w:val="00C34F0F"/>
    <w:rsid w:val="00C40E12"/>
    <w:rsid w:val="00C41004"/>
    <w:rsid w:val="00C41FA4"/>
    <w:rsid w:val="00C4558A"/>
    <w:rsid w:val="00C45B52"/>
    <w:rsid w:val="00C46564"/>
    <w:rsid w:val="00C50ED5"/>
    <w:rsid w:val="00C54726"/>
    <w:rsid w:val="00C57EB2"/>
    <w:rsid w:val="00C657E7"/>
    <w:rsid w:val="00C731E8"/>
    <w:rsid w:val="00C75426"/>
    <w:rsid w:val="00C76DD9"/>
    <w:rsid w:val="00C81B80"/>
    <w:rsid w:val="00C93D26"/>
    <w:rsid w:val="00C96E87"/>
    <w:rsid w:val="00C97186"/>
    <w:rsid w:val="00CA0F62"/>
    <w:rsid w:val="00CA1042"/>
    <w:rsid w:val="00CA2001"/>
    <w:rsid w:val="00CA3882"/>
    <w:rsid w:val="00CA7207"/>
    <w:rsid w:val="00CA7C3A"/>
    <w:rsid w:val="00CA7FC6"/>
    <w:rsid w:val="00CB38F9"/>
    <w:rsid w:val="00CB3BED"/>
    <w:rsid w:val="00CB533A"/>
    <w:rsid w:val="00CB58A5"/>
    <w:rsid w:val="00CB6908"/>
    <w:rsid w:val="00CB7E29"/>
    <w:rsid w:val="00CB7E8E"/>
    <w:rsid w:val="00CC01FB"/>
    <w:rsid w:val="00CC41E3"/>
    <w:rsid w:val="00CC4A32"/>
    <w:rsid w:val="00CC4CEB"/>
    <w:rsid w:val="00CD1743"/>
    <w:rsid w:val="00CD3B27"/>
    <w:rsid w:val="00CD5782"/>
    <w:rsid w:val="00CD672E"/>
    <w:rsid w:val="00CD6A11"/>
    <w:rsid w:val="00CD7E8B"/>
    <w:rsid w:val="00CF2949"/>
    <w:rsid w:val="00CF38DD"/>
    <w:rsid w:val="00CF3A62"/>
    <w:rsid w:val="00CF4D8C"/>
    <w:rsid w:val="00CF5C10"/>
    <w:rsid w:val="00CF6358"/>
    <w:rsid w:val="00CF77BC"/>
    <w:rsid w:val="00D0352A"/>
    <w:rsid w:val="00D11BC7"/>
    <w:rsid w:val="00D1381F"/>
    <w:rsid w:val="00D13973"/>
    <w:rsid w:val="00D139A0"/>
    <w:rsid w:val="00D141FD"/>
    <w:rsid w:val="00D16033"/>
    <w:rsid w:val="00D249A9"/>
    <w:rsid w:val="00D25816"/>
    <w:rsid w:val="00D278E0"/>
    <w:rsid w:val="00D35038"/>
    <w:rsid w:val="00D35410"/>
    <w:rsid w:val="00D35D61"/>
    <w:rsid w:val="00D45A67"/>
    <w:rsid w:val="00D4621E"/>
    <w:rsid w:val="00D50210"/>
    <w:rsid w:val="00D528E6"/>
    <w:rsid w:val="00D53FA3"/>
    <w:rsid w:val="00D54CEB"/>
    <w:rsid w:val="00D5791A"/>
    <w:rsid w:val="00D64F95"/>
    <w:rsid w:val="00D654AB"/>
    <w:rsid w:val="00D66660"/>
    <w:rsid w:val="00D67085"/>
    <w:rsid w:val="00D7126D"/>
    <w:rsid w:val="00D73003"/>
    <w:rsid w:val="00D733FC"/>
    <w:rsid w:val="00D73EAF"/>
    <w:rsid w:val="00D74396"/>
    <w:rsid w:val="00D75E8B"/>
    <w:rsid w:val="00D7654D"/>
    <w:rsid w:val="00D82C05"/>
    <w:rsid w:val="00D82C1C"/>
    <w:rsid w:val="00D84241"/>
    <w:rsid w:val="00D85558"/>
    <w:rsid w:val="00D863AC"/>
    <w:rsid w:val="00D87252"/>
    <w:rsid w:val="00D878CA"/>
    <w:rsid w:val="00D87DE6"/>
    <w:rsid w:val="00D9184F"/>
    <w:rsid w:val="00DA3D1E"/>
    <w:rsid w:val="00DA40FA"/>
    <w:rsid w:val="00DA6201"/>
    <w:rsid w:val="00DB6614"/>
    <w:rsid w:val="00DB6AF0"/>
    <w:rsid w:val="00DB6D36"/>
    <w:rsid w:val="00DC0F7D"/>
    <w:rsid w:val="00DC35D9"/>
    <w:rsid w:val="00DC5280"/>
    <w:rsid w:val="00DC565D"/>
    <w:rsid w:val="00DC68AB"/>
    <w:rsid w:val="00DE22A5"/>
    <w:rsid w:val="00DE3476"/>
    <w:rsid w:val="00DE3C7B"/>
    <w:rsid w:val="00DE4179"/>
    <w:rsid w:val="00DE7CBA"/>
    <w:rsid w:val="00DF1323"/>
    <w:rsid w:val="00DF17DB"/>
    <w:rsid w:val="00DF1B66"/>
    <w:rsid w:val="00DF37A2"/>
    <w:rsid w:val="00DF3AF9"/>
    <w:rsid w:val="00DF5F10"/>
    <w:rsid w:val="00E0065A"/>
    <w:rsid w:val="00E00E5A"/>
    <w:rsid w:val="00E01212"/>
    <w:rsid w:val="00E03C2F"/>
    <w:rsid w:val="00E043BC"/>
    <w:rsid w:val="00E04A06"/>
    <w:rsid w:val="00E07F45"/>
    <w:rsid w:val="00E10A84"/>
    <w:rsid w:val="00E12838"/>
    <w:rsid w:val="00E12950"/>
    <w:rsid w:val="00E13A12"/>
    <w:rsid w:val="00E1724D"/>
    <w:rsid w:val="00E1738F"/>
    <w:rsid w:val="00E179D4"/>
    <w:rsid w:val="00E20902"/>
    <w:rsid w:val="00E216E3"/>
    <w:rsid w:val="00E22F70"/>
    <w:rsid w:val="00E27E80"/>
    <w:rsid w:val="00E33723"/>
    <w:rsid w:val="00E367BE"/>
    <w:rsid w:val="00E415AA"/>
    <w:rsid w:val="00E4329F"/>
    <w:rsid w:val="00E43481"/>
    <w:rsid w:val="00E4604D"/>
    <w:rsid w:val="00E465FF"/>
    <w:rsid w:val="00E5110B"/>
    <w:rsid w:val="00E53C4A"/>
    <w:rsid w:val="00E55762"/>
    <w:rsid w:val="00E56C39"/>
    <w:rsid w:val="00E63F41"/>
    <w:rsid w:val="00E67E13"/>
    <w:rsid w:val="00E70D17"/>
    <w:rsid w:val="00E72476"/>
    <w:rsid w:val="00E765CB"/>
    <w:rsid w:val="00E77753"/>
    <w:rsid w:val="00E80A86"/>
    <w:rsid w:val="00E81BDB"/>
    <w:rsid w:val="00E85C06"/>
    <w:rsid w:val="00E8719B"/>
    <w:rsid w:val="00E87E4C"/>
    <w:rsid w:val="00E928E7"/>
    <w:rsid w:val="00E951FF"/>
    <w:rsid w:val="00E95C65"/>
    <w:rsid w:val="00EA251C"/>
    <w:rsid w:val="00EA4D1C"/>
    <w:rsid w:val="00EB0922"/>
    <w:rsid w:val="00EB241D"/>
    <w:rsid w:val="00EB3E8C"/>
    <w:rsid w:val="00EB514B"/>
    <w:rsid w:val="00EB5C3A"/>
    <w:rsid w:val="00EC0999"/>
    <w:rsid w:val="00ED0BA6"/>
    <w:rsid w:val="00ED22E0"/>
    <w:rsid w:val="00ED53F4"/>
    <w:rsid w:val="00ED5DF6"/>
    <w:rsid w:val="00ED646E"/>
    <w:rsid w:val="00ED780F"/>
    <w:rsid w:val="00ED7BFF"/>
    <w:rsid w:val="00EE01BD"/>
    <w:rsid w:val="00EE2F87"/>
    <w:rsid w:val="00EE4429"/>
    <w:rsid w:val="00EE4816"/>
    <w:rsid w:val="00EE5382"/>
    <w:rsid w:val="00EE6A83"/>
    <w:rsid w:val="00EF1F25"/>
    <w:rsid w:val="00EF2735"/>
    <w:rsid w:val="00F05531"/>
    <w:rsid w:val="00F0625A"/>
    <w:rsid w:val="00F0705C"/>
    <w:rsid w:val="00F10BDB"/>
    <w:rsid w:val="00F15765"/>
    <w:rsid w:val="00F179E6"/>
    <w:rsid w:val="00F2078F"/>
    <w:rsid w:val="00F21D8E"/>
    <w:rsid w:val="00F22624"/>
    <w:rsid w:val="00F23921"/>
    <w:rsid w:val="00F239AF"/>
    <w:rsid w:val="00F25527"/>
    <w:rsid w:val="00F310CA"/>
    <w:rsid w:val="00F31CE7"/>
    <w:rsid w:val="00F31FD5"/>
    <w:rsid w:val="00F34E85"/>
    <w:rsid w:val="00F37211"/>
    <w:rsid w:val="00F37B2B"/>
    <w:rsid w:val="00F43B98"/>
    <w:rsid w:val="00F44BAB"/>
    <w:rsid w:val="00F45191"/>
    <w:rsid w:val="00F458A7"/>
    <w:rsid w:val="00F46C86"/>
    <w:rsid w:val="00F56361"/>
    <w:rsid w:val="00F57589"/>
    <w:rsid w:val="00F63403"/>
    <w:rsid w:val="00F63768"/>
    <w:rsid w:val="00F66353"/>
    <w:rsid w:val="00F70F20"/>
    <w:rsid w:val="00F7355E"/>
    <w:rsid w:val="00F74F3A"/>
    <w:rsid w:val="00F82071"/>
    <w:rsid w:val="00F84442"/>
    <w:rsid w:val="00F96197"/>
    <w:rsid w:val="00F97744"/>
    <w:rsid w:val="00FC21A1"/>
    <w:rsid w:val="00FC61D4"/>
    <w:rsid w:val="00FC6525"/>
    <w:rsid w:val="00FC7621"/>
    <w:rsid w:val="00FD16FE"/>
    <w:rsid w:val="00FD1FCD"/>
    <w:rsid w:val="00FD7563"/>
    <w:rsid w:val="00FE08EA"/>
    <w:rsid w:val="00FE7FE3"/>
    <w:rsid w:val="00FF3E80"/>
    <w:rsid w:val="00FF40F4"/>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58F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209B"/>
    <w:pPr>
      <w:keepNext/>
      <w:keepLines/>
      <w:spacing w:before="480" w:after="0"/>
      <w:outlineLvl w:val="0"/>
    </w:pPr>
    <w:rPr>
      <w:rFonts w:asciiTheme="majorBidi" w:eastAsiaTheme="majorEastAsia" w:hAnsiTheme="majorBidi" w:cstheme="majorBidi"/>
      <w:b/>
      <w:bCs/>
      <w:sz w:val="28"/>
      <w:szCs w:val="28"/>
    </w:rPr>
  </w:style>
  <w:style w:type="paragraph" w:styleId="Heading2">
    <w:name w:val="heading 2"/>
    <w:basedOn w:val="Normal"/>
    <w:next w:val="Normal"/>
    <w:link w:val="Heading2Char"/>
    <w:autoRedefine/>
    <w:uiPriority w:val="9"/>
    <w:unhideWhenUsed/>
    <w:qFormat/>
    <w:rsid w:val="009806D5"/>
    <w:pPr>
      <w:keepNext/>
      <w:keepLines/>
      <w:spacing w:after="0" w:line="288" w:lineRule="auto"/>
      <w:jc w:val="both"/>
      <w:outlineLvl w:val="1"/>
    </w:pPr>
    <w:rPr>
      <w:rFonts w:asciiTheme="majorBidi" w:eastAsiaTheme="majorEastAsia" w:hAnsiTheme="majorBidi" w:cstheme="majorBidi"/>
      <w:b/>
      <w:bCs/>
      <w:sz w:val="24"/>
      <w:szCs w:val="24"/>
    </w:rPr>
  </w:style>
  <w:style w:type="paragraph" w:styleId="Heading3">
    <w:name w:val="heading 3"/>
    <w:basedOn w:val="Normal"/>
    <w:next w:val="Normal"/>
    <w:link w:val="Heading3Char"/>
    <w:uiPriority w:val="9"/>
    <w:unhideWhenUsed/>
    <w:qFormat/>
    <w:rsid w:val="00A104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1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6D5"/>
    <w:rPr>
      <w:rFonts w:asciiTheme="majorBidi" w:eastAsiaTheme="majorEastAsia" w:hAnsiTheme="majorBidi" w:cstheme="majorBidi"/>
      <w:b/>
      <w:bCs/>
      <w:sz w:val="24"/>
      <w:szCs w:val="24"/>
    </w:rPr>
  </w:style>
  <w:style w:type="character" w:customStyle="1" w:styleId="Heading3Char">
    <w:name w:val="Heading 3 Char"/>
    <w:basedOn w:val="DefaultParagraphFont"/>
    <w:link w:val="Heading3"/>
    <w:uiPriority w:val="9"/>
    <w:rsid w:val="00A104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4209B"/>
    <w:rPr>
      <w:rFonts w:asciiTheme="majorBidi" w:eastAsiaTheme="majorEastAsia" w:hAnsiTheme="majorBidi" w:cstheme="majorBidi"/>
      <w:b/>
      <w:bCs/>
      <w:sz w:val="28"/>
      <w:szCs w:val="28"/>
    </w:rPr>
  </w:style>
  <w:style w:type="paragraph" w:styleId="Header">
    <w:name w:val="header"/>
    <w:basedOn w:val="Normal"/>
    <w:link w:val="HeaderChar"/>
    <w:uiPriority w:val="99"/>
    <w:unhideWhenUsed/>
    <w:rsid w:val="00A10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425"/>
  </w:style>
  <w:style w:type="paragraph" w:styleId="Footer">
    <w:name w:val="footer"/>
    <w:basedOn w:val="Normal"/>
    <w:link w:val="FooterChar"/>
    <w:uiPriority w:val="99"/>
    <w:unhideWhenUsed/>
    <w:rsid w:val="00A10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425"/>
  </w:style>
  <w:style w:type="paragraph" w:styleId="BalloonText">
    <w:name w:val="Balloon Text"/>
    <w:basedOn w:val="Normal"/>
    <w:link w:val="BalloonTextChar"/>
    <w:uiPriority w:val="99"/>
    <w:semiHidden/>
    <w:unhideWhenUsed/>
    <w:rsid w:val="00A10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25"/>
    <w:rPr>
      <w:rFonts w:ascii="Tahoma" w:hAnsi="Tahoma" w:cs="Tahoma"/>
      <w:sz w:val="16"/>
      <w:szCs w:val="16"/>
    </w:rPr>
  </w:style>
  <w:style w:type="paragraph" w:styleId="ListParagraph">
    <w:name w:val="List Paragraph"/>
    <w:basedOn w:val="Normal"/>
    <w:uiPriority w:val="34"/>
    <w:qFormat/>
    <w:rsid w:val="003767E2"/>
    <w:pPr>
      <w:ind w:left="720"/>
      <w:contextualSpacing/>
    </w:pPr>
  </w:style>
  <w:style w:type="paragraph" w:styleId="TOCHeading">
    <w:name w:val="TOC Heading"/>
    <w:basedOn w:val="Heading1"/>
    <w:next w:val="Normal"/>
    <w:uiPriority w:val="39"/>
    <w:unhideWhenUsed/>
    <w:qFormat/>
    <w:rsid w:val="00180BD1"/>
    <w:pPr>
      <w:outlineLvl w:val="9"/>
    </w:pPr>
    <w:rPr>
      <w:lang w:val="en-US" w:eastAsia="ja-JP"/>
    </w:rPr>
  </w:style>
  <w:style w:type="paragraph" w:styleId="TOC1">
    <w:name w:val="toc 1"/>
    <w:basedOn w:val="Normal"/>
    <w:next w:val="Normal"/>
    <w:autoRedefine/>
    <w:uiPriority w:val="39"/>
    <w:unhideWhenUsed/>
    <w:rsid w:val="00180BD1"/>
    <w:pPr>
      <w:spacing w:after="100"/>
    </w:pPr>
  </w:style>
  <w:style w:type="paragraph" w:styleId="TOC2">
    <w:name w:val="toc 2"/>
    <w:basedOn w:val="Normal"/>
    <w:next w:val="Normal"/>
    <w:autoRedefine/>
    <w:uiPriority w:val="39"/>
    <w:unhideWhenUsed/>
    <w:rsid w:val="00180BD1"/>
    <w:pPr>
      <w:spacing w:after="100"/>
      <w:ind w:left="220"/>
    </w:pPr>
  </w:style>
  <w:style w:type="character" w:styleId="Hyperlink">
    <w:name w:val="Hyperlink"/>
    <w:basedOn w:val="DefaultParagraphFont"/>
    <w:uiPriority w:val="99"/>
    <w:unhideWhenUsed/>
    <w:rsid w:val="00180BD1"/>
    <w:rPr>
      <w:color w:val="0000FF" w:themeColor="hyperlink"/>
      <w:u w:val="single"/>
    </w:rPr>
  </w:style>
  <w:style w:type="table" w:styleId="TableGrid">
    <w:name w:val="Table Grid"/>
    <w:basedOn w:val="TableNormal"/>
    <w:uiPriority w:val="59"/>
    <w:rsid w:val="0069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C72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27D"/>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8971E0"/>
    <w:pPr>
      <w:spacing w:after="100"/>
      <w:ind w:left="440"/>
    </w:pPr>
  </w:style>
  <w:style w:type="paragraph" w:styleId="NoSpacing">
    <w:name w:val="No Spacing"/>
    <w:link w:val="NoSpacingChar"/>
    <w:uiPriority w:val="1"/>
    <w:qFormat/>
    <w:rsid w:val="001F2FE4"/>
    <w:pPr>
      <w:spacing w:after="0" w:line="240" w:lineRule="auto"/>
    </w:pPr>
    <w:rPr>
      <w:lang w:val="en-US" w:eastAsia="ja-JP"/>
    </w:rPr>
  </w:style>
  <w:style w:type="character" w:customStyle="1" w:styleId="NoSpacingChar">
    <w:name w:val="No Spacing Char"/>
    <w:basedOn w:val="DefaultParagraphFont"/>
    <w:link w:val="NoSpacing"/>
    <w:uiPriority w:val="1"/>
    <w:rsid w:val="001F2FE4"/>
    <w:rPr>
      <w:lang w:val="en-US" w:eastAsia="ja-JP"/>
    </w:rPr>
  </w:style>
  <w:style w:type="paragraph" w:styleId="Bibliography">
    <w:name w:val="Bibliography"/>
    <w:basedOn w:val="Normal"/>
    <w:next w:val="Normal"/>
    <w:uiPriority w:val="37"/>
    <w:unhideWhenUsed/>
    <w:rsid w:val="00FC61D4"/>
  </w:style>
  <w:style w:type="character" w:styleId="PlaceholderText">
    <w:name w:val="Placeholder Text"/>
    <w:basedOn w:val="DefaultParagraphFont"/>
    <w:uiPriority w:val="99"/>
    <w:semiHidden/>
    <w:rsid w:val="000A4146"/>
    <w:rPr>
      <w:color w:val="808080"/>
    </w:rPr>
  </w:style>
  <w:style w:type="character" w:styleId="CommentReference">
    <w:name w:val="annotation reference"/>
    <w:basedOn w:val="DefaultParagraphFont"/>
    <w:uiPriority w:val="99"/>
    <w:semiHidden/>
    <w:unhideWhenUsed/>
    <w:rsid w:val="0090131D"/>
    <w:rPr>
      <w:sz w:val="16"/>
      <w:szCs w:val="16"/>
    </w:rPr>
  </w:style>
  <w:style w:type="paragraph" w:styleId="CommentText">
    <w:name w:val="annotation text"/>
    <w:basedOn w:val="Normal"/>
    <w:link w:val="CommentTextChar"/>
    <w:uiPriority w:val="99"/>
    <w:semiHidden/>
    <w:unhideWhenUsed/>
    <w:rsid w:val="0090131D"/>
    <w:pPr>
      <w:spacing w:line="240" w:lineRule="auto"/>
    </w:pPr>
    <w:rPr>
      <w:sz w:val="20"/>
      <w:szCs w:val="20"/>
    </w:rPr>
  </w:style>
  <w:style w:type="character" w:customStyle="1" w:styleId="CommentTextChar">
    <w:name w:val="Comment Text Char"/>
    <w:basedOn w:val="DefaultParagraphFont"/>
    <w:link w:val="CommentText"/>
    <w:uiPriority w:val="99"/>
    <w:semiHidden/>
    <w:rsid w:val="0090131D"/>
    <w:rPr>
      <w:sz w:val="20"/>
      <w:szCs w:val="20"/>
    </w:rPr>
  </w:style>
  <w:style w:type="paragraph" w:styleId="CommentSubject">
    <w:name w:val="annotation subject"/>
    <w:basedOn w:val="CommentText"/>
    <w:next w:val="CommentText"/>
    <w:link w:val="CommentSubjectChar"/>
    <w:uiPriority w:val="99"/>
    <w:semiHidden/>
    <w:unhideWhenUsed/>
    <w:rsid w:val="0090131D"/>
    <w:rPr>
      <w:b/>
      <w:bCs/>
    </w:rPr>
  </w:style>
  <w:style w:type="character" w:customStyle="1" w:styleId="CommentSubjectChar">
    <w:name w:val="Comment Subject Char"/>
    <w:basedOn w:val="CommentTextChar"/>
    <w:link w:val="CommentSubject"/>
    <w:uiPriority w:val="99"/>
    <w:semiHidden/>
    <w:rsid w:val="0090131D"/>
    <w:rPr>
      <w:b/>
      <w:bCs/>
      <w:sz w:val="20"/>
      <w:szCs w:val="20"/>
    </w:rPr>
  </w:style>
  <w:style w:type="paragraph" w:styleId="FootnoteText">
    <w:name w:val="footnote text"/>
    <w:basedOn w:val="Normal"/>
    <w:link w:val="FootnoteTextChar"/>
    <w:uiPriority w:val="99"/>
    <w:semiHidden/>
    <w:unhideWhenUsed/>
    <w:rsid w:val="00A81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B5A"/>
    <w:rPr>
      <w:sz w:val="20"/>
      <w:szCs w:val="20"/>
    </w:rPr>
  </w:style>
  <w:style w:type="character" w:styleId="FootnoteReference">
    <w:name w:val="footnote reference"/>
    <w:basedOn w:val="DefaultParagraphFont"/>
    <w:uiPriority w:val="99"/>
    <w:semiHidden/>
    <w:unhideWhenUsed/>
    <w:rsid w:val="00A81B5A"/>
    <w:rPr>
      <w:vertAlign w:val="superscript"/>
    </w:rPr>
  </w:style>
  <w:style w:type="character" w:customStyle="1" w:styleId="apple-converted-space">
    <w:name w:val="apple-converted-space"/>
    <w:basedOn w:val="DefaultParagraphFont"/>
    <w:rsid w:val="00077EF7"/>
  </w:style>
  <w:style w:type="character" w:styleId="SubtleReference">
    <w:name w:val="Subtle Reference"/>
    <w:uiPriority w:val="31"/>
    <w:qFormat/>
    <w:rsid w:val="00D73003"/>
    <w:rPr>
      <w:rFonts w:asciiTheme="majorBidi" w:hAnsiTheme="majorBidi" w:cstheme="majorBidi"/>
      <w:noProof/>
      <w:sz w:val="24"/>
      <w:szCs w:val="24"/>
      <w:lang w:val="en-US"/>
    </w:rPr>
  </w:style>
  <w:style w:type="paragraph" w:styleId="PlainText">
    <w:name w:val="Plain Text"/>
    <w:basedOn w:val="Normal"/>
    <w:link w:val="PlainTextChar"/>
    <w:rsid w:val="009D7B5E"/>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rsid w:val="009D7B5E"/>
    <w:rPr>
      <w:rFonts w:ascii="Courier New" w:eastAsia="SimSun" w:hAnsi="Courier New" w:cs="Courier New"/>
      <w:sz w:val="20"/>
      <w:szCs w:val="20"/>
      <w:lang w:val="en-US"/>
    </w:rPr>
  </w:style>
  <w:style w:type="character" w:customStyle="1" w:styleId="Heading4Char">
    <w:name w:val="Heading 4 Char"/>
    <w:basedOn w:val="DefaultParagraphFont"/>
    <w:link w:val="Heading4"/>
    <w:uiPriority w:val="9"/>
    <w:semiHidden/>
    <w:rsid w:val="00E951FF"/>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rsid w:val="00E951FF"/>
    <w:pPr>
      <w:shd w:val="clear" w:color="auto" w:fill="FFFFFF"/>
      <w:tabs>
        <w:tab w:val="left" w:pos="284"/>
      </w:tabs>
      <w:spacing w:after="0" w:line="36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semiHidden/>
    <w:rsid w:val="00E951FF"/>
    <w:rPr>
      <w:rFonts w:ascii="Times New Roman" w:eastAsia="Times New Roman" w:hAnsi="Times New Roman" w:cs="Times New Roman"/>
      <w:sz w:val="24"/>
      <w:szCs w:val="20"/>
      <w:shd w:val="clear" w:color="auto" w:fill="FFFFFF"/>
      <w:lang w:eastAsia="en-US"/>
    </w:rPr>
  </w:style>
  <w:style w:type="paragraph" w:customStyle="1" w:styleId="TitlePage">
    <w:name w:val="Title Page"/>
    <w:basedOn w:val="Normal"/>
    <w:rsid w:val="00E951FF"/>
    <w:pPr>
      <w:widowControl w:val="0"/>
      <w:spacing w:after="0" w:line="240" w:lineRule="auto"/>
      <w:ind w:firstLine="432"/>
      <w:jc w:val="center"/>
    </w:pPr>
    <w:rPr>
      <w:rFonts w:ascii="Times New Roman" w:eastAsia="Times New Roman" w:hAnsi="Times New Roman" w:cs="Times New Roman"/>
      <w:sz w:val="24"/>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209B"/>
    <w:pPr>
      <w:keepNext/>
      <w:keepLines/>
      <w:spacing w:before="480" w:after="0"/>
      <w:outlineLvl w:val="0"/>
    </w:pPr>
    <w:rPr>
      <w:rFonts w:asciiTheme="majorBidi" w:eastAsiaTheme="majorEastAsia" w:hAnsiTheme="majorBidi" w:cstheme="majorBidi"/>
      <w:b/>
      <w:bCs/>
      <w:sz w:val="28"/>
      <w:szCs w:val="28"/>
    </w:rPr>
  </w:style>
  <w:style w:type="paragraph" w:styleId="Heading2">
    <w:name w:val="heading 2"/>
    <w:basedOn w:val="Normal"/>
    <w:next w:val="Normal"/>
    <w:link w:val="Heading2Char"/>
    <w:autoRedefine/>
    <w:uiPriority w:val="9"/>
    <w:unhideWhenUsed/>
    <w:qFormat/>
    <w:rsid w:val="009806D5"/>
    <w:pPr>
      <w:keepNext/>
      <w:keepLines/>
      <w:spacing w:after="0" w:line="288" w:lineRule="auto"/>
      <w:jc w:val="both"/>
      <w:outlineLvl w:val="1"/>
    </w:pPr>
    <w:rPr>
      <w:rFonts w:asciiTheme="majorBidi" w:eastAsiaTheme="majorEastAsia" w:hAnsiTheme="majorBidi" w:cstheme="majorBidi"/>
      <w:b/>
      <w:bCs/>
      <w:sz w:val="24"/>
      <w:szCs w:val="24"/>
    </w:rPr>
  </w:style>
  <w:style w:type="paragraph" w:styleId="Heading3">
    <w:name w:val="heading 3"/>
    <w:basedOn w:val="Normal"/>
    <w:next w:val="Normal"/>
    <w:link w:val="Heading3Char"/>
    <w:uiPriority w:val="9"/>
    <w:unhideWhenUsed/>
    <w:qFormat/>
    <w:rsid w:val="00A104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1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6D5"/>
    <w:rPr>
      <w:rFonts w:asciiTheme="majorBidi" w:eastAsiaTheme="majorEastAsia" w:hAnsiTheme="majorBidi" w:cstheme="majorBidi"/>
      <w:b/>
      <w:bCs/>
      <w:sz w:val="24"/>
      <w:szCs w:val="24"/>
    </w:rPr>
  </w:style>
  <w:style w:type="character" w:customStyle="1" w:styleId="Heading3Char">
    <w:name w:val="Heading 3 Char"/>
    <w:basedOn w:val="DefaultParagraphFont"/>
    <w:link w:val="Heading3"/>
    <w:uiPriority w:val="9"/>
    <w:rsid w:val="00A10425"/>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4209B"/>
    <w:rPr>
      <w:rFonts w:asciiTheme="majorBidi" w:eastAsiaTheme="majorEastAsia" w:hAnsiTheme="majorBidi" w:cstheme="majorBidi"/>
      <w:b/>
      <w:bCs/>
      <w:sz w:val="28"/>
      <w:szCs w:val="28"/>
    </w:rPr>
  </w:style>
  <w:style w:type="paragraph" w:styleId="Header">
    <w:name w:val="header"/>
    <w:basedOn w:val="Normal"/>
    <w:link w:val="HeaderChar"/>
    <w:uiPriority w:val="99"/>
    <w:unhideWhenUsed/>
    <w:rsid w:val="00A10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425"/>
  </w:style>
  <w:style w:type="paragraph" w:styleId="Footer">
    <w:name w:val="footer"/>
    <w:basedOn w:val="Normal"/>
    <w:link w:val="FooterChar"/>
    <w:uiPriority w:val="99"/>
    <w:unhideWhenUsed/>
    <w:rsid w:val="00A10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425"/>
  </w:style>
  <w:style w:type="paragraph" w:styleId="BalloonText">
    <w:name w:val="Balloon Text"/>
    <w:basedOn w:val="Normal"/>
    <w:link w:val="BalloonTextChar"/>
    <w:uiPriority w:val="99"/>
    <w:semiHidden/>
    <w:unhideWhenUsed/>
    <w:rsid w:val="00A10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25"/>
    <w:rPr>
      <w:rFonts w:ascii="Tahoma" w:hAnsi="Tahoma" w:cs="Tahoma"/>
      <w:sz w:val="16"/>
      <w:szCs w:val="16"/>
    </w:rPr>
  </w:style>
  <w:style w:type="paragraph" w:styleId="ListParagraph">
    <w:name w:val="List Paragraph"/>
    <w:basedOn w:val="Normal"/>
    <w:uiPriority w:val="34"/>
    <w:qFormat/>
    <w:rsid w:val="003767E2"/>
    <w:pPr>
      <w:ind w:left="720"/>
      <w:contextualSpacing/>
    </w:pPr>
  </w:style>
  <w:style w:type="paragraph" w:styleId="TOCHeading">
    <w:name w:val="TOC Heading"/>
    <w:basedOn w:val="Heading1"/>
    <w:next w:val="Normal"/>
    <w:uiPriority w:val="39"/>
    <w:unhideWhenUsed/>
    <w:qFormat/>
    <w:rsid w:val="00180BD1"/>
    <w:pPr>
      <w:outlineLvl w:val="9"/>
    </w:pPr>
    <w:rPr>
      <w:lang w:val="en-US" w:eastAsia="ja-JP"/>
    </w:rPr>
  </w:style>
  <w:style w:type="paragraph" w:styleId="TOC1">
    <w:name w:val="toc 1"/>
    <w:basedOn w:val="Normal"/>
    <w:next w:val="Normal"/>
    <w:autoRedefine/>
    <w:uiPriority w:val="39"/>
    <w:unhideWhenUsed/>
    <w:rsid w:val="00180BD1"/>
    <w:pPr>
      <w:spacing w:after="100"/>
    </w:pPr>
  </w:style>
  <w:style w:type="paragraph" w:styleId="TOC2">
    <w:name w:val="toc 2"/>
    <w:basedOn w:val="Normal"/>
    <w:next w:val="Normal"/>
    <w:autoRedefine/>
    <w:uiPriority w:val="39"/>
    <w:unhideWhenUsed/>
    <w:rsid w:val="00180BD1"/>
    <w:pPr>
      <w:spacing w:after="100"/>
      <w:ind w:left="220"/>
    </w:pPr>
  </w:style>
  <w:style w:type="character" w:styleId="Hyperlink">
    <w:name w:val="Hyperlink"/>
    <w:basedOn w:val="DefaultParagraphFont"/>
    <w:uiPriority w:val="99"/>
    <w:unhideWhenUsed/>
    <w:rsid w:val="00180BD1"/>
    <w:rPr>
      <w:color w:val="0000FF" w:themeColor="hyperlink"/>
      <w:u w:val="single"/>
    </w:rPr>
  </w:style>
  <w:style w:type="table" w:styleId="TableGrid">
    <w:name w:val="Table Grid"/>
    <w:basedOn w:val="TableNormal"/>
    <w:uiPriority w:val="59"/>
    <w:rsid w:val="00693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C727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27D"/>
    <w:rPr>
      <w:rFonts w:asciiTheme="majorHAnsi" w:eastAsiaTheme="majorEastAsia" w:hAnsiTheme="majorHAnsi" w:cstheme="majorBidi"/>
      <w:i/>
      <w:iCs/>
      <w:color w:val="4F81BD" w:themeColor="accent1"/>
      <w:spacing w:val="15"/>
      <w:sz w:val="24"/>
      <w:szCs w:val="24"/>
    </w:rPr>
  </w:style>
  <w:style w:type="paragraph" w:styleId="TOC3">
    <w:name w:val="toc 3"/>
    <w:basedOn w:val="Normal"/>
    <w:next w:val="Normal"/>
    <w:autoRedefine/>
    <w:uiPriority w:val="39"/>
    <w:unhideWhenUsed/>
    <w:rsid w:val="008971E0"/>
    <w:pPr>
      <w:spacing w:after="100"/>
      <w:ind w:left="440"/>
    </w:pPr>
  </w:style>
  <w:style w:type="paragraph" w:styleId="NoSpacing">
    <w:name w:val="No Spacing"/>
    <w:link w:val="NoSpacingChar"/>
    <w:uiPriority w:val="1"/>
    <w:qFormat/>
    <w:rsid w:val="001F2FE4"/>
    <w:pPr>
      <w:spacing w:after="0" w:line="240" w:lineRule="auto"/>
    </w:pPr>
    <w:rPr>
      <w:lang w:val="en-US" w:eastAsia="ja-JP"/>
    </w:rPr>
  </w:style>
  <w:style w:type="character" w:customStyle="1" w:styleId="NoSpacingChar">
    <w:name w:val="No Spacing Char"/>
    <w:basedOn w:val="DefaultParagraphFont"/>
    <w:link w:val="NoSpacing"/>
    <w:uiPriority w:val="1"/>
    <w:rsid w:val="001F2FE4"/>
    <w:rPr>
      <w:lang w:val="en-US" w:eastAsia="ja-JP"/>
    </w:rPr>
  </w:style>
  <w:style w:type="paragraph" w:styleId="Bibliography">
    <w:name w:val="Bibliography"/>
    <w:basedOn w:val="Normal"/>
    <w:next w:val="Normal"/>
    <w:uiPriority w:val="37"/>
    <w:unhideWhenUsed/>
    <w:rsid w:val="00FC61D4"/>
  </w:style>
  <w:style w:type="character" w:styleId="PlaceholderText">
    <w:name w:val="Placeholder Text"/>
    <w:basedOn w:val="DefaultParagraphFont"/>
    <w:uiPriority w:val="99"/>
    <w:semiHidden/>
    <w:rsid w:val="000A4146"/>
    <w:rPr>
      <w:color w:val="808080"/>
    </w:rPr>
  </w:style>
  <w:style w:type="character" w:styleId="CommentReference">
    <w:name w:val="annotation reference"/>
    <w:basedOn w:val="DefaultParagraphFont"/>
    <w:uiPriority w:val="99"/>
    <w:semiHidden/>
    <w:unhideWhenUsed/>
    <w:rsid w:val="0090131D"/>
    <w:rPr>
      <w:sz w:val="16"/>
      <w:szCs w:val="16"/>
    </w:rPr>
  </w:style>
  <w:style w:type="paragraph" w:styleId="CommentText">
    <w:name w:val="annotation text"/>
    <w:basedOn w:val="Normal"/>
    <w:link w:val="CommentTextChar"/>
    <w:uiPriority w:val="99"/>
    <w:semiHidden/>
    <w:unhideWhenUsed/>
    <w:rsid w:val="0090131D"/>
    <w:pPr>
      <w:spacing w:line="240" w:lineRule="auto"/>
    </w:pPr>
    <w:rPr>
      <w:sz w:val="20"/>
      <w:szCs w:val="20"/>
    </w:rPr>
  </w:style>
  <w:style w:type="character" w:customStyle="1" w:styleId="CommentTextChar">
    <w:name w:val="Comment Text Char"/>
    <w:basedOn w:val="DefaultParagraphFont"/>
    <w:link w:val="CommentText"/>
    <w:uiPriority w:val="99"/>
    <w:semiHidden/>
    <w:rsid w:val="0090131D"/>
    <w:rPr>
      <w:sz w:val="20"/>
      <w:szCs w:val="20"/>
    </w:rPr>
  </w:style>
  <w:style w:type="paragraph" w:styleId="CommentSubject">
    <w:name w:val="annotation subject"/>
    <w:basedOn w:val="CommentText"/>
    <w:next w:val="CommentText"/>
    <w:link w:val="CommentSubjectChar"/>
    <w:uiPriority w:val="99"/>
    <w:semiHidden/>
    <w:unhideWhenUsed/>
    <w:rsid w:val="0090131D"/>
    <w:rPr>
      <w:b/>
      <w:bCs/>
    </w:rPr>
  </w:style>
  <w:style w:type="character" w:customStyle="1" w:styleId="CommentSubjectChar">
    <w:name w:val="Comment Subject Char"/>
    <w:basedOn w:val="CommentTextChar"/>
    <w:link w:val="CommentSubject"/>
    <w:uiPriority w:val="99"/>
    <w:semiHidden/>
    <w:rsid w:val="0090131D"/>
    <w:rPr>
      <w:b/>
      <w:bCs/>
      <w:sz w:val="20"/>
      <w:szCs w:val="20"/>
    </w:rPr>
  </w:style>
  <w:style w:type="paragraph" w:styleId="FootnoteText">
    <w:name w:val="footnote text"/>
    <w:basedOn w:val="Normal"/>
    <w:link w:val="FootnoteTextChar"/>
    <w:uiPriority w:val="99"/>
    <w:semiHidden/>
    <w:unhideWhenUsed/>
    <w:rsid w:val="00A81B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B5A"/>
    <w:rPr>
      <w:sz w:val="20"/>
      <w:szCs w:val="20"/>
    </w:rPr>
  </w:style>
  <w:style w:type="character" w:styleId="FootnoteReference">
    <w:name w:val="footnote reference"/>
    <w:basedOn w:val="DefaultParagraphFont"/>
    <w:uiPriority w:val="99"/>
    <w:semiHidden/>
    <w:unhideWhenUsed/>
    <w:rsid w:val="00A81B5A"/>
    <w:rPr>
      <w:vertAlign w:val="superscript"/>
    </w:rPr>
  </w:style>
  <w:style w:type="character" w:customStyle="1" w:styleId="apple-converted-space">
    <w:name w:val="apple-converted-space"/>
    <w:basedOn w:val="DefaultParagraphFont"/>
    <w:rsid w:val="00077EF7"/>
  </w:style>
  <w:style w:type="character" w:styleId="SubtleReference">
    <w:name w:val="Subtle Reference"/>
    <w:uiPriority w:val="31"/>
    <w:qFormat/>
    <w:rsid w:val="00D73003"/>
    <w:rPr>
      <w:rFonts w:asciiTheme="majorBidi" w:hAnsiTheme="majorBidi" w:cstheme="majorBidi"/>
      <w:noProof/>
      <w:sz w:val="24"/>
      <w:szCs w:val="24"/>
      <w:lang w:val="en-US"/>
    </w:rPr>
  </w:style>
  <w:style w:type="paragraph" w:styleId="PlainText">
    <w:name w:val="Plain Text"/>
    <w:basedOn w:val="Normal"/>
    <w:link w:val="PlainTextChar"/>
    <w:rsid w:val="009D7B5E"/>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rsid w:val="009D7B5E"/>
    <w:rPr>
      <w:rFonts w:ascii="Courier New" w:eastAsia="SimSun" w:hAnsi="Courier New" w:cs="Courier New"/>
      <w:sz w:val="20"/>
      <w:szCs w:val="20"/>
      <w:lang w:val="en-US"/>
    </w:rPr>
  </w:style>
  <w:style w:type="character" w:customStyle="1" w:styleId="Heading4Char">
    <w:name w:val="Heading 4 Char"/>
    <w:basedOn w:val="DefaultParagraphFont"/>
    <w:link w:val="Heading4"/>
    <w:uiPriority w:val="9"/>
    <w:semiHidden/>
    <w:rsid w:val="00E951FF"/>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rsid w:val="00E951FF"/>
    <w:pPr>
      <w:shd w:val="clear" w:color="auto" w:fill="FFFFFF"/>
      <w:tabs>
        <w:tab w:val="left" w:pos="284"/>
      </w:tabs>
      <w:spacing w:after="0" w:line="360" w:lineRule="auto"/>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semiHidden/>
    <w:rsid w:val="00E951FF"/>
    <w:rPr>
      <w:rFonts w:ascii="Times New Roman" w:eastAsia="Times New Roman" w:hAnsi="Times New Roman" w:cs="Times New Roman"/>
      <w:sz w:val="24"/>
      <w:szCs w:val="20"/>
      <w:shd w:val="clear" w:color="auto" w:fill="FFFFFF"/>
      <w:lang w:eastAsia="en-US"/>
    </w:rPr>
  </w:style>
  <w:style w:type="paragraph" w:customStyle="1" w:styleId="TitlePage">
    <w:name w:val="Title Page"/>
    <w:basedOn w:val="Normal"/>
    <w:rsid w:val="00E951FF"/>
    <w:pPr>
      <w:widowControl w:val="0"/>
      <w:spacing w:after="0" w:line="240" w:lineRule="auto"/>
      <w:ind w:firstLine="432"/>
      <w:jc w:val="center"/>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4990">
      <w:bodyDiv w:val="1"/>
      <w:marLeft w:val="0"/>
      <w:marRight w:val="0"/>
      <w:marTop w:val="0"/>
      <w:marBottom w:val="0"/>
      <w:divBdr>
        <w:top w:val="none" w:sz="0" w:space="0" w:color="auto"/>
        <w:left w:val="none" w:sz="0" w:space="0" w:color="auto"/>
        <w:bottom w:val="none" w:sz="0" w:space="0" w:color="auto"/>
        <w:right w:val="none" w:sz="0" w:space="0" w:color="auto"/>
      </w:divBdr>
    </w:div>
    <w:div w:id="114299394">
      <w:bodyDiv w:val="1"/>
      <w:marLeft w:val="0"/>
      <w:marRight w:val="0"/>
      <w:marTop w:val="0"/>
      <w:marBottom w:val="0"/>
      <w:divBdr>
        <w:top w:val="none" w:sz="0" w:space="0" w:color="auto"/>
        <w:left w:val="none" w:sz="0" w:space="0" w:color="auto"/>
        <w:bottom w:val="none" w:sz="0" w:space="0" w:color="auto"/>
        <w:right w:val="none" w:sz="0" w:space="0" w:color="auto"/>
      </w:divBdr>
    </w:div>
    <w:div w:id="144779307">
      <w:bodyDiv w:val="1"/>
      <w:marLeft w:val="0"/>
      <w:marRight w:val="0"/>
      <w:marTop w:val="0"/>
      <w:marBottom w:val="0"/>
      <w:divBdr>
        <w:top w:val="none" w:sz="0" w:space="0" w:color="auto"/>
        <w:left w:val="none" w:sz="0" w:space="0" w:color="auto"/>
        <w:bottom w:val="none" w:sz="0" w:space="0" w:color="auto"/>
        <w:right w:val="none" w:sz="0" w:space="0" w:color="auto"/>
      </w:divBdr>
    </w:div>
    <w:div w:id="166671349">
      <w:bodyDiv w:val="1"/>
      <w:marLeft w:val="0"/>
      <w:marRight w:val="0"/>
      <w:marTop w:val="0"/>
      <w:marBottom w:val="0"/>
      <w:divBdr>
        <w:top w:val="none" w:sz="0" w:space="0" w:color="auto"/>
        <w:left w:val="none" w:sz="0" w:space="0" w:color="auto"/>
        <w:bottom w:val="none" w:sz="0" w:space="0" w:color="auto"/>
        <w:right w:val="none" w:sz="0" w:space="0" w:color="auto"/>
      </w:divBdr>
    </w:div>
    <w:div w:id="186335730">
      <w:bodyDiv w:val="1"/>
      <w:marLeft w:val="0"/>
      <w:marRight w:val="0"/>
      <w:marTop w:val="0"/>
      <w:marBottom w:val="0"/>
      <w:divBdr>
        <w:top w:val="none" w:sz="0" w:space="0" w:color="auto"/>
        <w:left w:val="none" w:sz="0" w:space="0" w:color="auto"/>
        <w:bottom w:val="none" w:sz="0" w:space="0" w:color="auto"/>
        <w:right w:val="none" w:sz="0" w:space="0" w:color="auto"/>
      </w:divBdr>
    </w:div>
    <w:div w:id="202838759">
      <w:bodyDiv w:val="1"/>
      <w:marLeft w:val="0"/>
      <w:marRight w:val="0"/>
      <w:marTop w:val="0"/>
      <w:marBottom w:val="0"/>
      <w:divBdr>
        <w:top w:val="none" w:sz="0" w:space="0" w:color="auto"/>
        <w:left w:val="none" w:sz="0" w:space="0" w:color="auto"/>
        <w:bottom w:val="none" w:sz="0" w:space="0" w:color="auto"/>
        <w:right w:val="none" w:sz="0" w:space="0" w:color="auto"/>
      </w:divBdr>
    </w:div>
    <w:div w:id="222255963">
      <w:bodyDiv w:val="1"/>
      <w:marLeft w:val="0"/>
      <w:marRight w:val="0"/>
      <w:marTop w:val="0"/>
      <w:marBottom w:val="0"/>
      <w:divBdr>
        <w:top w:val="none" w:sz="0" w:space="0" w:color="auto"/>
        <w:left w:val="none" w:sz="0" w:space="0" w:color="auto"/>
        <w:bottom w:val="none" w:sz="0" w:space="0" w:color="auto"/>
        <w:right w:val="none" w:sz="0" w:space="0" w:color="auto"/>
      </w:divBdr>
    </w:div>
    <w:div w:id="252860242">
      <w:bodyDiv w:val="1"/>
      <w:marLeft w:val="0"/>
      <w:marRight w:val="0"/>
      <w:marTop w:val="0"/>
      <w:marBottom w:val="0"/>
      <w:divBdr>
        <w:top w:val="none" w:sz="0" w:space="0" w:color="auto"/>
        <w:left w:val="none" w:sz="0" w:space="0" w:color="auto"/>
        <w:bottom w:val="none" w:sz="0" w:space="0" w:color="auto"/>
        <w:right w:val="none" w:sz="0" w:space="0" w:color="auto"/>
      </w:divBdr>
      <w:divsChild>
        <w:div w:id="470637569">
          <w:marLeft w:val="547"/>
          <w:marRight w:val="0"/>
          <w:marTop w:val="96"/>
          <w:marBottom w:val="0"/>
          <w:divBdr>
            <w:top w:val="none" w:sz="0" w:space="0" w:color="auto"/>
            <w:left w:val="none" w:sz="0" w:space="0" w:color="auto"/>
            <w:bottom w:val="none" w:sz="0" w:space="0" w:color="auto"/>
            <w:right w:val="none" w:sz="0" w:space="0" w:color="auto"/>
          </w:divBdr>
        </w:div>
        <w:div w:id="911546127">
          <w:marLeft w:val="547"/>
          <w:marRight w:val="0"/>
          <w:marTop w:val="96"/>
          <w:marBottom w:val="0"/>
          <w:divBdr>
            <w:top w:val="none" w:sz="0" w:space="0" w:color="auto"/>
            <w:left w:val="none" w:sz="0" w:space="0" w:color="auto"/>
            <w:bottom w:val="none" w:sz="0" w:space="0" w:color="auto"/>
            <w:right w:val="none" w:sz="0" w:space="0" w:color="auto"/>
          </w:divBdr>
        </w:div>
        <w:div w:id="154077392">
          <w:marLeft w:val="547"/>
          <w:marRight w:val="0"/>
          <w:marTop w:val="96"/>
          <w:marBottom w:val="0"/>
          <w:divBdr>
            <w:top w:val="none" w:sz="0" w:space="0" w:color="auto"/>
            <w:left w:val="none" w:sz="0" w:space="0" w:color="auto"/>
            <w:bottom w:val="none" w:sz="0" w:space="0" w:color="auto"/>
            <w:right w:val="none" w:sz="0" w:space="0" w:color="auto"/>
          </w:divBdr>
        </w:div>
      </w:divsChild>
    </w:div>
    <w:div w:id="269552479">
      <w:bodyDiv w:val="1"/>
      <w:marLeft w:val="0"/>
      <w:marRight w:val="0"/>
      <w:marTop w:val="0"/>
      <w:marBottom w:val="0"/>
      <w:divBdr>
        <w:top w:val="none" w:sz="0" w:space="0" w:color="auto"/>
        <w:left w:val="none" w:sz="0" w:space="0" w:color="auto"/>
        <w:bottom w:val="none" w:sz="0" w:space="0" w:color="auto"/>
        <w:right w:val="none" w:sz="0" w:space="0" w:color="auto"/>
      </w:divBdr>
    </w:div>
    <w:div w:id="298613863">
      <w:bodyDiv w:val="1"/>
      <w:marLeft w:val="0"/>
      <w:marRight w:val="0"/>
      <w:marTop w:val="0"/>
      <w:marBottom w:val="0"/>
      <w:divBdr>
        <w:top w:val="none" w:sz="0" w:space="0" w:color="auto"/>
        <w:left w:val="none" w:sz="0" w:space="0" w:color="auto"/>
        <w:bottom w:val="none" w:sz="0" w:space="0" w:color="auto"/>
        <w:right w:val="none" w:sz="0" w:space="0" w:color="auto"/>
      </w:divBdr>
    </w:div>
    <w:div w:id="306475649">
      <w:bodyDiv w:val="1"/>
      <w:marLeft w:val="0"/>
      <w:marRight w:val="0"/>
      <w:marTop w:val="0"/>
      <w:marBottom w:val="0"/>
      <w:divBdr>
        <w:top w:val="none" w:sz="0" w:space="0" w:color="auto"/>
        <w:left w:val="none" w:sz="0" w:space="0" w:color="auto"/>
        <w:bottom w:val="none" w:sz="0" w:space="0" w:color="auto"/>
        <w:right w:val="none" w:sz="0" w:space="0" w:color="auto"/>
      </w:divBdr>
      <w:divsChild>
        <w:div w:id="260257677">
          <w:marLeft w:val="547"/>
          <w:marRight w:val="0"/>
          <w:marTop w:val="106"/>
          <w:marBottom w:val="0"/>
          <w:divBdr>
            <w:top w:val="none" w:sz="0" w:space="0" w:color="auto"/>
            <w:left w:val="none" w:sz="0" w:space="0" w:color="auto"/>
            <w:bottom w:val="none" w:sz="0" w:space="0" w:color="auto"/>
            <w:right w:val="none" w:sz="0" w:space="0" w:color="auto"/>
          </w:divBdr>
        </w:div>
        <w:div w:id="269244572">
          <w:marLeft w:val="1166"/>
          <w:marRight w:val="0"/>
          <w:marTop w:val="96"/>
          <w:marBottom w:val="0"/>
          <w:divBdr>
            <w:top w:val="none" w:sz="0" w:space="0" w:color="auto"/>
            <w:left w:val="none" w:sz="0" w:space="0" w:color="auto"/>
            <w:bottom w:val="none" w:sz="0" w:space="0" w:color="auto"/>
            <w:right w:val="none" w:sz="0" w:space="0" w:color="auto"/>
          </w:divBdr>
        </w:div>
        <w:div w:id="403839238">
          <w:marLeft w:val="547"/>
          <w:marRight w:val="0"/>
          <w:marTop w:val="106"/>
          <w:marBottom w:val="0"/>
          <w:divBdr>
            <w:top w:val="none" w:sz="0" w:space="0" w:color="auto"/>
            <w:left w:val="none" w:sz="0" w:space="0" w:color="auto"/>
            <w:bottom w:val="none" w:sz="0" w:space="0" w:color="auto"/>
            <w:right w:val="none" w:sz="0" w:space="0" w:color="auto"/>
          </w:divBdr>
        </w:div>
        <w:div w:id="1355764083">
          <w:marLeft w:val="1166"/>
          <w:marRight w:val="0"/>
          <w:marTop w:val="96"/>
          <w:marBottom w:val="0"/>
          <w:divBdr>
            <w:top w:val="none" w:sz="0" w:space="0" w:color="auto"/>
            <w:left w:val="none" w:sz="0" w:space="0" w:color="auto"/>
            <w:bottom w:val="none" w:sz="0" w:space="0" w:color="auto"/>
            <w:right w:val="none" w:sz="0" w:space="0" w:color="auto"/>
          </w:divBdr>
        </w:div>
        <w:div w:id="1948584752">
          <w:marLeft w:val="1166"/>
          <w:marRight w:val="0"/>
          <w:marTop w:val="96"/>
          <w:marBottom w:val="0"/>
          <w:divBdr>
            <w:top w:val="none" w:sz="0" w:space="0" w:color="auto"/>
            <w:left w:val="none" w:sz="0" w:space="0" w:color="auto"/>
            <w:bottom w:val="none" w:sz="0" w:space="0" w:color="auto"/>
            <w:right w:val="none" w:sz="0" w:space="0" w:color="auto"/>
          </w:divBdr>
        </w:div>
        <w:div w:id="1153788983">
          <w:marLeft w:val="1166"/>
          <w:marRight w:val="0"/>
          <w:marTop w:val="96"/>
          <w:marBottom w:val="0"/>
          <w:divBdr>
            <w:top w:val="none" w:sz="0" w:space="0" w:color="auto"/>
            <w:left w:val="none" w:sz="0" w:space="0" w:color="auto"/>
            <w:bottom w:val="none" w:sz="0" w:space="0" w:color="auto"/>
            <w:right w:val="none" w:sz="0" w:space="0" w:color="auto"/>
          </w:divBdr>
        </w:div>
      </w:divsChild>
    </w:div>
    <w:div w:id="353920622">
      <w:bodyDiv w:val="1"/>
      <w:marLeft w:val="0"/>
      <w:marRight w:val="0"/>
      <w:marTop w:val="0"/>
      <w:marBottom w:val="0"/>
      <w:divBdr>
        <w:top w:val="none" w:sz="0" w:space="0" w:color="auto"/>
        <w:left w:val="none" w:sz="0" w:space="0" w:color="auto"/>
        <w:bottom w:val="none" w:sz="0" w:space="0" w:color="auto"/>
        <w:right w:val="none" w:sz="0" w:space="0" w:color="auto"/>
      </w:divBdr>
    </w:div>
    <w:div w:id="371225737">
      <w:bodyDiv w:val="1"/>
      <w:marLeft w:val="0"/>
      <w:marRight w:val="0"/>
      <w:marTop w:val="0"/>
      <w:marBottom w:val="0"/>
      <w:divBdr>
        <w:top w:val="none" w:sz="0" w:space="0" w:color="auto"/>
        <w:left w:val="none" w:sz="0" w:space="0" w:color="auto"/>
        <w:bottom w:val="none" w:sz="0" w:space="0" w:color="auto"/>
        <w:right w:val="none" w:sz="0" w:space="0" w:color="auto"/>
      </w:divBdr>
    </w:div>
    <w:div w:id="397869182">
      <w:bodyDiv w:val="1"/>
      <w:marLeft w:val="0"/>
      <w:marRight w:val="0"/>
      <w:marTop w:val="0"/>
      <w:marBottom w:val="0"/>
      <w:divBdr>
        <w:top w:val="none" w:sz="0" w:space="0" w:color="auto"/>
        <w:left w:val="none" w:sz="0" w:space="0" w:color="auto"/>
        <w:bottom w:val="none" w:sz="0" w:space="0" w:color="auto"/>
        <w:right w:val="none" w:sz="0" w:space="0" w:color="auto"/>
      </w:divBdr>
    </w:div>
    <w:div w:id="454442866">
      <w:bodyDiv w:val="1"/>
      <w:marLeft w:val="0"/>
      <w:marRight w:val="0"/>
      <w:marTop w:val="0"/>
      <w:marBottom w:val="0"/>
      <w:divBdr>
        <w:top w:val="none" w:sz="0" w:space="0" w:color="auto"/>
        <w:left w:val="none" w:sz="0" w:space="0" w:color="auto"/>
        <w:bottom w:val="none" w:sz="0" w:space="0" w:color="auto"/>
        <w:right w:val="none" w:sz="0" w:space="0" w:color="auto"/>
      </w:divBdr>
    </w:div>
    <w:div w:id="485781716">
      <w:bodyDiv w:val="1"/>
      <w:marLeft w:val="0"/>
      <w:marRight w:val="0"/>
      <w:marTop w:val="0"/>
      <w:marBottom w:val="0"/>
      <w:divBdr>
        <w:top w:val="none" w:sz="0" w:space="0" w:color="auto"/>
        <w:left w:val="none" w:sz="0" w:space="0" w:color="auto"/>
        <w:bottom w:val="none" w:sz="0" w:space="0" w:color="auto"/>
        <w:right w:val="none" w:sz="0" w:space="0" w:color="auto"/>
      </w:divBdr>
      <w:divsChild>
        <w:div w:id="1962151080">
          <w:marLeft w:val="547"/>
          <w:marRight w:val="0"/>
          <w:marTop w:val="106"/>
          <w:marBottom w:val="0"/>
          <w:divBdr>
            <w:top w:val="none" w:sz="0" w:space="0" w:color="auto"/>
            <w:left w:val="none" w:sz="0" w:space="0" w:color="auto"/>
            <w:bottom w:val="none" w:sz="0" w:space="0" w:color="auto"/>
            <w:right w:val="none" w:sz="0" w:space="0" w:color="auto"/>
          </w:divBdr>
        </w:div>
        <w:div w:id="73673163">
          <w:marLeft w:val="1166"/>
          <w:marRight w:val="0"/>
          <w:marTop w:val="96"/>
          <w:marBottom w:val="0"/>
          <w:divBdr>
            <w:top w:val="none" w:sz="0" w:space="0" w:color="auto"/>
            <w:left w:val="none" w:sz="0" w:space="0" w:color="auto"/>
            <w:bottom w:val="none" w:sz="0" w:space="0" w:color="auto"/>
            <w:right w:val="none" w:sz="0" w:space="0" w:color="auto"/>
          </w:divBdr>
        </w:div>
        <w:div w:id="1598904677">
          <w:marLeft w:val="1166"/>
          <w:marRight w:val="0"/>
          <w:marTop w:val="96"/>
          <w:marBottom w:val="0"/>
          <w:divBdr>
            <w:top w:val="none" w:sz="0" w:space="0" w:color="auto"/>
            <w:left w:val="none" w:sz="0" w:space="0" w:color="auto"/>
            <w:bottom w:val="none" w:sz="0" w:space="0" w:color="auto"/>
            <w:right w:val="none" w:sz="0" w:space="0" w:color="auto"/>
          </w:divBdr>
        </w:div>
        <w:div w:id="543031333">
          <w:marLeft w:val="547"/>
          <w:marRight w:val="0"/>
          <w:marTop w:val="106"/>
          <w:marBottom w:val="0"/>
          <w:divBdr>
            <w:top w:val="none" w:sz="0" w:space="0" w:color="auto"/>
            <w:left w:val="none" w:sz="0" w:space="0" w:color="auto"/>
            <w:bottom w:val="none" w:sz="0" w:space="0" w:color="auto"/>
            <w:right w:val="none" w:sz="0" w:space="0" w:color="auto"/>
          </w:divBdr>
        </w:div>
      </w:divsChild>
    </w:div>
    <w:div w:id="574515852">
      <w:bodyDiv w:val="1"/>
      <w:marLeft w:val="0"/>
      <w:marRight w:val="0"/>
      <w:marTop w:val="0"/>
      <w:marBottom w:val="0"/>
      <w:divBdr>
        <w:top w:val="none" w:sz="0" w:space="0" w:color="auto"/>
        <w:left w:val="none" w:sz="0" w:space="0" w:color="auto"/>
        <w:bottom w:val="none" w:sz="0" w:space="0" w:color="auto"/>
        <w:right w:val="none" w:sz="0" w:space="0" w:color="auto"/>
      </w:divBdr>
    </w:div>
    <w:div w:id="590159808">
      <w:bodyDiv w:val="1"/>
      <w:marLeft w:val="0"/>
      <w:marRight w:val="0"/>
      <w:marTop w:val="0"/>
      <w:marBottom w:val="0"/>
      <w:divBdr>
        <w:top w:val="none" w:sz="0" w:space="0" w:color="auto"/>
        <w:left w:val="none" w:sz="0" w:space="0" w:color="auto"/>
        <w:bottom w:val="none" w:sz="0" w:space="0" w:color="auto"/>
        <w:right w:val="none" w:sz="0" w:space="0" w:color="auto"/>
      </w:divBdr>
    </w:div>
    <w:div w:id="591164311">
      <w:bodyDiv w:val="1"/>
      <w:marLeft w:val="0"/>
      <w:marRight w:val="0"/>
      <w:marTop w:val="0"/>
      <w:marBottom w:val="0"/>
      <w:divBdr>
        <w:top w:val="none" w:sz="0" w:space="0" w:color="auto"/>
        <w:left w:val="none" w:sz="0" w:space="0" w:color="auto"/>
        <w:bottom w:val="none" w:sz="0" w:space="0" w:color="auto"/>
        <w:right w:val="none" w:sz="0" w:space="0" w:color="auto"/>
      </w:divBdr>
    </w:div>
    <w:div w:id="599337110">
      <w:bodyDiv w:val="1"/>
      <w:marLeft w:val="0"/>
      <w:marRight w:val="0"/>
      <w:marTop w:val="0"/>
      <w:marBottom w:val="0"/>
      <w:divBdr>
        <w:top w:val="none" w:sz="0" w:space="0" w:color="auto"/>
        <w:left w:val="none" w:sz="0" w:space="0" w:color="auto"/>
        <w:bottom w:val="none" w:sz="0" w:space="0" w:color="auto"/>
        <w:right w:val="none" w:sz="0" w:space="0" w:color="auto"/>
      </w:divBdr>
    </w:div>
    <w:div w:id="610745913">
      <w:bodyDiv w:val="1"/>
      <w:marLeft w:val="0"/>
      <w:marRight w:val="0"/>
      <w:marTop w:val="0"/>
      <w:marBottom w:val="0"/>
      <w:divBdr>
        <w:top w:val="none" w:sz="0" w:space="0" w:color="auto"/>
        <w:left w:val="none" w:sz="0" w:space="0" w:color="auto"/>
        <w:bottom w:val="none" w:sz="0" w:space="0" w:color="auto"/>
        <w:right w:val="none" w:sz="0" w:space="0" w:color="auto"/>
      </w:divBdr>
    </w:div>
    <w:div w:id="625965815">
      <w:bodyDiv w:val="1"/>
      <w:marLeft w:val="0"/>
      <w:marRight w:val="0"/>
      <w:marTop w:val="0"/>
      <w:marBottom w:val="0"/>
      <w:divBdr>
        <w:top w:val="none" w:sz="0" w:space="0" w:color="auto"/>
        <w:left w:val="none" w:sz="0" w:space="0" w:color="auto"/>
        <w:bottom w:val="none" w:sz="0" w:space="0" w:color="auto"/>
        <w:right w:val="none" w:sz="0" w:space="0" w:color="auto"/>
      </w:divBdr>
    </w:div>
    <w:div w:id="687609126">
      <w:bodyDiv w:val="1"/>
      <w:marLeft w:val="0"/>
      <w:marRight w:val="0"/>
      <w:marTop w:val="0"/>
      <w:marBottom w:val="0"/>
      <w:divBdr>
        <w:top w:val="none" w:sz="0" w:space="0" w:color="auto"/>
        <w:left w:val="none" w:sz="0" w:space="0" w:color="auto"/>
        <w:bottom w:val="none" w:sz="0" w:space="0" w:color="auto"/>
        <w:right w:val="none" w:sz="0" w:space="0" w:color="auto"/>
      </w:divBdr>
    </w:div>
    <w:div w:id="755438321">
      <w:bodyDiv w:val="1"/>
      <w:marLeft w:val="0"/>
      <w:marRight w:val="0"/>
      <w:marTop w:val="0"/>
      <w:marBottom w:val="0"/>
      <w:divBdr>
        <w:top w:val="none" w:sz="0" w:space="0" w:color="auto"/>
        <w:left w:val="none" w:sz="0" w:space="0" w:color="auto"/>
        <w:bottom w:val="none" w:sz="0" w:space="0" w:color="auto"/>
        <w:right w:val="none" w:sz="0" w:space="0" w:color="auto"/>
      </w:divBdr>
    </w:div>
    <w:div w:id="756094469">
      <w:bodyDiv w:val="1"/>
      <w:marLeft w:val="0"/>
      <w:marRight w:val="0"/>
      <w:marTop w:val="0"/>
      <w:marBottom w:val="0"/>
      <w:divBdr>
        <w:top w:val="none" w:sz="0" w:space="0" w:color="auto"/>
        <w:left w:val="none" w:sz="0" w:space="0" w:color="auto"/>
        <w:bottom w:val="none" w:sz="0" w:space="0" w:color="auto"/>
        <w:right w:val="none" w:sz="0" w:space="0" w:color="auto"/>
      </w:divBdr>
    </w:div>
    <w:div w:id="762645226">
      <w:bodyDiv w:val="1"/>
      <w:marLeft w:val="0"/>
      <w:marRight w:val="0"/>
      <w:marTop w:val="0"/>
      <w:marBottom w:val="0"/>
      <w:divBdr>
        <w:top w:val="none" w:sz="0" w:space="0" w:color="auto"/>
        <w:left w:val="none" w:sz="0" w:space="0" w:color="auto"/>
        <w:bottom w:val="none" w:sz="0" w:space="0" w:color="auto"/>
        <w:right w:val="none" w:sz="0" w:space="0" w:color="auto"/>
      </w:divBdr>
      <w:divsChild>
        <w:div w:id="1477189184">
          <w:marLeft w:val="547"/>
          <w:marRight w:val="0"/>
          <w:marTop w:val="96"/>
          <w:marBottom w:val="0"/>
          <w:divBdr>
            <w:top w:val="none" w:sz="0" w:space="0" w:color="auto"/>
            <w:left w:val="none" w:sz="0" w:space="0" w:color="auto"/>
            <w:bottom w:val="none" w:sz="0" w:space="0" w:color="auto"/>
            <w:right w:val="none" w:sz="0" w:space="0" w:color="auto"/>
          </w:divBdr>
        </w:div>
        <w:div w:id="324628991">
          <w:marLeft w:val="1627"/>
          <w:marRight w:val="0"/>
          <w:marTop w:val="86"/>
          <w:marBottom w:val="0"/>
          <w:divBdr>
            <w:top w:val="none" w:sz="0" w:space="0" w:color="auto"/>
            <w:left w:val="none" w:sz="0" w:space="0" w:color="auto"/>
            <w:bottom w:val="none" w:sz="0" w:space="0" w:color="auto"/>
            <w:right w:val="none" w:sz="0" w:space="0" w:color="auto"/>
          </w:divBdr>
        </w:div>
        <w:div w:id="1103375195">
          <w:marLeft w:val="1627"/>
          <w:marRight w:val="0"/>
          <w:marTop w:val="86"/>
          <w:marBottom w:val="0"/>
          <w:divBdr>
            <w:top w:val="none" w:sz="0" w:space="0" w:color="auto"/>
            <w:left w:val="none" w:sz="0" w:space="0" w:color="auto"/>
            <w:bottom w:val="none" w:sz="0" w:space="0" w:color="auto"/>
            <w:right w:val="none" w:sz="0" w:space="0" w:color="auto"/>
          </w:divBdr>
        </w:div>
        <w:div w:id="1552234175">
          <w:marLeft w:val="1627"/>
          <w:marRight w:val="0"/>
          <w:marTop w:val="86"/>
          <w:marBottom w:val="0"/>
          <w:divBdr>
            <w:top w:val="none" w:sz="0" w:space="0" w:color="auto"/>
            <w:left w:val="none" w:sz="0" w:space="0" w:color="auto"/>
            <w:bottom w:val="none" w:sz="0" w:space="0" w:color="auto"/>
            <w:right w:val="none" w:sz="0" w:space="0" w:color="auto"/>
          </w:divBdr>
        </w:div>
        <w:div w:id="497771009">
          <w:marLeft w:val="1627"/>
          <w:marRight w:val="0"/>
          <w:marTop w:val="86"/>
          <w:marBottom w:val="0"/>
          <w:divBdr>
            <w:top w:val="none" w:sz="0" w:space="0" w:color="auto"/>
            <w:left w:val="none" w:sz="0" w:space="0" w:color="auto"/>
            <w:bottom w:val="none" w:sz="0" w:space="0" w:color="auto"/>
            <w:right w:val="none" w:sz="0" w:space="0" w:color="auto"/>
          </w:divBdr>
        </w:div>
        <w:div w:id="1751853232">
          <w:marLeft w:val="907"/>
          <w:marRight w:val="0"/>
          <w:marTop w:val="96"/>
          <w:marBottom w:val="0"/>
          <w:divBdr>
            <w:top w:val="none" w:sz="0" w:space="0" w:color="auto"/>
            <w:left w:val="none" w:sz="0" w:space="0" w:color="auto"/>
            <w:bottom w:val="none" w:sz="0" w:space="0" w:color="auto"/>
            <w:right w:val="none" w:sz="0" w:space="0" w:color="auto"/>
          </w:divBdr>
        </w:div>
        <w:div w:id="1709604220">
          <w:marLeft w:val="907"/>
          <w:marRight w:val="0"/>
          <w:marTop w:val="96"/>
          <w:marBottom w:val="0"/>
          <w:divBdr>
            <w:top w:val="none" w:sz="0" w:space="0" w:color="auto"/>
            <w:left w:val="none" w:sz="0" w:space="0" w:color="auto"/>
            <w:bottom w:val="none" w:sz="0" w:space="0" w:color="auto"/>
            <w:right w:val="none" w:sz="0" w:space="0" w:color="auto"/>
          </w:divBdr>
        </w:div>
      </w:divsChild>
    </w:div>
    <w:div w:id="839735266">
      <w:bodyDiv w:val="1"/>
      <w:marLeft w:val="0"/>
      <w:marRight w:val="0"/>
      <w:marTop w:val="0"/>
      <w:marBottom w:val="0"/>
      <w:divBdr>
        <w:top w:val="none" w:sz="0" w:space="0" w:color="auto"/>
        <w:left w:val="none" w:sz="0" w:space="0" w:color="auto"/>
        <w:bottom w:val="none" w:sz="0" w:space="0" w:color="auto"/>
        <w:right w:val="none" w:sz="0" w:space="0" w:color="auto"/>
      </w:divBdr>
    </w:div>
    <w:div w:id="842427561">
      <w:bodyDiv w:val="1"/>
      <w:marLeft w:val="0"/>
      <w:marRight w:val="0"/>
      <w:marTop w:val="0"/>
      <w:marBottom w:val="0"/>
      <w:divBdr>
        <w:top w:val="none" w:sz="0" w:space="0" w:color="auto"/>
        <w:left w:val="none" w:sz="0" w:space="0" w:color="auto"/>
        <w:bottom w:val="none" w:sz="0" w:space="0" w:color="auto"/>
        <w:right w:val="none" w:sz="0" w:space="0" w:color="auto"/>
      </w:divBdr>
      <w:divsChild>
        <w:div w:id="158859337">
          <w:marLeft w:val="806"/>
          <w:marRight w:val="0"/>
          <w:marTop w:val="96"/>
          <w:marBottom w:val="0"/>
          <w:divBdr>
            <w:top w:val="none" w:sz="0" w:space="0" w:color="auto"/>
            <w:left w:val="none" w:sz="0" w:space="0" w:color="auto"/>
            <w:bottom w:val="none" w:sz="0" w:space="0" w:color="auto"/>
            <w:right w:val="none" w:sz="0" w:space="0" w:color="auto"/>
          </w:divBdr>
        </w:div>
        <w:div w:id="1330019139">
          <w:marLeft w:val="806"/>
          <w:marRight w:val="0"/>
          <w:marTop w:val="96"/>
          <w:marBottom w:val="0"/>
          <w:divBdr>
            <w:top w:val="none" w:sz="0" w:space="0" w:color="auto"/>
            <w:left w:val="none" w:sz="0" w:space="0" w:color="auto"/>
            <w:bottom w:val="none" w:sz="0" w:space="0" w:color="auto"/>
            <w:right w:val="none" w:sz="0" w:space="0" w:color="auto"/>
          </w:divBdr>
        </w:div>
        <w:div w:id="469977465">
          <w:marLeft w:val="806"/>
          <w:marRight w:val="0"/>
          <w:marTop w:val="96"/>
          <w:marBottom w:val="0"/>
          <w:divBdr>
            <w:top w:val="none" w:sz="0" w:space="0" w:color="auto"/>
            <w:left w:val="none" w:sz="0" w:space="0" w:color="auto"/>
            <w:bottom w:val="none" w:sz="0" w:space="0" w:color="auto"/>
            <w:right w:val="none" w:sz="0" w:space="0" w:color="auto"/>
          </w:divBdr>
        </w:div>
      </w:divsChild>
    </w:div>
    <w:div w:id="846334543">
      <w:bodyDiv w:val="1"/>
      <w:marLeft w:val="0"/>
      <w:marRight w:val="0"/>
      <w:marTop w:val="0"/>
      <w:marBottom w:val="0"/>
      <w:divBdr>
        <w:top w:val="none" w:sz="0" w:space="0" w:color="auto"/>
        <w:left w:val="none" w:sz="0" w:space="0" w:color="auto"/>
        <w:bottom w:val="none" w:sz="0" w:space="0" w:color="auto"/>
        <w:right w:val="none" w:sz="0" w:space="0" w:color="auto"/>
      </w:divBdr>
    </w:div>
    <w:div w:id="904488349">
      <w:bodyDiv w:val="1"/>
      <w:marLeft w:val="0"/>
      <w:marRight w:val="0"/>
      <w:marTop w:val="0"/>
      <w:marBottom w:val="0"/>
      <w:divBdr>
        <w:top w:val="none" w:sz="0" w:space="0" w:color="auto"/>
        <w:left w:val="none" w:sz="0" w:space="0" w:color="auto"/>
        <w:bottom w:val="none" w:sz="0" w:space="0" w:color="auto"/>
        <w:right w:val="none" w:sz="0" w:space="0" w:color="auto"/>
      </w:divBdr>
    </w:div>
    <w:div w:id="915940707">
      <w:bodyDiv w:val="1"/>
      <w:marLeft w:val="0"/>
      <w:marRight w:val="0"/>
      <w:marTop w:val="0"/>
      <w:marBottom w:val="0"/>
      <w:divBdr>
        <w:top w:val="none" w:sz="0" w:space="0" w:color="auto"/>
        <w:left w:val="none" w:sz="0" w:space="0" w:color="auto"/>
        <w:bottom w:val="none" w:sz="0" w:space="0" w:color="auto"/>
        <w:right w:val="none" w:sz="0" w:space="0" w:color="auto"/>
      </w:divBdr>
    </w:div>
    <w:div w:id="922372074">
      <w:bodyDiv w:val="1"/>
      <w:marLeft w:val="0"/>
      <w:marRight w:val="0"/>
      <w:marTop w:val="0"/>
      <w:marBottom w:val="0"/>
      <w:divBdr>
        <w:top w:val="none" w:sz="0" w:space="0" w:color="auto"/>
        <w:left w:val="none" w:sz="0" w:space="0" w:color="auto"/>
        <w:bottom w:val="none" w:sz="0" w:space="0" w:color="auto"/>
        <w:right w:val="none" w:sz="0" w:space="0" w:color="auto"/>
      </w:divBdr>
      <w:divsChild>
        <w:div w:id="804272625">
          <w:marLeft w:val="547"/>
          <w:marRight w:val="0"/>
          <w:marTop w:val="96"/>
          <w:marBottom w:val="0"/>
          <w:divBdr>
            <w:top w:val="none" w:sz="0" w:space="0" w:color="auto"/>
            <w:left w:val="none" w:sz="0" w:space="0" w:color="auto"/>
            <w:bottom w:val="none" w:sz="0" w:space="0" w:color="auto"/>
            <w:right w:val="none" w:sz="0" w:space="0" w:color="auto"/>
          </w:divBdr>
        </w:div>
        <w:div w:id="1110778975">
          <w:marLeft w:val="1166"/>
          <w:marRight w:val="0"/>
          <w:marTop w:val="86"/>
          <w:marBottom w:val="0"/>
          <w:divBdr>
            <w:top w:val="none" w:sz="0" w:space="0" w:color="auto"/>
            <w:left w:val="none" w:sz="0" w:space="0" w:color="auto"/>
            <w:bottom w:val="none" w:sz="0" w:space="0" w:color="auto"/>
            <w:right w:val="none" w:sz="0" w:space="0" w:color="auto"/>
          </w:divBdr>
        </w:div>
        <w:div w:id="530341219">
          <w:marLeft w:val="547"/>
          <w:marRight w:val="0"/>
          <w:marTop w:val="96"/>
          <w:marBottom w:val="0"/>
          <w:divBdr>
            <w:top w:val="none" w:sz="0" w:space="0" w:color="auto"/>
            <w:left w:val="none" w:sz="0" w:space="0" w:color="auto"/>
            <w:bottom w:val="none" w:sz="0" w:space="0" w:color="auto"/>
            <w:right w:val="none" w:sz="0" w:space="0" w:color="auto"/>
          </w:divBdr>
        </w:div>
        <w:div w:id="1569724320">
          <w:marLeft w:val="1166"/>
          <w:marRight w:val="0"/>
          <w:marTop w:val="86"/>
          <w:marBottom w:val="0"/>
          <w:divBdr>
            <w:top w:val="none" w:sz="0" w:space="0" w:color="auto"/>
            <w:left w:val="none" w:sz="0" w:space="0" w:color="auto"/>
            <w:bottom w:val="none" w:sz="0" w:space="0" w:color="auto"/>
            <w:right w:val="none" w:sz="0" w:space="0" w:color="auto"/>
          </w:divBdr>
        </w:div>
        <w:div w:id="1841004020">
          <w:marLeft w:val="547"/>
          <w:marRight w:val="0"/>
          <w:marTop w:val="96"/>
          <w:marBottom w:val="0"/>
          <w:divBdr>
            <w:top w:val="none" w:sz="0" w:space="0" w:color="auto"/>
            <w:left w:val="none" w:sz="0" w:space="0" w:color="auto"/>
            <w:bottom w:val="none" w:sz="0" w:space="0" w:color="auto"/>
            <w:right w:val="none" w:sz="0" w:space="0" w:color="auto"/>
          </w:divBdr>
        </w:div>
      </w:divsChild>
    </w:div>
    <w:div w:id="933052518">
      <w:bodyDiv w:val="1"/>
      <w:marLeft w:val="0"/>
      <w:marRight w:val="0"/>
      <w:marTop w:val="0"/>
      <w:marBottom w:val="0"/>
      <w:divBdr>
        <w:top w:val="none" w:sz="0" w:space="0" w:color="auto"/>
        <w:left w:val="none" w:sz="0" w:space="0" w:color="auto"/>
        <w:bottom w:val="none" w:sz="0" w:space="0" w:color="auto"/>
        <w:right w:val="none" w:sz="0" w:space="0" w:color="auto"/>
      </w:divBdr>
    </w:div>
    <w:div w:id="992488013">
      <w:bodyDiv w:val="1"/>
      <w:marLeft w:val="0"/>
      <w:marRight w:val="0"/>
      <w:marTop w:val="0"/>
      <w:marBottom w:val="0"/>
      <w:divBdr>
        <w:top w:val="none" w:sz="0" w:space="0" w:color="auto"/>
        <w:left w:val="none" w:sz="0" w:space="0" w:color="auto"/>
        <w:bottom w:val="none" w:sz="0" w:space="0" w:color="auto"/>
        <w:right w:val="none" w:sz="0" w:space="0" w:color="auto"/>
      </w:divBdr>
      <w:divsChild>
        <w:div w:id="1265110062">
          <w:marLeft w:val="547"/>
          <w:marRight w:val="0"/>
          <w:marTop w:val="96"/>
          <w:marBottom w:val="0"/>
          <w:divBdr>
            <w:top w:val="none" w:sz="0" w:space="0" w:color="auto"/>
            <w:left w:val="none" w:sz="0" w:space="0" w:color="auto"/>
            <w:bottom w:val="none" w:sz="0" w:space="0" w:color="auto"/>
            <w:right w:val="none" w:sz="0" w:space="0" w:color="auto"/>
          </w:divBdr>
        </w:div>
        <w:div w:id="1963997722">
          <w:marLeft w:val="1166"/>
          <w:marRight w:val="0"/>
          <w:marTop w:val="86"/>
          <w:marBottom w:val="0"/>
          <w:divBdr>
            <w:top w:val="none" w:sz="0" w:space="0" w:color="auto"/>
            <w:left w:val="none" w:sz="0" w:space="0" w:color="auto"/>
            <w:bottom w:val="none" w:sz="0" w:space="0" w:color="auto"/>
            <w:right w:val="none" w:sz="0" w:space="0" w:color="auto"/>
          </w:divBdr>
        </w:div>
        <w:div w:id="1257789722">
          <w:marLeft w:val="1166"/>
          <w:marRight w:val="0"/>
          <w:marTop w:val="86"/>
          <w:marBottom w:val="0"/>
          <w:divBdr>
            <w:top w:val="none" w:sz="0" w:space="0" w:color="auto"/>
            <w:left w:val="none" w:sz="0" w:space="0" w:color="auto"/>
            <w:bottom w:val="none" w:sz="0" w:space="0" w:color="auto"/>
            <w:right w:val="none" w:sz="0" w:space="0" w:color="auto"/>
          </w:divBdr>
        </w:div>
        <w:div w:id="1980501674">
          <w:marLeft w:val="547"/>
          <w:marRight w:val="0"/>
          <w:marTop w:val="96"/>
          <w:marBottom w:val="0"/>
          <w:divBdr>
            <w:top w:val="none" w:sz="0" w:space="0" w:color="auto"/>
            <w:left w:val="none" w:sz="0" w:space="0" w:color="auto"/>
            <w:bottom w:val="none" w:sz="0" w:space="0" w:color="auto"/>
            <w:right w:val="none" w:sz="0" w:space="0" w:color="auto"/>
          </w:divBdr>
        </w:div>
        <w:div w:id="1378892127">
          <w:marLeft w:val="1166"/>
          <w:marRight w:val="0"/>
          <w:marTop w:val="86"/>
          <w:marBottom w:val="0"/>
          <w:divBdr>
            <w:top w:val="none" w:sz="0" w:space="0" w:color="auto"/>
            <w:left w:val="none" w:sz="0" w:space="0" w:color="auto"/>
            <w:bottom w:val="none" w:sz="0" w:space="0" w:color="auto"/>
            <w:right w:val="none" w:sz="0" w:space="0" w:color="auto"/>
          </w:divBdr>
        </w:div>
        <w:div w:id="1507011993">
          <w:marLeft w:val="547"/>
          <w:marRight w:val="0"/>
          <w:marTop w:val="96"/>
          <w:marBottom w:val="0"/>
          <w:divBdr>
            <w:top w:val="none" w:sz="0" w:space="0" w:color="auto"/>
            <w:left w:val="none" w:sz="0" w:space="0" w:color="auto"/>
            <w:bottom w:val="none" w:sz="0" w:space="0" w:color="auto"/>
            <w:right w:val="none" w:sz="0" w:space="0" w:color="auto"/>
          </w:divBdr>
        </w:div>
        <w:div w:id="1392460509">
          <w:marLeft w:val="1166"/>
          <w:marRight w:val="0"/>
          <w:marTop w:val="86"/>
          <w:marBottom w:val="0"/>
          <w:divBdr>
            <w:top w:val="none" w:sz="0" w:space="0" w:color="auto"/>
            <w:left w:val="none" w:sz="0" w:space="0" w:color="auto"/>
            <w:bottom w:val="none" w:sz="0" w:space="0" w:color="auto"/>
            <w:right w:val="none" w:sz="0" w:space="0" w:color="auto"/>
          </w:divBdr>
        </w:div>
      </w:divsChild>
    </w:div>
    <w:div w:id="999187743">
      <w:bodyDiv w:val="1"/>
      <w:marLeft w:val="0"/>
      <w:marRight w:val="0"/>
      <w:marTop w:val="0"/>
      <w:marBottom w:val="0"/>
      <w:divBdr>
        <w:top w:val="none" w:sz="0" w:space="0" w:color="auto"/>
        <w:left w:val="none" w:sz="0" w:space="0" w:color="auto"/>
        <w:bottom w:val="none" w:sz="0" w:space="0" w:color="auto"/>
        <w:right w:val="none" w:sz="0" w:space="0" w:color="auto"/>
      </w:divBdr>
    </w:div>
    <w:div w:id="1011762478">
      <w:bodyDiv w:val="1"/>
      <w:marLeft w:val="0"/>
      <w:marRight w:val="0"/>
      <w:marTop w:val="0"/>
      <w:marBottom w:val="0"/>
      <w:divBdr>
        <w:top w:val="none" w:sz="0" w:space="0" w:color="auto"/>
        <w:left w:val="none" w:sz="0" w:space="0" w:color="auto"/>
        <w:bottom w:val="none" w:sz="0" w:space="0" w:color="auto"/>
        <w:right w:val="none" w:sz="0" w:space="0" w:color="auto"/>
      </w:divBdr>
      <w:divsChild>
        <w:div w:id="1630866238">
          <w:marLeft w:val="547"/>
          <w:marRight w:val="0"/>
          <w:marTop w:val="106"/>
          <w:marBottom w:val="0"/>
          <w:divBdr>
            <w:top w:val="none" w:sz="0" w:space="0" w:color="auto"/>
            <w:left w:val="none" w:sz="0" w:space="0" w:color="auto"/>
            <w:bottom w:val="none" w:sz="0" w:space="0" w:color="auto"/>
            <w:right w:val="none" w:sz="0" w:space="0" w:color="auto"/>
          </w:divBdr>
        </w:div>
        <w:div w:id="2100515203">
          <w:marLeft w:val="547"/>
          <w:marRight w:val="0"/>
          <w:marTop w:val="106"/>
          <w:marBottom w:val="0"/>
          <w:divBdr>
            <w:top w:val="none" w:sz="0" w:space="0" w:color="auto"/>
            <w:left w:val="none" w:sz="0" w:space="0" w:color="auto"/>
            <w:bottom w:val="none" w:sz="0" w:space="0" w:color="auto"/>
            <w:right w:val="none" w:sz="0" w:space="0" w:color="auto"/>
          </w:divBdr>
        </w:div>
      </w:divsChild>
    </w:div>
    <w:div w:id="1072703713">
      <w:bodyDiv w:val="1"/>
      <w:marLeft w:val="0"/>
      <w:marRight w:val="0"/>
      <w:marTop w:val="0"/>
      <w:marBottom w:val="0"/>
      <w:divBdr>
        <w:top w:val="none" w:sz="0" w:space="0" w:color="auto"/>
        <w:left w:val="none" w:sz="0" w:space="0" w:color="auto"/>
        <w:bottom w:val="none" w:sz="0" w:space="0" w:color="auto"/>
        <w:right w:val="none" w:sz="0" w:space="0" w:color="auto"/>
      </w:divBdr>
    </w:div>
    <w:div w:id="1077484162">
      <w:bodyDiv w:val="1"/>
      <w:marLeft w:val="0"/>
      <w:marRight w:val="0"/>
      <w:marTop w:val="0"/>
      <w:marBottom w:val="0"/>
      <w:divBdr>
        <w:top w:val="none" w:sz="0" w:space="0" w:color="auto"/>
        <w:left w:val="none" w:sz="0" w:space="0" w:color="auto"/>
        <w:bottom w:val="none" w:sz="0" w:space="0" w:color="auto"/>
        <w:right w:val="none" w:sz="0" w:space="0" w:color="auto"/>
      </w:divBdr>
      <w:divsChild>
        <w:div w:id="211313502">
          <w:marLeft w:val="547"/>
          <w:marRight w:val="0"/>
          <w:marTop w:val="154"/>
          <w:marBottom w:val="0"/>
          <w:divBdr>
            <w:top w:val="none" w:sz="0" w:space="0" w:color="auto"/>
            <w:left w:val="none" w:sz="0" w:space="0" w:color="auto"/>
            <w:bottom w:val="none" w:sz="0" w:space="0" w:color="auto"/>
            <w:right w:val="none" w:sz="0" w:space="0" w:color="auto"/>
          </w:divBdr>
        </w:div>
        <w:div w:id="1456211680">
          <w:marLeft w:val="547"/>
          <w:marRight w:val="0"/>
          <w:marTop w:val="154"/>
          <w:marBottom w:val="0"/>
          <w:divBdr>
            <w:top w:val="none" w:sz="0" w:space="0" w:color="auto"/>
            <w:left w:val="none" w:sz="0" w:space="0" w:color="auto"/>
            <w:bottom w:val="none" w:sz="0" w:space="0" w:color="auto"/>
            <w:right w:val="none" w:sz="0" w:space="0" w:color="auto"/>
          </w:divBdr>
        </w:div>
        <w:div w:id="1210143811">
          <w:marLeft w:val="547"/>
          <w:marRight w:val="0"/>
          <w:marTop w:val="154"/>
          <w:marBottom w:val="0"/>
          <w:divBdr>
            <w:top w:val="none" w:sz="0" w:space="0" w:color="auto"/>
            <w:left w:val="none" w:sz="0" w:space="0" w:color="auto"/>
            <w:bottom w:val="none" w:sz="0" w:space="0" w:color="auto"/>
            <w:right w:val="none" w:sz="0" w:space="0" w:color="auto"/>
          </w:divBdr>
        </w:div>
        <w:div w:id="1830949030">
          <w:marLeft w:val="547"/>
          <w:marRight w:val="0"/>
          <w:marTop w:val="154"/>
          <w:marBottom w:val="0"/>
          <w:divBdr>
            <w:top w:val="none" w:sz="0" w:space="0" w:color="auto"/>
            <w:left w:val="none" w:sz="0" w:space="0" w:color="auto"/>
            <w:bottom w:val="none" w:sz="0" w:space="0" w:color="auto"/>
            <w:right w:val="none" w:sz="0" w:space="0" w:color="auto"/>
          </w:divBdr>
        </w:div>
      </w:divsChild>
    </w:div>
    <w:div w:id="1145006985">
      <w:bodyDiv w:val="1"/>
      <w:marLeft w:val="0"/>
      <w:marRight w:val="0"/>
      <w:marTop w:val="0"/>
      <w:marBottom w:val="0"/>
      <w:divBdr>
        <w:top w:val="none" w:sz="0" w:space="0" w:color="auto"/>
        <w:left w:val="none" w:sz="0" w:space="0" w:color="auto"/>
        <w:bottom w:val="none" w:sz="0" w:space="0" w:color="auto"/>
        <w:right w:val="none" w:sz="0" w:space="0" w:color="auto"/>
      </w:divBdr>
    </w:div>
    <w:div w:id="1168053451">
      <w:bodyDiv w:val="1"/>
      <w:marLeft w:val="0"/>
      <w:marRight w:val="0"/>
      <w:marTop w:val="0"/>
      <w:marBottom w:val="0"/>
      <w:divBdr>
        <w:top w:val="none" w:sz="0" w:space="0" w:color="auto"/>
        <w:left w:val="none" w:sz="0" w:space="0" w:color="auto"/>
        <w:bottom w:val="none" w:sz="0" w:space="0" w:color="auto"/>
        <w:right w:val="none" w:sz="0" w:space="0" w:color="auto"/>
      </w:divBdr>
      <w:divsChild>
        <w:div w:id="290553753">
          <w:marLeft w:val="547"/>
          <w:marRight w:val="0"/>
          <w:marTop w:val="144"/>
          <w:marBottom w:val="0"/>
          <w:divBdr>
            <w:top w:val="none" w:sz="0" w:space="0" w:color="auto"/>
            <w:left w:val="none" w:sz="0" w:space="0" w:color="auto"/>
            <w:bottom w:val="none" w:sz="0" w:space="0" w:color="auto"/>
            <w:right w:val="none" w:sz="0" w:space="0" w:color="auto"/>
          </w:divBdr>
        </w:div>
        <w:div w:id="982585433">
          <w:marLeft w:val="547"/>
          <w:marRight w:val="0"/>
          <w:marTop w:val="144"/>
          <w:marBottom w:val="0"/>
          <w:divBdr>
            <w:top w:val="none" w:sz="0" w:space="0" w:color="auto"/>
            <w:left w:val="none" w:sz="0" w:space="0" w:color="auto"/>
            <w:bottom w:val="none" w:sz="0" w:space="0" w:color="auto"/>
            <w:right w:val="none" w:sz="0" w:space="0" w:color="auto"/>
          </w:divBdr>
        </w:div>
      </w:divsChild>
    </w:div>
    <w:div w:id="1299409045">
      <w:bodyDiv w:val="1"/>
      <w:marLeft w:val="0"/>
      <w:marRight w:val="0"/>
      <w:marTop w:val="0"/>
      <w:marBottom w:val="0"/>
      <w:divBdr>
        <w:top w:val="none" w:sz="0" w:space="0" w:color="auto"/>
        <w:left w:val="none" w:sz="0" w:space="0" w:color="auto"/>
        <w:bottom w:val="none" w:sz="0" w:space="0" w:color="auto"/>
        <w:right w:val="none" w:sz="0" w:space="0" w:color="auto"/>
      </w:divBdr>
    </w:div>
    <w:div w:id="1332248347">
      <w:bodyDiv w:val="1"/>
      <w:marLeft w:val="0"/>
      <w:marRight w:val="0"/>
      <w:marTop w:val="0"/>
      <w:marBottom w:val="0"/>
      <w:divBdr>
        <w:top w:val="none" w:sz="0" w:space="0" w:color="auto"/>
        <w:left w:val="none" w:sz="0" w:space="0" w:color="auto"/>
        <w:bottom w:val="none" w:sz="0" w:space="0" w:color="auto"/>
        <w:right w:val="none" w:sz="0" w:space="0" w:color="auto"/>
      </w:divBdr>
    </w:div>
    <w:div w:id="1356997770">
      <w:bodyDiv w:val="1"/>
      <w:marLeft w:val="0"/>
      <w:marRight w:val="0"/>
      <w:marTop w:val="0"/>
      <w:marBottom w:val="0"/>
      <w:divBdr>
        <w:top w:val="none" w:sz="0" w:space="0" w:color="auto"/>
        <w:left w:val="none" w:sz="0" w:space="0" w:color="auto"/>
        <w:bottom w:val="none" w:sz="0" w:space="0" w:color="auto"/>
        <w:right w:val="none" w:sz="0" w:space="0" w:color="auto"/>
      </w:divBdr>
    </w:div>
    <w:div w:id="1357273568">
      <w:bodyDiv w:val="1"/>
      <w:marLeft w:val="0"/>
      <w:marRight w:val="0"/>
      <w:marTop w:val="0"/>
      <w:marBottom w:val="0"/>
      <w:divBdr>
        <w:top w:val="none" w:sz="0" w:space="0" w:color="auto"/>
        <w:left w:val="none" w:sz="0" w:space="0" w:color="auto"/>
        <w:bottom w:val="none" w:sz="0" w:space="0" w:color="auto"/>
        <w:right w:val="none" w:sz="0" w:space="0" w:color="auto"/>
      </w:divBdr>
      <w:divsChild>
        <w:div w:id="433744782">
          <w:marLeft w:val="547"/>
          <w:marRight w:val="0"/>
          <w:marTop w:val="154"/>
          <w:marBottom w:val="0"/>
          <w:divBdr>
            <w:top w:val="none" w:sz="0" w:space="0" w:color="auto"/>
            <w:left w:val="none" w:sz="0" w:space="0" w:color="auto"/>
            <w:bottom w:val="none" w:sz="0" w:space="0" w:color="auto"/>
            <w:right w:val="none" w:sz="0" w:space="0" w:color="auto"/>
          </w:divBdr>
        </w:div>
        <w:div w:id="1937134971">
          <w:marLeft w:val="1166"/>
          <w:marRight w:val="0"/>
          <w:marTop w:val="134"/>
          <w:marBottom w:val="0"/>
          <w:divBdr>
            <w:top w:val="none" w:sz="0" w:space="0" w:color="auto"/>
            <w:left w:val="none" w:sz="0" w:space="0" w:color="auto"/>
            <w:bottom w:val="none" w:sz="0" w:space="0" w:color="auto"/>
            <w:right w:val="none" w:sz="0" w:space="0" w:color="auto"/>
          </w:divBdr>
        </w:div>
        <w:div w:id="434979273">
          <w:marLeft w:val="547"/>
          <w:marRight w:val="0"/>
          <w:marTop w:val="154"/>
          <w:marBottom w:val="0"/>
          <w:divBdr>
            <w:top w:val="none" w:sz="0" w:space="0" w:color="auto"/>
            <w:left w:val="none" w:sz="0" w:space="0" w:color="auto"/>
            <w:bottom w:val="none" w:sz="0" w:space="0" w:color="auto"/>
            <w:right w:val="none" w:sz="0" w:space="0" w:color="auto"/>
          </w:divBdr>
        </w:div>
      </w:divsChild>
    </w:div>
    <w:div w:id="1370644103">
      <w:bodyDiv w:val="1"/>
      <w:marLeft w:val="0"/>
      <w:marRight w:val="0"/>
      <w:marTop w:val="0"/>
      <w:marBottom w:val="0"/>
      <w:divBdr>
        <w:top w:val="none" w:sz="0" w:space="0" w:color="auto"/>
        <w:left w:val="none" w:sz="0" w:space="0" w:color="auto"/>
        <w:bottom w:val="none" w:sz="0" w:space="0" w:color="auto"/>
        <w:right w:val="none" w:sz="0" w:space="0" w:color="auto"/>
      </w:divBdr>
    </w:div>
    <w:div w:id="1377970481">
      <w:bodyDiv w:val="1"/>
      <w:marLeft w:val="0"/>
      <w:marRight w:val="0"/>
      <w:marTop w:val="0"/>
      <w:marBottom w:val="0"/>
      <w:divBdr>
        <w:top w:val="none" w:sz="0" w:space="0" w:color="auto"/>
        <w:left w:val="none" w:sz="0" w:space="0" w:color="auto"/>
        <w:bottom w:val="none" w:sz="0" w:space="0" w:color="auto"/>
        <w:right w:val="none" w:sz="0" w:space="0" w:color="auto"/>
      </w:divBdr>
    </w:div>
    <w:div w:id="1410880517">
      <w:bodyDiv w:val="1"/>
      <w:marLeft w:val="0"/>
      <w:marRight w:val="0"/>
      <w:marTop w:val="0"/>
      <w:marBottom w:val="0"/>
      <w:divBdr>
        <w:top w:val="none" w:sz="0" w:space="0" w:color="auto"/>
        <w:left w:val="none" w:sz="0" w:space="0" w:color="auto"/>
        <w:bottom w:val="none" w:sz="0" w:space="0" w:color="auto"/>
        <w:right w:val="none" w:sz="0" w:space="0" w:color="auto"/>
      </w:divBdr>
    </w:div>
    <w:div w:id="1411121860">
      <w:bodyDiv w:val="1"/>
      <w:marLeft w:val="0"/>
      <w:marRight w:val="0"/>
      <w:marTop w:val="0"/>
      <w:marBottom w:val="0"/>
      <w:divBdr>
        <w:top w:val="none" w:sz="0" w:space="0" w:color="auto"/>
        <w:left w:val="none" w:sz="0" w:space="0" w:color="auto"/>
        <w:bottom w:val="none" w:sz="0" w:space="0" w:color="auto"/>
        <w:right w:val="none" w:sz="0" w:space="0" w:color="auto"/>
      </w:divBdr>
    </w:div>
    <w:div w:id="1435053352">
      <w:bodyDiv w:val="1"/>
      <w:marLeft w:val="0"/>
      <w:marRight w:val="0"/>
      <w:marTop w:val="0"/>
      <w:marBottom w:val="0"/>
      <w:divBdr>
        <w:top w:val="none" w:sz="0" w:space="0" w:color="auto"/>
        <w:left w:val="none" w:sz="0" w:space="0" w:color="auto"/>
        <w:bottom w:val="none" w:sz="0" w:space="0" w:color="auto"/>
        <w:right w:val="none" w:sz="0" w:space="0" w:color="auto"/>
      </w:divBdr>
      <w:divsChild>
        <w:div w:id="1098256515">
          <w:marLeft w:val="547"/>
          <w:marRight w:val="0"/>
          <w:marTop w:val="106"/>
          <w:marBottom w:val="0"/>
          <w:divBdr>
            <w:top w:val="none" w:sz="0" w:space="0" w:color="auto"/>
            <w:left w:val="none" w:sz="0" w:space="0" w:color="auto"/>
            <w:bottom w:val="none" w:sz="0" w:space="0" w:color="auto"/>
            <w:right w:val="none" w:sz="0" w:space="0" w:color="auto"/>
          </w:divBdr>
        </w:div>
        <w:div w:id="1870756143">
          <w:marLeft w:val="1166"/>
          <w:marRight w:val="0"/>
          <w:marTop w:val="96"/>
          <w:marBottom w:val="0"/>
          <w:divBdr>
            <w:top w:val="none" w:sz="0" w:space="0" w:color="auto"/>
            <w:left w:val="none" w:sz="0" w:space="0" w:color="auto"/>
            <w:bottom w:val="none" w:sz="0" w:space="0" w:color="auto"/>
            <w:right w:val="none" w:sz="0" w:space="0" w:color="auto"/>
          </w:divBdr>
        </w:div>
        <w:div w:id="1665547414">
          <w:marLeft w:val="547"/>
          <w:marRight w:val="0"/>
          <w:marTop w:val="106"/>
          <w:marBottom w:val="0"/>
          <w:divBdr>
            <w:top w:val="none" w:sz="0" w:space="0" w:color="auto"/>
            <w:left w:val="none" w:sz="0" w:space="0" w:color="auto"/>
            <w:bottom w:val="none" w:sz="0" w:space="0" w:color="auto"/>
            <w:right w:val="none" w:sz="0" w:space="0" w:color="auto"/>
          </w:divBdr>
        </w:div>
        <w:div w:id="1690139787">
          <w:marLeft w:val="1166"/>
          <w:marRight w:val="0"/>
          <w:marTop w:val="96"/>
          <w:marBottom w:val="0"/>
          <w:divBdr>
            <w:top w:val="none" w:sz="0" w:space="0" w:color="auto"/>
            <w:left w:val="none" w:sz="0" w:space="0" w:color="auto"/>
            <w:bottom w:val="none" w:sz="0" w:space="0" w:color="auto"/>
            <w:right w:val="none" w:sz="0" w:space="0" w:color="auto"/>
          </w:divBdr>
        </w:div>
        <w:div w:id="1241670631">
          <w:marLeft w:val="1166"/>
          <w:marRight w:val="0"/>
          <w:marTop w:val="96"/>
          <w:marBottom w:val="0"/>
          <w:divBdr>
            <w:top w:val="none" w:sz="0" w:space="0" w:color="auto"/>
            <w:left w:val="none" w:sz="0" w:space="0" w:color="auto"/>
            <w:bottom w:val="none" w:sz="0" w:space="0" w:color="auto"/>
            <w:right w:val="none" w:sz="0" w:space="0" w:color="auto"/>
          </w:divBdr>
        </w:div>
        <w:div w:id="1990280022">
          <w:marLeft w:val="1166"/>
          <w:marRight w:val="0"/>
          <w:marTop w:val="96"/>
          <w:marBottom w:val="0"/>
          <w:divBdr>
            <w:top w:val="none" w:sz="0" w:space="0" w:color="auto"/>
            <w:left w:val="none" w:sz="0" w:space="0" w:color="auto"/>
            <w:bottom w:val="none" w:sz="0" w:space="0" w:color="auto"/>
            <w:right w:val="none" w:sz="0" w:space="0" w:color="auto"/>
          </w:divBdr>
        </w:div>
      </w:divsChild>
    </w:div>
    <w:div w:id="1451628556">
      <w:bodyDiv w:val="1"/>
      <w:marLeft w:val="0"/>
      <w:marRight w:val="0"/>
      <w:marTop w:val="0"/>
      <w:marBottom w:val="0"/>
      <w:divBdr>
        <w:top w:val="none" w:sz="0" w:space="0" w:color="auto"/>
        <w:left w:val="none" w:sz="0" w:space="0" w:color="auto"/>
        <w:bottom w:val="none" w:sz="0" w:space="0" w:color="auto"/>
        <w:right w:val="none" w:sz="0" w:space="0" w:color="auto"/>
      </w:divBdr>
    </w:div>
    <w:div w:id="1462729346">
      <w:bodyDiv w:val="1"/>
      <w:marLeft w:val="0"/>
      <w:marRight w:val="0"/>
      <w:marTop w:val="0"/>
      <w:marBottom w:val="0"/>
      <w:divBdr>
        <w:top w:val="none" w:sz="0" w:space="0" w:color="auto"/>
        <w:left w:val="none" w:sz="0" w:space="0" w:color="auto"/>
        <w:bottom w:val="none" w:sz="0" w:space="0" w:color="auto"/>
        <w:right w:val="none" w:sz="0" w:space="0" w:color="auto"/>
      </w:divBdr>
    </w:div>
    <w:div w:id="1515194656">
      <w:bodyDiv w:val="1"/>
      <w:marLeft w:val="0"/>
      <w:marRight w:val="0"/>
      <w:marTop w:val="0"/>
      <w:marBottom w:val="0"/>
      <w:divBdr>
        <w:top w:val="none" w:sz="0" w:space="0" w:color="auto"/>
        <w:left w:val="none" w:sz="0" w:space="0" w:color="auto"/>
        <w:bottom w:val="none" w:sz="0" w:space="0" w:color="auto"/>
        <w:right w:val="none" w:sz="0" w:space="0" w:color="auto"/>
      </w:divBdr>
    </w:div>
    <w:div w:id="1558198827">
      <w:bodyDiv w:val="1"/>
      <w:marLeft w:val="0"/>
      <w:marRight w:val="0"/>
      <w:marTop w:val="0"/>
      <w:marBottom w:val="0"/>
      <w:divBdr>
        <w:top w:val="none" w:sz="0" w:space="0" w:color="auto"/>
        <w:left w:val="none" w:sz="0" w:space="0" w:color="auto"/>
        <w:bottom w:val="none" w:sz="0" w:space="0" w:color="auto"/>
        <w:right w:val="none" w:sz="0" w:space="0" w:color="auto"/>
      </w:divBdr>
    </w:div>
    <w:div w:id="1585916872">
      <w:bodyDiv w:val="1"/>
      <w:marLeft w:val="0"/>
      <w:marRight w:val="0"/>
      <w:marTop w:val="0"/>
      <w:marBottom w:val="0"/>
      <w:divBdr>
        <w:top w:val="none" w:sz="0" w:space="0" w:color="auto"/>
        <w:left w:val="none" w:sz="0" w:space="0" w:color="auto"/>
        <w:bottom w:val="none" w:sz="0" w:space="0" w:color="auto"/>
        <w:right w:val="none" w:sz="0" w:space="0" w:color="auto"/>
      </w:divBdr>
    </w:div>
    <w:div w:id="1623728515">
      <w:bodyDiv w:val="1"/>
      <w:marLeft w:val="0"/>
      <w:marRight w:val="0"/>
      <w:marTop w:val="0"/>
      <w:marBottom w:val="0"/>
      <w:divBdr>
        <w:top w:val="none" w:sz="0" w:space="0" w:color="auto"/>
        <w:left w:val="none" w:sz="0" w:space="0" w:color="auto"/>
        <w:bottom w:val="none" w:sz="0" w:space="0" w:color="auto"/>
        <w:right w:val="none" w:sz="0" w:space="0" w:color="auto"/>
      </w:divBdr>
    </w:div>
    <w:div w:id="1645623696">
      <w:bodyDiv w:val="1"/>
      <w:marLeft w:val="0"/>
      <w:marRight w:val="0"/>
      <w:marTop w:val="0"/>
      <w:marBottom w:val="0"/>
      <w:divBdr>
        <w:top w:val="none" w:sz="0" w:space="0" w:color="auto"/>
        <w:left w:val="none" w:sz="0" w:space="0" w:color="auto"/>
        <w:bottom w:val="none" w:sz="0" w:space="0" w:color="auto"/>
        <w:right w:val="none" w:sz="0" w:space="0" w:color="auto"/>
      </w:divBdr>
    </w:div>
    <w:div w:id="1696154616">
      <w:bodyDiv w:val="1"/>
      <w:marLeft w:val="0"/>
      <w:marRight w:val="0"/>
      <w:marTop w:val="0"/>
      <w:marBottom w:val="0"/>
      <w:divBdr>
        <w:top w:val="none" w:sz="0" w:space="0" w:color="auto"/>
        <w:left w:val="none" w:sz="0" w:space="0" w:color="auto"/>
        <w:bottom w:val="none" w:sz="0" w:space="0" w:color="auto"/>
        <w:right w:val="none" w:sz="0" w:space="0" w:color="auto"/>
      </w:divBdr>
    </w:div>
    <w:div w:id="1723870820">
      <w:bodyDiv w:val="1"/>
      <w:marLeft w:val="0"/>
      <w:marRight w:val="0"/>
      <w:marTop w:val="0"/>
      <w:marBottom w:val="0"/>
      <w:divBdr>
        <w:top w:val="none" w:sz="0" w:space="0" w:color="auto"/>
        <w:left w:val="none" w:sz="0" w:space="0" w:color="auto"/>
        <w:bottom w:val="none" w:sz="0" w:space="0" w:color="auto"/>
        <w:right w:val="none" w:sz="0" w:space="0" w:color="auto"/>
      </w:divBdr>
    </w:div>
    <w:div w:id="1724058153">
      <w:bodyDiv w:val="1"/>
      <w:marLeft w:val="0"/>
      <w:marRight w:val="0"/>
      <w:marTop w:val="0"/>
      <w:marBottom w:val="0"/>
      <w:divBdr>
        <w:top w:val="none" w:sz="0" w:space="0" w:color="auto"/>
        <w:left w:val="none" w:sz="0" w:space="0" w:color="auto"/>
        <w:bottom w:val="none" w:sz="0" w:space="0" w:color="auto"/>
        <w:right w:val="none" w:sz="0" w:space="0" w:color="auto"/>
      </w:divBdr>
    </w:div>
    <w:div w:id="1778714578">
      <w:bodyDiv w:val="1"/>
      <w:marLeft w:val="0"/>
      <w:marRight w:val="0"/>
      <w:marTop w:val="0"/>
      <w:marBottom w:val="0"/>
      <w:divBdr>
        <w:top w:val="none" w:sz="0" w:space="0" w:color="auto"/>
        <w:left w:val="none" w:sz="0" w:space="0" w:color="auto"/>
        <w:bottom w:val="none" w:sz="0" w:space="0" w:color="auto"/>
        <w:right w:val="none" w:sz="0" w:space="0" w:color="auto"/>
      </w:divBdr>
    </w:div>
    <w:div w:id="1786539721">
      <w:bodyDiv w:val="1"/>
      <w:marLeft w:val="0"/>
      <w:marRight w:val="0"/>
      <w:marTop w:val="0"/>
      <w:marBottom w:val="0"/>
      <w:divBdr>
        <w:top w:val="none" w:sz="0" w:space="0" w:color="auto"/>
        <w:left w:val="none" w:sz="0" w:space="0" w:color="auto"/>
        <w:bottom w:val="none" w:sz="0" w:space="0" w:color="auto"/>
        <w:right w:val="none" w:sz="0" w:space="0" w:color="auto"/>
      </w:divBdr>
    </w:div>
    <w:div w:id="1791437087">
      <w:bodyDiv w:val="1"/>
      <w:marLeft w:val="0"/>
      <w:marRight w:val="0"/>
      <w:marTop w:val="0"/>
      <w:marBottom w:val="0"/>
      <w:divBdr>
        <w:top w:val="none" w:sz="0" w:space="0" w:color="auto"/>
        <w:left w:val="none" w:sz="0" w:space="0" w:color="auto"/>
        <w:bottom w:val="none" w:sz="0" w:space="0" w:color="auto"/>
        <w:right w:val="none" w:sz="0" w:space="0" w:color="auto"/>
      </w:divBdr>
    </w:div>
    <w:div w:id="1810438407">
      <w:bodyDiv w:val="1"/>
      <w:marLeft w:val="0"/>
      <w:marRight w:val="0"/>
      <w:marTop w:val="0"/>
      <w:marBottom w:val="0"/>
      <w:divBdr>
        <w:top w:val="none" w:sz="0" w:space="0" w:color="auto"/>
        <w:left w:val="none" w:sz="0" w:space="0" w:color="auto"/>
        <w:bottom w:val="none" w:sz="0" w:space="0" w:color="auto"/>
        <w:right w:val="none" w:sz="0" w:space="0" w:color="auto"/>
      </w:divBdr>
    </w:div>
    <w:div w:id="1819835484">
      <w:bodyDiv w:val="1"/>
      <w:marLeft w:val="0"/>
      <w:marRight w:val="0"/>
      <w:marTop w:val="0"/>
      <w:marBottom w:val="0"/>
      <w:divBdr>
        <w:top w:val="none" w:sz="0" w:space="0" w:color="auto"/>
        <w:left w:val="none" w:sz="0" w:space="0" w:color="auto"/>
        <w:bottom w:val="none" w:sz="0" w:space="0" w:color="auto"/>
        <w:right w:val="none" w:sz="0" w:space="0" w:color="auto"/>
      </w:divBdr>
    </w:div>
    <w:div w:id="1833523163">
      <w:bodyDiv w:val="1"/>
      <w:marLeft w:val="0"/>
      <w:marRight w:val="0"/>
      <w:marTop w:val="0"/>
      <w:marBottom w:val="0"/>
      <w:divBdr>
        <w:top w:val="none" w:sz="0" w:space="0" w:color="auto"/>
        <w:left w:val="none" w:sz="0" w:space="0" w:color="auto"/>
        <w:bottom w:val="none" w:sz="0" w:space="0" w:color="auto"/>
        <w:right w:val="none" w:sz="0" w:space="0" w:color="auto"/>
      </w:divBdr>
    </w:div>
    <w:div w:id="1870341226">
      <w:bodyDiv w:val="1"/>
      <w:marLeft w:val="0"/>
      <w:marRight w:val="0"/>
      <w:marTop w:val="0"/>
      <w:marBottom w:val="0"/>
      <w:divBdr>
        <w:top w:val="none" w:sz="0" w:space="0" w:color="auto"/>
        <w:left w:val="none" w:sz="0" w:space="0" w:color="auto"/>
        <w:bottom w:val="none" w:sz="0" w:space="0" w:color="auto"/>
        <w:right w:val="none" w:sz="0" w:space="0" w:color="auto"/>
      </w:divBdr>
      <w:divsChild>
        <w:div w:id="795030887">
          <w:marLeft w:val="547"/>
          <w:marRight w:val="0"/>
          <w:marTop w:val="144"/>
          <w:marBottom w:val="0"/>
          <w:divBdr>
            <w:top w:val="none" w:sz="0" w:space="0" w:color="auto"/>
            <w:left w:val="none" w:sz="0" w:space="0" w:color="auto"/>
            <w:bottom w:val="none" w:sz="0" w:space="0" w:color="auto"/>
            <w:right w:val="none" w:sz="0" w:space="0" w:color="auto"/>
          </w:divBdr>
        </w:div>
        <w:div w:id="354040749">
          <w:marLeft w:val="547"/>
          <w:marRight w:val="0"/>
          <w:marTop w:val="144"/>
          <w:marBottom w:val="0"/>
          <w:divBdr>
            <w:top w:val="none" w:sz="0" w:space="0" w:color="auto"/>
            <w:left w:val="none" w:sz="0" w:space="0" w:color="auto"/>
            <w:bottom w:val="none" w:sz="0" w:space="0" w:color="auto"/>
            <w:right w:val="none" w:sz="0" w:space="0" w:color="auto"/>
          </w:divBdr>
        </w:div>
        <w:div w:id="277183529">
          <w:marLeft w:val="1166"/>
          <w:marRight w:val="0"/>
          <w:marTop w:val="125"/>
          <w:marBottom w:val="0"/>
          <w:divBdr>
            <w:top w:val="none" w:sz="0" w:space="0" w:color="auto"/>
            <w:left w:val="none" w:sz="0" w:space="0" w:color="auto"/>
            <w:bottom w:val="none" w:sz="0" w:space="0" w:color="auto"/>
            <w:right w:val="none" w:sz="0" w:space="0" w:color="auto"/>
          </w:divBdr>
        </w:div>
      </w:divsChild>
    </w:div>
    <w:div w:id="1893467923">
      <w:bodyDiv w:val="1"/>
      <w:marLeft w:val="0"/>
      <w:marRight w:val="0"/>
      <w:marTop w:val="0"/>
      <w:marBottom w:val="0"/>
      <w:divBdr>
        <w:top w:val="none" w:sz="0" w:space="0" w:color="auto"/>
        <w:left w:val="none" w:sz="0" w:space="0" w:color="auto"/>
        <w:bottom w:val="none" w:sz="0" w:space="0" w:color="auto"/>
        <w:right w:val="none" w:sz="0" w:space="0" w:color="auto"/>
      </w:divBdr>
    </w:div>
    <w:div w:id="1925020354">
      <w:bodyDiv w:val="1"/>
      <w:marLeft w:val="0"/>
      <w:marRight w:val="0"/>
      <w:marTop w:val="0"/>
      <w:marBottom w:val="0"/>
      <w:divBdr>
        <w:top w:val="none" w:sz="0" w:space="0" w:color="auto"/>
        <w:left w:val="none" w:sz="0" w:space="0" w:color="auto"/>
        <w:bottom w:val="none" w:sz="0" w:space="0" w:color="auto"/>
        <w:right w:val="none" w:sz="0" w:space="0" w:color="auto"/>
      </w:divBdr>
    </w:div>
    <w:div w:id="1946694798">
      <w:bodyDiv w:val="1"/>
      <w:marLeft w:val="0"/>
      <w:marRight w:val="0"/>
      <w:marTop w:val="0"/>
      <w:marBottom w:val="0"/>
      <w:divBdr>
        <w:top w:val="none" w:sz="0" w:space="0" w:color="auto"/>
        <w:left w:val="none" w:sz="0" w:space="0" w:color="auto"/>
        <w:bottom w:val="none" w:sz="0" w:space="0" w:color="auto"/>
        <w:right w:val="none" w:sz="0" w:space="0" w:color="auto"/>
      </w:divBdr>
    </w:div>
    <w:div w:id="1962488916">
      <w:bodyDiv w:val="1"/>
      <w:marLeft w:val="0"/>
      <w:marRight w:val="0"/>
      <w:marTop w:val="0"/>
      <w:marBottom w:val="0"/>
      <w:divBdr>
        <w:top w:val="none" w:sz="0" w:space="0" w:color="auto"/>
        <w:left w:val="none" w:sz="0" w:space="0" w:color="auto"/>
        <w:bottom w:val="none" w:sz="0" w:space="0" w:color="auto"/>
        <w:right w:val="none" w:sz="0" w:space="0" w:color="auto"/>
      </w:divBdr>
    </w:div>
    <w:div w:id="1970935635">
      <w:bodyDiv w:val="1"/>
      <w:marLeft w:val="0"/>
      <w:marRight w:val="0"/>
      <w:marTop w:val="0"/>
      <w:marBottom w:val="0"/>
      <w:divBdr>
        <w:top w:val="none" w:sz="0" w:space="0" w:color="auto"/>
        <w:left w:val="none" w:sz="0" w:space="0" w:color="auto"/>
        <w:bottom w:val="none" w:sz="0" w:space="0" w:color="auto"/>
        <w:right w:val="none" w:sz="0" w:space="0" w:color="auto"/>
      </w:divBdr>
    </w:div>
    <w:div w:id="1997563076">
      <w:bodyDiv w:val="1"/>
      <w:marLeft w:val="0"/>
      <w:marRight w:val="0"/>
      <w:marTop w:val="0"/>
      <w:marBottom w:val="0"/>
      <w:divBdr>
        <w:top w:val="none" w:sz="0" w:space="0" w:color="auto"/>
        <w:left w:val="none" w:sz="0" w:space="0" w:color="auto"/>
        <w:bottom w:val="none" w:sz="0" w:space="0" w:color="auto"/>
        <w:right w:val="none" w:sz="0" w:space="0" w:color="auto"/>
      </w:divBdr>
    </w:div>
    <w:div w:id="2004581772">
      <w:bodyDiv w:val="1"/>
      <w:marLeft w:val="0"/>
      <w:marRight w:val="0"/>
      <w:marTop w:val="0"/>
      <w:marBottom w:val="0"/>
      <w:divBdr>
        <w:top w:val="none" w:sz="0" w:space="0" w:color="auto"/>
        <w:left w:val="none" w:sz="0" w:space="0" w:color="auto"/>
        <w:bottom w:val="none" w:sz="0" w:space="0" w:color="auto"/>
        <w:right w:val="none" w:sz="0" w:space="0" w:color="auto"/>
      </w:divBdr>
      <w:divsChild>
        <w:div w:id="1953827929">
          <w:marLeft w:val="547"/>
          <w:marRight w:val="0"/>
          <w:marTop w:val="154"/>
          <w:marBottom w:val="0"/>
          <w:divBdr>
            <w:top w:val="none" w:sz="0" w:space="0" w:color="auto"/>
            <w:left w:val="none" w:sz="0" w:space="0" w:color="auto"/>
            <w:bottom w:val="none" w:sz="0" w:space="0" w:color="auto"/>
            <w:right w:val="none" w:sz="0" w:space="0" w:color="auto"/>
          </w:divBdr>
        </w:div>
        <w:div w:id="2008433416">
          <w:marLeft w:val="547"/>
          <w:marRight w:val="0"/>
          <w:marTop w:val="154"/>
          <w:marBottom w:val="0"/>
          <w:divBdr>
            <w:top w:val="none" w:sz="0" w:space="0" w:color="auto"/>
            <w:left w:val="none" w:sz="0" w:space="0" w:color="auto"/>
            <w:bottom w:val="none" w:sz="0" w:space="0" w:color="auto"/>
            <w:right w:val="none" w:sz="0" w:space="0" w:color="auto"/>
          </w:divBdr>
        </w:div>
        <w:div w:id="517084235">
          <w:marLeft w:val="547"/>
          <w:marRight w:val="0"/>
          <w:marTop w:val="154"/>
          <w:marBottom w:val="0"/>
          <w:divBdr>
            <w:top w:val="none" w:sz="0" w:space="0" w:color="auto"/>
            <w:left w:val="none" w:sz="0" w:space="0" w:color="auto"/>
            <w:bottom w:val="none" w:sz="0" w:space="0" w:color="auto"/>
            <w:right w:val="none" w:sz="0" w:space="0" w:color="auto"/>
          </w:divBdr>
        </w:div>
        <w:div w:id="1428843908">
          <w:marLeft w:val="547"/>
          <w:marRight w:val="0"/>
          <w:marTop w:val="154"/>
          <w:marBottom w:val="0"/>
          <w:divBdr>
            <w:top w:val="none" w:sz="0" w:space="0" w:color="auto"/>
            <w:left w:val="none" w:sz="0" w:space="0" w:color="auto"/>
            <w:bottom w:val="none" w:sz="0" w:space="0" w:color="auto"/>
            <w:right w:val="none" w:sz="0" w:space="0" w:color="auto"/>
          </w:divBdr>
        </w:div>
      </w:divsChild>
    </w:div>
    <w:div w:id="2017611895">
      <w:bodyDiv w:val="1"/>
      <w:marLeft w:val="0"/>
      <w:marRight w:val="0"/>
      <w:marTop w:val="0"/>
      <w:marBottom w:val="0"/>
      <w:divBdr>
        <w:top w:val="none" w:sz="0" w:space="0" w:color="auto"/>
        <w:left w:val="none" w:sz="0" w:space="0" w:color="auto"/>
        <w:bottom w:val="none" w:sz="0" w:space="0" w:color="auto"/>
        <w:right w:val="none" w:sz="0" w:space="0" w:color="auto"/>
      </w:divBdr>
      <w:divsChild>
        <w:div w:id="1320576359">
          <w:marLeft w:val="547"/>
          <w:marRight w:val="0"/>
          <w:marTop w:val="96"/>
          <w:marBottom w:val="0"/>
          <w:divBdr>
            <w:top w:val="none" w:sz="0" w:space="0" w:color="auto"/>
            <w:left w:val="none" w:sz="0" w:space="0" w:color="auto"/>
            <w:bottom w:val="none" w:sz="0" w:space="0" w:color="auto"/>
            <w:right w:val="none" w:sz="0" w:space="0" w:color="auto"/>
          </w:divBdr>
        </w:div>
        <w:div w:id="1432505398">
          <w:marLeft w:val="1166"/>
          <w:marRight w:val="0"/>
          <w:marTop w:val="86"/>
          <w:marBottom w:val="0"/>
          <w:divBdr>
            <w:top w:val="none" w:sz="0" w:space="0" w:color="auto"/>
            <w:left w:val="none" w:sz="0" w:space="0" w:color="auto"/>
            <w:bottom w:val="none" w:sz="0" w:space="0" w:color="auto"/>
            <w:right w:val="none" w:sz="0" w:space="0" w:color="auto"/>
          </w:divBdr>
        </w:div>
        <w:div w:id="1567296684">
          <w:marLeft w:val="547"/>
          <w:marRight w:val="0"/>
          <w:marTop w:val="96"/>
          <w:marBottom w:val="0"/>
          <w:divBdr>
            <w:top w:val="none" w:sz="0" w:space="0" w:color="auto"/>
            <w:left w:val="none" w:sz="0" w:space="0" w:color="auto"/>
            <w:bottom w:val="none" w:sz="0" w:space="0" w:color="auto"/>
            <w:right w:val="none" w:sz="0" w:space="0" w:color="auto"/>
          </w:divBdr>
        </w:div>
        <w:div w:id="1247232005">
          <w:marLeft w:val="547"/>
          <w:marRight w:val="0"/>
          <w:marTop w:val="96"/>
          <w:marBottom w:val="0"/>
          <w:divBdr>
            <w:top w:val="none" w:sz="0" w:space="0" w:color="auto"/>
            <w:left w:val="none" w:sz="0" w:space="0" w:color="auto"/>
            <w:bottom w:val="none" w:sz="0" w:space="0" w:color="auto"/>
            <w:right w:val="none" w:sz="0" w:space="0" w:color="auto"/>
          </w:divBdr>
        </w:div>
        <w:div w:id="1733966868">
          <w:marLeft w:val="547"/>
          <w:marRight w:val="0"/>
          <w:marTop w:val="96"/>
          <w:marBottom w:val="0"/>
          <w:divBdr>
            <w:top w:val="none" w:sz="0" w:space="0" w:color="auto"/>
            <w:left w:val="none" w:sz="0" w:space="0" w:color="auto"/>
            <w:bottom w:val="none" w:sz="0" w:space="0" w:color="auto"/>
            <w:right w:val="none" w:sz="0" w:space="0" w:color="auto"/>
          </w:divBdr>
        </w:div>
      </w:divsChild>
    </w:div>
    <w:div w:id="2044861906">
      <w:bodyDiv w:val="1"/>
      <w:marLeft w:val="0"/>
      <w:marRight w:val="0"/>
      <w:marTop w:val="0"/>
      <w:marBottom w:val="0"/>
      <w:divBdr>
        <w:top w:val="none" w:sz="0" w:space="0" w:color="auto"/>
        <w:left w:val="none" w:sz="0" w:space="0" w:color="auto"/>
        <w:bottom w:val="none" w:sz="0" w:space="0" w:color="auto"/>
        <w:right w:val="none" w:sz="0" w:space="0" w:color="auto"/>
      </w:divBdr>
    </w:div>
    <w:div w:id="2115205656">
      <w:bodyDiv w:val="1"/>
      <w:marLeft w:val="0"/>
      <w:marRight w:val="0"/>
      <w:marTop w:val="0"/>
      <w:marBottom w:val="0"/>
      <w:divBdr>
        <w:top w:val="none" w:sz="0" w:space="0" w:color="auto"/>
        <w:left w:val="none" w:sz="0" w:space="0" w:color="auto"/>
        <w:bottom w:val="none" w:sz="0" w:space="0" w:color="auto"/>
        <w:right w:val="none" w:sz="0" w:space="0" w:color="auto"/>
      </w:divBdr>
    </w:div>
    <w:div w:id="211609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2012-03-17T00:00:00</PublishDate>
  <Abstract>The.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5AC2B6-AB6B-4647-8A5A-C836A981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22</Pages>
  <Words>9338</Words>
  <Characters>53227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ECON499-11C (HAM)</vt:lpstr>
    </vt:vector>
  </TitlesOfParts>
  <Company>University of Waikato</Company>
  <LinksUpToDate>false</LinksUpToDate>
  <CharactersWithSpaces>62441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ECON499-11C (HAM)</dc:title>
  <dc:subject>Facebook and Twitter: How reliably do they predict the New Zealand 2011 election results?</dc:subject>
  <dc:creator>Waikato Management School</dc:creator>
  <cp:lastModifiedBy>Brian Silverstone</cp:lastModifiedBy>
  <cp:revision>25</cp:revision>
  <cp:lastPrinted>2015-10-13T21:07:00Z</cp:lastPrinted>
  <dcterms:created xsi:type="dcterms:W3CDTF">2015-11-22T23:16:00Z</dcterms:created>
  <dcterms:modified xsi:type="dcterms:W3CDTF">2015-12-02T19:50:00Z</dcterms:modified>
</cp:coreProperties>
</file>