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05102A" w14:textId="77777777" w:rsidR="007750D0" w:rsidRPr="00D972A5" w:rsidRDefault="007750D0" w:rsidP="0002672A">
      <w:pPr>
        <w:autoSpaceDE w:val="0"/>
        <w:autoSpaceDN w:val="0"/>
        <w:adjustRightInd w:val="0"/>
        <w:spacing w:line="360" w:lineRule="auto"/>
        <w:jc w:val="center"/>
        <w:rPr>
          <w:b/>
          <w:bCs/>
          <w:color w:val="000000"/>
          <w:sz w:val="28"/>
          <w:szCs w:val="28"/>
          <w:lang w:val="en-NZ" w:eastAsia="en-NZ"/>
        </w:rPr>
      </w:pPr>
    </w:p>
    <w:p w14:paraId="7C19B22B" w14:textId="77777777" w:rsidR="00D972A5" w:rsidRPr="00D972A5" w:rsidRDefault="00D972A5" w:rsidP="0002672A">
      <w:pPr>
        <w:autoSpaceDE w:val="0"/>
        <w:autoSpaceDN w:val="0"/>
        <w:adjustRightInd w:val="0"/>
        <w:spacing w:line="360" w:lineRule="auto"/>
        <w:jc w:val="center"/>
        <w:rPr>
          <w:b/>
          <w:bCs/>
          <w:color w:val="000000"/>
          <w:sz w:val="28"/>
          <w:szCs w:val="28"/>
          <w:lang w:val="en-NZ" w:eastAsia="en-NZ"/>
        </w:rPr>
      </w:pPr>
    </w:p>
    <w:p w14:paraId="438BC544" w14:textId="77777777" w:rsidR="001A5823" w:rsidRDefault="001A5823" w:rsidP="0002672A">
      <w:pPr>
        <w:autoSpaceDE w:val="0"/>
        <w:autoSpaceDN w:val="0"/>
        <w:adjustRightInd w:val="0"/>
        <w:spacing w:line="360" w:lineRule="auto"/>
        <w:jc w:val="center"/>
        <w:rPr>
          <w:b/>
          <w:bCs/>
          <w:color w:val="000000"/>
          <w:sz w:val="28"/>
          <w:szCs w:val="28"/>
          <w:lang w:val="en-NZ" w:eastAsia="en-NZ"/>
        </w:rPr>
      </w:pPr>
    </w:p>
    <w:p w14:paraId="00D525F1" w14:textId="77777777" w:rsidR="00D972A5" w:rsidRDefault="00D972A5" w:rsidP="0002672A">
      <w:pPr>
        <w:autoSpaceDE w:val="0"/>
        <w:autoSpaceDN w:val="0"/>
        <w:adjustRightInd w:val="0"/>
        <w:spacing w:line="360" w:lineRule="auto"/>
        <w:jc w:val="center"/>
        <w:rPr>
          <w:b/>
          <w:bCs/>
          <w:color w:val="000000"/>
          <w:sz w:val="28"/>
          <w:szCs w:val="28"/>
          <w:lang w:val="en-NZ" w:eastAsia="en-NZ"/>
        </w:rPr>
      </w:pPr>
      <w:r w:rsidRPr="00D972A5">
        <w:rPr>
          <w:b/>
          <w:bCs/>
          <w:color w:val="000000"/>
          <w:sz w:val="28"/>
          <w:szCs w:val="28"/>
          <w:lang w:val="en-NZ" w:eastAsia="en-NZ"/>
        </w:rPr>
        <w:t>UNIVERSITY OF WAIKATO</w:t>
      </w:r>
    </w:p>
    <w:p w14:paraId="41CB5458" w14:textId="77777777" w:rsidR="001A5823" w:rsidRPr="00D972A5" w:rsidRDefault="001A5823" w:rsidP="0002672A">
      <w:pPr>
        <w:autoSpaceDE w:val="0"/>
        <w:autoSpaceDN w:val="0"/>
        <w:adjustRightInd w:val="0"/>
        <w:spacing w:line="360" w:lineRule="auto"/>
        <w:jc w:val="center"/>
        <w:rPr>
          <w:b/>
          <w:bCs/>
          <w:color w:val="000000"/>
          <w:sz w:val="28"/>
          <w:szCs w:val="28"/>
          <w:lang w:val="en-NZ" w:eastAsia="en-NZ"/>
        </w:rPr>
      </w:pPr>
    </w:p>
    <w:p w14:paraId="0C1D4E05" w14:textId="3DA18254" w:rsidR="00D972A5" w:rsidRPr="00D972A5" w:rsidRDefault="00D972A5" w:rsidP="0002672A">
      <w:pPr>
        <w:autoSpaceDE w:val="0"/>
        <w:autoSpaceDN w:val="0"/>
        <w:adjustRightInd w:val="0"/>
        <w:spacing w:line="360" w:lineRule="auto"/>
        <w:jc w:val="center"/>
        <w:rPr>
          <w:b/>
          <w:bCs/>
          <w:color w:val="000000"/>
          <w:sz w:val="28"/>
          <w:szCs w:val="28"/>
          <w:lang w:val="en-NZ" w:eastAsia="en-NZ"/>
        </w:rPr>
      </w:pPr>
      <w:r w:rsidRPr="00D972A5">
        <w:rPr>
          <w:b/>
          <w:bCs/>
          <w:color w:val="000000"/>
          <w:sz w:val="28"/>
          <w:szCs w:val="28"/>
          <w:lang w:val="en-NZ" w:eastAsia="en-NZ"/>
        </w:rPr>
        <w:t>Hamilton</w:t>
      </w:r>
    </w:p>
    <w:p w14:paraId="5B46C386" w14:textId="77777777" w:rsidR="00D972A5" w:rsidRPr="00D972A5" w:rsidRDefault="00D972A5" w:rsidP="0002672A">
      <w:pPr>
        <w:widowControl w:val="0"/>
        <w:autoSpaceDE w:val="0"/>
        <w:autoSpaceDN w:val="0"/>
        <w:adjustRightInd w:val="0"/>
        <w:spacing w:line="360" w:lineRule="auto"/>
        <w:jc w:val="center"/>
        <w:rPr>
          <w:b/>
          <w:bCs/>
          <w:sz w:val="28"/>
          <w:szCs w:val="28"/>
          <w:lang w:val="en-US"/>
        </w:rPr>
      </w:pPr>
      <w:r w:rsidRPr="00D972A5">
        <w:rPr>
          <w:b/>
          <w:bCs/>
          <w:sz w:val="28"/>
          <w:szCs w:val="28"/>
          <w:lang w:val="en-US"/>
        </w:rPr>
        <w:t xml:space="preserve">New Zealand </w:t>
      </w:r>
    </w:p>
    <w:p w14:paraId="44C7C961" w14:textId="77777777" w:rsidR="00D972A5" w:rsidRDefault="00D972A5" w:rsidP="0002672A">
      <w:pPr>
        <w:autoSpaceDE w:val="0"/>
        <w:autoSpaceDN w:val="0"/>
        <w:adjustRightInd w:val="0"/>
        <w:spacing w:line="360" w:lineRule="auto"/>
        <w:rPr>
          <w:color w:val="000000"/>
          <w:lang w:val="en-NZ" w:eastAsia="en-NZ"/>
        </w:rPr>
      </w:pPr>
    </w:p>
    <w:p w14:paraId="306F93F4" w14:textId="77777777" w:rsidR="001A5823" w:rsidRPr="00D972A5" w:rsidRDefault="001A5823" w:rsidP="0002672A">
      <w:pPr>
        <w:autoSpaceDE w:val="0"/>
        <w:autoSpaceDN w:val="0"/>
        <w:adjustRightInd w:val="0"/>
        <w:spacing w:line="360" w:lineRule="auto"/>
        <w:rPr>
          <w:color w:val="000000"/>
          <w:lang w:val="en-NZ" w:eastAsia="en-NZ"/>
        </w:rPr>
      </w:pPr>
    </w:p>
    <w:p w14:paraId="6A005695" w14:textId="77777777" w:rsidR="00D972A5" w:rsidRPr="00D972A5" w:rsidRDefault="00D972A5" w:rsidP="0002672A">
      <w:pPr>
        <w:widowControl w:val="0"/>
        <w:pBdr>
          <w:top w:val="thinThickSmallGap" w:sz="24" w:space="1" w:color="auto"/>
          <w:left w:val="thinThickSmallGap" w:sz="24" w:space="4" w:color="auto"/>
          <w:bottom w:val="thinThickSmallGap" w:sz="24" w:space="1" w:color="auto"/>
          <w:right w:val="thinThickSmallGap" w:sz="24" w:space="4" w:color="auto"/>
        </w:pBdr>
        <w:tabs>
          <w:tab w:val="center" w:pos="5040"/>
        </w:tabs>
        <w:spacing w:line="360" w:lineRule="auto"/>
        <w:jc w:val="center"/>
        <w:rPr>
          <w:b/>
          <w:snapToGrid w:val="0"/>
          <w:sz w:val="28"/>
          <w:szCs w:val="28"/>
          <w:lang w:val="en-US"/>
        </w:rPr>
      </w:pPr>
    </w:p>
    <w:p w14:paraId="5CCF685A" w14:textId="77777777" w:rsidR="0013591B" w:rsidRDefault="00A8659A" w:rsidP="0002672A">
      <w:pPr>
        <w:widowControl w:val="0"/>
        <w:pBdr>
          <w:top w:val="thinThickSmallGap" w:sz="24" w:space="1" w:color="auto"/>
          <w:left w:val="thinThickSmallGap" w:sz="24" w:space="4" w:color="auto"/>
          <w:bottom w:val="thinThickSmallGap" w:sz="24" w:space="1" w:color="auto"/>
          <w:right w:val="thinThickSmallGap" w:sz="24" w:space="4" w:color="auto"/>
        </w:pBdr>
        <w:tabs>
          <w:tab w:val="center" w:pos="5040"/>
        </w:tabs>
        <w:spacing w:line="360" w:lineRule="auto"/>
        <w:jc w:val="center"/>
        <w:rPr>
          <w:b/>
          <w:sz w:val="28"/>
          <w:szCs w:val="28"/>
          <w:lang w:val="en-NZ"/>
        </w:rPr>
      </w:pPr>
      <w:r w:rsidRPr="00825404">
        <w:rPr>
          <w:b/>
          <w:sz w:val="28"/>
          <w:szCs w:val="28"/>
          <w:lang w:val="en-NZ"/>
        </w:rPr>
        <w:t xml:space="preserve">Vegetative </w:t>
      </w:r>
      <w:r w:rsidR="0013591B">
        <w:rPr>
          <w:b/>
          <w:sz w:val="28"/>
          <w:szCs w:val="28"/>
          <w:lang w:val="en-NZ"/>
        </w:rPr>
        <w:t xml:space="preserve">Effects </w:t>
      </w:r>
      <w:r w:rsidRPr="00825404">
        <w:rPr>
          <w:b/>
          <w:sz w:val="28"/>
          <w:szCs w:val="28"/>
          <w:lang w:val="en-NZ"/>
        </w:rPr>
        <w:t xml:space="preserve">of Fencing and Ungulate Herbivores </w:t>
      </w:r>
    </w:p>
    <w:p w14:paraId="1156FF6D" w14:textId="1EDD1D79" w:rsidR="00D972A5" w:rsidRPr="00825404" w:rsidRDefault="00A8659A" w:rsidP="0002672A">
      <w:pPr>
        <w:widowControl w:val="0"/>
        <w:pBdr>
          <w:top w:val="thinThickSmallGap" w:sz="24" w:space="1" w:color="auto"/>
          <w:left w:val="thinThickSmallGap" w:sz="24" w:space="4" w:color="auto"/>
          <w:bottom w:val="thinThickSmallGap" w:sz="24" w:space="1" w:color="auto"/>
          <w:right w:val="thinThickSmallGap" w:sz="24" w:space="4" w:color="auto"/>
        </w:pBdr>
        <w:tabs>
          <w:tab w:val="center" w:pos="5040"/>
        </w:tabs>
        <w:spacing w:line="360" w:lineRule="auto"/>
        <w:jc w:val="center"/>
        <w:rPr>
          <w:b/>
          <w:sz w:val="28"/>
          <w:szCs w:val="28"/>
          <w:lang w:val="en-NZ"/>
        </w:rPr>
      </w:pPr>
      <w:proofErr w:type="gramStart"/>
      <w:r w:rsidRPr="00825404">
        <w:rPr>
          <w:b/>
          <w:sz w:val="28"/>
          <w:szCs w:val="28"/>
          <w:lang w:val="en-NZ"/>
        </w:rPr>
        <w:t>in</w:t>
      </w:r>
      <w:proofErr w:type="gramEnd"/>
      <w:r w:rsidRPr="00825404">
        <w:rPr>
          <w:b/>
          <w:sz w:val="28"/>
          <w:szCs w:val="28"/>
          <w:lang w:val="en-NZ"/>
        </w:rPr>
        <w:t xml:space="preserve"> </w:t>
      </w:r>
      <w:proofErr w:type="spellStart"/>
      <w:r w:rsidRPr="00825404">
        <w:rPr>
          <w:b/>
          <w:sz w:val="28"/>
          <w:szCs w:val="28"/>
          <w:lang w:val="en-NZ"/>
        </w:rPr>
        <w:t>Waingaro</w:t>
      </w:r>
      <w:proofErr w:type="spellEnd"/>
      <w:r w:rsidRPr="00825404">
        <w:rPr>
          <w:b/>
          <w:sz w:val="28"/>
          <w:szCs w:val="28"/>
          <w:lang w:val="en-NZ"/>
        </w:rPr>
        <w:t>, New Zealand</w:t>
      </w:r>
      <w:r w:rsidR="0013591B">
        <w:rPr>
          <w:b/>
          <w:sz w:val="28"/>
          <w:szCs w:val="28"/>
          <w:lang w:val="en-NZ"/>
        </w:rPr>
        <w:t>: A 10 Year Study</w:t>
      </w:r>
      <w:r w:rsidRPr="00825404">
        <w:rPr>
          <w:b/>
          <w:sz w:val="28"/>
          <w:szCs w:val="28"/>
          <w:lang w:val="en-NZ"/>
        </w:rPr>
        <w:t xml:space="preserve">  </w:t>
      </w:r>
    </w:p>
    <w:p w14:paraId="30E3F4DD" w14:textId="77777777" w:rsidR="00A8659A" w:rsidRPr="00D972A5" w:rsidRDefault="00A8659A" w:rsidP="0002672A">
      <w:pPr>
        <w:widowControl w:val="0"/>
        <w:pBdr>
          <w:top w:val="thinThickSmallGap" w:sz="24" w:space="1" w:color="auto"/>
          <w:left w:val="thinThickSmallGap" w:sz="24" w:space="4" w:color="auto"/>
          <w:bottom w:val="thinThickSmallGap" w:sz="24" w:space="1" w:color="auto"/>
          <w:right w:val="thinThickSmallGap" w:sz="24" w:space="4" w:color="auto"/>
        </w:pBdr>
        <w:tabs>
          <w:tab w:val="center" w:pos="5040"/>
        </w:tabs>
        <w:spacing w:line="360" w:lineRule="auto"/>
        <w:jc w:val="center"/>
        <w:rPr>
          <w:b/>
          <w:snapToGrid w:val="0"/>
          <w:sz w:val="28"/>
          <w:szCs w:val="28"/>
          <w:lang w:val="en-US"/>
        </w:rPr>
      </w:pPr>
    </w:p>
    <w:p w14:paraId="5191B656" w14:textId="77777777" w:rsidR="00D972A5" w:rsidRPr="00D972A5" w:rsidRDefault="00D972A5" w:rsidP="0002672A">
      <w:pPr>
        <w:widowControl w:val="0"/>
        <w:pBdr>
          <w:top w:val="thinThickSmallGap" w:sz="24" w:space="1" w:color="auto"/>
          <w:left w:val="thinThickSmallGap" w:sz="24" w:space="4" w:color="auto"/>
          <w:bottom w:val="thinThickSmallGap" w:sz="24" w:space="1" w:color="auto"/>
          <w:right w:val="thinThickSmallGap" w:sz="24" w:space="4" w:color="auto"/>
        </w:pBdr>
        <w:tabs>
          <w:tab w:val="center" w:pos="5040"/>
        </w:tabs>
        <w:spacing w:line="360" w:lineRule="auto"/>
        <w:jc w:val="center"/>
        <w:rPr>
          <w:snapToGrid w:val="0"/>
          <w:sz w:val="28"/>
          <w:szCs w:val="28"/>
          <w:lang w:val="en-US"/>
        </w:rPr>
      </w:pPr>
      <w:r w:rsidRPr="00D972A5">
        <w:rPr>
          <w:snapToGrid w:val="0"/>
          <w:sz w:val="28"/>
          <w:szCs w:val="28"/>
          <w:lang w:val="en-US"/>
        </w:rPr>
        <w:t>Pamela Kaval</w:t>
      </w:r>
    </w:p>
    <w:p w14:paraId="5E0CF4DB" w14:textId="77777777" w:rsidR="00D972A5" w:rsidRPr="00AC1C25" w:rsidRDefault="00D972A5" w:rsidP="0002672A">
      <w:pPr>
        <w:widowControl w:val="0"/>
        <w:pBdr>
          <w:top w:val="thinThickSmallGap" w:sz="24" w:space="1" w:color="auto"/>
          <w:left w:val="thinThickSmallGap" w:sz="24" w:space="4" w:color="auto"/>
          <w:bottom w:val="thinThickSmallGap" w:sz="24" w:space="1" w:color="auto"/>
          <w:right w:val="thinThickSmallGap" w:sz="24" w:space="4" w:color="auto"/>
        </w:pBdr>
        <w:tabs>
          <w:tab w:val="center" w:pos="5040"/>
        </w:tabs>
        <w:spacing w:line="360" w:lineRule="auto"/>
        <w:jc w:val="center"/>
        <w:rPr>
          <w:b/>
          <w:snapToGrid w:val="0"/>
          <w:lang w:val="en-US"/>
        </w:rPr>
      </w:pPr>
    </w:p>
    <w:p w14:paraId="321A59D0" w14:textId="77777777" w:rsidR="00D972A5" w:rsidRPr="00D972A5" w:rsidRDefault="00D972A5" w:rsidP="0002672A">
      <w:pPr>
        <w:autoSpaceDE w:val="0"/>
        <w:autoSpaceDN w:val="0"/>
        <w:adjustRightInd w:val="0"/>
        <w:spacing w:line="360" w:lineRule="auto"/>
        <w:rPr>
          <w:color w:val="000000"/>
          <w:lang w:val="en-NZ" w:eastAsia="en-NZ"/>
        </w:rPr>
      </w:pPr>
    </w:p>
    <w:p w14:paraId="37F45BC0" w14:textId="77777777" w:rsidR="00D972A5" w:rsidRPr="00D972A5" w:rsidRDefault="00D972A5" w:rsidP="0002672A">
      <w:pPr>
        <w:widowControl w:val="0"/>
        <w:autoSpaceDE w:val="0"/>
        <w:autoSpaceDN w:val="0"/>
        <w:adjustRightInd w:val="0"/>
        <w:spacing w:line="360" w:lineRule="auto"/>
        <w:jc w:val="center"/>
        <w:rPr>
          <w:i/>
          <w:iCs/>
          <w:lang w:val="en-US"/>
        </w:rPr>
      </w:pPr>
    </w:p>
    <w:p w14:paraId="66D61B42" w14:textId="77777777" w:rsidR="00D972A5" w:rsidRPr="00D972A5" w:rsidRDefault="00D972A5" w:rsidP="0002672A">
      <w:pPr>
        <w:widowControl w:val="0"/>
        <w:autoSpaceDE w:val="0"/>
        <w:autoSpaceDN w:val="0"/>
        <w:adjustRightInd w:val="0"/>
        <w:spacing w:line="360" w:lineRule="auto"/>
        <w:jc w:val="center"/>
        <w:rPr>
          <w:sz w:val="28"/>
          <w:szCs w:val="28"/>
          <w:lang w:val="en-US"/>
        </w:rPr>
      </w:pPr>
      <w:r w:rsidRPr="00D972A5">
        <w:rPr>
          <w:b/>
          <w:bCs/>
          <w:sz w:val="28"/>
          <w:szCs w:val="28"/>
          <w:lang w:val="en-US"/>
        </w:rPr>
        <w:t xml:space="preserve">Department of Economics </w:t>
      </w:r>
    </w:p>
    <w:p w14:paraId="4D29FEAD" w14:textId="67114BEB" w:rsidR="00D972A5" w:rsidRPr="00D972A5" w:rsidRDefault="00D972A5" w:rsidP="0002672A">
      <w:pPr>
        <w:widowControl w:val="0"/>
        <w:autoSpaceDE w:val="0"/>
        <w:autoSpaceDN w:val="0"/>
        <w:adjustRightInd w:val="0"/>
        <w:spacing w:line="360" w:lineRule="auto"/>
        <w:jc w:val="center"/>
        <w:rPr>
          <w:b/>
          <w:bCs/>
          <w:sz w:val="28"/>
          <w:szCs w:val="28"/>
          <w:lang w:val="en-US"/>
        </w:rPr>
      </w:pPr>
      <w:r w:rsidRPr="00D972A5">
        <w:rPr>
          <w:b/>
          <w:bCs/>
          <w:sz w:val="28"/>
          <w:szCs w:val="28"/>
          <w:lang w:val="en-US"/>
        </w:rPr>
        <w:t>Working Paper in Economics</w:t>
      </w:r>
      <w:r w:rsidR="00770404">
        <w:rPr>
          <w:b/>
          <w:bCs/>
          <w:sz w:val="28"/>
          <w:szCs w:val="28"/>
          <w:lang w:val="en-US"/>
        </w:rPr>
        <w:t xml:space="preserve"> 11/15</w:t>
      </w:r>
    </w:p>
    <w:p w14:paraId="527B8978" w14:textId="76C605FE" w:rsidR="00D972A5" w:rsidRPr="00D972A5" w:rsidRDefault="00D972A5" w:rsidP="0002672A">
      <w:pPr>
        <w:widowControl w:val="0"/>
        <w:autoSpaceDE w:val="0"/>
        <w:autoSpaceDN w:val="0"/>
        <w:adjustRightInd w:val="0"/>
        <w:spacing w:line="360" w:lineRule="auto"/>
        <w:jc w:val="center"/>
        <w:rPr>
          <w:sz w:val="28"/>
          <w:szCs w:val="28"/>
          <w:lang w:val="en-US"/>
        </w:rPr>
      </w:pPr>
      <w:r w:rsidRPr="00D972A5">
        <w:rPr>
          <w:b/>
          <w:bCs/>
          <w:sz w:val="28"/>
          <w:szCs w:val="28"/>
          <w:lang w:val="en-US"/>
        </w:rPr>
        <w:t xml:space="preserve"> </w:t>
      </w:r>
      <w:r w:rsidR="00770404">
        <w:rPr>
          <w:sz w:val="28"/>
          <w:szCs w:val="28"/>
          <w:lang w:val="en-US"/>
        </w:rPr>
        <w:t xml:space="preserve">Revised </w:t>
      </w:r>
      <w:r w:rsidR="00A8659A">
        <w:rPr>
          <w:sz w:val="28"/>
          <w:szCs w:val="28"/>
          <w:lang w:val="en-US"/>
        </w:rPr>
        <w:t>April 2016</w:t>
      </w:r>
    </w:p>
    <w:tbl>
      <w:tblPr>
        <w:tblW w:w="0" w:type="auto"/>
        <w:jc w:val="center"/>
        <w:tblLook w:val="04A0" w:firstRow="1" w:lastRow="0" w:firstColumn="1" w:lastColumn="0" w:noHBand="0" w:noVBand="1"/>
      </w:tblPr>
      <w:tblGrid>
        <w:gridCol w:w="4621"/>
      </w:tblGrid>
      <w:tr w:rsidR="00D972A5" w:rsidRPr="00D972A5" w14:paraId="3DE95AE9" w14:textId="77777777" w:rsidTr="00F01DD4">
        <w:trPr>
          <w:jc w:val="center"/>
        </w:trPr>
        <w:tc>
          <w:tcPr>
            <w:tcW w:w="4621" w:type="dxa"/>
          </w:tcPr>
          <w:p w14:paraId="600D50F2" w14:textId="3A5D9996" w:rsidR="00D972A5" w:rsidRDefault="00D972A5" w:rsidP="0002672A">
            <w:pPr>
              <w:widowControl w:val="0"/>
              <w:autoSpaceDE w:val="0"/>
              <w:autoSpaceDN w:val="0"/>
              <w:adjustRightInd w:val="0"/>
              <w:spacing w:line="360" w:lineRule="auto"/>
              <w:jc w:val="center"/>
              <w:rPr>
                <w:b/>
                <w:bCs/>
                <w:sz w:val="8"/>
                <w:szCs w:val="8"/>
                <w:lang w:val="en-US"/>
              </w:rPr>
            </w:pPr>
          </w:p>
          <w:p w14:paraId="25E0DE2E" w14:textId="77777777" w:rsidR="001A5823" w:rsidRDefault="001A5823" w:rsidP="0002672A">
            <w:pPr>
              <w:widowControl w:val="0"/>
              <w:autoSpaceDE w:val="0"/>
              <w:autoSpaceDN w:val="0"/>
              <w:adjustRightInd w:val="0"/>
              <w:spacing w:line="360" w:lineRule="auto"/>
              <w:jc w:val="center"/>
              <w:rPr>
                <w:b/>
                <w:bCs/>
                <w:sz w:val="8"/>
                <w:szCs w:val="8"/>
                <w:lang w:val="en-US"/>
              </w:rPr>
            </w:pPr>
          </w:p>
          <w:p w14:paraId="13336946" w14:textId="77777777" w:rsidR="001A5823" w:rsidRDefault="001A5823" w:rsidP="0002672A">
            <w:pPr>
              <w:widowControl w:val="0"/>
              <w:autoSpaceDE w:val="0"/>
              <w:autoSpaceDN w:val="0"/>
              <w:adjustRightInd w:val="0"/>
              <w:spacing w:line="360" w:lineRule="auto"/>
              <w:jc w:val="center"/>
              <w:rPr>
                <w:b/>
                <w:bCs/>
                <w:sz w:val="8"/>
                <w:szCs w:val="8"/>
                <w:lang w:val="en-US"/>
              </w:rPr>
            </w:pPr>
          </w:p>
          <w:p w14:paraId="365A59F4" w14:textId="77777777" w:rsidR="001A5823" w:rsidRDefault="001A5823" w:rsidP="0002672A">
            <w:pPr>
              <w:widowControl w:val="0"/>
              <w:autoSpaceDE w:val="0"/>
              <w:autoSpaceDN w:val="0"/>
              <w:adjustRightInd w:val="0"/>
              <w:spacing w:line="360" w:lineRule="auto"/>
              <w:jc w:val="center"/>
              <w:rPr>
                <w:b/>
                <w:bCs/>
                <w:sz w:val="8"/>
                <w:szCs w:val="8"/>
                <w:lang w:val="en-US"/>
              </w:rPr>
            </w:pPr>
          </w:p>
          <w:p w14:paraId="3EB85CC2" w14:textId="77777777" w:rsidR="001A5823" w:rsidRPr="00D972A5" w:rsidRDefault="001A5823" w:rsidP="0002672A">
            <w:pPr>
              <w:widowControl w:val="0"/>
              <w:autoSpaceDE w:val="0"/>
              <w:autoSpaceDN w:val="0"/>
              <w:adjustRightInd w:val="0"/>
              <w:spacing w:line="360" w:lineRule="auto"/>
              <w:jc w:val="center"/>
              <w:rPr>
                <w:b/>
                <w:bCs/>
                <w:sz w:val="8"/>
                <w:szCs w:val="8"/>
                <w:lang w:val="en-US"/>
              </w:rPr>
            </w:pPr>
          </w:p>
          <w:p w14:paraId="79E74A5F" w14:textId="77777777" w:rsidR="00D972A5" w:rsidRPr="00D972A5" w:rsidRDefault="00D972A5" w:rsidP="0002672A">
            <w:pPr>
              <w:widowControl w:val="0"/>
              <w:autoSpaceDE w:val="0"/>
              <w:autoSpaceDN w:val="0"/>
              <w:adjustRightInd w:val="0"/>
              <w:spacing w:line="360" w:lineRule="auto"/>
              <w:jc w:val="center"/>
              <w:rPr>
                <w:sz w:val="12"/>
                <w:szCs w:val="12"/>
                <w:lang w:val="en-US"/>
              </w:rPr>
            </w:pPr>
          </w:p>
          <w:p w14:paraId="391D2562" w14:textId="77777777" w:rsidR="00D972A5" w:rsidRPr="00D972A5" w:rsidRDefault="00D972A5" w:rsidP="0002672A">
            <w:pPr>
              <w:tabs>
                <w:tab w:val="left" w:pos="284"/>
              </w:tabs>
              <w:spacing w:line="360" w:lineRule="auto"/>
              <w:jc w:val="center"/>
              <w:rPr>
                <w:b/>
                <w:bCs/>
                <w:lang w:val="en-AU"/>
              </w:rPr>
            </w:pPr>
            <w:r w:rsidRPr="00D972A5">
              <w:rPr>
                <w:b/>
                <w:bCs/>
                <w:lang w:val="en-AU"/>
              </w:rPr>
              <w:t>Pamela Kaval</w:t>
            </w:r>
          </w:p>
          <w:p w14:paraId="7DA15213" w14:textId="4332E058" w:rsidR="00D972A5" w:rsidRDefault="00D972A5" w:rsidP="00825404">
            <w:pPr>
              <w:tabs>
                <w:tab w:val="left" w:pos="284"/>
              </w:tabs>
              <w:jc w:val="center"/>
              <w:rPr>
                <w:lang w:val="en-AU"/>
              </w:rPr>
            </w:pPr>
            <w:r>
              <w:rPr>
                <w:lang w:val="en-AU"/>
              </w:rPr>
              <w:t>Ecological Economist</w:t>
            </w:r>
          </w:p>
          <w:p w14:paraId="2731BE48" w14:textId="5D79790B" w:rsidR="00D972A5" w:rsidRPr="00D972A5" w:rsidRDefault="00D972A5" w:rsidP="00825404">
            <w:pPr>
              <w:tabs>
                <w:tab w:val="left" w:pos="284"/>
              </w:tabs>
              <w:jc w:val="center"/>
              <w:rPr>
                <w:lang w:val="en-AU"/>
              </w:rPr>
            </w:pPr>
            <w:r>
              <w:rPr>
                <w:lang w:val="en-AU"/>
              </w:rPr>
              <w:t>Hawkes Bay, New Zealand</w:t>
            </w:r>
          </w:p>
          <w:p w14:paraId="30D692D9" w14:textId="77777777" w:rsidR="00D972A5" w:rsidRPr="00D972A5" w:rsidRDefault="00D972A5" w:rsidP="00825404">
            <w:pPr>
              <w:tabs>
                <w:tab w:val="left" w:pos="284"/>
              </w:tabs>
              <w:jc w:val="center"/>
              <w:rPr>
                <w:lang w:val="en-AU"/>
              </w:rPr>
            </w:pPr>
          </w:p>
          <w:p w14:paraId="32CC50B2" w14:textId="77777777" w:rsidR="00D972A5" w:rsidRPr="00D972A5" w:rsidRDefault="00D972A5" w:rsidP="00825404">
            <w:pPr>
              <w:tabs>
                <w:tab w:val="left" w:pos="284"/>
              </w:tabs>
              <w:jc w:val="center"/>
              <w:rPr>
                <w:lang w:val="fr-FR"/>
              </w:rPr>
            </w:pPr>
            <w:r w:rsidRPr="00D972A5">
              <w:rPr>
                <w:lang w:val="fr-FR"/>
              </w:rPr>
              <w:t xml:space="preserve">Email: </w:t>
            </w:r>
            <w:hyperlink r:id="rId9" w:history="1">
              <w:r w:rsidRPr="00D972A5">
                <w:rPr>
                  <w:color w:val="0000CC"/>
                  <w:u w:val="single"/>
                  <w:lang w:val="fr-FR"/>
                </w:rPr>
                <w:t>pam98k@yahoo.com</w:t>
              </w:r>
            </w:hyperlink>
          </w:p>
          <w:p w14:paraId="6340898A" w14:textId="77777777" w:rsidR="00D972A5" w:rsidRPr="00D972A5" w:rsidRDefault="00D972A5" w:rsidP="0002672A">
            <w:pPr>
              <w:autoSpaceDE w:val="0"/>
              <w:autoSpaceDN w:val="0"/>
              <w:adjustRightInd w:val="0"/>
              <w:spacing w:line="360" w:lineRule="auto"/>
              <w:jc w:val="center"/>
              <w:rPr>
                <w:color w:val="000000"/>
                <w:lang w:val="en-NZ" w:eastAsia="en-NZ"/>
              </w:rPr>
            </w:pPr>
          </w:p>
        </w:tc>
      </w:tr>
    </w:tbl>
    <w:p w14:paraId="3C516613" w14:textId="77777777" w:rsidR="00D972A5" w:rsidRPr="00D972A5" w:rsidRDefault="00D972A5" w:rsidP="0002672A">
      <w:pPr>
        <w:spacing w:line="360" w:lineRule="auto"/>
        <w:jc w:val="both"/>
        <w:rPr>
          <w:b/>
          <w:sz w:val="32"/>
          <w:szCs w:val="32"/>
          <w:lang w:val="en-NZ"/>
        </w:rPr>
      </w:pPr>
    </w:p>
    <w:p w14:paraId="19C5C10B" w14:textId="77777777" w:rsidR="00D972A5" w:rsidRPr="00D972A5" w:rsidRDefault="00D972A5" w:rsidP="0002672A">
      <w:pPr>
        <w:spacing w:line="360" w:lineRule="auto"/>
        <w:jc w:val="both"/>
        <w:rPr>
          <w:b/>
          <w:sz w:val="32"/>
          <w:szCs w:val="32"/>
          <w:lang w:val="en-NZ"/>
        </w:rPr>
      </w:pPr>
    </w:p>
    <w:p w14:paraId="21D224C3" w14:textId="77777777" w:rsidR="00825404" w:rsidRDefault="00825404">
      <w:pPr>
        <w:rPr>
          <w:b/>
          <w:lang w:val="en-NZ"/>
        </w:rPr>
      </w:pPr>
      <w:r>
        <w:rPr>
          <w:b/>
          <w:lang w:val="en-NZ"/>
        </w:rPr>
        <w:br w:type="page"/>
      </w:r>
    </w:p>
    <w:p w14:paraId="49F924A3" w14:textId="77777777" w:rsidR="0039200A" w:rsidRDefault="0039200A" w:rsidP="0002672A">
      <w:pPr>
        <w:spacing w:line="360" w:lineRule="auto"/>
        <w:jc w:val="center"/>
        <w:rPr>
          <w:b/>
          <w:lang w:val="en-NZ"/>
        </w:rPr>
      </w:pPr>
    </w:p>
    <w:p w14:paraId="75FF51FC" w14:textId="77777777" w:rsidR="0039200A" w:rsidRDefault="0039200A" w:rsidP="0002672A">
      <w:pPr>
        <w:spacing w:line="360" w:lineRule="auto"/>
        <w:jc w:val="center"/>
        <w:rPr>
          <w:b/>
          <w:lang w:val="en-NZ"/>
        </w:rPr>
      </w:pPr>
    </w:p>
    <w:p w14:paraId="17B6542C" w14:textId="77777777" w:rsidR="0039200A" w:rsidRDefault="0039200A" w:rsidP="0002672A">
      <w:pPr>
        <w:spacing w:line="360" w:lineRule="auto"/>
        <w:jc w:val="center"/>
        <w:rPr>
          <w:b/>
          <w:lang w:val="en-NZ"/>
        </w:rPr>
      </w:pPr>
    </w:p>
    <w:p w14:paraId="641BA26F" w14:textId="77777777" w:rsidR="001A5823" w:rsidRDefault="001A5823" w:rsidP="0002672A">
      <w:pPr>
        <w:spacing w:line="360" w:lineRule="auto"/>
        <w:jc w:val="center"/>
        <w:rPr>
          <w:b/>
          <w:lang w:val="en-NZ"/>
        </w:rPr>
      </w:pPr>
    </w:p>
    <w:p w14:paraId="0F1133B8" w14:textId="461EACA6" w:rsidR="00731BE9" w:rsidRPr="00731BE9" w:rsidRDefault="00731BE9" w:rsidP="0002672A">
      <w:pPr>
        <w:spacing w:line="360" w:lineRule="auto"/>
        <w:jc w:val="center"/>
        <w:rPr>
          <w:b/>
          <w:lang w:val="en-NZ"/>
        </w:rPr>
      </w:pPr>
      <w:r w:rsidRPr="00731BE9">
        <w:rPr>
          <w:b/>
          <w:lang w:val="en-NZ"/>
        </w:rPr>
        <w:t>Abstract</w:t>
      </w:r>
    </w:p>
    <w:p w14:paraId="409399AB" w14:textId="02B3CDFD" w:rsidR="00731BE9" w:rsidRPr="004908AE" w:rsidRDefault="00731BE9" w:rsidP="004B1E37">
      <w:pPr>
        <w:spacing w:line="360" w:lineRule="auto"/>
        <w:jc w:val="both"/>
        <w:rPr>
          <w:b/>
          <w:sz w:val="22"/>
          <w:szCs w:val="22"/>
          <w:lang w:val="en-NZ"/>
        </w:rPr>
      </w:pPr>
      <w:r w:rsidRPr="004908AE">
        <w:rPr>
          <w:sz w:val="22"/>
          <w:szCs w:val="22"/>
          <w:lang w:val="en-NZ"/>
        </w:rPr>
        <w:t xml:space="preserve">Fencing of remnant native vegetation and removing ungulate populations is commonly used for restoring native biodiversity throughout New Zealand.  In this investigation, a complete tree and fern population count was conducted in 2006, 2010, and 2015 for permanent plots to determine if fencing made a difference in </w:t>
      </w:r>
      <w:proofErr w:type="spellStart"/>
      <w:r w:rsidRPr="004908AE">
        <w:rPr>
          <w:sz w:val="22"/>
          <w:szCs w:val="22"/>
          <w:lang w:val="en-NZ"/>
        </w:rPr>
        <w:t>Waingaro</w:t>
      </w:r>
      <w:proofErr w:type="spellEnd"/>
      <w:r w:rsidRPr="004908AE">
        <w:rPr>
          <w:sz w:val="22"/>
          <w:szCs w:val="22"/>
          <w:lang w:val="en-NZ"/>
        </w:rPr>
        <w:t>, New Zealand. It was expected that fencing and the removal of ungulate browsing would increase the number of native plants and the number of palatable preferred plant species. The opposite was observed, with a decrease in native plants and a decrease in palatable species.  Therefore, fencing and the removal of ungulate browsing may not be enough to increase the number of native species or increase the number of palatable species under a closed canopy within the timeframes investigated. The removal</w:t>
      </w:r>
      <w:r w:rsidR="00825404">
        <w:rPr>
          <w:sz w:val="22"/>
          <w:szCs w:val="22"/>
          <w:lang w:val="en-NZ"/>
        </w:rPr>
        <w:t xml:space="preserve"> of non-native vegetation (for example,</w:t>
      </w:r>
      <w:r w:rsidRPr="004908AE">
        <w:rPr>
          <w:sz w:val="22"/>
          <w:szCs w:val="22"/>
          <w:lang w:val="en-NZ"/>
        </w:rPr>
        <w:t xml:space="preserve"> </w:t>
      </w:r>
      <w:proofErr w:type="spellStart"/>
      <w:r w:rsidRPr="004908AE">
        <w:rPr>
          <w:i/>
          <w:sz w:val="22"/>
          <w:szCs w:val="22"/>
        </w:rPr>
        <w:t>Selaginella</w:t>
      </w:r>
      <w:proofErr w:type="spellEnd"/>
      <w:r w:rsidRPr="004908AE">
        <w:rPr>
          <w:i/>
          <w:sz w:val="22"/>
          <w:szCs w:val="22"/>
        </w:rPr>
        <w:t xml:space="preserve"> </w:t>
      </w:r>
      <w:proofErr w:type="spellStart"/>
      <w:r w:rsidRPr="004908AE">
        <w:rPr>
          <w:i/>
          <w:sz w:val="22"/>
          <w:szCs w:val="22"/>
        </w:rPr>
        <w:t>kraussiana</w:t>
      </w:r>
      <w:proofErr w:type="spellEnd"/>
      <w:r w:rsidRPr="004908AE">
        <w:rPr>
          <w:sz w:val="22"/>
          <w:szCs w:val="22"/>
        </w:rPr>
        <w:t>)</w:t>
      </w:r>
      <w:r w:rsidRPr="004908AE">
        <w:rPr>
          <w:sz w:val="22"/>
          <w:szCs w:val="22"/>
          <w:lang w:val="en-NZ"/>
        </w:rPr>
        <w:t xml:space="preserve"> may also be required.</w:t>
      </w:r>
    </w:p>
    <w:p w14:paraId="3737D6A9" w14:textId="77777777" w:rsidR="00731BE9" w:rsidRPr="00731BE9" w:rsidRDefault="00731BE9" w:rsidP="0002672A">
      <w:pPr>
        <w:tabs>
          <w:tab w:val="left" w:pos="284"/>
        </w:tabs>
        <w:spacing w:line="360" w:lineRule="auto"/>
        <w:jc w:val="center"/>
        <w:rPr>
          <w:rFonts w:cs="Courier New"/>
          <w:b/>
          <w:bCs/>
          <w:iCs/>
          <w:lang w:val="en-AU"/>
        </w:rPr>
      </w:pPr>
      <w:r w:rsidRPr="00731BE9">
        <w:rPr>
          <w:rFonts w:cs="Courier New"/>
          <w:b/>
          <w:bCs/>
          <w:iCs/>
          <w:lang w:val="en-AU"/>
        </w:rPr>
        <w:t xml:space="preserve"> </w:t>
      </w:r>
    </w:p>
    <w:p w14:paraId="5DB40E48" w14:textId="77777777" w:rsidR="00731BE9" w:rsidRPr="00731BE9" w:rsidRDefault="00731BE9" w:rsidP="0002672A">
      <w:pPr>
        <w:spacing w:line="360" w:lineRule="auto"/>
      </w:pPr>
    </w:p>
    <w:p w14:paraId="5F94C9E1" w14:textId="77777777" w:rsidR="00731BE9" w:rsidRPr="00731BE9" w:rsidRDefault="00731BE9" w:rsidP="0002672A">
      <w:pPr>
        <w:spacing w:line="360" w:lineRule="auto"/>
        <w:jc w:val="center"/>
        <w:rPr>
          <w:b/>
        </w:rPr>
      </w:pPr>
      <w:r w:rsidRPr="00731BE9">
        <w:rPr>
          <w:b/>
        </w:rPr>
        <w:t>Keywords</w:t>
      </w:r>
    </w:p>
    <w:p w14:paraId="417C89E9" w14:textId="07EB7BC3" w:rsidR="00731BE9" w:rsidRPr="00731BE9" w:rsidRDefault="00731BE9" w:rsidP="00AC1C25">
      <w:pPr>
        <w:spacing w:line="300" w:lineRule="auto"/>
        <w:jc w:val="center"/>
        <w:rPr>
          <w:lang w:val="en-NZ"/>
        </w:rPr>
      </w:pPr>
      <w:r w:rsidRPr="00731BE9">
        <w:rPr>
          <w:lang w:val="en-NZ"/>
        </w:rPr>
        <w:t>native bush regeneration; fencing; grazing exclusion; native vegetation rehabilitation; vegetation survey; browsing; ungulate; biodiversity restoration; Queen Elizabeth covenants; palatable veg</w:t>
      </w:r>
      <w:r w:rsidR="00CE7250">
        <w:rPr>
          <w:lang w:val="en-NZ"/>
        </w:rPr>
        <w:t>etation; unpalatable vegetation</w:t>
      </w:r>
    </w:p>
    <w:p w14:paraId="24281B1C" w14:textId="77777777" w:rsidR="00731BE9" w:rsidRDefault="00731BE9" w:rsidP="00AC1C25">
      <w:pPr>
        <w:spacing w:line="300" w:lineRule="auto"/>
        <w:rPr>
          <w:b/>
        </w:rPr>
      </w:pPr>
    </w:p>
    <w:p w14:paraId="1D6B9297" w14:textId="77777777" w:rsidR="00AC1C25" w:rsidRPr="00731BE9" w:rsidRDefault="00AC1C25" w:rsidP="00AC1C25">
      <w:pPr>
        <w:spacing w:line="300" w:lineRule="auto"/>
        <w:rPr>
          <w:b/>
        </w:rPr>
      </w:pPr>
    </w:p>
    <w:p w14:paraId="31A4D23F" w14:textId="77777777" w:rsidR="00731BE9" w:rsidRPr="00731BE9" w:rsidRDefault="00731BE9" w:rsidP="0002672A">
      <w:pPr>
        <w:spacing w:line="360" w:lineRule="auto"/>
        <w:jc w:val="center"/>
        <w:rPr>
          <w:b/>
        </w:rPr>
      </w:pPr>
      <w:r w:rsidRPr="00731BE9">
        <w:rPr>
          <w:b/>
        </w:rPr>
        <w:t>JEL Classification</w:t>
      </w:r>
    </w:p>
    <w:p w14:paraId="16045406" w14:textId="77777777" w:rsidR="00731BE9" w:rsidRPr="00731BE9" w:rsidRDefault="00731BE9" w:rsidP="0002672A">
      <w:pPr>
        <w:spacing w:line="360" w:lineRule="auto"/>
        <w:jc w:val="center"/>
        <w:rPr>
          <w:bCs/>
        </w:rPr>
      </w:pPr>
      <w:r w:rsidRPr="00731BE9">
        <w:rPr>
          <w:bCs/>
        </w:rPr>
        <w:t>Q2; Q57; Q12</w:t>
      </w:r>
    </w:p>
    <w:p w14:paraId="1E66E2FA" w14:textId="77777777" w:rsidR="00731BE9" w:rsidRDefault="00731BE9" w:rsidP="0002672A">
      <w:pPr>
        <w:spacing w:line="360" w:lineRule="auto"/>
        <w:jc w:val="both"/>
        <w:rPr>
          <w:b/>
          <w:sz w:val="22"/>
          <w:szCs w:val="22"/>
        </w:rPr>
      </w:pPr>
    </w:p>
    <w:p w14:paraId="42E36680" w14:textId="77777777" w:rsidR="00AC1C25" w:rsidRPr="00731BE9" w:rsidRDefault="00AC1C25" w:rsidP="0002672A">
      <w:pPr>
        <w:spacing w:line="360" w:lineRule="auto"/>
        <w:jc w:val="both"/>
        <w:rPr>
          <w:b/>
          <w:sz w:val="22"/>
          <w:szCs w:val="22"/>
        </w:rPr>
      </w:pPr>
    </w:p>
    <w:p w14:paraId="09280735" w14:textId="77777777" w:rsidR="00731BE9" w:rsidRDefault="00731BE9" w:rsidP="0002672A">
      <w:pPr>
        <w:pStyle w:val="Heading1"/>
        <w:spacing w:before="0" w:after="0"/>
        <w:jc w:val="center"/>
        <w:rPr>
          <w:rFonts w:ascii="Times New Roman" w:hAnsi="Times New Roman" w:cs="Times New Roman"/>
          <w:sz w:val="22"/>
          <w:szCs w:val="22"/>
          <w:lang w:val="en-NZ"/>
        </w:rPr>
      </w:pPr>
      <w:r w:rsidRPr="004908AE">
        <w:rPr>
          <w:rFonts w:ascii="Times New Roman" w:hAnsi="Times New Roman" w:cs="Times New Roman"/>
          <w:sz w:val="22"/>
          <w:szCs w:val="22"/>
          <w:lang w:val="en-NZ"/>
        </w:rPr>
        <w:t>Acknowledgements</w:t>
      </w:r>
    </w:p>
    <w:p w14:paraId="4FFBE354" w14:textId="77777777" w:rsidR="0002672A" w:rsidRPr="00AC1C25" w:rsidRDefault="0002672A" w:rsidP="0002672A">
      <w:pPr>
        <w:rPr>
          <w:sz w:val="12"/>
          <w:szCs w:val="12"/>
          <w:lang w:val="en-NZ"/>
        </w:rPr>
      </w:pPr>
    </w:p>
    <w:p w14:paraId="5FA93918" w14:textId="75C9DF7A" w:rsidR="00731BE9" w:rsidRPr="004908AE" w:rsidRDefault="00731BE9" w:rsidP="0002672A">
      <w:pPr>
        <w:jc w:val="both"/>
        <w:rPr>
          <w:sz w:val="22"/>
          <w:szCs w:val="22"/>
          <w:lang w:val="en-NZ"/>
        </w:rPr>
      </w:pPr>
      <w:r w:rsidRPr="004908AE">
        <w:rPr>
          <w:sz w:val="22"/>
          <w:szCs w:val="22"/>
          <w:lang w:val="en-NZ"/>
        </w:rPr>
        <w:t xml:space="preserve">The author would like to thank Thomas Wilding and Kevin Collins with their help in identifying, counting and collecting specimens on the study plots in 2006, 2010 and 2015.  The author would also like to thank </w:t>
      </w:r>
      <w:proofErr w:type="spellStart"/>
      <w:r w:rsidRPr="004908AE">
        <w:rPr>
          <w:sz w:val="22"/>
          <w:szCs w:val="22"/>
          <w:lang w:val="en-NZ"/>
        </w:rPr>
        <w:t>Chri</w:t>
      </w:r>
      <w:r w:rsidR="000A7FE8">
        <w:rPr>
          <w:sz w:val="22"/>
          <w:szCs w:val="22"/>
          <w:lang w:val="en-NZ"/>
        </w:rPr>
        <w:t>ssen</w:t>
      </w:r>
      <w:proofErr w:type="spellEnd"/>
      <w:r w:rsidR="000A7FE8">
        <w:rPr>
          <w:sz w:val="22"/>
          <w:szCs w:val="22"/>
          <w:lang w:val="en-NZ"/>
        </w:rPr>
        <w:t xml:space="preserve"> </w:t>
      </w:r>
      <w:proofErr w:type="spellStart"/>
      <w:r w:rsidR="000A7FE8">
        <w:rPr>
          <w:sz w:val="22"/>
          <w:szCs w:val="22"/>
          <w:lang w:val="en-NZ"/>
        </w:rPr>
        <w:t>Gemmill</w:t>
      </w:r>
      <w:proofErr w:type="spellEnd"/>
      <w:r w:rsidR="000A7FE8">
        <w:rPr>
          <w:sz w:val="22"/>
          <w:szCs w:val="22"/>
          <w:lang w:val="en-NZ"/>
        </w:rPr>
        <w:t xml:space="preserve"> and Bruce Clarkson</w:t>
      </w:r>
      <w:r w:rsidRPr="004908AE">
        <w:rPr>
          <w:sz w:val="22"/>
          <w:szCs w:val="22"/>
          <w:lang w:val="en-NZ"/>
        </w:rPr>
        <w:t xml:space="preserve"> who helped create the idea for the project, as well as Kevin, Eva, Finn and Elmo Collins for their permission to conduct this study on their property.  Thomas Wilding must also be acknowledged for his editing assistance.</w:t>
      </w:r>
    </w:p>
    <w:p w14:paraId="402EF591" w14:textId="77777777" w:rsidR="00731BE9" w:rsidRDefault="00731BE9" w:rsidP="0002672A">
      <w:pPr>
        <w:spacing w:line="360" w:lineRule="auto"/>
        <w:rPr>
          <w:b/>
          <w:sz w:val="22"/>
          <w:szCs w:val="22"/>
          <w:lang w:val="en-NZ"/>
        </w:rPr>
      </w:pPr>
    </w:p>
    <w:p w14:paraId="4DE7A172" w14:textId="77777777" w:rsidR="00825404" w:rsidRDefault="00825404">
      <w:pPr>
        <w:rPr>
          <w:b/>
          <w:bCs/>
          <w:kern w:val="32"/>
          <w:sz w:val="22"/>
          <w:szCs w:val="22"/>
          <w:lang w:val="en-NZ"/>
        </w:rPr>
      </w:pPr>
      <w:bookmarkStart w:id="0" w:name="_Toc134940249"/>
      <w:r>
        <w:rPr>
          <w:sz w:val="22"/>
          <w:szCs w:val="22"/>
          <w:lang w:val="en-NZ"/>
        </w:rPr>
        <w:br w:type="page"/>
      </w:r>
    </w:p>
    <w:p w14:paraId="182D233B" w14:textId="078533EE" w:rsidR="00B860E6" w:rsidRPr="007750D0" w:rsidRDefault="00CF17A0" w:rsidP="0002672A">
      <w:pPr>
        <w:pStyle w:val="Heading1"/>
        <w:spacing w:before="0" w:after="0" w:line="360" w:lineRule="auto"/>
        <w:jc w:val="both"/>
        <w:rPr>
          <w:rFonts w:ascii="Times New Roman" w:hAnsi="Times New Roman" w:cs="Times New Roman"/>
          <w:sz w:val="24"/>
          <w:szCs w:val="24"/>
          <w:lang w:val="en-NZ"/>
        </w:rPr>
      </w:pPr>
      <w:r w:rsidRPr="007750D0">
        <w:rPr>
          <w:rFonts w:ascii="Times New Roman" w:hAnsi="Times New Roman" w:cs="Times New Roman"/>
          <w:sz w:val="24"/>
          <w:szCs w:val="24"/>
          <w:lang w:val="en-NZ"/>
        </w:rPr>
        <w:lastRenderedPageBreak/>
        <w:t xml:space="preserve">1.  </w:t>
      </w:r>
      <w:r w:rsidR="00B860E6" w:rsidRPr="007750D0">
        <w:rPr>
          <w:rFonts w:ascii="Times New Roman" w:hAnsi="Times New Roman" w:cs="Times New Roman"/>
          <w:sz w:val="24"/>
          <w:szCs w:val="24"/>
          <w:lang w:val="en-NZ"/>
        </w:rPr>
        <w:t>Introduction</w:t>
      </w:r>
      <w:bookmarkEnd w:id="0"/>
    </w:p>
    <w:p w14:paraId="1C25F6FF" w14:textId="77777777" w:rsidR="00CF17A0" w:rsidRPr="000A7FE8" w:rsidRDefault="00CF17A0" w:rsidP="00CF17A0">
      <w:pPr>
        <w:rPr>
          <w:sz w:val="12"/>
          <w:szCs w:val="12"/>
          <w:lang w:val="en-NZ"/>
        </w:rPr>
      </w:pPr>
    </w:p>
    <w:p w14:paraId="16AD44C2" w14:textId="30BC50D5" w:rsidR="007F7078" w:rsidRPr="007750D0" w:rsidRDefault="007F7078" w:rsidP="0002672A">
      <w:pPr>
        <w:spacing w:line="360" w:lineRule="auto"/>
        <w:jc w:val="both"/>
        <w:rPr>
          <w:lang w:val="en-NZ"/>
        </w:rPr>
      </w:pPr>
      <w:r w:rsidRPr="007750D0">
        <w:rPr>
          <w:lang w:val="en-NZ"/>
        </w:rPr>
        <w:t xml:space="preserve">In the 1840’s, prior to European settlement, the </w:t>
      </w:r>
      <w:proofErr w:type="spellStart"/>
      <w:r w:rsidRPr="007750D0">
        <w:rPr>
          <w:lang w:val="en-NZ"/>
        </w:rPr>
        <w:t>Waingaro</w:t>
      </w:r>
      <w:proofErr w:type="spellEnd"/>
      <w:r w:rsidRPr="007750D0">
        <w:rPr>
          <w:lang w:val="en-NZ"/>
        </w:rPr>
        <w:t xml:space="preserve"> area (west coast, Waikato Region) of New Zealand was a conifer-broadleaved forest (Clarkson </w:t>
      </w:r>
      <w:r w:rsidRPr="007750D0">
        <w:rPr>
          <w:i/>
          <w:lang w:val="en-NZ"/>
        </w:rPr>
        <w:t>et al.</w:t>
      </w:r>
      <w:r w:rsidRPr="007750D0">
        <w:rPr>
          <w:lang w:val="en-NZ"/>
        </w:rPr>
        <w:t xml:space="preserve"> 2002 from </w:t>
      </w:r>
      <w:proofErr w:type="spellStart"/>
      <w:r w:rsidRPr="007750D0">
        <w:rPr>
          <w:lang w:val="en-NZ"/>
        </w:rPr>
        <w:t>Leathwick</w:t>
      </w:r>
      <w:proofErr w:type="spellEnd"/>
      <w:r w:rsidRPr="007750D0">
        <w:rPr>
          <w:lang w:val="en-NZ"/>
        </w:rPr>
        <w:t xml:space="preserve"> </w:t>
      </w:r>
      <w:r w:rsidRPr="007750D0">
        <w:rPr>
          <w:i/>
          <w:lang w:val="en-NZ"/>
        </w:rPr>
        <w:t>et al.</w:t>
      </w:r>
      <w:r w:rsidRPr="007750D0">
        <w:rPr>
          <w:lang w:val="en-NZ"/>
        </w:rPr>
        <w:t xml:space="preserve"> 1995). Canopy species were primarily kahikatea </w:t>
      </w:r>
      <w:r w:rsidR="004908AE" w:rsidRPr="007750D0">
        <w:rPr>
          <w:lang w:val="en-NZ"/>
        </w:rPr>
        <w:t>(</w:t>
      </w:r>
      <w:proofErr w:type="spellStart"/>
      <w:r w:rsidR="004908AE" w:rsidRPr="007750D0">
        <w:rPr>
          <w:i/>
          <w:shd w:val="clear" w:color="auto" w:fill="FFFFFF"/>
        </w:rPr>
        <w:t>Dacrycarpus</w:t>
      </w:r>
      <w:proofErr w:type="spellEnd"/>
      <w:r w:rsidR="004908AE" w:rsidRPr="007750D0">
        <w:rPr>
          <w:i/>
          <w:shd w:val="clear" w:color="auto" w:fill="FFFFFF"/>
        </w:rPr>
        <w:t xml:space="preserve"> </w:t>
      </w:r>
      <w:proofErr w:type="spellStart"/>
      <w:r w:rsidR="004908AE" w:rsidRPr="007750D0">
        <w:rPr>
          <w:i/>
          <w:shd w:val="clear" w:color="auto" w:fill="FFFFFF"/>
        </w:rPr>
        <w:t>dacrydioides</w:t>
      </w:r>
      <w:proofErr w:type="spellEnd"/>
      <w:r w:rsidR="004908AE" w:rsidRPr="007750D0">
        <w:rPr>
          <w:shd w:val="clear" w:color="auto" w:fill="FFFFFF"/>
        </w:rPr>
        <w:t xml:space="preserve">) </w:t>
      </w:r>
      <w:r w:rsidRPr="007750D0">
        <w:rPr>
          <w:lang w:val="en-NZ"/>
        </w:rPr>
        <w:t xml:space="preserve">and </w:t>
      </w:r>
      <w:proofErr w:type="spellStart"/>
      <w:r w:rsidRPr="007750D0">
        <w:rPr>
          <w:lang w:val="en-NZ"/>
        </w:rPr>
        <w:t>totara</w:t>
      </w:r>
      <w:proofErr w:type="spellEnd"/>
      <w:r w:rsidRPr="007750D0">
        <w:rPr>
          <w:lang w:val="en-NZ"/>
        </w:rPr>
        <w:t xml:space="preserve"> (</w:t>
      </w:r>
      <w:proofErr w:type="spellStart"/>
      <w:r w:rsidRPr="007750D0">
        <w:rPr>
          <w:i/>
          <w:lang w:val="en-NZ"/>
        </w:rPr>
        <w:t>Podocarpus</w:t>
      </w:r>
      <w:proofErr w:type="spellEnd"/>
      <w:r w:rsidRPr="007750D0">
        <w:rPr>
          <w:i/>
          <w:lang w:val="en-NZ"/>
        </w:rPr>
        <w:t xml:space="preserve"> </w:t>
      </w:r>
      <w:proofErr w:type="spellStart"/>
      <w:r w:rsidRPr="007750D0">
        <w:rPr>
          <w:i/>
          <w:lang w:val="en-NZ"/>
        </w:rPr>
        <w:t>totara</w:t>
      </w:r>
      <w:proofErr w:type="spellEnd"/>
      <w:r w:rsidRPr="007750D0">
        <w:rPr>
          <w:lang w:val="en-NZ"/>
        </w:rPr>
        <w:t>), in addition to kauri (</w:t>
      </w:r>
      <w:proofErr w:type="spellStart"/>
      <w:r w:rsidRPr="007750D0">
        <w:rPr>
          <w:i/>
          <w:lang w:val="en-NZ"/>
        </w:rPr>
        <w:t>Agathis</w:t>
      </w:r>
      <w:proofErr w:type="spellEnd"/>
      <w:r w:rsidRPr="007750D0">
        <w:rPr>
          <w:i/>
          <w:lang w:val="en-NZ"/>
        </w:rPr>
        <w:t xml:space="preserve"> </w:t>
      </w:r>
      <w:proofErr w:type="spellStart"/>
      <w:r w:rsidRPr="007750D0">
        <w:rPr>
          <w:i/>
          <w:lang w:val="en-NZ"/>
        </w:rPr>
        <w:t>australis</w:t>
      </w:r>
      <w:proofErr w:type="spellEnd"/>
      <w:r w:rsidRPr="007750D0">
        <w:rPr>
          <w:lang w:val="en-NZ"/>
        </w:rPr>
        <w:t xml:space="preserve">), </w:t>
      </w:r>
      <w:proofErr w:type="spellStart"/>
      <w:r w:rsidRPr="007750D0">
        <w:rPr>
          <w:lang w:val="en-NZ"/>
        </w:rPr>
        <w:t>kanuka</w:t>
      </w:r>
      <w:proofErr w:type="spellEnd"/>
      <w:r w:rsidRPr="007750D0">
        <w:rPr>
          <w:lang w:val="en-NZ"/>
        </w:rPr>
        <w:t xml:space="preserve"> (</w:t>
      </w:r>
      <w:proofErr w:type="spellStart"/>
      <w:r w:rsidRPr="007750D0">
        <w:rPr>
          <w:i/>
          <w:lang w:val="en-NZ"/>
        </w:rPr>
        <w:t>Kunzea</w:t>
      </w:r>
      <w:proofErr w:type="spellEnd"/>
      <w:r w:rsidRPr="007750D0">
        <w:rPr>
          <w:i/>
          <w:lang w:val="en-NZ"/>
        </w:rPr>
        <w:t xml:space="preserve"> </w:t>
      </w:r>
      <w:proofErr w:type="spellStart"/>
      <w:r w:rsidRPr="007750D0">
        <w:rPr>
          <w:i/>
          <w:lang w:val="en-NZ"/>
        </w:rPr>
        <w:t>ericoides</w:t>
      </w:r>
      <w:proofErr w:type="spellEnd"/>
      <w:r w:rsidRPr="007750D0">
        <w:rPr>
          <w:lang w:val="en-NZ"/>
        </w:rPr>
        <w:t xml:space="preserve">), </w:t>
      </w:r>
      <w:proofErr w:type="spellStart"/>
      <w:r w:rsidRPr="007750D0">
        <w:rPr>
          <w:lang w:val="en-NZ"/>
        </w:rPr>
        <w:t>mamangi</w:t>
      </w:r>
      <w:proofErr w:type="spellEnd"/>
      <w:r w:rsidRPr="007750D0">
        <w:rPr>
          <w:lang w:val="en-NZ"/>
        </w:rPr>
        <w:t xml:space="preserve"> (</w:t>
      </w:r>
      <w:proofErr w:type="spellStart"/>
      <w:r w:rsidRPr="007750D0">
        <w:rPr>
          <w:i/>
          <w:lang w:val="en-NZ"/>
        </w:rPr>
        <w:t>Coprosma</w:t>
      </w:r>
      <w:proofErr w:type="spellEnd"/>
      <w:r w:rsidRPr="007750D0">
        <w:rPr>
          <w:i/>
          <w:lang w:val="en-NZ"/>
        </w:rPr>
        <w:t xml:space="preserve"> </w:t>
      </w:r>
      <w:proofErr w:type="spellStart"/>
      <w:r w:rsidRPr="007750D0">
        <w:rPr>
          <w:i/>
          <w:lang w:val="en-NZ"/>
        </w:rPr>
        <w:t>arborea</w:t>
      </w:r>
      <w:proofErr w:type="spellEnd"/>
      <w:r w:rsidRPr="007750D0">
        <w:rPr>
          <w:lang w:val="en-NZ"/>
        </w:rPr>
        <w:t xml:space="preserve">), </w:t>
      </w:r>
      <w:proofErr w:type="spellStart"/>
      <w:r w:rsidRPr="007750D0">
        <w:rPr>
          <w:lang w:val="en-NZ"/>
        </w:rPr>
        <w:t>rimu</w:t>
      </w:r>
      <w:proofErr w:type="spellEnd"/>
      <w:r w:rsidRPr="007750D0">
        <w:rPr>
          <w:lang w:val="en-NZ"/>
        </w:rPr>
        <w:t xml:space="preserve"> (</w:t>
      </w:r>
      <w:proofErr w:type="spellStart"/>
      <w:r w:rsidRPr="007750D0">
        <w:rPr>
          <w:i/>
          <w:lang w:val="en-NZ"/>
        </w:rPr>
        <w:t>Dacrydium</w:t>
      </w:r>
      <w:proofErr w:type="spellEnd"/>
      <w:r w:rsidRPr="007750D0">
        <w:rPr>
          <w:i/>
          <w:lang w:val="en-NZ"/>
        </w:rPr>
        <w:t xml:space="preserve"> </w:t>
      </w:r>
      <w:proofErr w:type="spellStart"/>
      <w:r w:rsidRPr="007750D0">
        <w:rPr>
          <w:i/>
          <w:lang w:val="en-NZ"/>
        </w:rPr>
        <w:t>cupressinum</w:t>
      </w:r>
      <w:proofErr w:type="spellEnd"/>
      <w:r w:rsidRPr="007750D0">
        <w:rPr>
          <w:lang w:val="en-NZ"/>
        </w:rPr>
        <w:t xml:space="preserve">), </w:t>
      </w:r>
      <w:proofErr w:type="spellStart"/>
      <w:r w:rsidRPr="007750D0">
        <w:rPr>
          <w:lang w:val="en-NZ"/>
        </w:rPr>
        <w:t>tanekaha</w:t>
      </w:r>
      <w:proofErr w:type="spellEnd"/>
      <w:r w:rsidRPr="007750D0">
        <w:rPr>
          <w:lang w:val="en-NZ"/>
        </w:rPr>
        <w:t xml:space="preserve"> (</w:t>
      </w:r>
      <w:proofErr w:type="spellStart"/>
      <w:r w:rsidRPr="007750D0">
        <w:rPr>
          <w:i/>
          <w:lang w:val="en-NZ"/>
        </w:rPr>
        <w:t>Phyllocladus</w:t>
      </w:r>
      <w:proofErr w:type="spellEnd"/>
      <w:r w:rsidRPr="007750D0">
        <w:rPr>
          <w:i/>
          <w:lang w:val="en-NZ"/>
        </w:rPr>
        <w:t xml:space="preserve"> </w:t>
      </w:r>
      <w:proofErr w:type="spellStart"/>
      <w:r w:rsidRPr="007750D0">
        <w:rPr>
          <w:i/>
          <w:lang w:val="en-NZ"/>
        </w:rPr>
        <w:t>trichomanoides</w:t>
      </w:r>
      <w:proofErr w:type="spellEnd"/>
      <w:r w:rsidRPr="007750D0">
        <w:rPr>
          <w:lang w:val="en-NZ"/>
        </w:rPr>
        <w:t xml:space="preserve">), and </w:t>
      </w:r>
      <w:proofErr w:type="spellStart"/>
      <w:r w:rsidRPr="007750D0">
        <w:rPr>
          <w:lang w:val="en-NZ"/>
        </w:rPr>
        <w:t>rewarewa</w:t>
      </w:r>
      <w:proofErr w:type="spellEnd"/>
      <w:r w:rsidRPr="007750D0">
        <w:rPr>
          <w:lang w:val="en-NZ"/>
        </w:rPr>
        <w:t xml:space="preserve"> (</w:t>
      </w:r>
      <w:proofErr w:type="spellStart"/>
      <w:r w:rsidRPr="007750D0">
        <w:rPr>
          <w:i/>
          <w:lang w:val="en-NZ"/>
        </w:rPr>
        <w:t>Knightia</w:t>
      </w:r>
      <w:proofErr w:type="spellEnd"/>
      <w:r w:rsidRPr="007750D0">
        <w:rPr>
          <w:i/>
          <w:lang w:val="en-NZ"/>
        </w:rPr>
        <w:t xml:space="preserve"> </w:t>
      </w:r>
      <w:proofErr w:type="spellStart"/>
      <w:r w:rsidRPr="007750D0">
        <w:rPr>
          <w:i/>
          <w:lang w:val="en-NZ"/>
        </w:rPr>
        <w:t>excelsa</w:t>
      </w:r>
      <w:proofErr w:type="spellEnd"/>
      <w:r w:rsidRPr="007750D0">
        <w:rPr>
          <w:lang w:val="en-NZ"/>
        </w:rPr>
        <w:t xml:space="preserve">) (Clarkson </w:t>
      </w:r>
      <w:r w:rsidRPr="007750D0">
        <w:rPr>
          <w:i/>
          <w:lang w:val="en-NZ"/>
        </w:rPr>
        <w:t>et al. 20</w:t>
      </w:r>
      <w:r w:rsidR="00F01D42">
        <w:rPr>
          <w:lang w:val="en-NZ"/>
        </w:rPr>
        <w:t>02, Allan 1961,</w:t>
      </w:r>
      <w:r w:rsidRPr="007750D0">
        <w:rPr>
          <w:lang w:val="en-NZ"/>
        </w:rPr>
        <w:t xml:space="preserve"> Poole </w:t>
      </w:r>
      <w:r w:rsidR="00CF17A0" w:rsidRPr="007750D0">
        <w:rPr>
          <w:lang w:val="en-NZ"/>
        </w:rPr>
        <w:t>and</w:t>
      </w:r>
      <w:r w:rsidR="00F01D42">
        <w:rPr>
          <w:lang w:val="en-NZ"/>
        </w:rPr>
        <w:t xml:space="preserve"> Adams 1994 and </w:t>
      </w:r>
      <w:r w:rsidRPr="007750D0">
        <w:rPr>
          <w:lang w:val="en-NZ"/>
        </w:rPr>
        <w:t>Salmon 1994).  During European settlement, a large proportion of the</w:t>
      </w:r>
      <w:r w:rsidR="00241247" w:rsidRPr="007750D0">
        <w:rPr>
          <w:lang w:val="en-NZ"/>
        </w:rPr>
        <w:t>se native</w:t>
      </w:r>
      <w:r w:rsidRPr="007750D0">
        <w:rPr>
          <w:lang w:val="en-NZ"/>
        </w:rPr>
        <w:t xml:space="preserve"> trees were harvested; the cleared land was used as pasture for cows and sheep.  Today, a large portion of </w:t>
      </w:r>
      <w:proofErr w:type="spellStart"/>
      <w:r w:rsidRPr="007750D0">
        <w:rPr>
          <w:lang w:val="en-NZ"/>
        </w:rPr>
        <w:t>Waingaro</w:t>
      </w:r>
      <w:proofErr w:type="spellEnd"/>
      <w:r w:rsidRPr="007750D0">
        <w:rPr>
          <w:lang w:val="en-NZ"/>
        </w:rPr>
        <w:t xml:space="preserve"> is still pastureland, while other parts are being subdivided into lifestyle blocks.</w:t>
      </w:r>
    </w:p>
    <w:p w14:paraId="58B6725A" w14:textId="77777777" w:rsidR="0002672A" w:rsidRPr="007750D0" w:rsidRDefault="0002672A" w:rsidP="0002672A">
      <w:pPr>
        <w:spacing w:line="360" w:lineRule="auto"/>
        <w:jc w:val="both"/>
        <w:rPr>
          <w:lang w:val="en-NZ"/>
        </w:rPr>
      </w:pPr>
    </w:p>
    <w:p w14:paraId="10339468" w14:textId="21FF33EC" w:rsidR="008062B4" w:rsidRPr="007750D0" w:rsidRDefault="00557416" w:rsidP="0002672A">
      <w:pPr>
        <w:pStyle w:val="NormalWeb"/>
        <w:spacing w:before="0" w:beforeAutospacing="0" w:after="0" w:afterAutospacing="0" w:line="360" w:lineRule="auto"/>
        <w:ind w:firstLine="540"/>
        <w:jc w:val="both"/>
        <w:rPr>
          <w:lang w:val="en-NZ"/>
        </w:rPr>
      </w:pPr>
      <w:r w:rsidRPr="007750D0">
        <w:rPr>
          <w:lang w:val="en-NZ"/>
        </w:rPr>
        <w:t>The</w:t>
      </w:r>
      <w:r w:rsidR="008062B4" w:rsidRPr="007750D0">
        <w:rPr>
          <w:lang w:val="en-NZ"/>
        </w:rPr>
        <w:t xml:space="preserve"> creation and</w:t>
      </w:r>
      <w:r w:rsidRPr="007750D0">
        <w:rPr>
          <w:lang w:val="en-NZ"/>
        </w:rPr>
        <w:t xml:space="preserve"> </w:t>
      </w:r>
      <w:r w:rsidR="00422B84" w:rsidRPr="007750D0">
        <w:rPr>
          <w:lang w:val="en-NZ"/>
        </w:rPr>
        <w:t xml:space="preserve">expansion </w:t>
      </w:r>
      <w:r w:rsidRPr="007750D0">
        <w:rPr>
          <w:lang w:val="en-NZ"/>
        </w:rPr>
        <w:t>of pastureland</w:t>
      </w:r>
      <w:r w:rsidR="00EB1B6E" w:rsidRPr="007750D0">
        <w:rPr>
          <w:lang w:val="en-NZ"/>
        </w:rPr>
        <w:t xml:space="preserve"> </w:t>
      </w:r>
      <w:r w:rsidR="00924C07" w:rsidRPr="007750D0">
        <w:rPr>
          <w:lang w:val="en-NZ"/>
        </w:rPr>
        <w:t xml:space="preserve">throughout </w:t>
      </w:r>
      <w:proofErr w:type="spellStart"/>
      <w:r w:rsidR="00BB31BB" w:rsidRPr="007750D0">
        <w:rPr>
          <w:lang w:val="en-NZ"/>
        </w:rPr>
        <w:t>Waingaro</w:t>
      </w:r>
      <w:proofErr w:type="spellEnd"/>
      <w:r w:rsidR="00241247" w:rsidRPr="007750D0">
        <w:rPr>
          <w:lang w:val="en-NZ"/>
        </w:rPr>
        <w:t xml:space="preserve"> and the rest of </w:t>
      </w:r>
      <w:r w:rsidR="00924C07" w:rsidRPr="007750D0">
        <w:rPr>
          <w:lang w:val="en-NZ"/>
        </w:rPr>
        <w:t xml:space="preserve">New Zealand </w:t>
      </w:r>
      <w:r w:rsidR="00EB1B6E" w:rsidRPr="007750D0">
        <w:rPr>
          <w:lang w:val="en-NZ"/>
        </w:rPr>
        <w:t xml:space="preserve">has </w:t>
      </w:r>
      <w:r w:rsidR="00422B84" w:rsidRPr="007750D0">
        <w:rPr>
          <w:lang w:val="en-NZ"/>
        </w:rPr>
        <w:t xml:space="preserve">reduced </w:t>
      </w:r>
      <w:r w:rsidRPr="007750D0">
        <w:rPr>
          <w:lang w:val="en-NZ"/>
        </w:rPr>
        <w:t>native forest</w:t>
      </w:r>
      <w:r w:rsidR="002F792C" w:rsidRPr="007750D0">
        <w:rPr>
          <w:lang w:val="en-NZ"/>
        </w:rPr>
        <w:t>s</w:t>
      </w:r>
      <w:r w:rsidR="00797036" w:rsidRPr="007750D0">
        <w:rPr>
          <w:lang w:val="en-NZ"/>
        </w:rPr>
        <w:t xml:space="preserve"> and native biodiversity (</w:t>
      </w:r>
      <w:proofErr w:type="spellStart"/>
      <w:r w:rsidR="00797036" w:rsidRPr="007750D0">
        <w:rPr>
          <w:lang w:val="en-NZ"/>
        </w:rPr>
        <w:t>Fahrig</w:t>
      </w:r>
      <w:proofErr w:type="spellEnd"/>
      <w:r w:rsidR="00BF2D5A" w:rsidRPr="007750D0">
        <w:rPr>
          <w:lang w:val="en-NZ"/>
        </w:rPr>
        <w:t xml:space="preserve"> 20</w:t>
      </w:r>
      <w:r w:rsidR="00797036" w:rsidRPr="007750D0">
        <w:rPr>
          <w:lang w:val="en-NZ"/>
        </w:rPr>
        <w:t>03</w:t>
      </w:r>
      <w:r w:rsidR="00F01D42">
        <w:rPr>
          <w:lang w:val="en-NZ"/>
        </w:rPr>
        <w:t>,</w:t>
      </w:r>
      <w:r w:rsidR="00797036" w:rsidRPr="007750D0">
        <w:rPr>
          <w:lang w:val="en-NZ"/>
        </w:rPr>
        <w:t xml:space="preserve"> Saunders </w:t>
      </w:r>
      <w:r w:rsidR="00F01D42" w:rsidRPr="00F01D42">
        <w:rPr>
          <w:i/>
        </w:rPr>
        <w:t>et al.</w:t>
      </w:r>
      <w:r w:rsidR="00F01D42" w:rsidRPr="007750D0">
        <w:t xml:space="preserve"> </w:t>
      </w:r>
      <w:r w:rsidR="00BF2D5A" w:rsidRPr="007750D0">
        <w:rPr>
          <w:lang w:val="en-NZ"/>
        </w:rPr>
        <w:t>19</w:t>
      </w:r>
      <w:r w:rsidR="00F01D42">
        <w:rPr>
          <w:lang w:val="en-NZ"/>
        </w:rPr>
        <w:t>91,</w:t>
      </w:r>
      <w:r w:rsidR="00797036" w:rsidRPr="007750D0">
        <w:rPr>
          <w:lang w:val="en-NZ"/>
        </w:rPr>
        <w:t xml:space="preserve"> Saunders</w:t>
      </w:r>
      <w:r w:rsidR="00BF2D5A" w:rsidRPr="007750D0">
        <w:rPr>
          <w:lang w:val="en-NZ"/>
        </w:rPr>
        <w:t xml:space="preserve"> </w:t>
      </w:r>
      <w:r w:rsidR="00CF17A0" w:rsidRPr="007750D0">
        <w:rPr>
          <w:lang w:val="en-NZ"/>
        </w:rPr>
        <w:t>and</w:t>
      </w:r>
      <w:r w:rsidR="00BF2D5A" w:rsidRPr="007750D0">
        <w:rPr>
          <w:lang w:val="en-NZ"/>
        </w:rPr>
        <w:t xml:space="preserve"> </w:t>
      </w:r>
      <w:r w:rsidR="00797036" w:rsidRPr="007750D0">
        <w:rPr>
          <w:lang w:val="en-NZ"/>
        </w:rPr>
        <w:t>Norton</w:t>
      </w:r>
      <w:r w:rsidR="00BF2D5A" w:rsidRPr="007750D0">
        <w:rPr>
          <w:lang w:val="en-NZ"/>
        </w:rPr>
        <w:t xml:space="preserve"> 20</w:t>
      </w:r>
      <w:r w:rsidR="00797036" w:rsidRPr="007750D0">
        <w:rPr>
          <w:lang w:val="en-NZ"/>
        </w:rPr>
        <w:t>01</w:t>
      </w:r>
      <w:r w:rsidR="00F01D42">
        <w:rPr>
          <w:lang w:val="en-NZ"/>
        </w:rPr>
        <w:t xml:space="preserve"> and </w:t>
      </w:r>
      <w:r w:rsidR="00797036" w:rsidRPr="007750D0">
        <w:rPr>
          <w:lang w:val="en-NZ"/>
        </w:rPr>
        <w:t>Wright</w:t>
      </w:r>
      <w:r w:rsidR="00BF2D5A" w:rsidRPr="007750D0">
        <w:rPr>
          <w:lang w:val="en-NZ"/>
        </w:rPr>
        <w:t xml:space="preserve"> </w:t>
      </w:r>
      <w:r w:rsidR="00CF17A0" w:rsidRPr="007750D0">
        <w:rPr>
          <w:lang w:val="en-NZ"/>
        </w:rPr>
        <w:t>and</w:t>
      </w:r>
      <w:r w:rsidR="00BF2D5A" w:rsidRPr="007750D0">
        <w:rPr>
          <w:lang w:val="en-NZ"/>
        </w:rPr>
        <w:t xml:space="preserve"> </w:t>
      </w:r>
      <w:r w:rsidR="00797036" w:rsidRPr="007750D0">
        <w:rPr>
          <w:lang w:val="en-NZ"/>
        </w:rPr>
        <w:t>Cameron</w:t>
      </w:r>
      <w:r w:rsidR="00BF2D5A" w:rsidRPr="007750D0">
        <w:rPr>
          <w:lang w:val="en-NZ"/>
        </w:rPr>
        <w:t xml:space="preserve"> 19</w:t>
      </w:r>
      <w:r w:rsidR="00797036" w:rsidRPr="007750D0">
        <w:rPr>
          <w:lang w:val="en-NZ"/>
        </w:rPr>
        <w:t>90)</w:t>
      </w:r>
      <w:r w:rsidR="00F75BA6" w:rsidRPr="007750D0">
        <w:rPr>
          <w:lang w:val="en-NZ"/>
        </w:rPr>
        <w:t xml:space="preserve">.  The native vegetation that </w:t>
      </w:r>
      <w:r w:rsidR="006F752C" w:rsidRPr="007750D0">
        <w:rPr>
          <w:lang w:val="en-NZ"/>
        </w:rPr>
        <w:t xml:space="preserve">remains </w:t>
      </w:r>
      <w:r w:rsidR="00422B84" w:rsidRPr="007750D0">
        <w:rPr>
          <w:lang w:val="en-NZ"/>
        </w:rPr>
        <w:t xml:space="preserve">is often confined to </w:t>
      </w:r>
      <w:r w:rsidR="00F75BA6" w:rsidRPr="007750D0">
        <w:rPr>
          <w:lang w:val="en-NZ"/>
        </w:rPr>
        <w:t>forest fragments (Harris</w:t>
      </w:r>
      <w:r w:rsidR="00BF2D5A" w:rsidRPr="007750D0">
        <w:rPr>
          <w:lang w:val="en-NZ"/>
        </w:rPr>
        <w:t xml:space="preserve"> </w:t>
      </w:r>
      <w:r w:rsidR="00CF17A0" w:rsidRPr="007750D0">
        <w:rPr>
          <w:lang w:val="en-NZ"/>
        </w:rPr>
        <w:t>and</w:t>
      </w:r>
      <w:r w:rsidR="00BF2D5A" w:rsidRPr="007750D0">
        <w:rPr>
          <w:lang w:val="en-NZ"/>
        </w:rPr>
        <w:t xml:space="preserve"> </w:t>
      </w:r>
      <w:r w:rsidR="00F75BA6" w:rsidRPr="007750D0">
        <w:rPr>
          <w:lang w:val="en-NZ"/>
        </w:rPr>
        <w:t>Burns</w:t>
      </w:r>
      <w:r w:rsidR="00BF2D5A" w:rsidRPr="007750D0">
        <w:rPr>
          <w:lang w:val="en-NZ"/>
        </w:rPr>
        <w:t xml:space="preserve"> 20</w:t>
      </w:r>
      <w:r w:rsidR="00F01D42">
        <w:rPr>
          <w:lang w:val="en-NZ"/>
        </w:rPr>
        <w:t>00,</w:t>
      </w:r>
      <w:r w:rsidR="00F75BA6" w:rsidRPr="007750D0">
        <w:rPr>
          <w:lang w:val="en-NZ"/>
        </w:rPr>
        <w:t xml:space="preserve"> Burns </w:t>
      </w:r>
      <w:r w:rsidR="00F75BA6" w:rsidRPr="007750D0">
        <w:rPr>
          <w:i/>
          <w:lang w:val="en-NZ"/>
        </w:rPr>
        <w:t>et al</w:t>
      </w:r>
      <w:r w:rsidR="00F75BA6" w:rsidRPr="007750D0">
        <w:rPr>
          <w:lang w:val="en-NZ"/>
        </w:rPr>
        <w:t>.</w:t>
      </w:r>
      <w:r w:rsidR="00BF2D5A" w:rsidRPr="007750D0">
        <w:rPr>
          <w:lang w:val="en-NZ"/>
        </w:rPr>
        <w:t xml:space="preserve"> 19</w:t>
      </w:r>
      <w:r w:rsidR="00F01D42">
        <w:rPr>
          <w:lang w:val="en-NZ"/>
        </w:rPr>
        <w:t>99 and</w:t>
      </w:r>
      <w:r w:rsidR="00F75BA6" w:rsidRPr="007750D0">
        <w:rPr>
          <w:lang w:val="en-NZ"/>
        </w:rPr>
        <w:t xml:space="preserve"> </w:t>
      </w:r>
      <w:proofErr w:type="spellStart"/>
      <w:r w:rsidR="00F75BA6" w:rsidRPr="007750D0">
        <w:rPr>
          <w:lang w:val="en-NZ"/>
        </w:rPr>
        <w:t>Smale</w:t>
      </w:r>
      <w:proofErr w:type="spellEnd"/>
      <w:r w:rsidR="00F75BA6" w:rsidRPr="007750D0">
        <w:rPr>
          <w:lang w:val="en-NZ"/>
        </w:rPr>
        <w:t xml:space="preserve"> </w:t>
      </w:r>
      <w:r w:rsidR="00F75BA6" w:rsidRPr="007750D0">
        <w:rPr>
          <w:i/>
          <w:lang w:val="en-NZ"/>
        </w:rPr>
        <w:t>et al</w:t>
      </w:r>
      <w:r w:rsidR="00F75BA6" w:rsidRPr="007750D0">
        <w:rPr>
          <w:lang w:val="en-NZ"/>
        </w:rPr>
        <w:t>.</w:t>
      </w:r>
      <w:r w:rsidR="00BF2D5A" w:rsidRPr="007750D0">
        <w:rPr>
          <w:lang w:val="en-NZ"/>
        </w:rPr>
        <w:t xml:space="preserve"> 20</w:t>
      </w:r>
      <w:r w:rsidR="00F75BA6" w:rsidRPr="007750D0">
        <w:rPr>
          <w:lang w:val="en-NZ"/>
        </w:rPr>
        <w:t xml:space="preserve">05).  </w:t>
      </w:r>
      <w:r w:rsidRPr="007750D0">
        <w:rPr>
          <w:lang w:val="en-NZ"/>
        </w:rPr>
        <w:t xml:space="preserve">Since a large proportion of native vegetation in New Zealand is endemic, this depletion of native forestland is </w:t>
      </w:r>
      <w:r w:rsidR="00EB1B6E" w:rsidRPr="007750D0">
        <w:rPr>
          <w:lang w:val="en-NZ"/>
        </w:rPr>
        <w:t>of</w:t>
      </w:r>
      <w:r w:rsidRPr="007750D0">
        <w:rPr>
          <w:lang w:val="en-NZ"/>
        </w:rPr>
        <w:t xml:space="preserve"> concern </w:t>
      </w:r>
      <w:r w:rsidR="00EB1B6E" w:rsidRPr="007750D0">
        <w:rPr>
          <w:lang w:val="en-NZ"/>
        </w:rPr>
        <w:t>to</w:t>
      </w:r>
      <w:r w:rsidRPr="007750D0">
        <w:rPr>
          <w:lang w:val="en-NZ"/>
        </w:rPr>
        <w:t xml:space="preserve"> the New Zealand government, especially because </w:t>
      </w:r>
      <w:r w:rsidR="00EF1926" w:rsidRPr="007750D0">
        <w:rPr>
          <w:lang w:val="en-NZ"/>
        </w:rPr>
        <w:t xml:space="preserve">over 70% of </w:t>
      </w:r>
      <w:r w:rsidR="00422B84" w:rsidRPr="007750D0">
        <w:rPr>
          <w:lang w:val="en-NZ"/>
        </w:rPr>
        <w:t xml:space="preserve">New Zealand </w:t>
      </w:r>
      <w:r w:rsidR="00EF1926" w:rsidRPr="007750D0">
        <w:rPr>
          <w:lang w:val="en-NZ"/>
        </w:rPr>
        <w:t xml:space="preserve">(approximately 19 million hectares) </w:t>
      </w:r>
      <w:r w:rsidRPr="007750D0">
        <w:rPr>
          <w:lang w:val="en-NZ"/>
        </w:rPr>
        <w:t>is privately owned</w:t>
      </w:r>
      <w:r w:rsidR="00A93AA6" w:rsidRPr="007750D0">
        <w:rPr>
          <w:lang w:val="en-NZ"/>
        </w:rPr>
        <w:t xml:space="preserve"> (QEII National Trust</w:t>
      </w:r>
      <w:r w:rsidR="00BF2D5A" w:rsidRPr="007750D0">
        <w:rPr>
          <w:lang w:val="en-NZ"/>
        </w:rPr>
        <w:t xml:space="preserve"> 20</w:t>
      </w:r>
      <w:r w:rsidR="00A93AA6" w:rsidRPr="007750D0">
        <w:rPr>
          <w:lang w:val="en-NZ"/>
        </w:rPr>
        <w:t>06; Ministry for the Environment</w:t>
      </w:r>
      <w:r w:rsidR="00BF2D5A" w:rsidRPr="007750D0">
        <w:rPr>
          <w:lang w:val="en-NZ"/>
        </w:rPr>
        <w:t xml:space="preserve"> 19</w:t>
      </w:r>
      <w:r w:rsidR="00A93AA6" w:rsidRPr="007750D0">
        <w:rPr>
          <w:lang w:val="en-NZ"/>
        </w:rPr>
        <w:t>97)</w:t>
      </w:r>
      <w:r w:rsidRPr="007750D0">
        <w:rPr>
          <w:lang w:val="en-NZ"/>
        </w:rPr>
        <w:t xml:space="preserve">.  </w:t>
      </w:r>
    </w:p>
    <w:p w14:paraId="6A4DD211" w14:textId="77777777" w:rsidR="0002672A" w:rsidRPr="007750D0" w:rsidRDefault="0002672A" w:rsidP="0002672A">
      <w:pPr>
        <w:pStyle w:val="NormalWeb"/>
        <w:spacing w:before="0" w:beforeAutospacing="0" w:after="0" w:afterAutospacing="0" w:line="360" w:lineRule="auto"/>
        <w:ind w:firstLine="540"/>
        <w:jc w:val="both"/>
        <w:rPr>
          <w:lang w:val="en-NZ"/>
        </w:rPr>
      </w:pPr>
    </w:p>
    <w:p w14:paraId="25D109AA" w14:textId="3BDD1160" w:rsidR="00695C5A" w:rsidRPr="007750D0" w:rsidRDefault="008062B4" w:rsidP="0002672A">
      <w:pPr>
        <w:pStyle w:val="NormalWeb"/>
        <w:spacing w:before="0" w:beforeAutospacing="0" w:after="0" w:afterAutospacing="0" w:line="360" w:lineRule="auto"/>
        <w:ind w:firstLine="540"/>
        <w:jc w:val="both"/>
      </w:pPr>
      <w:r w:rsidRPr="007750D0">
        <w:rPr>
          <w:lang w:val="en-NZ"/>
        </w:rPr>
        <w:t>Harris</w:t>
      </w:r>
      <w:r w:rsidR="00BF2D5A" w:rsidRPr="007750D0">
        <w:rPr>
          <w:lang w:val="en-NZ"/>
        </w:rPr>
        <w:t xml:space="preserve"> </w:t>
      </w:r>
      <w:r w:rsidR="00CF17A0" w:rsidRPr="007750D0">
        <w:rPr>
          <w:lang w:val="en-NZ"/>
        </w:rPr>
        <w:t>and</w:t>
      </w:r>
      <w:r w:rsidR="00BF2D5A" w:rsidRPr="007750D0">
        <w:rPr>
          <w:lang w:val="en-NZ"/>
        </w:rPr>
        <w:t xml:space="preserve"> </w:t>
      </w:r>
      <w:r w:rsidRPr="007750D0">
        <w:rPr>
          <w:lang w:val="en-NZ"/>
        </w:rPr>
        <w:t xml:space="preserve">Burns (2000), Burns </w:t>
      </w:r>
      <w:r w:rsidRPr="007750D0">
        <w:rPr>
          <w:i/>
          <w:lang w:val="en-NZ"/>
        </w:rPr>
        <w:t>et al</w:t>
      </w:r>
      <w:r w:rsidRPr="007750D0">
        <w:rPr>
          <w:lang w:val="en-NZ"/>
        </w:rPr>
        <w:t xml:space="preserve">. (1999) and </w:t>
      </w:r>
      <w:proofErr w:type="spellStart"/>
      <w:r w:rsidRPr="007750D0">
        <w:rPr>
          <w:lang w:val="en-NZ"/>
        </w:rPr>
        <w:t>Smale</w:t>
      </w:r>
      <w:proofErr w:type="spellEnd"/>
      <w:r w:rsidRPr="007750D0">
        <w:rPr>
          <w:lang w:val="en-NZ"/>
        </w:rPr>
        <w:t xml:space="preserve"> </w:t>
      </w:r>
      <w:r w:rsidRPr="007750D0">
        <w:rPr>
          <w:i/>
          <w:lang w:val="en-NZ"/>
        </w:rPr>
        <w:t>et al</w:t>
      </w:r>
      <w:r w:rsidRPr="007750D0">
        <w:rPr>
          <w:lang w:val="en-NZ"/>
        </w:rPr>
        <w:t xml:space="preserve">. (2005) </w:t>
      </w:r>
      <w:r w:rsidR="00824423" w:rsidRPr="007750D0">
        <w:rPr>
          <w:lang w:val="en-NZ"/>
        </w:rPr>
        <w:t xml:space="preserve">argued </w:t>
      </w:r>
      <w:r w:rsidR="00EF1926" w:rsidRPr="007750D0">
        <w:t>that fencing a piece of land</w:t>
      </w:r>
      <w:r w:rsidR="006F752C" w:rsidRPr="007750D0">
        <w:t xml:space="preserve"> in New Zealand</w:t>
      </w:r>
      <w:r w:rsidR="00EF1926" w:rsidRPr="007750D0">
        <w:t xml:space="preserve"> to exclude stock will result in</w:t>
      </w:r>
      <w:r w:rsidR="00EA2312" w:rsidRPr="007750D0">
        <w:t xml:space="preserve"> the return of </w:t>
      </w:r>
      <w:r w:rsidR="00EF1926" w:rsidRPr="007750D0">
        <w:t>a native forest</w:t>
      </w:r>
      <w:r w:rsidR="006F752C" w:rsidRPr="007750D0">
        <w:rPr>
          <w:lang w:val="en-NZ"/>
        </w:rPr>
        <w:t xml:space="preserve">. </w:t>
      </w:r>
      <w:r w:rsidRPr="007750D0">
        <w:t>Consequently</w:t>
      </w:r>
      <w:r w:rsidR="00307E6F" w:rsidRPr="007750D0">
        <w:t>, if</w:t>
      </w:r>
      <w:r w:rsidR="00050728" w:rsidRPr="007750D0">
        <w:t xml:space="preserve"> the native flora </w:t>
      </w:r>
      <w:r w:rsidR="00FD00BB" w:rsidRPr="007750D0">
        <w:t>is restored</w:t>
      </w:r>
      <w:r w:rsidR="00050728" w:rsidRPr="007750D0">
        <w:t xml:space="preserve">, </w:t>
      </w:r>
      <w:r w:rsidR="00FD00BB" w:rsidRPr="007750D0">
        <w:t xml:space="preserve">then </w:t>
      </w:r>
      <w:r w:rsidR="00050728" w:rsidRPr="007750D0">
        <w:t>native fauna</w:t>
      </w:r>
      <w:r w:rsidR="00AF447A" w:rsidRPr="007750D0">
        <w:t xml:space="preserve"> (e.g. birds, geckos)</w:t>
      </w:r>
      <w:r w:rsidR="00050728" w:rsidRPr="007750D0">
        <w:t xml:space="preserve"> </w:t>
      </w:r>
      <w:r w:rsidR="00824423" w:rsidRPr="007750D0">
        <w:t xml:space="preserve">should </w:t>
      </w:r>
      <w:r w:rsidR="00FD00BB" w:rsidRPr="007750D0">
        <w:t>return with it</w:t>
      </w:r>
      <w:r w:rsidR="00050728" w:rsidRPr="007750D0">
        <w:t xml:space="preserve">.  </w:t>
      </w:r>
      <w:r w:rsidR="00EA2312" w:rsidRPr="007750D0">
        <w:t xml:space="preserve">Since fencing </w:t>
      </w:r>
      <w:r w:rsidR="00824423" w:rsidRPr="007750D0">
        <w:t>can</w:t>
      </w:r>
      <w:r w:rsidR="00EA2312" w:rsidRPr="007750D0">
        <w:t xml:space="preserve"> be an effective way </w:t>
      </w:r>
      <w:r w:rsidRPr="007750D0">
        <w:t xml:space="preserve">to restore </w:t>
      </w:r>
      <w:r w:rsidR="00EA2312" w:rsidRPr="007750D0">
        <w:t xml:space="preserve">native </w:t>
      </w:r>
      <w:r w:rsidR="00050728" w:rsidRPr="007750D0">
        <w:t>flora and fauna</w:t>
      </w:r>
      <w:r w:rsidR="00EA2312" w:rsidRPr="007750D0">
        <w:t xml:space="preserve"> to a property (Spooner </w:t>
      </w:r>
      <w:r w:rsidR="00EA2312" w:rsidRPr="007750D0">
        <w:rPr>
          <w:i/>
        </w:rPr>
        <w:t>et al.</w:t>
      </w:r>
      <w:r w:rsidR="00BF2D5A" w:rsidRPr="007750D0">
        <w:rPr>
          <w:i/>
        </w:rPr>
        <w:t xml:space="preserve"> 20</w:t>
      </w:r>
      <w:r w:rsidR="00F01D42">
        <w:t>02,</w:t>
      </w:r>
      <w:r w:rsidR="00EA2312" w:rsidRPr="007750D0">
        <w:t xml:space="preserve"> Lamb</w:t>
      </w:r>
      <w:r w:rsidR="00BF2D5A" w:rsidRPr="007750D0">
        <w:t xml:space="preserve"> 19</w:t>
      </w:r>
      <w:r w:rsidR="00F01D42">
        <w:t>94 and</w:t>
      </w:r>
      <w:r w:rsidR="00EA2312" w:rsidRPr="007750D0">
        <w:t xml:space="preserve"> </w:t>
      </w:r>
      <w:proofErr w:type="spellStart"/>
      <w:r w:rsidR="00EA2312" w:rsidRPr="007750D0">
        <w:t>Smale</w:t>
      </w:r>
      <w:proofErr w:type="spellEnd"/>
      <w:r w:rsidR="00EA2312" w:rsidRPr="007750D0">
        <w:t xml:space="preserve"> </w:t>
      </w:r>
      <w:r w:rsidR="00EA2312" w:rsidRPr="007750D0">
        <w:rPr>
          <w:i/>
        </w:rPr>
        <w:t>et al</w:t>
      </w:r>
      <w:r w:rsidR="00EA2312" w:rsidRPr="007750D0">
        <w:t>.</w:t>
      </w:r>
      <w:r w:rsidR="00BF2D5A" w:rsidRPr="007750D0">
        <w:t xml:space="preserve"> 20</w:t>
      </w:r>
      <w:r w:rsidR="00EA2312" w:rsidRPr="007750D0">
        <w:t>05)</w:t>
      </w:r>
      <w:r w:rsidR="00695C5A" w:rsidRPr="007750D0">
        <w:t>, t</w:t>
      </w:r>
      <w:r w:rsidR="00695C5A" w:rsidRPr="007750D0">
        <w:rPr>
          <w:lang w:val="en-NZ"/>
        </w:rPr>
        <w:t xml:space="preserve">he </w:t>
      </w:r>
      <w:r w:rsidR="00695C5A" w:rsidRPr="007750D0">
        <w:t>Queen Elizabeth II (QEII) National Trust was created</w:t>
      </w:r>
      <w:r w:rsidR="002C6CA3" w:rsidRPr="007750D0">
        <w:t xml:space="preserve"> to aid in the conservation of native forest on private land.  </w:t>
      </w:r>
      <w:r w:rsidR="00695C5A" w:rsidRPr="007750D0">
        <w:t xml:space="preserve">QEII covenants often require a fence to be erected to surround </w:t>
      </w:r>
      <w:r w:rsidR="002A4C9F" w:rsidRPr="007750D0">
        <w:t>protected sections of property</w:t>
      </w:r>
      <w:r w:rsidR="00695C5A" w:rsidRPr="007750D0">
        <w:t xml:space="preserve"> (QEII National Trust 2006).  </w:t>
      </w:r>
    </w:p>
    <w:p w14:paraId="4680BB2E" w14:textId="77777777" w:rsidR="0002672A" w:rsidRPr="007750D0" w:rsidRDefault="0002672A" w:rsidP="0002672A">
      <w:pPr>
        <w:pStyle w:val="NormalWeb"/>
        <w:spacing w:before="0" w:beforeAutospacing="0" w:after="0" w:afterAutospacing="0" w:line="360" w:lineRule="auto"/>
        <w:ind w:firstLine="540"/>
        <w:jc w:val="both"/>
      </w:pPr>
    </w:p>
    <w:p w14:paraId="5F6C74DB" w14:textId="762AA927" w:rsidR="00050728" w:rsidRPr="007750D0" w:rsidRDefault="00EA2312" w:rsidP="0002672A">
      <w:pPr>
        <w:pStyle w:val="NormalWeb"/>
        <w:spacing w:before="0" w:beforeAutospacing="0" w:after="0" w:afterAutospacing="0" w:line="360" w:lineRule="auto"/>
        <w:ind w:firstLine="540"/>
        <w:jc w:val="both"/>
      </w:pPr>
      <w:r w:rsidRPr="007750D0">
        <w:t xml:space="preserve">The </w:t>
      </w:r>
      <w:r w:rsidR="00727C59" w:rsidRPr="007750D0">
        <w:t>effectiveness</w:t>
      </w:r>
      <w:r w:rsidR="008062B4" w:rsidRPr="007750D0">
        <w:t xml:space="preserve"> </w:t>
      </w:r>
      <w:r w:rsidRPr="007750D0">
        <w:t xml:space="preserve">of vegetation reintroducing itself to </w:t>
      </w:r>
      <w:r w:rsidR="00B311C8" w:rsidRPr="007750D0">
        <w:t xml:space="preserve">fenced </w:t>
      </w:r>
      <w:r w:rsidRPr="007750D0">
        <w:t xml:space="preserve">land has been the topic of </w:t>
      </w:r>
      <w:r w:rsidR="008A636D" w:rsidRPr="007750D0">
        <w:t>many</w:t>
      </w:r>
      <w:r w:rsidRPr="007750D0">
        <w:t xml:space="preserve"> research projects in New Zealand.  </w:t>
      </w:r>
      <w:proofErr w:type="spellStart"/>
      <w:r w:rsidR="00050728" w:rsidRPr="007750D0">
        <w:t>Smale</w:t>
      </w:r>
      <w:proofErr w:type="spellEnd"/>
      <w:r w:rsidR="00050728" w:rsidRPr="007750D0">
        <w:t xml:space="preserve"> </w:t>
      </w:r>
      <w:r w:rsidR="00050728" w:rsidRPr="007750D0">
        <w:rPr>
          <w:i/>
        </w:rPr>
        <w:t>et al.</w:t>
      </w:r>
      <w:r w:rsidR="008A636D" w:rsidRPr="007750D0">
        <w:t xml:space="preserve"> (</w:t>
      </w:r>
      <w:r w:rsidR="00050728" w:rsidRPr="007750D0">
        <w:t>2005</w:t>
      </w:r>
      <w:r w:rsidR="008A636D" w:rsidRPr="007750D0">
        <w:t>)</w:t>
      </w:r>
      <w:r w:rsidR="00050728" w:rsidRPr="007750D0">
        <w:t xml:space="preserve"> </w:t>
      </w:r>
      <w:r w:rsidR="00BC318D" w:rsidRPr="007750D0">
        <w:t xml:space="preserve">looked at vegetation in the Waikato Region of New Zealand, the same region </w:t>
      </w:r>
      <w:r w:rsidR="00B311C8" w:rsidRPr="007750D0">
        <w:t xml:space="preserve">as </w:t>
      </w:r>
      <w:r w:rsidR="00456B9B" w:rsidRPr="007750D0">
        <w:t>this investigation</w:t>
      </w:r>
      <w:r w:rsidR="00BC318D" w:rsidRPr="007750D0">
        <w:t xml:space="preserve">.  </w:t>
      </w:r>
      <w:r w:rsidR="003F710A" w:rsidRPr="007750D0">
        <w:t>The</w:t>
      </w:r>
      <w:r w:rsidR="008B4098" w:rsidRPr="007750D0">
        <w:t xml:space="preserve"> </w:t>
      </w:r>
      <w:proofErr w:type="spellStart"/>
      <w:r w:rsidR="008B4098" w:rsidRPr="007750D0">
        <w:t>Smale</w:t>
      </w:r>
      <w:proofErr w:type="spellEnd"/>
      <w:r w:rsidR="008B4098" w:rsidRPr="007750D0">
        <w:t xml:space="preserve"> </w:t>
      </w:r>
      <w:r w:rsidR="008B4098" w:rsidRPr="007750D0">
        <w:rPr>
          <w:i/>
        </w:rPr>
        <w:t>et al.</w:t>
      </w:r>
      <w:r w:rsidR="003F710A" w:rsidRPr="007750D0">
        <w:t xml:space="preserve"> </w:t>
      </w:r>
      <w:r w:rsidR="003F710A" w:rsidRPr="007750D0">
        <w:lastRenderedPageBreak/>
        <w:t>investigation</w:t>
      </w:r>
      <w:r w:rsidR="00BC318D" w:rsidRPr="007750D0">
        <w:t xml:space="preserve"> focused on kahikatea (</w:t>
      </w:r>
      <w:proofErr w:type="spellStart"/>
      <w:r w:rsidR="00BC318D" w:rsidRPr="007750D0">
        <w:rPr>
          <w:i/>
        </w:rPr>
        <w:t>Dacrycarpus</w:t>
      </w:r>
      <w:proofErr w:type="spellEnd"/>
      <w:r w:rsidR="00BC318D" w:rsidRPr="007750D0">
        <w:rPr>
          <w:i/>
        </w:rPr>
        <w:t xml:space="preserve"> </w:t>
      </w:r>
      <w:proofErr w:type="spellStart"/>
      <w:r w:rsidR="00BC318D" w:rsidRPr="007750D0">
        <w:rPr>
          <w:i/>
        </w:rPr>
        <w:t>dacrydioides</w:t>
      </w:r>
      <w:proofErr w:type="spellEnd"/>
      <w:r w:rsidR="002D005C" w:rsidRPr="007750D0">
        <w:t>) forest fragments that ha</w:t>
      </w:r>
      <w:r w:rsidR="00B311C8" w:rsidRPr="007750D0">
        <w:t>d</w:t>
      </w:r>
      <w:r w:rsidR="002D005C" w:rsidRPr="007750D0">
        <w:t xml:space="preserve"> been fenced </w:t>
      </w:r>
      <w:r w:rsidR="006F752C" w:rsidRPr="007750D0">
        <w:t xml:space="preserve">for up to </w:t>
      </w:r>
      <w:r w:rsidR="002D005C" w:rsidRPr="007750D0">
        <w:t>74 years</w:t>
      </w:r>
      <w:r w:rsidR="002C6CA3" w:rsidRPr="007750D0">
        <w:t xml:space="preserve"> and </w:t>
      </w:r>
      <w:r w:rsidR="002D005C" w:rsidRPr="007750D0">
        <w:t xml:space="preserve">found that the longer </w:t>
      </w:r>
      <w:r w:rsidR="006F752C" w:rsidRPr="007750D0">
        <w:t>the</w:t>
      </w:r>
      <w:r w:rsidR="002D005C" w:rsidRPr="007750D0">
        <w:t xml:space="preserve"> area had been fenced, the </w:t>
      </w:r>
      <w:r w:rsidR="00695B37" w:rsidRPr="007750D0">
        <w:t>more indigenous</w:t>
      </w:r>
      <w:r w:rsidR="002D005C" w:rsidRPr="007750D0">
        <w:t xml:space="preserve"> plant species were present and </w:t>
      </w:r>
      <w:r w:rsidRPr="007750D0">
        <w:t xml:space="preserve">the </w:t>
      </w:r>
      <w:r w:rsidR="002D005C" w:rsidRPr="007750D0">
        <w:t xml:space="preserve">lower </w:t>
      </w:r>
      <w:r w:rsidRPr="007750D0">
        <w:t xml:space="preserve">the </w:t>
      </w:r>
      <w:r w:rsidR="002D005C" w:rsidRPr="007750D0">
        <w:t xml:space="preserve">numbers of adventive plant species.  </w:t>
      </w:r>
      <w:r w:rsidR="00EB2ECF" w:rsidRPr="007750D0">
        <w:t>A</w:t>
      </w:r>
      <w:r w:rsidR="002D005C" w:rsidRPr="007750D0">
        <w:t xml:space="preserve">fter 20 years of fencing, </w:t>
      </w:r>
      <w:r w:rsidR="00695B37" w:rsidRPr="007750D0">
        <w:t>herbaceous</w:t>
      </w:r>
      <w:r w:rsidR="002D005C" w:rsidRPr="007750D0">
        <w:t xml:space="preserve"> pasture </w:t>
      </w:r>
      <w:r w:rsidR="00307E6F" w:rsidRPr="007750D0">
        <w:t>plants disappeared</w:t>
      </w:r>
      <w:r w:rsidRPr="007750D0">
        <w:t>,</w:t>
      </w:r>
      <w:r w:rsidR="002D005C" w:rsidRPr="007750D0">
        <w:t xml:space="preserve"> </w:t>
      </w:r>
      <w:r w:rsidR="00EB2ECF" w:rsidRPr="007750D0">
        <w:t>after being</w:t>
      </w:r>
      <w:r w:rsidR="002D005C" w:rsidRPr="007750D0">
        <w:t xml:space="preserve"> out-competed by indigenous plants.  </w:t>
      </w:r>
      <w:proofErr w:type="spellStart"/>
      <w:r w:rsidR="00EB2ECF" w:rsidRPr="007750D0">
        <w:t>Smale</w:t>
      </w:r>
      <w:proofErr w:type="spellEnd"/>
      <w:r w:rsidR="00EB2ECF" w:rsidRPr="007750D0">
        <w:t xml:space="preserve"> </w:t>
      </w:r>
      <w:r w:rsidR="00EB2ECF" w:rsidRPr="007750D0">
        <w:rPr>
          <w:i/>
        </w:rPr>
        <w:t>et al.</w:t>
      </w:r>
      <w:r w:rsidR="00EB2ECF" w:rsidRPr="007750D0">
        <w:t xml:space="preserve"> </w:t>
      </w:r>
      <w:r w:rsidR="002D005C" w:rsidRPr="007750D0">
        <w:t>conclude</w:t>
      </w:r>
      <w:r w:rsidR="00050728" w:rsidRPr="007750D0">
        <w:t>d</w:t>
      </w:r>
      <w:r w:rsidR="002D005C" w:rsidRPr="007750D0">
        <w:t xml:space="preserve"> that</w:t>
      </w:r>
      <w:r w:rsidR="00BF2C69" w:rsidRPr="007750D0">
        <w:t>,</w:t>
      </w:r>
      <w:r w:rsidR="002D005C" w:rsidRPr="007750D0">
        <w:t xml:space="preserve"> if no threatening weeds are present, it is </w:t>
      </w:r>
      <w:r w:rsidR="00695B37" w:rsidRPr="007750D0">
        <w:t>possible</w:t>
      </w:r>
      <w:r w:rsidR="002D005C" w:rsidRPr="007750D0">
        <w:t xml:space="preserve"> that fencing alone may </w:t>
      </w:r>
      <w:r w:rsidR="009E7486" w:rsidRPr="007750D0">
        <w:t>achieve</w:t>
      </w:r>
      <w:r w:rsidR="002D005C" w:rsidRPr="007750D0">
        <w:t xml:space="preserve"> near-</w:t>
      </w:r>
      <w:r w:rsidR="00695B37" w:rsidRPr="007750D0">
        <w:t>natural</w:t>
      </w:r>
      <w:r w:rsidR="002D005C" w:rsidRPr="007750D0">
        <w:t xml:space="preserve"> states after 40 or 50 years</w:t>
      </w:r>
      <w:r w:rsidR="00050728" w:rsidRPr="007750D0">
        <w:t xml:space="preserve"> (</w:t>
      </w:r>
      <w:proofErr w:type="spellStart"/>
      <w:r w:rsidR="00050728" w:rsidRPr="007750D0">
        <w:t>Smale</w:t>
      </w:r>
      <w:proofErr w:type="spellEnd"/>
      <w:r w:rsidR="00050728" w:rsidRPr="007750D0">
        <w:t xml:space="preserve"> </w:t>
      </w:r>
      <w:r w:rsidR="00050728" w:rsidRPr="007750D0">
        <w:rPr>
          <w:i/>
        </w:rPr>
        <w:t>et al</w:t>
      </w:r>
      <w:r w:rsidR="00050728" w:rsidRPr="007750D0">
        <w:t>.</w:t>
      </w:r>
      <w:r w:rsidR="00BF2D5A" w:rsidRPr="007750D0">
        <w:t xml:space="preserve"> 20</w:t>
      </w:r>
      <w:r w:rsidR="00050728" w:rsidRPr="007750D0">
        <w:t>05)</w:t>
      </w:r>
      <w:r w:rsidR="002D005C" w:rsidRPr="007750D0">
        <w:t>.</w:t>
      </w:r>
    </w:p>
    <w:p w14:paraId="29966B72" w14:textId="77777777" w:rsidR="00A57340" w:rsidRDefault="00A57340" w:rsidP="0002672A">
      <w:pPr>
        <w:pStyle w:val="NormalWeb"/>
        <w:spacing w:before="0" w:beforeAutospacing="0" w:after="0" w:afterAutospacing="0" w:line="360" w:lineRule="auto"/>
        <w:ind w:firstLine="540"/>
        <w:jc w:val="both"/>
      </w:pPr>
    </w:p>
    <w:p w14:paraId="5ECBD4F1" w14:textId="098AC644" w:rsidR="0077042A" w:rsidRPr="007750D0" w:rsidRDefault="00CA1978" w:rsidP="0002672A">
      <w:pPr>
        <w:pStyle w:val="NormalWeb"/>
        <w:spacing w:before="0" w:beforeAutospacing="0" w:after="0" w:afterAutospacing="0" w:line="360" w:lineRule="auto"/>
        <w:ind w:firstLine="540"/>
        <w:jc w:val="both"/>
      </w:pPr>
      <w:r w:rsidRPr="007750D0">
        <w:t>F</w:t>
      </w:r>
      <w:r w:rsidR="00924C07" w:rsidRPr="007750D0">
        <w:t xml:space="preserve">encing </w:t>
      </w:r>
      <w:r w:rsidRPr="007750D0">
        <w:t xml:space="preserve">can exclude </w:t>
      </w:r>
      <w:r w:rsidR="00924C07" w:rsidRPr="007750D0">
        <w:t>grazing animals</w:t>
      </w:r>
      <w:r w:rsidR="002A4442" w:rsidRPr="007750D0">
        <w:t>,</w:t>
      </w:r>
      <w:r w:rsidR="00924C07" w:rsidRPr="007750D0">
        <w:t xml:space="preserve"> such as cows and sheep</w:t>
      </w:r>
      <w:r w:rsidR="008062B4" w:rsidRPr="007750D0">
        <w:t>,</w:t>
      </w:r>
      <w:r w:rsidRPr="007750D0">
        <w:t xml:space="preserve"> </w:t>
      </w:r>
      <w:r w:rsidR="008062B4" w:rsidRPr="007750D0">
        <w:t>b</w:t>
      </w:r>
      <w:r w:rsidRPr="007750D0">
        <w:t xml:space="preserve">ut </w:t>
      </w:r>
      <w:r w:rsidR="00924C07" w:rsidRPr="007750D0">
        <w:t xml:space="preserve">it does not </w:t>
      </w:r>
      <w:r w:rsidR="00981CFE" w:rsidRPr="007750D0">
        <w:t xml:space="preserve">keep out </w:t>
      </w:r>
      <w:r w:rsidR="008B4098" w:rsidRPr="007750D0">
        <w:t xml:space="preserve">feral goats </w:t>
      </w:r>
      <w:r w:rsidR="008B4098" w:rsidRPr="007750D0">
        <w:rPr>
          <w:lang w:val="en-NZ"/>
        </w:rPr>
        <w:t>(</w:t>
      </w:r>
      <w:r w:rsidR="008B4098" w:rsidRPr="007750D0">
        <w:rPr>
          <w:i/>
          <w:lang w:val="en-NZ"/>
        </w:rPr>
        <w:t xml:space="preserve">Capra </w:t>
      </w:r>
      <w:proofErr w:type="spellStart"/>
      <w:r w:rsidR="008B4098" w:rsidRPr="007750D0">
        <w:rPr>
          <w:i/>
          <w:lang w:val="en-NZ"/>
        </w:rPr>
        <w:t>hircus</w:t>
      </w:r>
      <w:proofErr w:type="spellEnd"/>
      <w:r w:rsidR="008B4098" w:rsidRPr="007750D0">
        <w:rPr>
          <w:i/>
          <w:lang w:val="en-NZ"/>
        </w:rPr>
        <w:t>),</w:t>
      </w:r>
      <w:r w:rsidR="008B4098" w:rsidRPr="007750D0">
        <w:t xml:space="preserve"> </w:t>
      </w:r>
      <w:r w:rsidR="00EB1B6E" w:rsidRPr="007750D0">
        <w:t xml:space="preserve">which </w:t>
      </w:r>
      <w:r w:rsidRPr="007750D0">
        <w:t xml:space="preserve">can </w:t>
      </w:r>
      <w:r w:rsidR="00924C07" w:rsidRPr="007750D0">
        <w:t>impact</w:t>
      </w:r>
      <w:r w:rsidR="00981CFE" w:rsidRPr="007750D0">
        <w:t xml:space="preserve"> </w:t>
      </w:r>
      <w:r w:rsidR="00645D5B" w:rsidRPr="007750D0">
        <w:t xml:space="preserve">the </w:t>
      </w:r>
      <w:r w:rsidR="00981CFE" w:rsidRPr="007750D0">
        <w:t>native flora and fauna</w:t>
      </w:r>
      <w:r w:rsidR="00924C07" w:rsidRPr="007750D0">
        <w:t xml:space="preserve"> (</w:t>
      </w:r>
      <w:r w:rsidR="00F24415" w:rsidRPr="007750D0">
        <w:t>Sim</w:t>
      </w:r>
      <w:r w:rsidR="00BF2D5A" w:rsidRPr="007750D0">
        <w:t xml:space="preserve"> </w:t>
      </w:r>
      <w:r w:rsidR="00CF17A0" w:rsidRPr="007750D0">
        <w:t>and</w:t>
      </w:r>
      <w:r w:rsidR="00BF2D5A" w:rsidRPr="007750D0">
        <w:t xml:space="preserve"> </w:t>
      </w:r>
      <w:r w:rsidR="00F24415" w:rsidRPr="007750D0">
        <w:t>Saunders</w:t>
      </w:r>
      <w:r w:rsidR="00BF2D5A" w:rsidRPr="007750D0">
        <w:t xml:space="preserve"> 19</w:t>
      </w:r>
      <w:r w:rsidR="00F24415" w:rsidRPr="007750D0">
        <w:t>97)</w:t>
      </w:r>
      <w:r w:rsidR="008F67AE" w:rsidRPr="007750D0">
        <w:t xml:space="preserve"> in New Zealand</w:t>
      </w:r>
      <w:r w:rsidR="008B4098" w:rsidRPr="007750D0">
        <w:t xml:space="preserve">, and hence, </w:t>
      </w:r>
      <w:r w:rsidR="00F7255E" w:rsidRPr="007750D0">
        <w:t xml:space="preserve">alter the composition of the plant community.  </w:t>
      </w:r>
      <w:r w:rsidR="008B4098" w:rsidRPr="007750D0">
        <w:t>More specifically, cows, sheep and feral goats can</w:t>
      </w:r>
      <w:r w:rsidR="00F7255E" w:rsidRPr="007750D0">
        <w:t xml:space="preserve"> reduce palatable species</w:t>
      </w:r>
      <w:r w:rsidR="008A636D" w:rsidRPr="007750D0">
        <w:t>,</w:t>
      </w:r>
      <w:r w:rsidR="00F7255E" w:rsidRPr="007750D0">
        <w:t xml:space="preserve"> and by doing this, promote less palatable species to flourish (Wardle </w:t>
      </w:r>
      <w:r w:rsidR="00F7255E" w:rsidRPr="007750D0">
        <w:rPr>
          <w:i/>
        </w:rPr>
        <w:t>et al.</w:t>
      </w:r>
      <w:r w:rsidR="00BF2D5A" w:rsidRPr="007750D0">
        <w:t xml:space="preserve"> 20</w:t>
      </w:r>
      <w:r w:rsidR="00F7255E" w:rsidRPr="007750D0">
        <w:t xml:space="preserve">01).  </w:t>
      </w:r>
    </w:p>
    <w:p w14:paraId="5399A7DB" w14:textId="77777777" w:rsidR="0002672A" w:rsidRPr="007750D0" w:rsidRDefault="0002672A" w:rsidP="0002672A">
      <w:pPr>
        <w:pStyle w:val="NormalWeb"/>
        <w:spacing w:before="0" w:beforeAutospacing="0" w:after="0" w:afterAutospacing="0" w:line="360" w:lineRule="auto"/>
        <w:ind w:firstLine="540"/>
        <w:jc w:val="both"/>
      </w:pPr>
    </w:p>
    <w:p w14:paraId="4CB50428" w14:textId="2A7BDB3D" w:rsidR="0077042A" w:rsidRPr="007750D0" w:rsidRDefault="0077042A" w:rsidP="0002672A">
      <w:pPr>
        <w:pStyle w:val="NormalWeb"/>
        <w:spacing w:before="0" w:beforeAutospacing="0" w:after="0" w:afterAutospacing="0" w:line="360" w:lineRule="auto"/>
        <w:ind w:firstLine="540"/>
        <w:jc w:val="both"/>
      </w:pPr>
      <w:r w:rsidRPr="007750D0">
        <w:t xml:space="preserve">In the </w:t>
      </w:r>
      <w:proofErr w:type="spellStart"/>
      <w:r w:rsidRPr="007750D0">
        <w:t>Waingaro</w:t>
      </w:r>
      <w:proofErr w:type="spellEnd"/>
      <w:r w:rsidRPr="007750D0">
        <w:t xml:space="preserve"> area, species that are considered unpalatable to ungulates include </w:t>
      </w:r>
      <w:proofErr w:type="spellStart"/>
      <w:r w:rsidRPr="007750D0">
        <w:t>miro</w:t>
      </w:r>
      <w:proofErr w:type="spellEnd"/>
      <w:r w:rsidRPr="007750D0">
        <w:t xml:space="preserve"> (</w:t>
      </w:r>
      <w:proofErr w:type="spellStart"/>
      <w:r w:rsidRPr="007750D0">
        <w:rPr>
          <w:i/>
        </w:rPr>
        <w:t>Prumnopitys</w:t>
      </w:r>
      <w:proofErr w:type="spellEnd"/>
      <w:r w:rsidRPr="007750D0">
        <w:rPr>
          <w:i/>
        </w:rPr>
        <w:t xml:space="preserve"> </w:t>
      </w:r>
      <w:proofErr w:type="spellStart"/>
      <w:r w:rsidRPr="007750D0">
        <w:rPr>
          <w:i/>
        </w:rPr>
        <w:t>ferruginea</w:t>
      </w:r>
      <w:proofErr w:type="spellEnd"/>
      <w:r w:rsidRPr="007750D0">
        <w:rPr>
          <w:i/>
        </w:rPr>
        <w:t>)</w:t>
      </w:r>
      <w:r w:rsidRPr="007750D0">
        <w:t xml:space="preserve">, </w:t>
      </w:r>
      <w:proofErr w:type="spellStart"/>
      <w:r w:rsidRPr="007750D0">
        <w:t>kiwakiwa</w:t>
      </w:r>
      <w:proofErr w:type="spellEnd"/>
      <w:r w:rsidRPr="007750D0">
        <w:t xml:space="preserve"> (</w:t>
      </w:r>
      <w:proofErr w:type="spellStart"/>
      <w:r w:rsidRPr="007750D0">
        <w:rPr>
          <w:i/>
        </w:rPr>
        <w:t>Blechnum</w:t>
      </w:r>
      <w:proofErr w:type="spellEnd"/>
      <w:r w:rsidRPr="007750D0">
        <w:rPr>
          <w:i/>
        </w:rPr>
        <w:t xml:space="preserve"> fluviatile</w:t>
      </w:r>
      <w:r w:rsidRPr="007750D0">
        <w:t xml:space="preserve">), </w:t>
      </w:r>
      <w:proofErr w:type="spellStart"/>
      <w:r w:rsidRPr="007750D0">
        <w:rPr>
          <w:i/>
        </w:rPr>
        <w:t>Coprosma</w:t>
      </w:r>
      <w:proofErr w:type="spellEnd"/>
      <w:r w:rsidRPr="007750D0">
        <w:rPr>
          <w:i/>
        </w:rPr>
        <w:t xml:space="preserve"> </w:t>
      </w:r>
      <w:proofErr w:type="spellStart"/>
      <w:r w:rsidRPr="007750D0">
        <w:rPr>
          <w:i/>
        </w:rPr>
        <w:t>rhamnoides</w:t>
      </w:r>
      <w:proofErr w:type="spellEnd"/>
      <w:r w:rsidRPr="007750D0">
        <w:rPr>
          <w:i/>
        </w:rPr>
        <w:t xml:space="preserve">, </w:t>
      </w:r>
      <w:proofErr w:type="spellStart"/>
      <w:r w:rsidRPr="007750D0">
        <w:rPr>
          <w:i/>
        </w:rPr>
        <w:t>Coprosma</w:t>
      </w:r>
      <w:proofErr w:type="spellEnd"/>
      <w:r w:rsidRPr="007750D0">
        <w:rPr>
          <w:i/>
        </w:rPr>
        <w:t xml:space="preserve"> </w:t>
      </w:r>
      <w:proofErr w:type="spellStart"/>
      <w:r w:rsidRPr="007750D0">
        <w:rPr>
          <w:i/>
        </w:rPr>
        <w:t>spathulata</w:t>
      </w:r>
      <w:proofErr w:type="spellEnd"/>
      <w:r w:rsidRPr="007750D0">
        <w:t xml:space="preserve"> and the filmy fern or </w:t>
      </w:r>
      <w:proofErr w:type="spellStart"/>
      <w:r w:rsidRPr="007750D0">
        <w:t>piripiri</w:t>
      </w:r>
      <w:proofErr w:type="spellEnd"/>
      <w:r w:rsidRPr="007750D0">
        <w:t xml:space="preserve"> (</w:t>
      </w:r>
      <w:proofErr w:type="spellStart"/>
      <w:r w:rsidRPr="007750D0">
        <w:rPr>
          <w:i/>
        </w:rPr>
        <w:t>Hymenophyllum</w:t>
      </w:r>
      <w:proofErr w:type="spellEnd"/>
      <w:r w:rsidRPr="007750D0">
        <w:rPr>
          <w:i/>
        </w:rPr>
        <w:t xml:space="preserve"> </w:t>
      </w:r>
      <w:proofErr w:type="spellStart"/>
      <w:r w:rsidRPr="007750D0">
        <w:rPr>
          <w:i/>
        </w:rPr>
        <w:t>sanguinolentum</w:t>
      </w:r>
      <w:proofErr w:type="spellEnd"/>
      <w:r w:rsidRPr="007750D0">
        <w:t xml:space="preserve">).  Palatable and preferred browsing species include </w:t>
      </w:r>
      <w:proofErr w:type="spellStart"/>
      <w:r w:rsidRPr="007750D0">
        <w:t>hangehange</w:t>
      </w:r>
      <w:proofErr w:type="spellEnd"/>
      <w:r w:rsidRPr="007750D0">
        <w:rPr>
          <w:i/>
        </w:rPr>
        <w:t xml:space="preserve"> (</w:t>
      </w:r>
      <w:proofErr w:type="spellStart"/>
      <w:r w:rsidRPr="007750D0">
        <w:rPr>
          <w:i/>
        </w:rPr>
        <w:t>Geniostoma</w:t>
      </w:r>
      <w:proofErr w:type="spellEnd"/>
      <w:r w:rsidRPr="007750D0">
        <w:rPr>
          <w:i/>
        </w:rPr>
        <w:t xml:space="preserve"> </w:t>
      </w:r>
      <w:proofErr w:type="spellStart"/>
      <w:r w:rsidRPr="007750D0">
        <w:rPr>
          <w:i/>
        </w:rPr>
        <w:t>rupestre</w:t>
      </w:r>
      <w:proofErr w:type="spellEnd"/>
      <w:r w:rsidRPr="007750D0">
        <w:rPr>
          <w:i/>
        </w:rPr>
        <w:t xml:space="preserve"> var. </w:t>
      </w:r>
      <w:proofErr w:type="spellStart"/>
      <w:r w:rsidRPr="007750D0">
        <w:rPr>
          <w:i/>
        </w:rPr>
        <w:t>ligustrifolium</w:t>
      </w:r>
      <w:proofErr w:type="spellEnd"/>
      <w:r w:rsidRPr="007750D0">
        <w:rPr>
          <w:i/>
        </w:rPr>
        <w:t xml:space="preserve">), </w:t>
      </w:r>
      <w:r w:rsidRPr="007750D0">
        <w:t xml:space="preserve"> </w:t>
      </w:r>
      <w:proofErr w:type="spellStart"/>
      <w:r w:rsidRPr="007750D0">
        <w:t>mahoe</w:t>
      </w:r>
      <w:proofErr w:type="spellEnd"/>
      <w:r w:rsidRPr="007750D0">
        <w:rPr>
          <w:i/>
        </w:rPr>
        <w:t xml:space="preserve"> (</w:t>
      </w:r>
      <w:proofErr w:type="spellStart"/>
      <w:r w:rsidRPr="007750D0">
        <w:rPr>
          <w:i/>
        </w:rPr>
        <w:t>Melicytus</w:t>
      </w:r>
      <w:proofErr w:type="spellEnd"/>
      <w:r w:rsidRPr="007750D0">
        <w:rPr>
          <w:i/>
        </w:rPr>
        <w:t xml:space="preserve"> </w:t>
      </w:r>
      <w:proofErr w:type="spellStart"/>
      <w:r w:rsidRPr="007750D0">
        <w:rPr>
          <w:i/>
        </w:rPr>
        <w:t>ramiflorus</w:t>
      </w:r>
      <w:proofErr w:type="spellEnd"/>
      <w:r w:rsidRPr="007750D0">
        <w:rPr>
          <w:i/>
        </w:rPr>
        <w:t>)</w:t>
      </w:r>
      <w:r w:rsidRPr="007750D0">
        <w:t>, lancewood (</w:t>
      </w:r>
      <w:proofErr w:type="spellStart"/>
      <w:r w:rsidRPr="007750D0">
        <w:rPr>
          <w:i/>
        </w:rPr>
        <w:t>Pseudopanax</w:t>
      </w:r>
      <w:proofErr w:type="spellEnd"/>
      <w:r w:rsidRPr="007750D0">
        <w:rPr>
          <w:i/>
        </w:rPr>
        <w:t xml:space="preserve"> </w:t>
      </w:r>
      <w:proofErr w:type="spellStart"/>
      <w:r w:rsidRPr="007750D0">
        <w:rPr>
          <w:i/>
        </w:rPr>
        <w:t>crassifolius</w:t>
      </w:r>
      <w:proofErr w:type="spellEnd"/>
      <w:r w:rsidRPr="007750D0">
        <w:rPr>
          <w:i/>
        </w:rPr>
        <w:t xml:space="preserve">), </w:t>
      </w:r>
      <w:r w:rsidRPr="007750D0">
        <w:t>kamahi (</w:t>
      </w:r>
      <w:proofErr w:type="spellStart"/>
      <w:r w:rsidRPr="007750D0">
        <w:rPr>
          <w:i/>
        </w:rPr>
        <w:t>Weinmannia</w:t>
      </w:r>
      <w:proofErr w:type="spellEnd"/>
      <w:r w:rsidRPr="007750D0">
        <w:rPr>
          <w:i/>
        </w:rPr>
        <w:t xml:space="preserve"> </w:t>
      </w:r>
      <w:proofErr w:type="spellStart"/>
      <w:r w:rsidRPr="007750D0">
        <w:rPr>
          <w:i/>
        </w:rPr>
        <w:t>racemosa</w:t>
      </w:r>
      <w:proofErr w:type="spellEnd"/>
      <w:r w:rsidRPr="007750D0">
        <w:t xml:space="preserve">) and </w:t>
      </w:r>
      <w:proofErr w:type="spellStart"/>
      <w:r w:rsidRPr="007750D0">
        <w:t>tawa</w:t>
      </w:r>
      <w:proofErr w:type="spellEnd"/>
      <w:r w:rsidRPr="007750D0">
        <w:t xml:space="preserve"> (</w:t>
      </w:r>
      <w:proofErr w:type="spellStart"/>
      <w:r w:rsidRPr="007750D0">
        <w:rPr>
          <w:i/>
        </w:rPr>
        <w:t>Beilschmiedia</w:t>
      </w:r>
      <w:proofErr w:type="spellEnd"/>
      <w:r w:rsidRPr="007750D0">
        <w:rPr>
          <w:i/>
        </w:rPr>
        <w:t xml:space="preserve"> </w:t>
      </w:r>
      <w:proofErr w:type="spellStart"/>
      <w:r w:rsidRPr="007750D0">
        <w:rPr>
          <w:i/>
        </w:rPr>
        <w:t>tawa</w:t>
      </w:r>
      <w:proofErr w:type="spellEnd"/>
      <w:r w:rsidRPr="007750D0">
        <w:t xml:space="preserve">) (Bee </w:t>
      </w:r>
      <w:r w:rsidR="00F01D42" w:rsidRPr="00F01D42">
        <w:rPr>
          <w:i/>
        </w:rPr>
        <w:t>et al.</w:t>
      </w:r>
      <w:r w:rsidR="00F01D42" w:rsidRPr="007750D0">
        <w:t xml:space="preserve"> </w:t>
      </w:r>
      <w:r w:rsidR="00F01D42">
        <w:t>2011,</w:t>
      </w:r>
      <w:r w:rsidRPr="007750D0">
        <w:t xml:space="preserve"> Bee </w:t>
      </w:r>
      <w:r w:rsidRPr="00F01D42">
        <w:rPr>
          <w:i/>
        </w:rPr>
        <w:t>et al.</w:t>
      </w:r>
      <w:r w:rsidR="00F01D42">
        <w:t xml:space="preserve"> 2007,</w:t>
      </w:r>
      <w:r w:rsidRPr="007750D0">
        <w:t xml:space="preserve"> </w:t>
      </w:r>
      <w:proofErr w:type="spellStart"/>
      <w:r w:rsidRPr="007750D0">
        <w:t>Husheer</w:t>
      </w:r>
      <w:proofErr w:type="spellEnd"/>
      <w:r w:rsidRPr="007750D0">
        <w:t xml:space="preserve"> </w:t>
      </w:r>
      <w:r w:rsidR="00F01D42" w:rsidRPr="00F01D42">
        <w:rPr>
          <w:i/>
        </w:rPr>
        <w:t>et al.</w:t>
      </w:r>
      <w:r w:rsidR="00F01D42" w:rsidRPr="007750D0">
        <w:t xml:space="preserve"> </w:t>
      </w:r>
      <w:r w:rsidR="00F01D42">
        <w:t>2005,</w:t>
      </w:r>
      <w:r w:rsidRPr="007750D0">
        <w:t xml:space="preserve"> </w:t>
      </w:r>
      <w:proofErr w:type="spellStart"/>
      <w:r w:rsidRPr="007750D0">
        <w:t>Husheer</w:t>
      </w:r>
      <w:proofErr w:type="spellEnd"/>
      <w:r w:rsidRPr="007750D0">
        <w:t xml:space="preserve"> </w:t>
      </w:r>
      <w:r w:rsidRPr="007750D0">
        <w:rPr>
          <w:i/>
        </w:rPr>
        <w:t>et al</w:t>
      </w:r>
      <w:r w:rsidR="00F01D42">
        <w:t>. 2003,</w:t>
      </w:r>
      <w:r w:rsidRPr="007750D0">
        <w:t xml:space="preserve"> Forsyth </w:t>
      </w:r>
      <w:r w:rsidRPr="00F01D42">
        <w:rPr>
          <w:i/>
        </w:rPr>
        <w:t>et al.</w:t>
      </w:r>
      <w:r w:rsidR="00F01D42">
        <w:t xml:space="preserve"> 2002 and </w:t>
      </w:r>
      <w:proofErr w:type="spellStart"/>
      <w:r w:rsidRPr="007750D0">
        <w:t>Smale</w:t>
      </w:r>
      <w:proofErr w:type="spellEnd"/>
      <w:r w:rsidRPr="007750D0">
        <w:t xml:space="preserve"> </w:t>
      </w:r>
      <w:r w:rsidR="00F01D42" w:rsidRPr="00F01D42">
        <w:rPr>
          <w:i/>
        </w:rPr>
        <w:t>et al.</w:t>
      </w:r>
      <w:r w:rsidR="00F01D42" w:rsidRPr="007750D0">
        <w:t xml:space="preserve"> </w:t>
      </w:r>
      <w:r w:rsidRPr="007750D0">
        <w:t xml:space="preserve">1995).  </w:t>
      </w:r>
    </w:p>
    <w:p w14:paraId="48C955B9" w14:textId="77777777" w:rsidR="0002672A" w:rsidRPr="007750D0" w:rsidRDefault="0002672A" w:rsidP="0002672A">
      <w:pPr>
        <w:pStyle w:val="NormalWeb"/>
        <w:spacing w:before="0" w:beforeAutospacing="0" w:after="0" w:afterAutospacing="0" w:line="360" w:lineRule="auto"/>
        <w:ind w:firstLine="540"/>
        <w:jc w:val="both"/>
      </w:pPr>
    </w:p>
    <w:p w14:paraId="576D4DDE" w14:textId="49FF74E7" w:rsidR="008A636D" w:rsidRPr="007750D0" w:rsidRDefault="00B51DFA" w:rsidP="0002672A">
      <w:pPr>
        <w:pStyle w:val="NormalWeb"/>
        <w:spacing w:before="0" w:beforeAutospacing="0" w:after="0" w:afterAutospacing="0" w:line="360" w:lineRule="auto"/>
        <w:ind w:firstLine="540"/>
        <w:jc w:val="both"/>
      </w:pPr>
      <w:r w:rsidRPr="007750D0">
        <w:t xml:space="preserve">To contribute to the literature in this area, </w:t>
      </w:r>
      <w:r w:rsidR="00EA282B" w:rsidRPr="007750D0">
        <w:t>I</w:t>
      </w:r>
      <w:r w:rsidRPr="007750D0">
        <w:t xml:space="preserve"> monitored </w:t>
      </w:r>
      <w:r w:rsidR="00412B0F" w:rsidRPr="007750D0">
        <w:t xml:space="preserve">the </w:t>
      </w:r>
      <w:r w:rsidRPr="007750D0">
        <w:t>vegetation on plot</w:t>
      </w:r>
      <w:r w:rsidR="008209B7" w:rsidRPr="007750D0">
        <w:t>s</w:t>
      </w:r>
      <w:r w:rsidR="00E00F72" w:rsidRPr="007750D0">
        <w:t xml:space="preserve"> in </w:t>
      </w:r>
      <w:proofErr w:type="spellStart"/>
      <w:r w:rsidR="00E00F72" w:rsidRPr="007750D0">
        <w:t>Waingaro</w:t>
      </w:r>
      <w:proofErr w:type="spellEnd"/>
      <w:r w:rsidR="00E00F72" w:rsidRPr="007750D0">
        <w:t>, New Zealand over a 10 year period</w:t>
      </w:r>
      <w:r w:rsidR="00E2307A" w:rsidRPr="007750D0">
        <w:t xml:space="preserve"> to see if fencing and the removal of ungulate herbivores had a</w:t>
      </w:r>
      <w:r w:rsidR="006F68F6" w:rsidRPr="007750D0">
        <w:t xml:space="preserve"> measurable</w:t>
      </w:r>
      <w:r w:rsidR="00E2307A" w:rsidRPr="007750D0">
        <w:t xml:space="preserve"> effect on the plant populations</w:t>
      </w:r>
      <w:r w:rsidRPr="007750D0">
        <w:t xml:space="preserve">.  This </w:t>
      </w:r>
      <w:r w:rsidR="00DF0FE9" w:rsidRPr="007750D0">
        <w:t>short communication</w:t>
      </w:r>
      <w:r w:rsidRPr="007750D0">
        <w:t xml:space="preserve"> is a report o</w:t>
      </w:r>
      <w:r w:rsidR="00DF0FE9" w:rsidRPr="007750D0">
        <w:t>f</w:t>
      </w:r>
      <w:r w:rsidRPr="007750D0">
        <w:t xml:space="preserve"> </w:t>
      </w:r>
      <w:r w:rsidR="00EA282B" w:rsidRPr="007750D0">
        <w:t>my</w:t>
      </w:r>
      <w:r w:rsidRPr="007750D0">
        <w:t xml:space="preserve"> findings.</w:t>
      </w:r>
    </w:p>
    <w:p w14:paraId="1751279A" w14:textId="77777777" w:rsidR="005B1929" w:rsidRPr="007750D0" w:rsidRDefault="005B1929" w:rsidP="0002672A">
      <w:pPr>
        <w:pStyle w:val="Heading1"/>
        <w:spacing w:before="0" w:after="0" w:line="360" w:lineRule="auto"/>
        <w:jc w:val="both"/>
        <w:rPr>
          <w:rFonts w:ascii="Times New Roman" w:hAnsi="Times New Roman" w:cs="Times New Roman"/>
          <w:sz w:val="24"/>
          <w:szCs w:val="24"/>
          <w:lang w:val="en-NZ"/>
        </w:rPr>
      </w:pPr>
      <w:bookmarkStart w:id="1" w:name="_Toc134940250"/>
    </w:p>
    <w:p w14:paraId="1F68EC47" w14:textId="2BE4CE49" w:rsidR="00B860E6" w:rsidRPr="007750D0" w:rsidRDefault="00CF17A0" w:rsidP="0002672A">
      <w:pPr>
        <w:pStyle w:val="Heading1"/>
        <w:spacing w:before="0" w:after="0" w:line="360" w:lineRule="auto"/>
        <w:jc w:val="both"/>
        <w:rPr>
          <w:rFonts w:ascii="Times New Roman" w:hAnsi="Times New Roman" w:cs="Times New Roman"/>
          <w:sz w:val="24"/>
          <w:szCs w:val="24"/>
          <w:lang w:val="en-NZ"/>
        </w:rPr>
      </w:pPr>
      <w:r w:rsidRPr="007750D0">
        <w:rPr>
          <w:rFonts w:ascii="Times New Roman" w:hAnsi="Times New Roman" w:cs="Times New Roman"/>
          <w:sz w:val="24"/>
          <w:szCs w:val="24"/>
          <w:lang w:val="en-NZ"/>
        </w:rPr>
        <w:t xml:space="preserve">2.  </w:t>
      </w:r>
      <w:r w:rsidR="00B860E6" w:rsidRPr="007750D0">
        <w:rPr>
          <w:rFonts w:ascii="Times New Roman" w:hAnsi="Times New Roman" w:cs="Times New Roman"/>
          <w:sz w:val="24"/>
          <w:szCs w:val="24"/>
          <w:lang w:val="en-NZ"/>
        </w:rPr>
        <w:t>Methods</w:t>
      </w:r>
      <w:bookmarkEnd w:id="1"/>
    </w:p>
    <w:p w14:paraId="03CA871D" w14:textId="77777777" w:rsidR="00CF17A0" w:rsidRPr="00F01D42" w:rsidRDefault="00CF17A0" w:rsidP="00CF17A0">
      <w:pPr>
        <w:rPr>
          <w:sz w:val="12"/>
          <w:szCs w:val="12"/>
          <w:lang w:val="en-NZ"/>
        </w:rPr>
      </w:pPr>
    </w:p>
    <w:p w14:paraId="173D3584" w14:textId="5B274CAC" w:rsidR="00DF0FE9" w:rsidRPr="007750D0" w:rsidRDefault="00B860E6" w:rsidP="0002672A">
      <w:pPr>
        <w:spacing w:line="360" w:lineRule="auto"/>
        <w:jc w:val="both"/>
        <w:rPr>
          <w:lang w:val="en-NZ"/>
        </w:rPr>
      </w:pPr>
      <w:r w:rsidRPr="007750D0">
        <w:rPr>
          <w:lang w:val="en-NZ"/>
        </w:rPr>
        <w:t>Th</w:t>
      </w:r>
      <w:r w:rsidR="002D4B86" w:rsidRPr="007750D0">
        <w:rPr>
          <w:lang w:val="en-NZ"/>
        </w:rPr>
        <w:t>is</w:t>
      </w:r>
      <w:r w:rsidRPr="007750D0">
        <w:rPr>
          <w:lang w:val="en-NZ"/>
        </w:rPr>
        <w:t xml:space="preserve"> study was conducted on a </w:t>
      </w:r>
      <w:r w:rsidR="00F76282" w:rsidRPr="007750D0">
        <w:rPr>
          <w:lang w:val="en-NZ"/>
        </w:rPr>
        <w:t xml:space="preserve">27 hectare plot of land located </w:t>
      </w:r>
      <w:r w:rsidR="00D74E30" w:rsidRPr="007750D0">
        <w:rPr>
          <w:lang w:val="en-NZ"/>
        </w:rPr>
        <w:t>on</w:t>
      </w:r>
      <w:r w:rsidR="00770F1F" w:rsidRPr="007750D0">
        <w:rPr>
          <w:lang w:val="en-NZ"/>
        </w:rPr>
        <w:t xml:space="preserve"> the</w:t>
      </w:r>
      <w:r w:rsidR="00D74E30" w:rsidRPr="007750D0">
        <w:rPr>
          <w:lang w:val="en-NZ"/>
        </w:rPr>
        <w:t xml:space="preserve"> hill</w:t>
      </w:r>
      <w:r w:rsidR="00CA1978" w:rsidRPr="007750D0">
        <w:rPr>
          <w:lang w:val="en-NZ"/>
        </w:rPr>
        <w:t>-country</w:t>
      </w:r>
      <w:r w:rsidR="00D74E30" w:rsidRPr="007750D0">
        <w:rPr>
          <w:lang w:val="en-NZ"/>
        </w:rPr>
        <w:t xml:space="preserve"> in</w:t>
      </w:r>
      <w:r w:rsidR="00F76282" w:rsidRPr="007750D0">
        <w:rPr>
          <w:lang w:val="en-NZ"/>
        </w:rPr>
        <w:t xml:space="preserve"> </w:t>
      </w:r>
      <w:proofErr w:type="spellStart"/>
      <w:r w:rsidR="00F76282" w:rsidRPr="007750D0">
        <w:rPr>
          <w:lang w:val="en-NZ"/>
        </w:rPr>
        <w:t>Waingaro</w:t>
      </w:r>
      <w:proofErr w:type="spellEnd"/>
      <w:r w:rsidR="00884ABB" w:rsidRPr="007750D0">
        <w:rPr>
          <w:lang w:val="en-NZ"/>
        </w:rPr>
        <w:t xml:space="preserve"> (</w:t>
      </w:r>
      <w:r w:rsidR="00884ABB" w:rsidRPr="007750D0">
        <w:t>Tainui Ecological Region, Raglan District)</w:t>
      </w:r>
      <w:r w:rsidR="00CA119A" w:rsidRPr="007750D0">
        <w:t>,</w:t>
      </w:r>
      <w:r w:rsidR="002E12DA" w:rsidRPr="007750D0">
        <w:rPr>
          <w:lang w:val="en-NZ"/>
        </w:rPr>
        <w:t xml:space="preserve"> </w:t>
      </w:r>
      <w:r w:rsidR="00D74E30" w:rsidRPr="007750D0">
        <w:rPr>
          <w:lang w:val="en-NZ"/>
        </w:rPr>
        <w:t xml:space="preserve">next to </w:t>
      </w:r>
      <w:r w:rsidR="002E12DA" w:rsidRPr="007750D0">
        <w:rPr>
          <w:lang w:val="en-NZ"/>
        </w:rPr>
        <w:t xml:space="preserve">the mouth of the </w:t>
      </w:r>
      <w:proofErr w:type="spellStart"/>
      <w:r w:rsidR="002E12DA" w:rsidRPr="007750D0">
        <w:rPr>
          <w:lang w:val="en-NZ"/>
        </w:rPr>
        <w:t>Waingaro</w:t>
      </w:r>
      <w:proofErr w:type="spellEnd"/>
      <w:r w:rsidR="002E12DA" w:rsidRPr="007750D0">
        <w:rPr>
          <w:lang w:val="en-NZ"/>
        </w:rPr>
        <w:t xml:space="preserve"> River</w:t>
      </w:r>
      <w:r w:rsidR="008F67AE" w:rsidRPr="007750D0">
        <w:rPr>
          <w:lang w:val="en-NZ"/>
        </w:rPr>
        <w:t>,</w:t>
      </w:r>
      <w:r w:rsidR="002E12DA" w:rsidRPr="007750D0">
        <w:rPr>
          <w:lang w:val="en-NZ"/>
        </w:rPr>
        <w:t xml:space="preserve"> where it enters </w:t>
      </w:r>
      <w:r w:rsidR="00F76282" w:rsidRPr="007750D0">
        <w:rPr>
          <w:lang w:val="en-NZ"/>
        </w:rPr>
        <w:t xml:space="preserve">the Raglan Harbour.  </w:t>
      </w:r>
      <w:r w:rsidR="00DF0FE9" w:rsidRPr="007750D0">
        <w:rPr>
          <w:lang w:val="en-NZ"/>
        </w:rPr>
        <w:t>Six hectares of the land were put into a Queen Elizabeth Trust (QEII) Open Space Covenant in 1998.  Part of the regulations for this covenant was that a fence would be er</w:t>
      </w:r>
      <w:r w:rsidR="00F01D42">
        <w:rPr>
          <w:lang w:val="en-NZ"/>
        </w:rPr>
        <w:t>ected around the six hectares. T</w:t>
      </w:r>
      <w:r w:rsidR="00DF0FE9" w:rsidRPr="007750D0">
        <w:rPr>
          <w:lang w:val="en-NZ"/>
        </w:rPr>
        <w:t xml:space="preserve">his fence was completed in 1999.  </w:t>
      </w:r>
    </w:p>
    <w:p w14:paraId="223AB4A3" w14:textId="77777777" w:rsidR="00DF0FE9" w:rsidRPr="007750D0" w:rsidRDefault="00DF0FE9" w:rsidP="0002672A">
      <w:pPr>
        <w:spacing w:line="360" w:lineRule="auto"/>
        <w:ind w:firstLine="540"/>
        <w:jc w:val="both"/>
        <w:rPr>
          <w:lang w:val="en-NZ"/>
        </w:rPr>
      </w:pPr>
      <w:r w:rsidRPr="007750D0">
        <w:rPr>
          <w:lang w:val="en-NZ"/>
        </w:rPr>
        <w:lastRenderedPageBreak/>
        <w:t xml:space="preserve">In 2006, cows and feral goats were present on the unfenced </w:t>
      </w:r>
      <w:r w:rsidR="006B157A" w:rsidRPr="007750D0">
        <w:rPr>
          <w:lang w:val="en-NZ"/>
        </w:rPr>
        <w:t xml:space="preserve">uncovenanted </w:t>
      </w:r>
      <w:r w:rsidRPr="007750D0">
        <w:rPr>
          <w:lang w:val="en-NZ"/>
        </w:rPr>
        <w:t xml:space="preserve">land, while feral goats, but no cows, were present on the fenced </w:t>
      </w:r>
      <w:r w:rsidR="006B157A" w:rsidRPr="007750D0">
        <w:rPr>
          <w:lang w:val="en-NZ"/>
        </w:rPr>
        <w:t xml:space="preserve">covenanted </w:t>
      </w:r>
      <w:r w:rsidRPr="007750D0">
        <w:rPr>
          <w:lang w:val="en-NZ"/>
        </w:rPr>
        <w:t>land.  In 2008, another fence was put up to keep cows out of the unfenced area.  In 2011, an intense goat control program began, and in 2012, the Waikato Regional Council began possum control on the property and the surrounding area.  Consequently, goat numbers in 2015 were likely much lower than 2006, although population estimates were not documented.</w:t>
      </w:r>
    </w:p>
    <w:p w14:paraId="3452F7F2" w14:textId="77777777" w:rsidR="0002672A" w:rsidRPr="007750D0" w:rsidRDefault="0002672A" w:rsidP="0002672A">
      <w:pPr>
        <w:spacing w:line="360" w:lineRule="auto"/>
        <w:ind w:firstLine="540"/>
        <w:jc w:val="both"/>
        <w:rPr>
          <w:lang w:val="en-NZ"/>
        </w:rPr>
      </w:pPr>
    </w:p>
    <w:p w14:paraId="4130A715" w14:textId="41419200" w:rsidR="008432B1" w:rsidRPr="007750D0" w:rsidRDefault="00DF0FE9" w:rsidP="0002672A">
      <w:pPr>
        <w:spacing w:line="360" w:lineRule="auto"/>
        <w:ind w:firstLine="540"/>
        <w:jc w:val="both"/>
        <w:rPr>
          <w:lang w:val="en-NZ"/>
        </w:rPr>
      </w:pPr>
      <w:r w:rsidRPr="007750D0">
        <w:rPr>
          <w:lang w:val="en-NZ"/>
        </w:rPr>
        <w:t xml:space="preserve">To </w:t>
      </w:r>
      <w:r w:rsidR="00C5497C" w:rsidRPr="007750D0">
        <w:rPr>
          <w:lang w:val="en-NZ"/>
        </w:rPr>
        <w:t>sample</w:t>
      </w:r>
      <w:r w:rsidRPr="007750D0">
        <w:rPr>
          <w:lang w:val="en-NZ"/>
        </w:rPr>
        <w:t xml:space="preserve"> vegetation, </w:t>
      </w:r>
      <w:proofErr w:type="spellStart"/>
      <w:r w:rsidRPr="007750D0">
        <w:rPr>
          <w:lang w:val="en-NZ"/>
        </w:rPr>
        <w:t>Elzinga</w:t>
      </w:r>
      <w:proofErr w:type="spellEnd"/>
      <w:r w:rsidRPr="007750D0">
        <w:rPr>
          <w:lang w:val="en-NZ"/>
        </w:rPr>
        <w:t xml:space="preserve"> </w:t>
      </w:r>
      <w:r w:rsidRPr="007750D0">
        <w:rPr>
          <w:i/>
          <w:lang w:val="en-NZ"/>
        </w:rPr>
        <w:t>et al.</w:t>
      </w:r>
      <w:r w:rsidRPr="007750D0">
        <w:rPr>
          <w:lang w:val="en-NZ"/>
        </w:rPr>
        <w:t xml:space="preserve"> (1998) recommend</w:t>
      </w:r>
      <w:r w:rsidR="00DC6074" w:rsidRPr="007750D0">
        <w:rPr>
          <w:lang w:val="en-NZ"/>
        </w:rPr>
        <w:t>s</w:t>
      </w:r>
      <w:r w:rsidRPr="007750D0">
        <w:rPr>
          <w:lang w:val="en-NZ"/>
        </w:rPr>
        <w:t xml:space="preserve"> placing quadrats along a randomly positioned transect as sampling units.  Consequently, a randomly positioned trans</w:t>
      </w:r>
      <w:r w:rsidR="00F01D42">
        <w:rPr>
          <w:lang w:val="en-NZ"/>
        </w:rPr>
        <w:t>ect was drawn.  Random 10 metre-by-</w:t>
      </w:r>
      <w:r w:rsidRPr="007750D0">
        <w:rPr>
          <w:lang w:val="en-NZ"/>
        </w:rPr>
        <w:t>10 metre permanent plots were then selected</w:t>
      </w:r>
      <w:r w:rsidR="00412B0F" w:rsidRPr="007750D0">
        <w:rPr>
          <w:lang w:val="en-NZ"/>
        </w:rPr>
        <w:t xml:space="preserve"> in 2006</w:t>
      </w:r>
      <w:r w:rsidRPr="007750D0">
        <w:rPr>
          <w:lang w:val="en-NZ"/>
        </w:rPr>
        <w:t xml:space="preserve">:  one within the </w:t>
      </w:r>
      <w:r w:rsidR="00683511" w:rsidRPr="007750D0">
        <w:rPr>
          <w:lang w:val="en-NZ"/>
        </w:rPr>
        <w:t xml:space="preserve">covenanted (fenced since </w:t>
      </w:r>
      <w:r w:rsidR="00DF5EE8" w:rsidRPr="007750D0">
        <w:rPr>
          <w:lang w:val="en-NZ"/>
        </w:rPr>
        <w:t>1999</w:t>
      </w:r>
      <w:r w:rsidR="00683511" w:rsidRPr="007750D0">
        <w:rPr>
          <w:lang w:val="en-NZ"/>
        </w:rPr>
        <w:t>)</w:t>
      </w:r>
      <w:r w:rsidRPr="007750D0">
        <w:rPr>
          <w:lang w:val="en-NZ"/>
        </w:rPr>
        <w:t xml:space="preserve"> area and one in the </w:t>
      </w:r>
      <w:r w:rsidR="00683511" w:rsidRPr="007750D0">
        <w:rPr>
          <w:lang w:val="en-NZ"/>
        </w:rPr>
        <w:t>uncovenanted (fenced since 2008)</w:t>
      </w:r>
      <w:r w:rsidRPr="007750D0">
        <w:rPr>
          <w:lang w:val="en-NZ"/>
        </w:rPr>
        <w:t xml:space="preserve"> area.</w:t>
      </w:r>
      <w:r w:rsidR="002C6CA3" w:rsidRPr="007750D0">
        <w:rPr>
          <w:rStyle w:val="FootnoteReference"/>
          <w:lang w:val="en-NZ"/>
        </w:rPr>
        <w:footnoteReference w:id="1"/>
      </w:r>
      <w:r w:rsidR="00D7186A" w:rsidRPr="007750D0">
        <w:rPr>
          <w:lang w:val="en-NZ"/>
        </w:rPr>
        <w:t xml:space="preserve"> </w:t>
      </w:r>
      <w:r w:rsidRPr="007750D0">
        <w:rPr>
          <w:lang w:val="en-NZ"/>
        </w:rPr>
        <w:t xml:space="preserve">The plots are located inside the edge of the forest (the outside of the forest was pastureland or estuary) at an elevation of 60 metres above sea level. </w:t>
      </w:r>
    </w:p>
    <w:p w14:paraId="6DFEC9C4" w14:textId="77777777" w:rsidR="0002672A" w:rsidRPr="007750D0" w:rsidRDefault="0002672A" w:rsidP="0002672A">
      <w:pPr>
        <w:spacing w:line="360" w:lineRule="auto"/>
        <w:ind w:firstLine="540"/>
        <w:jc w:val="both"/>
        <w:rPr>
          <w:lang w:val="en-NZ"/>
        </w:rPr>
      </w:pPr>
    </w:p>
    <w:p w14:paraId="6CD42012" w14:textId="77777777" w:rsidR="007750D0" w:rsidRDefault="008432B1" w:rsidP="0002672A">
      <w:pPr>
        <w:spacing w:line="360" w:lineRule="auto"/>
        <w:ind w:firstLine="540"/>
        <w:jc w:val="both"/>
        <w:rPr>
          <w:lang w:val="en-NZ"/>
        </w:rPr>
      </w:pPr>
      <w:r w:rsidRPr="007750D0">
        <w:rPr>
          <w:lang w:val="en-NZ"/>
        </w:rPr>
        <w:t>Plant surveys were completed on 11 Mar 2006, 11 Aug 2010 and 11 Jan 2015</w:t>
      </w:r>
      <w:r w:rsidR="00241247" w:rsidRPr="007750D0">
        <w:rPr>
          <w:lang w:val="en-NZ"/>
        </w:rPr>
        <w:t>, before and after the uncovenanted area was fenced</w:t>
      </w:r>
      <w:r w:rsidRPr="007750D0">
        <w:rPr>
          <w:lang w:val="en-NZ"/>
        </w:rPr>
        <w:t xml:space="preserve">.  The same three people conducted the plant population counts </w:t>
      </w:r>
      <w:r w:rsidR="006F68F6" w:rsidRPr="007750D0">
        <w:rPr>
          <w:lang w:val="en-NZ"/>
        </w:rPr>
        <w:t xml:space="preserve">on </w:t>
      </w:r>
      <w:r w:rsidRPr="007750D0">
        <w:rPr>
          <w:lang w:val="en-NZ"/>
        </w:rPr>
        <w:t>all three occasions.  A complete tree and fern population count was conducted each time; grasses, club mos</w:t>
      </w:r>
      <w:bookmarkStart w:id="2" w:name="_Toc134940251"/>
      <w:r w:rsidR="007750D0">
        <w:rPr>
          <w:lang w:val="en-NZ"/>
        </w:rPr>
        <w:t xml:space="preserve">ses and mosses were not counted.  </w:t>
      </w:r>
    </w:p>
    <w:p w14:paraId="3233F7AC" w14:textId="77777777" w:rsidR="007750D0" w:rsidRDefault="007750D0" w:rsidP="0002672A">
      <w:pPr>
        <w:spacing w:line="360" w:lineRule="auto"/>
        <w:ind w:firstLine="540"/>
        <w:jc w:val="both"/>
        <w:rPr>
          <w:lang w:val="en-NZ"/>
        </w:rPr>
      </w:pPr>
    </w:p>
    <w:p w14:paraId="043244AA" w14:textId="06352C85" w:rsidR="006A2C3B" w:rsidRPr="007750D0" w:rsidRDefault="006A2C3B" w:rsidP="0002672A">
      <w:pPr>
        <w:spacing w:line="360" w:lineRule="auto"/>
        <w:ind w:firstLine="540"/>
        <w:jc w:val="both"/>
        <w:rPr>
          <w:lang w:val="en-NZ"/>
        </w:rPr>
      </w:pPr>
      <w:r w:rsidRPr="007750D0">
        <w:t xml:space="preserve">To compare the similarity and diversity of the plots for each survey year, the </w:t>
      </w:r>
      <w:proofErr w:type="spellStart"/>
      <w:r w:rsidRPr="007750D0">
        <w:t>Jaccard</w:t>
      </w:r>
      <w:proofErr w:type="spellEnd"/>
      <w:r w:rsidRPr="007750D0">
        <w:t xml:space="preserve"> Index, or </w:t>
      </w:r>
      <w:proofErr w:type="spellStart"/>
      <w:r w:rsidRPr="007750D0">
        <w:t>Jaccard</w:t>
      </w:r>
      <w:proofErr w:type="spellEnd"/>
      <w:r w:rsidRPr="007750D0">
        <w:t xml:space="preserve"> Similarity Coefficient, </w:t>
      </w:r>
      <w:r w:rsidR="006F68F6" w:rsidRPr="007750D0">
        <w:t>was</w:t>
      </w:r>
      <w:r w:rsidRPr="007750D0">
        <w:t xml:space="preserve"> calculated (</w:t>
      </w:r>
      <w:proofErr w:type="spellStart"/>
      <w:r w:rsidRPr="007750D0">
        <w:t>Jaccard</w:t>
      </w:r>
      <w:proofErr w:type="spellEnd"/>
      <w:r w:rsidRPr="007750D0">
        <w:t xml:space="preserve"> 1912, Rizzo </w:t>
      </w:r>
      <w:r w:rsidRPr="007750D0">
        <w:rPr>
          <w:i/>
        </w:rPr>
        <w:t>et al.</w:t>
      </w:r>
      <w:r w:rsidR="007750D0">
        <w:t xml:space="preserve"> 2003 and</w:t>
      </w:r>
      <w:r w:rsidRPr="007750D0">
        <w:t xml:space="preserve"> Smith 1990).  The </w:t>
      </w:r>
      <w:proofErr w:type="spellStart"/>
      <w:r w:rsidRPr="007750D0">
        <w:t>Jaccard</w:t>
      </w:r>
      <w:proofErr w:type="spellEnd"/>
      <w:r w:rsidRPr="007750D0">
        <w:t xml:space="preserve"> Index equation used in this investigation was:</w:t>
      </w:r>
    </w:p>
    <w:p w14:paraId="2EEF7F47" w14:textId="77777777" w:rsidR="0002672A" w:rsidRPr="004908AE" w:rsidRDefault="0002672A" w:rsidP="0002672A">
      <w:pPr>
        <w:spacing w:line="360" w:lineRule="auto"/>
        <w:ind w:firstLine="540"/>
        <w:jc w:val="both"/>
        <w:rPr>
          <w:sz w:val="22"/>
          <w:szCs w:val="22"/>
        </w:rPr>
      </w:pPr>
    </w:p>
    <w:p w14:paraId="1780E822" w14:textId="77777777" w:rsidR="006A2C3B" w:rsidRPr="007750D0" w:rsidRDefault="006A2C3B" w:rsidP="0002672A">
      <w:pPr>
        <w:keepNext/>
        <w:keepLines/>
        <w:widowControl w:val="0"/>
        <w:spacing w:line="360" w:lineRule="auto"/>
        <w:ind w:firstLine="540"/>
        <w:jc w:val="both"/>
        <w:rPr>
          <w:sz w:val="22"/>
          <w:szCs w:val="22"/>
        </w:rPr>
      </w:pPr>
      <m:oMathPara>
        <m:oMath>
          <m:r>
            <w:rPr>
              <w:rFonts w:ascii="Cambria Math" w:hAnsi="Cambria Math"/>
              <w:sz w:val="22"/>
              <w:szCs w:val="22"/>
            </w:rPr>
            <m:t>Jaccard Index=</m:t>
          </m:r>
          <m:f>
            <m:fPr>
              <m:ctrlPr>
                <w:rPr>
                  <w:rFonts w:ascii="Cambria Math" w:hAnsi="Cambria Math"/>
                  <w:i/>
                  <w:sz w:val="22"/>
                  <w:szCs w:val="22"/>
                </w:rPr>
              </m:ctrlPr>
            </m:fPr>
            <m:num>
              <m:r>
                <w:rPr>
                  <w:rFonts w:ascii="Cambria Math" w:hAnsi="Cambria Math"/>
                  <w:sz w:val="22"/>
                  <w:szCs w:val="22"/>
                </w:rPr>
                <m:t>Number of species common to the 2 plots</m:t>
              </m:r>
            </m:num>
            <m:den>
              <m:r>
                <w:rPr>
                  <w:rFonts w:ascii="Cambria Math" w:hAnsi="Cambria Math"/>
                  <w:sz w:val="22"/>
                  <w:szCs w:val="22"/>
                </w:rPr>
                <m:t>Number of species in the 2 plots</m:t>
              </m:r>
            </m:den>
          </m:f>
          <m:r>
            <w:rPr>
              <w:rFonts w:ascii="Cambria Math" w:hAnsi="Cambria Math"/>
              <w:sz w:val="22"/>
              <w:szCs w:val="22"/>
            </w:rPr>
            <m:t>*100=</m:t>
          </m:r>
          <m:f>
            <m:fPr>
              <m:ctrlPr>
                <w:rPr>
                  <w:rFonts w:ascii="Cambria Math" w:hAnsi="Cambria Math"/>
                  <w:i/>
                  <w:sz w:val="22"/>
                  <w:szCs w:val="22"/>
                </w:rPr>
              </m:ctrlPr>
            </m:fPr>
            <m:num>
              <m:r>
                <w:rPr>
                  <w:rFonts w:ascii="Cambria Math" w:hAnsi="Cambria Math"/>
                  <w:sz w:val="22"/>
                  <w:szCs w:val="22"/>
                </w:rPr>
                <m:t>c</m:t>
              </m:r>
            </m:num>
            <m:den>
              <m:r>
                <w:rPr>
                  <w:rFonts w:ascii="Cambria Math" w:hAnsi="Cambria Math"/>
                  <w:sz w:val="22"/>
                  <w:szCs w:val="22"/>
                </w:rPr>
                <m:t>A+B-c</m:t>
              </m:r>
            </m:den>
          </m:f>
          <m:r>
            <w:rPr>
              <w:rFonts w:ascii="Cambria Math" w:hAnsi="Cambria Math"/>
              <w:sz w:val="22"/>
              <w:szCs w:val="22"/>
            </w:rPr>
            <m:t>*100</m:t>
          </m:r>
        </m:oMath>
      </m:oMathPara>
    </w:p>
    <w:p w14:paraId="47561790" w14:textId="46D3140E" w:rsidR="006A2C3B" w:rsidRPr="007750D0" w:rsidRDefault="007750D0" w:rsidP="0002672A">
      <w:pPr>
        <w:keepNext/>
        <w:keepLines/>
        <w:widowControl w:val="0"/>
        <w:spacing w:line="360" w:lineRule="auto"/>
        <w:ind w:firstLine="540"/>
        <w:jc w:val="both"/>
      </w:pPr>
      <w:r>
        <w:t>where</w:t>
      </w:r>
    </w:p>
    <w:p w14:paraId="4CD2DB3F" w14:textId="2AB53940" w:rsidR="006A2C3B" w:rsidRPr="007750D0" w:rsidRDefault="006A2C3B" w:rsidP="007750D0">
      <w:pPr>
        <w:keepNext/>
        <w:keepLines/>
        <w:widowControl w:val="0"/>
        <w:ind w:left="567"/>
        <w:jc w:val="both"/>
      </w:pPr>
      <w:r w:rsidRPr="007750D0">
        <w:t xml:space="preserve">c </w:t>
      </w:r>
      <w:r w:rsidR="007750D0">
        <w:t xml:space="preserve"> </w:t>
      </w:r>
      <w:r w:rsidRPr="007750D0">
        <w:t>= number of species common to the 2 plots</w:t>
      </w:r>
    </w:p>
    <w:p w14:paraId="5031DFA5" w14:textId="77777777" w:rsidR="006A2C3B" w:rsidRPr="007750D0" w:rsidRDefault="006A2C3B" w:rsidP="007750D0">
      <w:pPr>
        <w:keepNext/>
        <w:keepLines/>
        <w:widowControl w:val="0"/>
        <w:ind w:left="567"/>
        <w:jc w:val="both"/>
      </w:pPr>
      <w:r w:rsidRPr="007750D0">
        <w:t>A = number of species in the first plot</w:t>
      </w:r>
    </w:p>
    <w:p w14:paraId="245D9C07" w14:textId="45E906AE" w:rsidR="006A2C3B" w:rsidRPr="007750D0" w:rsidRDefault="006A2C3B" w:rsidP="007750D0">
      <w:pPr>
        <w:keepNext/>
        <w:keepLines/>
        <w:widowControl w:val="0"/>
        <w:ind w:left="567"/>
        <w:jc w:val="both"/>
      </w:pPr>
      <w:r w:rsidRPr="007750D0">
        <w:t>B = number of species in the second plot</w:t>
      </w:r>
      <w:r w:rsidR="00FF0436">
        <w:t>.</w:t>
      </w:r>
    </w:p>
    <w:p w14:paraId="34F296D1" w14:textId="77777777" w:rsidR="0002672A" w:rsidRPr="007750D0" w:rsidRDefault="0002672A" w:rsidP="0002672A">
      <w:pPr>
        <w:pStyle w:val="Heading1"/>
        <w:spacing w:before="0" w:after="0" w:line="360" w:lineRule="auto"/>
        <w:jc w:val="both"/>
        <w:rPr>
          <w:rFonts w:ascii="Times New Roman" w:hAnsi="Times New Roman" w:cs="Times New Roman"/>
          <w:b w:val="0"/>
          <w:sz w:val="24"/>
          <w:szCs w:val="24"/>
        </w:rPr>
      </w:pPr>
    </w:p>
    <w:p w14:paraId="36377F47" w14:textId="1F1348F2" w:rsidR="005B1929" w:rsidRPr="007750D0" w:rsidRDefault="009604B5" w:rsidP="0002672A">
      <w:pPr>
        <w:pStyle w:val="Heading1"/>
        <w:spacing w:before="0" w:after="0" w:line="360" w:lineRule="auto"/>
        <w:jc w:val="both"/>
        <w:rPr>
          <w:rFonts w:ascii="Times New Roman" w:hAnsi="Times New Roman" w:cs="Times New Roman"/>
          <w:b w:val="0"/>
          <w:sz w:val="24"/>
          <w:szCs w:val="24"/>
        </w:rPr>
      </w:pPr>
      <w:r w:rsidRPr="007750D0">
        <w:rPr>
          <w:rFonts w:ascii="Times New Roman" w:hAnsi="Times New Roman" w:cs="Times New Roman"/>
          <w:b w:val="0"/>
          <w:sz w:val="24"/>
          <w:szCs w:val="24"/>
        </w:rPr>
        <w:t xml:space="preserve">A </w:t>
      </w:r>
      <w:proofErr w:type="spellStart"/>
      <w:r w:rsidR="008065A6" w:rsidRPr="007750D0">
        <w:rPr>
          <w:rFonts w:ascii="Times New Roman" w:hAnsi="Times New Roman" w:cs="Times New Roman"/>
          <w:b w:val="0"/>
          <w:sz w:val="24"/>
          <w:szCs w:val="24"/>
        </w:rPr>
        <w:t>Jaccard</w:t>
      </w:r>
      <w:proofErr w:type="spellEnd"/>
      <w:r w:rsidR="008065A6" w:rsidRPr="007750D0">
        <w:rPr>
          <w:rFonts w:ascii="Times New Roman" w:hAnsi="Times New Roman" w:cs="Times New Roman"/>
          <w:b w:val="0"/>
          <w:sz w:val="24"/>
          <w:szCs w:val="24"/>
        </w:rPr>
        <w:t xml:space="preserve"> Index </w:t>
      </w:r>
      <w:r w:rsidRPr="007750D0">
        <w:rPr>
          <w:rFonts w:ascii="Times New Roman" w:hAnsi="Times New Roman" w:cs="Times New Roman"/>
          <w:b w:val="0"/>
          <w:sz w:val="24"/>
          <w:szCs w:val="24"/>
        </w:rPr>
        <w:t xml:space="preserve">value of </w:t>
      </w:r>
      <w:r w:rsidR="00701743">
        <w:rPr>
          <w:rFonts w:ascii="Times New Roman" w:hAnsi="Times New Roman" w:cs="Times New Roman"/>
          <w:b w:val="0"/>
          <w:sz w:val="24"/>
          <w:szCs w:val="24"/>
        </w:rPr>
        <w:t>100 percent</w:t>
      </w:r>
      <w:r w:rsidR="008065A6" w:rsidRPr="007750D0">
        <w:rPr>
          <w:rFonts w:ascii="Times New Roman" w:hAnsi="Times New Roman" w:cs="Times New Roman"/>
          <w:b w:val="0"/>
          <w:sz w:val="24"/>
          <w:szCs w:val="24"/>
        </w:rPr>
        <w:t xml:space="preserve"> is achieved if two plots </w:t>
      </w:r>
      <w:r w:rsidR="00EA5A73" w:rsidRPr="007750D0">
        <w:rPr>
          <w:rFonts w:ascii="Times New Roman" w:hAnsi="Times New Roman" w:cs="Times New Roman"/>
          <w:b w:val="0"/>
          <w:sz w:val="24"/>
          <w:szCs w:val="24"/>
        </w:rPr>
        <w:t>have the exact</w:t>
      </w:r>
      <w:r w:rsidR="008065A6" w:rsidRPr="007750D0">
        <w:rPr>
          <w:rFonts w:ascii="Times New Roman" w:hAnsi="Times New Roman" w:cs="Times New Roman"/>
          <w:b w:val="0"/>
          <w:sz w:val="24"/>
          <w:szCs w:val="24"/>
        </w:rPr>
        <w:t xml:space="preserve"> same species, </w:t>
      </w:r>
      <w:r w:rsidR="00EA5A73" w:rsidRPr="007750D0">
        <w:rPr>
          <w:rFonts w:ascii="Times New Roman" w:hAnsi="Times New Roman" w:cs="Times New Roman"/>
          <w:b w:val="0"/>
          <w:sz w:val="24"/>
          <w:szCs w:val="24"/>
        </w:rPr>
        <w:t xml:space="preserve">no more and no less, while the value is </w:t>
      </w:r>
      <w:r w:rsidR="00701743">
        <w:rPr>
          <w:rFonts w:ascii="Times New Roman" w:hAnsi="Times New Roman" w:cs="Times New Roman"/>
          <w:b w:val="0"/>
          <w:sz w:val="24"/>
          <w:szCs w:val="24"/>
        </w:rPr>
        <w:t xml:space="preserve">zero percent </w:t>
      </w:r>
      <w:r w:rsidR="008065A6" w:rsidRPr="007750D0">
        <w:rPr>
          <w:rFonts w:ascii="Times New Roman" w:hAnsi="Times New Roman" w:cs="Times New Roman"/>
          <w:b w:val="0"/>
          <w:sz w:val="24"/>
          <w:szCs w:val="24"/>
        </w:rPr>
        <w:t xml:space="preserve">if </w:t>
      </w:r>
      <w:r w:rsidR="00EA5A73" w:rsidRPr="007750D0">
        <w:rPr>
          <w:rFonts w:ascii="Times New Roman" w:hAnsi="Times New Roman" w:cs="Times New Roman"/>
          <w:b w:val="0"/>
          <w:sz w:val="24"/>
          <w:szCs w:val="24"/>
        </w:rPr>
        <w:t>they have no species in common</w:t>
      </w:r>
      <w:r w:rsidR="008065A6" w:rsidRPr="007750D0">
        <w:rPr>
          <w:rFonts w:ascii="Times New Roman" w:hAnsi="Times New Roman" w:cs="Times New Roman"/>
          <w:b w:val="0"/>
          <w:sz w:val="24"/>
          <w:szCs w:val="24"/>
        </w:rPr>
        <w:t>.</w:t>
      </w:r>
    </w:p>
    <w:p w14:paraId="117F1D94" w14:textId="77777777" w:rsidR="00DC6074" w:rsidRPr="004908AE" w:rsidRDefault="00DC6074" w:rsidP="0002672A">
      <w:pPr>
        <w:spacing w:line="360" w:lineRule="auto"/>
        <w:rPr>
          <w:sz w:val="22"/>
          <w:szCs w:val="22"/>
        </w:rPr>
      </w:pPr>
    </w:p>
    <w:p w14:paraId="0A1A8C41" w14:textId="0BAE06AE" w:rsidR="00341CAC" w:rsidRPr="007750D0" w:rsidRDefault="00CF17A0" w:rsidP="0002672A">
      <w:pPr>
        <w:pStyle w:val="Heading1"/>
        <w:spacing w:before="0" w:after="0" w:line="360" w:lineRule="auto"/>
        <w:jc w:val="both"/>
        <w:rPr>
          <w:rFonts w:ascii="Times New Roman" w:hAnsi="Times New Roman" w:cs="Times New Roman"/>
          <w:sz w:val="24"/>
          <w:szCs w:val="24"/>
        </w:rPr>
      </w:pPr>
      <w:r w:rsidRPr="007750D0">
        <w:rPr>
          <w:rFonts w:ascii="Times New Roman" w:hAnsi="Times New Roman" w:cs="Times New Roman"/>
          <w:sz w:val="24"/>
          <w:szCs w:val="24"/>
        </w:rPr>
        <w:lastRenderedPageBreak/>
        <w:t xml:space="preserve">3.  </w:t>
      </w:r>
      <w:r w:rsidR="00341CAC" w:rsidRPr="007750D0">
        <w:rPr>
          <w:rFonts w:ascii="Times New Roman" w:hAnsi="Times New Roman" w:cs="Times New Roman"/>
          <w:sz w:val="24"/>
          <w:szCs w:val="24"/>
        </w:rPr>
        <w:t>Results</w:t>
      </w:r>
      <w:bookmarkEnd w:id="2"/>
    </w:p>
    <w:p w14:paraId="37835BB3" w14:textId="1FCB56B8" w:rsidR="00162CBF" w:rsidRDefault="008432B1" w:rsidP="0018533F">
      <w:pPr>
        <w:spacing w:line="336" w:lineRule="auto"/>
        <w:jc w:val="both"/>
      </w:pPr>
      <w:r w:rsidRPr="007750D0">
        <w:rPr>
          <w:lang w:val="en-NZ"/>
        </w:rPr>
        <w:t>Both plot locations were</w:t>
      </w:r>
      <w:r w:rsidR="008B5C90" w:rsidRPr="007750D0">
        <w:rPr>
          <w:lang w:val="en-NZ"/>
        </w:rPr>
        <w:t xml:space="preserve"> found to be</w:t>
      </w:r>
      <w:r w:rsidRPr="007750D0">
        <w:rPr>
          <w:lang w:val="en-NZ"/>
        </w:rPr>
        <w:t xml:space="preserve"> dominated by a closed canopy of </w:t>
      </w:r>
      <w:proofErr w:type="spellStart"/>
      <w:r w:rsidRPr="007750D0">
        <w:rPr>
          <w:lang w:val="en-NZ"/>
        </w:rPr>
        <w:t>kanuka</w:t>
      </w:r>
      <w:proofErr w:type="spellEnd"/>
      <w:r w:rsidR="00770F1F" w:rsidRPr="007750D0">
        <w:rPr>
          <w:lang w:val="en-NZ"/>
        </w:rPr>
        <w:t xml:space="preserve"> (10-15 m</w:t>
      </w:r>
      <w:r w:rsidR="000A7FE8">
        <w:rPr>
          <w:lang w:val="en-NZ"/>
        </w:rPr>
        <w:t>etres</w:t>
      </w:r>
      <w:r w:rsidR="00770F1F" w:rsidRPr="007750D0">
        <w:rPr>
          <w:lang w:val="en-NZ"/>
        </w:rPr>
        <w:t xml:space="preserve"> tall)</w:t>
      </w:r>
      <w:r w:rsidRPr="007750D0">
        <w:rPr>
          <w:lang w:val="en-NZ"/>
        </w:rPr>
        <w:t xml:space="preserve">, a </w:t>
      </w:r>
      <w:proofErr w:type="spellStart"/>
      <w:r w:rsidRPr="007750D0">
        <w:rPr>
          <w:lang w:val="en-NZ"/>
        </w:rPr>
        <w:t>midstory</w:t>
      </w:r>
      <w:proofErr w:type="spellEnd"/>
      <w:r w:rsidRPr="007750D0">
        <w:rPr>
          <w:lang w:val="en-NZ"/>
        </w:rPr>
        <w:t xml:space="preserve"> of silver tree fern (</w:t>
      </w:r>
      <w:proofErr w:type="spellStart"/>
      <w:r w:rsidRPr="007750D0">
        <w:rPr>
          <w:i/>
          <w:lang w:val="en-NZ"/>
        </w:rPr>
        <w:t>Cyathea</w:t>
      </w:r>
      <w:proofErr w:type="spellEnd"/>
      <w:r w:rsidRPr="007750D0">
        <w:rPr>
          <w:i/>
          <w:lang w:val="en-NZ"/>
        </w:rPr>
        <w:t xml:space="preserve"> </w:t>
      </w:r>
      <w:proofErr w:type="spellStart"/>
      <w:r w:rsidRPr="007750D0">
        <w:rPr>
          <w:i/>
          <w:lang w:val="en-NZ"/>
        </w:rPr>
        <w:t>dealbata</w:t>
      </w:r>
      <w:proofErr w:type="spellEnd"/>
      <w:r w:rsidRPr="007750D0">
        <w:rPr>
          <w:lang w:val="en-NZ"/>
        </w:rPr>
        <w:t>)</w:t>
      </w:r>
      <w:r w:rsidR="00770F1F" w:rsidRPr="007750D0">
        <w:rPr>
          <w:lang w:val="en-NZ"/>
        </w:rPr>
        <w:t xml:space="preserve"> (3 to 6 m</w:t>
      </w:r>
      <w:r w:rsidR="000A7FE8">
        <w:rPr>
          <w:lang w:val="en-NZ"/>
        </w:rPr>
        <w:t>etres</w:t>
      </w:r>
      <w:r w:rsidR="00770F1F" w:rsidRPr="007750D0">
        <w:rPr>
          <w:lang w:val="en-NZ"/>
        </w:rPr>
        <w:t xml:space="preserve"> tall)</w:t>
      </w:r>
      <w:r w:rsidRPr="007750D0">
        <w:rPr>
          <w:lang w:val="en-NZ"/>
        </w:rPr>
        <w:t xml:space="preserve"> and an understory of divaricating </w:t>
      </w:r>
      <w:proofErr w:type="spellStart"/>
      <w:r w:rsidRPr="007750D0">
        <w:rPr>
          <w:lang w:val="en-NZ"/>
        </w:rPr>
        <w:t>coprosma’s</w:t>
      </w:r>
      <w:proofErr w:type="spellEnd"/>
      <w:r w:rsidRPr="007750D0">
        <w:rPr>
          <w:lang w:val="en-NZ"/>
        </w:rPr>
        <w:t xml:space="preserve"> (</w:t>
      </w:r>
      <w:proofErr w:type="spellStart"/>
      <w:r w:rsidRPr="007750D0">
        <w:rPr>
          <w:i/>
          <w:lang w:val="en-NZ"/>
        </w:rPr>
        <w:t>Coprosma</w:t>
      </w:r>
      <w:proofErr w:type="spellEnd"/>
      <w:r w:rsidRPr="007750D0">
        <w:rPr>
          <w:i/>
          <w:lang w:val="en-NZ"/>
        </w:rPr>
        <w:t xml:space="preserve"> </w:t>
      </w:r>
      <w:proofErr w:type="spellStart"/>
      <w:r w:rsidRPr="007750D0">
        <w:rPr>
          <w:i/>
          <w:lang w:val="en-NZ"/>
        </w:rPr>
        <w:t>rhamnoides</w:t>
      </w:r>
      <w:proofErr w:type="spellEnd"/>
      <w:r w:rsidRPr="007750D0">
        <w:rPr>
          <w:lang w:val="en-NZ"/>
        </w:rPr>
        <w:t xml:space="preserve"> and </w:t>
      </w:r>
      <w:proofErr w:type="spellStart"/>
      <w:r w:rsidRPr="007750D0">
        <w:rPr>
          <w:i/>
          <w:lang w:val="en-NZ"/>
        </w:rPr>
        <w:t>Coprosma</w:t>
      </w:r>
      <w:proofErr w:type="spellEnd"/>
      <w:r w:rsidRPr="007750D0">
        <w:rPr>
          <w:i/>
          <w:lang w:val="en-NZ"/>
        </w:rPr>
        <w:t xml:space="preserve"> </w:t>
      </w:r>
      <w:proofErr w:type="spellStart"/>
      <w:r w:rsidRPr="007750D0">
        <w:rPr>
          <w:i/>
          <w:lang w:val="en-NZ"/>
        </w:rPr>
        <w:t>spathulata</w:t>
      </w:r>
      <w:proofErr w:type="spellEnd"/>
      <w:r w:rsidRPr="007750D0">
        <w:rPr>
          <w:lang w:val="en-NZ"/>
        </w:rPr>
        <w:t xml:space="preserve">). </w:t>
      </w:r>
      <w:r w:rsidR="00770F1F" w:rsidRPr="007750D0">
        <w:t>Both plots only had one tree over 35 cm in diameter at bre</w:t>
      </w:r>
      <w:r w:rsidR="000A7FE8">
        <w:t>ast height (</w:t>
      </w:r>
      <w:proofErr w:type="spellStart"/>
      <w:r w:rsidR="000A7FE8">
        <w:t>dbh</w:t>
      </w:r>
      <w:proofErr w:type="spellEnd"/>
      <w:r w:rsidR="000A7FE8">
        <w:t>) and over 6 met</w:t>
      </w:r>
      <w:r w:rsidR="00770F1F" w:rsidRPr="007750D0">
        <w:t>r</w:t>
      </w:r>
      <w:r w:rsidR="000A7FE8">
        <w:t>e</w:t>
      </w:r>
      <w:r w:rsidR="00770F1F" w:rsidRPr="007750D0">
        <w:t xml:space="preserve">s in height; this one large tree was a </w:t>
      </w:r>
      <w:proofErr w:type="spellStart"/>
      <w:r w:rsidR="00770F1F" w:rsidRPr="007750D0">
        <w:t>kanuka</w:t>
      </w:r>
      <w:proofErr w:type="spellEnd"/>
      <w:r w:rsidR="00770F1F" w:rsidRPr="007750D0">
        <w:t xml:space="preserve"> in the fenced plot and a </w:t>
      </w:r>
      <w:proofErr w:type="spellStart"/>
      <w:r w:rsidR="00770F1F" w:rsidRPr="007750D0">
        <w:t>miro</w:t>
      </w:r>
      <w:proofErr w:type="spellEnd"/>
      <w:r w:rsidR="00770F1F" w:rsidRPr="007750D0">
        <w:rPr>
          <w:i/>
        </w:rPr>
        <w:t xml:space="preserve"> </w:t>
      </w:r>
      <w:r w:rsidR="00770F1F" w:rsidRPr="007750D0">
        <w:t xml:space="preserve">in the </w:t>
      </w:r>
      <w:r w:rsidR="00241247" w:rsidRPr="007750D0">
        <w:t>uncovenanted</w:t>
      </w:r>
      <w:r w:rsidR="00770F1F" w:rsidRPr="007750D0">
        <w:t xml:space="preserve"> plot.  </w:t>
      </w:r>
      <w:r w:rsidR="00162CBF" w:rsidRPr="007750D0">
        <w:t>Where there was some groundcover</w:t>
      </w:r>
      <w:r w:rsidR="00765A12" w:rsidRPr="007750D0">
        <w:t xml:space="preserve"> in</w:t>
      </w:r>
      <w:r w:rsidR="00162CBF" w:rsidRPr="007750D0">
        <w:t xml:space="preserve"> the plots, it appeared to be dominated by the non-native species </w:t>
      </w:r>
      <w:proofErr w:type="spellStart"/>
      <w:r w:rsidR="00162CBF" w:rsidRPr="007750D0">
        <w:rPr>
          <w:i/>
        </w:rPr>
        <w:t>Selaginella</w:t>
      </w:r>
      <w:proofErr w:type="spellEnd"/>
      <w:r w:rsidR="00162CBF" w:rsidRPr="007750D0">
        <w:rPr>
          <w:i/>
        </w:rPr>
        <w:t xml:space="preserve"> </w:t>
      </w:r>
      <w:proofErr w:type="spellStart"/>
      <w:r w:rsidR="00162CBF" w:rsidRPr="007750D0">
        <w:rPr>
          <w:i/>
        </w:rPr>
        <w:t>kraussiana</w:t>
      </w:r>
      <w:proofErr w:type="spellEnd"/>
      <w:r w:rsidR="0069655B" w:rsidRPr="007750D0">
        <w:rPr>
          <w:i/>
        </w:rPr>
        <w:t xml:space="preserve">. </w:t>
      </w:r>
      <w:proofErr w:type="gramStart"/>
      <w:r w:rsidR="00162CBF" w:rsidRPr="007750D0">
        <w:t xml:space="preserve">(Figure </w:t>
      </w:r>
      <w:r w:rsidR="002C355C" w:rsidRPr="007750D0">
        <w:t>1</w:t>
      </w:r>
      <w:r w:rsidR="00162CBF" w:rsidRPr="007750D0">
        <w:t>).</w:t>
      </w:r>
      <w:proofErr w:type="gramEnd"/>
    </w:p>
    <w:p w14:paraId="1EAE1BD3" w14:textId="77777777" w:rsidR="0015769B" w:rsidRDefault="0015769B" w:rsidP="0018533F">
      <w:pPr>
        <w:spacing w:line="336" w:lineRule="auto"/>
        <w:jc w:val="both"/>
      </w:pPr>
    </w:p>
    <w:p w14:paraId="52A1B79C" w14:textId="69AF616E" w:rsidR="00F24EED" w:rsidRDefault="00F24EED" w:rsidP="00A57340">
      <w:pPr>
        <w:keepNext/>
        <w:keepLines/>
        <w:widowControl w:val="0"/>
        <w:spacing w:after="60"/>
        <w:jc w:val="center"/>
        <w:rPr>
          <w:b/>
          <w:sz w:val="22"/>
          <w:szCs w:val="22"/>
        </w:rPr>
      </w:pPr>
      <w:proofErr w:type="gramStart"/>
      <w:r w:rsidRPr="00CF17A0">
        <w:rPr>
          <w:b/>
          <w:sz w:val="22"/>
          <w:szCs w:val="22"/>
        </w:rPr>
        <w:t xml:space="preserve">Figure </w:t>
      </w:r>
      <w:r w:rsidR="002C355C" w:rsidRPr="00CF17A0">
        <w:rPr>
          <w:b/>
          <w:sz w:val="22"/>
          <w:szCs w:val="22"/>
        </w:rPr>
        <w:t>1</w:t>
      </w:r>
      <w:r w:rsidR="006B157A" w:rsidRPr="00CF17A0">
        <w:rPr>
          <w:b/>
          <w:sz w:val="22"/>
          <w:szCs w:val="22"/>
        </w:rPr>
        <w:t>.</w:t>
      </w:r>
      <w:proofErr w:type="gramEnd"/>
      <w:r w:rsidR="006B157A" w:rsidRPr="00CF17A0">
        <w:rPr>
          <w:b/>
          <w:sz w:val="22"/>
          <w:szCs w:val="22"/>
        </w:rPr>
        <w:t xml:space="preserve">  Picture</w:t>
      </w:r>
      <w:r w:rsidR="007750D0">
        <w:rPr>
          <w:b/>
          <w:sz w:val="22"/>
          <w:szCs w:val="22"/>
        </w:rPr>
        <w:t>s from First S</w:t>
      </w:r>
      <w:r w:rsidR="00CF17A0">
        <w:rPr>
          <w:b/>
          <w:sz w:val="22"/>
          <w:szCs w:val="22"/>
        </w:rPr>
        <w:t>urvey in 2006</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9245"/>
      </w:tblGrid>
      <w:tr w:rsidR="001A1E95" w14:paraId="51A05AEF" w14:textId="77777777" w:rsidTr="001A1E95">
        <w:tc>
          <w:tcPr>
            <w:tcW w:w="9245" w:type="dxa"/>
          </w:tcPr>
          <w:p w14:paraId="13237085" w14:textId="356325CB" w:rsidR="001A1E95" w:rsidRPr="00FF0436" w:rsidRDefault="001A1E95" w:rsidP="00A57340">
            <w:pPr>
              <w:keepNext/>
              <w:keepLines/>
              <w:widowControl w:val="0"/>
              <w:jc w:val="center"/>
              <w:rPr>
                <w:b/>
                <w:sz w:val="10"/>
                <w:szCs w:val="10"/>
              </w:rPr>
            </w:pPr>
          </w:p>
        </w:tc>
      </w:tr>
    </w:tbl>
    <w:p w14:paraId="09FA2B41" w14:textId="37ADA3EE" w:rsidR="00CF17A0" w:rsidRPr="00CC6882" w:rsidRDefault="001A1E95" w:rsidP="00A57340">
      <w:pPr>
        <w:keepNext/>
        <w:keepLines/>
        <w:widowControl w:val="0"/>
        <w:jc w:val="center"/>
        <w:rPr>
          <w:b/>
          <w:sz w:val="8"/>
          <w:szCs w:val="8"/>
        </w:rPr>
      </w:pPr>
      <w:r w:rsidRPr="004908AE">
        <w:rPr>
          <w:noProof/>
          <w:sz w:val="22"/>
          <w:szCs w:val="22"/>
          <w:lang w:val="en-NZ" w:eastAsia="en-NZ"/>
        </w:rPr>
        <w:drawing>
          <wp:inline distT="0" distB="0" distL="0" distR="0" wp14:anchorId="1B76AA5E" wp14:editId="2AD87604">
            <wp:extent cx="3429000" cy="2569851"/>
            <wp:effectExtent l="0" t="0" r="0" b="1905"/>
            <wp:docPr id="957" name="Picture 957" descr="IMG_18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7" descr="IMG_181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453328" cy="2588083"/>
                    </a:xfrm>
                    <a:prstGeom prst="rect">
                      <a:avLst/>
                    </a:prstGeom>
                    <a:noFill/>
                    <a:ln>
                      <a:noFill/>
                    </a:ln>
                  </pic:spPr>
                </pic:pic>
              </a:graphicData>
            </a:graphic>
          </wp:inline>
        </w:drawing>
      </w:r>
    </w:p>
    <w:p w14:paraId="1A85271B" w14:textId="77777777" w:rsidR="001A1E95" w:rsidRDefault="001A1E95" w:rsidP="00A57340">
      <w:pPr>
        <w:keepNext/>
        <w:keepLines/>
        <w:widowControl w:val="0"/>
        <w:jc w:val="both"/>
        <w:rPr>
          <w:i/>
          <w:sz w:val="22"/>
          <w:szCs w:val="22"/>
        </w:rPr>
      </w:pPr>
    </w:p>
    <w:p w14:paraId="0139F321" w14:textId="3B293466" w:rsidR="001A1E95" w:rsidRDefault="001A1E95" w:rsidP="001A1E95">
      <w:pPr>
        <w:keepNext/>
        <w:keepLines/>
        <w:widowControl w:val="0"/>
        <w:jc w:val="center"/>
        <w:rPr>
          <w:i/>
          <w:sz w:val="22"/>
          <w:szCs w:val="22"/>
        </w:rPr>
      </w:pPr>
      <w:r w:rsidRPr="004908AE">
        <w:rPr>
          <w:noProof/>
          <w:sz w:val="22"/>
          <w:szCs w:val="22"/>
          <w:lang w:val="en-NZ" w:eastAsia="en-NZ"/>
        </w:rPr>
        <w:drawing>
          <wp:inline distT="0" distB="0" distL="0" distR="0" wp14:anchorId="36CBF390" wp14:editId="1414EA6B">
            <wp:extent cx="3457820" cy="2590800"/>
            <wp:effectExtent l="0" t="0" r="9525" b="0"/>
            <wp:docPr id="5" name="Picture 5" descr="IMG_18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9" descr="IMG_182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61682" cy="2593694"/>
                    </a:xfrm>
                    <a:prstGeom prst="rect">
                      <a:avLst/>
                    </a:prstGeom>
                    <a:noFill/>
                    <a:ln>
                      <a:noFill/>
                    </a:ln>
                  </pic:spPr>
                </pic:pic>
              </a:graphicData>
            </a:graphic>
          </wp:inline>
        </w:drawing>
      </w:r>
    </w:p>
    <w:p w14:paraId="2730F4EF" w14:textId="77777777" w:rsidR="001A1E95" w:rsidRPr="00B62E2F" w:rsidRDefault="001A1E95" w:rsidP="00A57340">
      <w:pPr>
        <w:keepNext/>
        <w:keepLines/>
        <w:widowControl w:val="0"/>
        <w:jc w:val="both"/>
        <w:rPr>
          <w:i/>
          <w:sz w:val="10"/>
          <w:szCs w:val="10"/>
        </w:rPr>
      </w:pPr>
    </w:p>
    <w:p w14:paraId="399FE6B5" w14:textId="71959091" w:rsidR="00CF17A0" w:rsidRPr="004908AE" w:rsidRDefault="00CF17A0" w:rsidP="001A1E95">
      <w:pPr>
        <w:keepNext/>
        <w:keepLines/>
        <w:widowControl w:val="0"/>
        <w:ind w:left="1560" w:right="1516"/>
        <w:jc w:val="both"/>
        <w:rPr>
          <w:sz w:val="22"/>
          <w:szCs w:val="22"/>
        </w:rPr>
      </w:pPr>
      <w:r w:rsidRPr="0088433D">
        <w:rPr>
          <w:i/>
          <w:sz w:val="22"/>
          <w:szCs w:val="22"/>
        </w:rPr>
        <w:t>Notes:</w:t>
      </w:r>
      <w:r>
        <w:rPr>
          <w:b/>
          <w:i/>
          <w:sz w:val="22"/>
          <w:szCs w:val="22"/>
        </w:rPr>
        <w:t xml:space="preserve"> </w:t>
      </w:r>
      <w:r w:rsidRPr="004908AE">
        <w:rPr>
          <w:sz w:val="22"/>
          <w:szCs w:val="22"/>
        </w:rPr>
        <w:t>Uncovenanted (fenced since 2008, two years after th</w:t>
      </w:r>
      <w:r w:rsidR="001A1E95">
        <w:rPr>
          <w:sz w:val="22"/>
          <w:szCs w:val="22"/>
        </w:rPr>
        <w:t>is picture was taken) area (top</w:t>
      </w:r>
      <w:r w:rsidRPr="004908AE">
        <w:rPr>
          <w:sz w:val="22"/>
          <w:szCs w:val="22"/>
        </w:rPr>
        <w:t>). Covenanted</w:t>
      </w:r>
      <w:r w:rsidR="001A1E95">
        <w:rPr>
          <w:sz w:val="22"/>
          <w:szCs w:val="22"/>
        </w:rPr>
        <w:t xml:space="preserve"> (fenced since 1999) area (bottom</w:t>
      </w:r>
      <w:r w:rsidRPr="004908AE">
        <w:rPr>
          <w:sz w:val="22"/>
          <w:szCs w:val="22"/>
        </w:rPr>
        <w:t>)</w:t>
      </w:r>
      <w:r>
        <w:rPr>
          <w:sz w:val="22"/>
          <w:szCs w:val="22"/>
        </w:rPr>
        <w:t xml:space="preserve">. </w:t>
      </w:r>
      <w:r w:rsidRPr="004908AE">
        <w:rPr>
          <w:sz w:val="22"/>
          <w:szCs w:val="22"/>
        </w:rPr>
        <w:t xml:space="preserve"> (Pictures courtesy of Kevin Collins).</w:t>
      </w:r>
    </w:p>
    <w:p w14:paraId="03F2200A" w14:textId="77777777" w:rsidR="00CC6882" w:rsidRPr="0018533F" w:rsidRDefault="00CC6882" w:rsidP="001A1E95">
      <w:pPr>
        <w:keepNext/>
        <w:keepLines/>
        <w:widowControl w:val="0"/>
        <w:ind w:left="1560" w:right="1091"/>
        <w:jc w:val="center"/>
        <w:rPr>
          <w:rStyle w:val="Strong"/>
          <w:sz w:val="28"/>
          <w:szCs w:val="28"/>
        </w:rPr>
      </w:pPr>
    </w:p>
    <w:p w14:paraId="329128A1" w14:textId="77777777" w:rsidR="001A5823" w:rsidRDefault="001A5823" w:rsidP="005C3995">
      <w:pPr>
        <w:spacing w:line="360" w:lineRule="auto"/>
        <w:ind w:firstLine="540"/>
        <w:jc w:val="both"/>
      </w:pPr>
    </w:p>
    <w:p w14:paraId="11664C7B" w14:textId="77777777" w:rsidR="005C3995" w:rsidRPr="007750D0" w:rsidRDefault="005C3995" w:rsidP="005C3995">
      <w:pPr>
        <w:spacing w:line="360" w:lineRule="auto"/>
        <w:ind w:firstLine="540"/>
        <w:jc w:val="both"/>
      </w:pPr>
      <w:r w:rsidRPr="007750D0">
        <w:lastRenderedPageBreak/>
        <w:t xml:space="preserve">In 2006, one noticeable difference in the small plants was the consistent browsing damage in the unfenced uncovenanted area (Figure 2).  This browsing appeared to have stunted plant growth.  Browsing damage to small plants was not observed in the covenanted fenced plot.  </w:t>
      </w:r>
    </w:p>
    <w:p w14:paraId="4BB18B59" w14:textId="77777777" w:rsidR="00CF17A0" w:rsidRDefault="00175EDE" w:rsidP="00CF17A0">
      <w:pPr>
        <w:keepNext/>
        <w:keepLines/>
        <w:widowControl w:val="0"/>
        <w:jc w:val="center"/>
        <w:rPr>
          <w:b/>
          <w:i/>
          <w:sz w:val="22"/>
          <w:szCs w:val="22"/>
        </w:rPr>
      </w:pPr>
      <w:proofErr w:type="gramStart"/>
      <w:r w:rsidRPr="0002672A">
        <w:rPr>
          <w:rStyle w:val="Strong"/>
          <w:sz w:val="22"/>
          <w:szCs w:val="22"/>
        </w:rPr>
        <w:t xml:space="preserve">Figure </w:t>
      </w:r>
      <w:r w:rsidR="009604B5" w:rsidRPr="0002672A">
        <w:rPr>
          <w:rStyle w:val="Strong"/>
          <w:sz w:val="22"/>
          <w:szCs w:val="22"/>
        </w:rPr>
        <w:t>2</w:t>
      </w:r>
      <w:r w:rsidRPr="0002672A">
        <w:rPr>
          <w:rStyle w:val="Strong"/>
          <w:sz w:val="22"/>
          <w:szCs w:val="22"/>
        </w:rPr>
        <w:t>.</w:t>
      </w:r>
      <w:proofErr w:type="gramEnd"/>
      <w:r w:rsidRPr="0002672A">
        <w:rPr>
          <w:rStyle w:val="Strong"/>
          <w:sz w:val="22"/>
          <w:szCs w:val="22"/>
        </w:rPr>
        <w:t xml:space="preserve">  </w:t>
      </w:r>
      <w:proofErr w:type="spellStart"/>
      <w:r w:rsidRPr="0002672A">
        <w:rPr>
          <w:b/>
          <w:sz w:val="22"/>
          <w:szCs w:val="22"/>
        </w:rPr>
        <w:t>Mahoe</w:t>
      </w:r>
      <w:proofErr w:type="spellEnd"/>
      <w:r w:rsidRPr="0002672A">
        <w:rPr>
          <w:b/>
          <w:i/>
          <w:sz w:val="22"/>
          <w:szCs w:val="22"/>
        </w:rPr>
        <w:t xml:space="preserve"> (</w:t>
      </w:r>
      <w:proofErr w:type="spellStart"/>
      <w:r w:rsidRPr="0002672A">
        <w:rPr>
          <w:b/>
          <w:i/>
          <w:sz w:val="22"/>
          <w:szCs w:val="22"/>
        </w:rPr>
        <w:t>Melicytus</w:t>
      </w:r>
      <w:proofErr w:type="spellEnd"/>
      <w:r w:rsidRPr="0002672A">
        <w:rPr>
          <w:b/>
          <w:i/>
          <w:sz w:val="22"/>
          <w:szCs w:val="22"/>
        </w:rPr>
        <w:t xml:space="preserve"> </w:t>
      </w:r>
      <w:proofErr w:type="spellStart"/>
      <w:r w:rsidRPr="0002672A">
        <w:rPr>
          <w:b/>
          <w:i/>
          <w:sz w:val="22"/>
          <w:szCs w:val="22"/>
        </w:rPr>
        <w:t>ramiflorus</w:t>
      </w:r>
      <w:proofErr w:type="spellEnd"/>
      <w:r w:rsidRPr="0002672A">
        <w:rPr>
          <w:b/>
          <w:i/>
          <w:sz w:val="22"/>
          <w:szCs w:val="22"/>
        </w:rPr>
        <w:t>)</w:t>
      </w:r>
    </w:p>
    <w:p w14:paraId="68099D9C" w14:textId="6EFF1B35" w:rsidR="00175EDE" w:rsidRPr="00CC6882" w:rsidRDefault="00CF17A0" w:rsidP="00CF17A0">
      <w:pPr>
        <w:keepNext/>
        <w:keepLines/>
        <w:widowControl w:val="0"/>
        <w:jc w:val="center"/>
        <w:rPr>
          <w:sz w:val="22"/>
          <w:szCs w:val="22"/>
        </w:rPr>
      </w:pPr>
      <w:r w:rsidRPr="00CC6882">
        <w:rPr>
          <w:sz w:val="22"/>
          <w:szCs w:val="22"/>
        </w:rPr>
        <w:t>A Preferred Palatable S</w:t>
      </w:r>
      <w:r w:rsidR="007750D0" w:rsidRPr="00CC6882">
        <w:rPr>
          <w:sz w:val="22"/>
          <w:szCs w:val="22"/>
        </w:rPr>
        <w:t>pecies</w:t>
      </w:r>
    </w:p>
    <w:p w14:paraId="53B9663D" w14:textId="77777777" w:rsidR="0002672A" w:rsidRPr="00CC6882" w:rsidRDefault="0002672A" w:rsidP="0002672A">
      <w:pPr>
        <w:keepNext/>
        <w:keepLines/>
        <w:widowControl w:val="0"/>
        <w:spacing w:line="360" w:lineRule="auto"/>
        <w:jc w:val="both"/>
        <w:rPr>
          <w:rStyle w:val="Strong"/>
          <w:sz w:val="6"/>
          <w:szCs w:val="6"/>
        </w:rPr>
      </w:pPr>
    </w:p>
    <w:p w14:paraId="53F0514C" w14:textId="7ED1E9D8" w:rsidR="00175EDE" w:rsidRPr="004908AE" w:rsidRDefault="00770404" w:rsidP="00825404">
      <w:pPr>
        <w:keepNext/>
        <w:keepLines/>
        <w:widowControl w:val="0"/>
        <w:spacing w:line="360" w:lineRule="auto"/>
        <w:jc w:val="center"/>
        <w:rPr>
          <w:rStyle w:val="Strong"/>
          <w:b w:val="0"/>
          <w:sz w:val="22"/>
          <w:szCs w:val="22"/>
        </w:rPr>
      </w:pPr>
      <w:r>
        <w:rPr>
          <w:b/>
          <w:noProof/>
          <w:sz w:val="22"/>
          <w:szCs w:val="22"/>
          <w:lang w:val="en-NZ" w:eastAsia="en-NZ"/>
        </w:rPr>
        <mc:AlternateContent>
          <mc:Choice Requires="wps">
            <w:drawing>
              <wp:anchor distT="0" distB="0" distL="114300" distR="114300" simplePos="0" relativeHeight="251658240" behindDoc="0" locked="0" layoutInCell="1" allowOverlap="1" wp14:anchorId="5E235000" wp14:editId="5E8DBE7F">
                <wp:simplePos x="0" y="0"/>
                <wp:positionH relativeFrom="column">
                  <wp:posOffset>2317750</wp:posOffset>
                </wp:positionH>
                <wp:positionV relativeFrom="paragraph">
                  <wp:posOffset>694690</wp:posOffset>
                </wp:positionV>
                <wp:extent cx="413385" cy="469265"/>
                <wp:effectExtent l="12700" t="8890" r="50165" b="45720"/>
                <wp:wrapNone/>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3385" cy="4692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182.5pt;margin-top:54.7pt;width:32.55pt;height:36.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">
                <v:stroke endarrow="block"/>
              </v:shape>
            </w:pict>
          </mc:Fallback>
        </mc:AlternateContent>
      </w:r>
      <w:r>
        <w:rPr>
          <w:b/>
          <w:noProof/>
          <w:sz w:val="22"/>
          <w:szCs w:val="22"/>
          <w:lang w:val="en-NZ" w:eastAsia="en-NZ"/>
        </w:rPr>
        <mc:AlternateContent>
          <mc:Choice Requires="wps">
            <w:drawing>
              <wp:anchor distT="0" distB="0" distL="114300" distR="114300" simplePos="0" relativeHeight="251659264" behindDoc="0" locked="0" layoutInCell="1" allowOverlap="1" wp14:anchorId="27ED8566" wp14:editId="3321C917">
                <wp:simplePos x="0" y="0"/>
                <wp:positionH relativeFrom="column">
                  <wp:posOffset>2630805</wp:posOffset>
                </wp:positionH>
                <wp:positionV relativeFrom="paragraph">
                  <wp:posOffset>1984375</wp:posOffset>
                </wp:positionV>
                <wp:extent cx="691515" cy="167005"/>
                <wp:effectExtent l="30480" t="60325" r="11430" b="10795"/>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91515" cy="1670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 o:spid="_x0000_s1026" type="#_x0000_t32" style="position:absolute;margin-left:207.15pt;margin-top:156.25pt;width:54.45pt;height:13.15pt;flip:x 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">
                <v:stroke endarrow="block"/>
              </v:shape>
            </w:pict>
          </mc:Fallback>
        </mc:AlternateContent>
      </w:r>
      <w:r>
        <w:rPr>
          <w:b/>
          <w:noProof/>
          <w:sz w:val="22"/>
          <w:szCs w:val="22"/>
          <w:lang w:val="en-NZ" w:eastAsia="en-NZ"/>
        </w:rPr>
        <mc:AlternateContent>
          <mc:Choice Requires="wps">
            <w:drawing>
              <wp:anchor distT="0" distB="0" distL="114300" distR="114300" simplePos="0" relativeHeight="251660288" behindDoc="0" locked="0" layoutInCell="1" allowOverlap="1" wp14:anchorId="1A2F6976" wp14:editId="3606CD73">
                <wp:simplePos x="0" y="0"/>
                <wp:positionH relativeFrom="column">
                  <wp:posOffset>2198370</wp:posOffset>
                </wp:positionH>
                <wp:positionV relativeFrom="paragraph">
                  <wp:posOffset>1821815</wp:posOffset>
                </wp:positionV>
                <wp:extent cx="71755" cy="381635"/>
                <wp:effectExtent l="7620" t="12065" r="53975" b="25400"/>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755" cy="381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 o:spid="_x0000_s1026" type="#_x0000_t32" style="position:absolute;margin-left:173.1pt;margin-top:143.45pt;width:5.65pt;height:30.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">
                <v:stroke endarrow="block"/>
              </v:shape>
            </w:pict>
          </mc:Fallback>
        </mc:AlternateContent>
      </w:r>
      <w:r w:rsidR="00175EDE" w:rsidRPr="004908AE">
        <w:rPr>
          <w:rStyle w:val="Strong"/>
          <w:bCs w:val="0"/>
          <w:noProof/>
          <w:sz w:val="22"/>
          <w:szCs w:val="22"/>
          <w:lang w:val="en-NZ" w:eastAsia="en-NZ"/>
        </w:rPr>
        <w:drawing>
          <wp:inline distT="0" distB="0" distL="0" distR="0" wp14:anchorId="0BC107D0" wp14:editId="60CA3A2D">
            <wp:extent cx="1569547" cy="2486891"/>
            <wp:effectExtent l="0" t="0" r="0" b="0"/>
            <wp:docPr id="8" name="Picture 8" descr="mah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6" descr="maho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71839" cy="2490523"/>
                    </a:xfrm>
                    <a:prstGeom prst="rect">
                      <a:avLst/>
                    </a:prstGeom>
                    <a:noFill/>
                    <a:ln>
                      <a:noFill/>
                    </a:ln>
                  </pic:spPr>
                </pic:pic>
              </a:graphicData>
            </a:graphic>
          </wp:inline>
        </w:drawing>
      </w:r>
      <w:bookmarkStart w:id="3" w:name="_GoBack"/>
      <w:bookmarkEnd w:id="3"/>
    </w:p>
    <w:p w14:paraId="51DE1426" w14:textId="09591775" w:rsidR="0002672A" w:rsidRDefault="0002672A" w:rsidP="00F13CD4">
      <w:pPr>
        <w:keepNext/>
        <w:keepLines/>
        <w:widowControl w:val="0"/>
        <w:ind w:left="1418" w:right="1232"/>
        <w:jc w:val="both"/>
        <w:rPr>
          <w:sz w:val="22"/>
          <w:szCs w:val="22"/>
        </w:rPr>
      </w:pPr>
      <w:r w:rsidRPr="00CF17A0">
        <w:rPr>
          <w:i/>
          <w:sz w:val="22"/>
          <w:szCs w:val="22"/>
        </w:rPr>
        <w:t>Not</w:t>
      </w:r>
      <w:r w:rsidR="00CF17A0">
        <w:rPr>
          <w:i/>
          <w:sz w:val="22"/>
          <w:szCs w:val="22"/>
        </w:rPr>
        <w:t xml:space="preserve">es: </w:t>
      </w:r>
      <w:r w:rsidR="00CF17A0">
        <w:rPr>
          <w:sz w:val="22"/>
          <w:szCs w:val="22"/>
        </w:rPr>
        <w:t xml:space="preserve"> Plant</w:t>
      </w:r>
      <w:r w:rsidRPr="004908AE">
        <w:rPr>
          <w:sz w:val="22"/>
          <w:szCs w:val="22"/>
        </w:rPr>
        <w:t xml:space="preserve"> has been browsed several times (arrowed)</w:t>
      </w:r>
      <w:r w:rsidRPr="004908AE">
        <w:rPr>
          <w:i/>
          <w:sz w:val="22"/>
          <w:szCs w:val="22"/>
        </w:rPr>
        <w:t xml:space="preserve">. </w:t>
      </w:r>
      <w:r w:rsidRPr="004908AE">
        <w:rPr>
          <w:sz w:val="22"/>
          <w:szCs w:val="22"/>
        </w:rPr>
        <w:t>This plant w</w:t>
      </w:r>
      <w:r w:rsidR="00CC6882">
        <w:rPr>
          <w:sz w:val="22"/>
          <w:szCs w:val="22"/>
        </w:rPr>
        <w:t xml:space="preserve">as removed from just outside </w:t>
      </w:r>
      <w:r w:rsidRPr="004908AE">
        <w:rPr>
          <w:sz w:val="22"/>
          <w:szCs w:val="22"/>
        </w:rPr>
        <w:t>the unfenced plot in 2006</w:t>
      </w:r>
      <w:r w:rsidR="00CF17A0">
        <w:rPr>
          <w:sz w:val="22"/>
          <w:szCs w:val="22"/>
        </w:rPr>
        <w:t>.  B</w:t>
      </w:r>
      <w:r w:rsidRPr="004908AE">
        <w:rPr>
          <w:sz w:val="22"/>
          <w:szCs w:val="22"/>
        </w:rPr>
        <w:t xml:space="preserve">rowsing on </w:t>
      </w:r>
      <w:proofErr w:type="spellStart"/>
      <w:r w:rsidRPr="004908AE">
        <w:rPr>
          <w:i/>
          <w:sz w:val="22"/>
          <w:szCs w:val="22"/>
        </w:rPr>
        <w:t>Melicytus</w:t>
      </w:r>
      <w:proofErr w:type="spellEnd"/>
      <w:r w:rsidRPr="004908AE">
        <w:rPr>
          <w:i/>
          <w:sz w:val="22"/>
          <w:szCs w:val="22"/>
        </w:rPr>
        <w:t xml:space="preserve"> </w:t>
      </w:r>
      <w:proofErr w:type="spellStart"/>
      <w:r w:rsidRPr="004908AE">
        <w:rPr>
          <w:i/>
          <w:sz w:val="22"/>
          <w:szCs w:val="22"/>
        </w:rPr>
        <w:t>ramiflorus</w:t>
      </w:r>
      <w:proofErr w:type="spellEnd"/>
      <w:r w:rsidRPr="004908AE">
        <w:rPr>
          <w:sz w:val="22"/>
          <w:szCs w:val="22"/>
        </w:rPr>
        <w:t xml:space="preserve"> was evident within the unfenced plot.</w:t>
      </w:r>
    </w:p>
    <w:p w14:paraId="2B09904F" w14:textId="77777777" w:rsidR="007750D0" w:rsidRDefault="007750D0" w:rsidP="00691562">
      <w:pPr>
        <w:spacing w:line="360" w:lineRule="auto"/>
        <w:ind w:firstLine="540"/>
        <w:jc w:val="both"/>
      </w:pPr>
    </w:p>
    <w:p w14:paraId="69B00F81" w14:textId="224FB2B7" w:rsidR="00691562" w:rsidRDefault="00900F53" w:rsidP="00691562">
      <w:pPr>
        <w:spacing w:line="360" w:lineRule="auto"/>
        <w:ind w:firstLine="540"/>
        <w:jc w:val="both"/>
      </w:pPr>
      <w:r w:rsidRPr="007750D0">
        <w:t xml:space="preserve">Table 1 illustrates the results of the full </w:t>
      </w:r>
      <w:r w:rsidR="0081192C" w:rsidRPr="007750D0">
        <w:t>vegetation</w:t>
      </w:r>
      <w:r w:rsidR="00F24EED" w:rsidRPr="007750D0">
        <w:t xml:space="preserve"> count </w:t>
      </w:r>
      <w:r w:rsidR="00302E1C" w:rsidRPr="007750D0">
        <w:t xml:space="preserve">in the two plots.  </w:t>
      </w:r>
      <w:r w:rsidR="00BD03A6" w:rsidRPr="007750D0">
        <w:t xml:space="preserve">Species with the largest number of plants in both plots included </w:t>
      </w:r>
      <w:proofErr w:type="spellStart"/>
      <w:r w:rsidR="00BD03A6" w:rsidRPr="007750D0">
        <w:rPr>
          <w:i/>
        </w:rPr>
        <w:t>Coprosma</w:t>
      </w:r>
      <w:proofErr w:type="spellEnd"/>
      <w:r w:rsidR="00BD03A6" w:rsidRPr="007750D0">
        <w:rPr>
          <w:i/>
        </w:rPr>
        <w:t xml:space="preserve"> </w:t>
      </w:r>
      <w:proofErr w:type="spellStart"/>
      <w:r w:rsidR="00BD03A6" w:rsidRPr="007750D0">
        <w:rPr>
          <w:i/>
        </w:rPr>
        <w:t>rhamnoides</w:t>
      </w:r>
      <w:proofErr w:type="spellEnd"/>
      <w:r w:rsidR="00BD03A6" w:rsidRPr="007750D0">
        <w:t xml:space="preserve">, </w:t>
      </w:r>
      <w:proofErr w:type="spellStart"/>
      <w:r w:rsidR="00BD03A6" w:rsidRPr="007750D0">
        <w:rPr>
          <w:i/>
        </w:rPr>
        <w:t>coprosma</w:t>
      </w:r>
      <w:proofErr w:type="spellEnd"/>
      <w:r w:rsidR="00BD03A6" w:rsidRPr="007750D0">
        <w:rPr>
          <w:i/>
        </w:rPr>
        <w:t xml:space="preserve"> </w:t>
      </w:r>
      <w:proofErr w:type="spellStart"/>
      <w:r w:rsidR="00BD03A6" w:rsidRPr="007750D0">
        <w:rPr>
          <w:i/>
        </w:rPr>
        <w:t>spathulata</w:t>
      </w:r>
      <w:proofErr w:type="spellEnd"/>
      <w:r w:rsidR="00BD03A6" w:rsidRPr="007750D0">
        <w:t xml:space="preserve">, silver tree ferns, </w:t>
      </w:r>
      <w:proofErr w:type="spellStart"/>
      <w:r w:rsidR="00BD03A6" w:rsidRPr="007750D0">
        <w:t>mahoe</w:t>
      </w:r>
      <w:proofErr w:type="spellEnd"/>
      <w:r w:rsidR="00BD03A6" w:rsidRPr="007750D0">
        <w:t xml:space="preserve"> and </w:t>
      </w:r>
      <w:proofErr w:type="spellStart"/>
      <w:r w:rsidR="00BD03A6" w:rsidRPr="007750D0">
        <w:t>myrsine</w:t>
      </w:r>
      <w:proofErr w:type="spellEnd"/>
      <w:r w:rsidR="00BD03A6" w:rsidRPr="007750D0">
        <w:t xml:space="preserve">. </w:t>
      </w:r>
      <w:r w:rsidR="00691562" w:rsidRPr="007750D0">
        <w:t xml:space="preserve"> The </w:t>
      </w:r>
      <w:proofErr w:type="spellStart"/>
      <w:r w:rsidR="00691562" w:rsidRPr="007750D0">
        <w:t>Jaccard</w:t>
      </w:r>
      <w:proofErr w:type="spellEnd"/>
      <w:r w:rsidR="00691562" w:rsidRPr="007750D0">
        <w:t xml:space="preserve"> Index values were 56% in 2006, 53% in 2010 and 43% in 2015, indicating that the plots had fewer species in common as time went on, despite the similarity in the ecological conditions and their proximity.  </w:t>
      </w:r>
    </w:p>
    <w:p w14:paraId="4DDB832A" w14:textId="77777777" w:rsidR="001A5823" w:rsidRDefault="001A5823" w:rsidP="00691562">
      <w:pPr>
        <w:spacing w:line="360" w:lineRule="auto"/>
        <w:ind w:firstLine="540"/>
        <w:jc w:val="both"/>
      </w:pPr>
    </w:p>
    <w:p w14:paraId="182CC108" w14:textId="77777777" w:rsidR="001A5823" w:rsidRPr="007750D0" w:rsidRDefault="001A5823" w:rsidP="001A5823">
      <w:pPr>
        <w:pStyle w:val="NormalWeb"/>
        <w:spacing w:before="0" w:beforeAutospacing="0" w:after="0" w:afterAutospacing="0" w:line="360" w:lineRule="auto"/>
        <w:ind w:firstLine="540"/>
        <w:jc w:val="both"/>
      </w:pPr>
      <w:r w:rsidRPr="007750D0">
        <w:t xml:space="preserve">The plants were then divided into three categories:  unpalatable species, palatable species and other species. The unpalatable plants present in the plots included </w:t>
      </w:r>
      <w:proofErr w:type="spellStart"/>
      <w:proofErr w:type="gramStart"/>
      <w:r w:rsidRPr="007750D0">
        <w:t>miro</w:t>
      </w:r>
      <w:proofErr w:type="spellEnd"/>
      <w:proofErr w:type="gramEnd"/>
      <w:r w:rsidRPr="007750D0">
        <w:t xml:space="preserve">, </w:t>
      </w:r>
      <w:proofErr w:type="spellStart"/>
      <w:r w:rsidRPr="007750D0">
        <w:t>kiwakiwa</w:t>
      </w:r>
      <w:proofErr w:type="spellEnd"/>
      <w:r w:rsidRPr="007750D0">
        <w:t xml:space="preserve">, </w:t>
      </w:r>
      <w:proofErr w:type="spellStart"/>
      <w:r w:rsidRPr="007750D0">
        <w:rPr>
          <w:i/>
        </w:rPr>
        <w:t>Coprosma</w:t>
      </w:r>
      <w:proofErr w:type="spellEnd"/>
      <w:r w:rsidRPr="007750D0">
        <w:rPr>
          <w:i/>
        </w:rPr>
        <w:t xml:space="preserve"> </w:t>
      </w:r>
      <w:proofErr w:type="spellStart"/>
      <w:r w:rsidRPr="007750D0">
        <w:rPr>
          <w:i/>
        </w:rPr>
        <w:t>rhamnoides</w:t>
      </w:r>
      <w:proofErr w:type="spellEnd"/>
      <w:r w:rsidRPr="007750D0">
        <w:rPr>
          <w:i/>
        </w:rPr>
        <w:t xml:space="preserve">, </w:t>
      </w:r>
      <w:proofErr w:type="spellStart"/>
      <w:r w:rsidRPr="007750D0">
        <w:rPr>
          <w:i/>
        </w:rPr>
        <w:t>Coprosma</w:t>
      </w:r>
      <w:proofErr w:type="spellEnd"/>
      <w:r w:rsidRPr="007750D0">
        <w:rPr>
          <w:i/>
        </w:rPr>
        <w:t xml:space="preserve"> </w:t>
      </w:r>
      <w:proofErr w:type="spellStart"/>
      <w:r w:rsidRPr="007750D0">
        <w:rPr>
          <w:i/>
        </w:rPr>
        <w:t>spathulata</w:t>
      </w:r>
      <w:proofErr w:type="spellEnd"/>
      <w:r w:rsidRPr="007750D0">
        <w:t xml:space="preserve"> and </w:t>
      </w:r>
      <w:proofErr w:type="spellStart"/>
      <w:r w:rsidRPr="007750D0">
        <w:t>piripiri</w:t>
      </w:r>
      <w:proofErr w:type="spellEnd"/>
      <w:r w:rsidRPr="007750D0">
        <w:t>.  The palatable species included</w:t>
      </w:r>
      <w:r w:rsidRPr="007750D0">
        <w:rPr>
          <w:i/>
        </w:rPr>
        <w:t xml:space="preserve"> </w:t>
      </w:r>
      <w:proofErr w:type="spellStart"/>
      <w:r w:rsidRPr="007750D0">
        <w:t>mahoe</w:t>
      </w:r>
      <w:proofErr w:type="spellEnd"/>
      <w:r w:rsidRPr="007750D0">
        <w:t>, lancewood</w:t>
      </w:r>
      <w:r w:rsidRPr="007750D0">
        <w:rPr>
          <w:i/>
        </w:rPr>
        <w:t xml:space="preserve">, </w:t>
      </w:r>
      <w:r w:rsidRPr="007750D0">
        <w:t xml:space="preserve">kamahi and </w:t>
      </w:r>
      <w:proofErr w:type="spellStart"/>
      <w:r w:rsidRPr="007750D0">
        <w:t>tawa</w:t>
      </w:r>
      <w:proofErr w:type="spellEnd"/>
      <w:r w:rsidRPr="007750D0">
        <w:t xml:space="preserve"> (Bee </w:t>
      </w:r>
      <w:r w:rsidRPr="00F01D42">
        <w:rPr>
          <w:i/>
        </w:rPr>
        <w:t>et al.</w:t>
      </w:r>
      <w:r w:rsidRPr="007750D0">
        <w:t xml:space="preserve"> </w:t>
      </w:r>
      <w:r>
        <w:t>2011,</w:t>
      </w:r>
      <w:r w:rsidRPr="007750D0">
        <w:t xml:space="preserve"> Bee </w:t>
      </w:r>
      <w:r w:rsidRPr="00F01D42">
        <w:rPr>
          <w:i/>
        </w:rPr>
        <w:t>et al.</w:t>
      </w:r>
      <w:r>
        <w:t xml:space="preserve"> 2007,</w:t>
      </w:r>
      <w:r w:rsidRPr="007750D0">
        <w:t xml:space="preserve"> </w:t>
      </w:r>
      <w:proofErr w:type="spellStart"/>
      <w:proofErr w:type="gramStart"/>
      <w:r w:rsidRPr="007750D0">
        <w:t>Husheer</w:t>
      </w:r>
      <w:proofErr w:type="spellEnd"/>
      <w:proofErr w:type="gramEnd"/>
      <w:r w:rsidRPr="007750D0">
        <w:t xml:space="preserve"> </w:t>
      </w:r>
      <w:r w:rsidRPr="00F01D42">
        <w:rPr>
          <w:i/>
        </w:rPr>
        <w:t>et al.</w:t>
      </w:r>
      <w:r w:rsidRPr="007750D0">
        <w:t xml:space="preserve"> </w:t>
      </w:r>
      <w:r>
        <w:t xml:space="preserve"> </w:t>
      </w:r>
      <w:proofErr w:type="gramStart"/>
      <w:r>
        <w:t>2005,</w:t>
      </w:r>
      <w:r w:rsidRPr="007750D0">
        <w:t xml:space="preserve"> </w:t>
      </w:r>
      <w:proofErr w:type="spellStart"/>
      <w:r w:rsidRPr="007750D0">
        <w:t>Husheer</w:t>
      </w:r>
      <w:proofErr w:type="spellEnd"/>
      <w:r w:rsidRPr="007750D0">
        <w:t xml:space="preserve"> </w:t>
      </w:r>
      <w:r w:rsidRPr="007750D0">
        <w:rPr>
          <w:i/>
        </w:rPr>
        <w:t>et al</w:t>
      </w:r>
      <w:r>
        <w:t>. 2003,</w:t>
      </w:r>
      <w:r w:rsidRPr="007750D0">
        <w:t xml:space="preserve"> Forsyth </w:t>
      </w:r>
      <w:r w:rsidRPr="00F01D42">
        <w:rPr>
          <w:i/>
        </w:rPr>
        <w:t>et al.</w:t>
      </w:r>
      <w:r>
        <w:t xml:space="preserve"> 2002 and</w:t>
      </w:r>
      <w:r w:rsidRPr="007750D0">
        <w:t xml:space="preserve"> </w:t>
      </w:r>
      <w:proofErr w:type="spellStart"/>
      <w:r w:rsidRPr="007750D0">
        <w:t>Smale</w:t>
      </w:r>
      <w:proofErr w:type="spellEnd"/>
      <w:r w:rsidRPr="007750D0">
        <w:t xml:space="preserve"> </w:t>
      </w:r>
      <w:r w:rsidRPr="00F01D42">
        <w:rPr>
          <w:i/>
        </w:rPr>
        <w:t>et al.</w:t>
      </w:r>
      <w:r w:rsidRPr="007750D0">
        <w:t xml:space="preserve"> 1995).</w:t>
      </w:r>
      <w:proofErr w:type="gramEnd"/>
      <w:r w:rsidRPr="007750D0">
        <w:t xml:space="preserve">  </w:t>
      </w:r>
    </w:p>
    <w:p w14:paraId="07F608A1" w14:textId="77777777" w:rsidR="001A5823" w:rsidRPr="007750D0" w:rsidRDefault="001A5823" w:rsidP="001A5823">
      <w:pPr>
        <w:pStyle w:val="NormalWeb"/>
        <w:spacing w:before="0" w:beforeAutospacing="0" w:after="0" w:afterAutospacing="0" w:line="360" w:lineRule="auto"/>
        <w:ind w:firstLine="540"/>
        <w:jc w:val="both"/>
      </w:pPr>
    </w:p>
    <w:p w14:paraId="04B5CF39" w14:textId="77777777" w:rsidR="001A5823" w:rsidRDefault="001A5823" w:rsidP="001A5823">
      <w:pPr>
        <w:pStyle w:val="NormalWeb"/>
        <w:spacing w:before="0" w:beforeAutospacing="0" w:after="0" w:afterAutospacing="0" w:line="360" w:lineRule="auto"/>
        <w:ind w:firstLine="540"/>
        <w:jc w:val="both"/>
      </w:pPr>
      <w:r w:rsidRPr="007750D0">
        <w:t xml:space="preserve">Over the duration of the study, using data combined for both plots, the total number of palatable species decreased by 12% (unexpected), the total number of unpalatable avoided species decreased by 21% (expected), and the overall total number of native plants decreased </w:t>
      </w:r>
      <w:r w:rsidRPr="007750D0">
        <w:lastRenderedPageBreak/>
        <w:t xml:space="preserve">by 12% (unexpected).    Note that there were feral goats in both plots for the first (2006) and second (2010) counts, and very few, if any, goats present in 2015.  </w:t>
      </w:r>
    </w:p>
    <w:p w14:paraId="11D80EED" w14:textId="77777777" w:rsidR="001A1E95" w:rsidRPr="007750D0" w:rsidRDefault="001A1E95" w:rsidP="001A5823">
      <w:pPr>
        <w:pStyle w:val="NormalWeb"/>
        <w:spacing w:before="0" w:beforeAutospacing="0" w:after="0" w:afterAutospacing="0" w:line="360" w:lineRule="auto"/>
        <w:ind w:firstLine="540"/>
        <w:jc w:val="both"/>
      </w:pPr>
    </w:p>
    <w:p w14:paraId="41C0E88B" w14:textId="0A441704" w:rsidR="007750D0" w:rsidRDefault="007750D0" w:rsidP="00A57340">
      <w:pPr>
        <w:keepNext/>
        <w:keepLines/>
        <w:widowControl w:val="0"/>
        <w:jc w:val="center"/>
        <w:rPr>
          <w:b/>
          <w:sz w:val="22"/>
          <w:szCs w:val="22"/>
        </w:rPr>
      </w:pPr>
      <w:proofErr w:type="gramStart"/>
      <w:r>
        <w:rPr>
          <w:b/>
          <w:sz w:val="22"/>
          <w:szCs w:val="22"/>
        </w:rPr>
        <w:t>Table 1.</w:t>
      </w:r>
      <w:proofErr w:type="gramEnd"/>
      <w:r>
        <w:rPr>
          <w:b/>
          <w:sz w:val="22"/>
          <w:szCs w:val="22"/>
        </w:rPr>
        <w:t xml:space="preserve">  Number of Individual Plants by S</w:t>
      </w:r>
      <w:r w:rsidR="0002672A" w:rsidRPr="0002672A">
        <w:rPr>
          <w:b/>
          <w:sz w:val="22"/>
          <w:szCs w:val="22"/>
        </w:rPr>
        <w:t xml:space="preserve">pecies in </w:t>
      </w:r>
      <w:r>
        <w:rPr>
          <w:b/>
          <w:sz w:val="22"/>
          <w:szCs w:val="22"/>
        </w:rPr>
        <w:t>U</w:t>
      </w:r>
      <w:r w:rsidR="0002672A" w:rsidRPr="0002672A">
        <w:rPr>
          <w:b/>
          <w:sz w:val="22"/>
          <w:szCs w:val="22"/>
        </w:rPr>
        <w:t>ncovenanted and</w:t>
      </w:r>
      <w:r>
        <w:rPr>
          <w:b/>
          <w:sz w:val="22"/>
          <w:szCs w:val="22"/>
        </w:rPr>
        <w:t xml:space="preserve"> C</w:t>
      </w:r>
      <w:r w:rsidR="0002672A" w:rsidRPr="0002672A">
        <w:rPr>
          <w:b/>
          <w:sz w:val="22"/>
          <w:szCs w:val="22"/>
        </w:rPr>
        <w:t xml:space="preserve">ovenanted </w:t>
      </w:r>
      <w:r>
        <w:rPr>
          <w:b/>
          <w:sz w:val="22"/>
          <w:szCs w:val="22"/>
        </w:rPr>
        <w:t>P</w:t>
      </w:r>
      <w:r w:rsidR="0002672A" w:rsidRPr="0002672A">
        <w:rPr>
          <w:b/>
          <w:sz w:val="22"/>
          <w:szCs w:val="22"/>
        </w:rPr>
        <w:t>lot</w:t>
      </w:r>
      <w:r w:rsidR="00CC6882">
        <w:rPr>
          <w:b/>
          <w:sz w:val="22"/>
          <w:szCs w:val="22"/>
        </w:rPr>
        <w:t>s</w:t>
      </w:r>
      <w:r w:rsidR="0002672A" w:rsidRPr="0002672A">
        <w:rPr>
          <w:b/>
          <w:sz w:val="22"/>
          <w:szCs w:val="22"/>
        </w:rPr>
        <w:t xml:space="preserve"> </w:t>
      </w:r>
    </w:p>
    <w:p w14:paraId="67FBB6B1" w14:textId="5BFB2A7F" w:rsidR="0002672A" w:rsidRPr="00CC6882" w:rsidRDefault="0002672A" w:rsidP="00A57340">
      <w:pPr>
        <w:keepNext/>
        <w:keepLines/>
        <w:widowControl w:val="0"/>
        <w:jc w:val="center"/>
        <w:rPr>
          <w:sz w:val="22"/>
          <w:szCs w:val="22"/>
        </w:rPr>
      </w:pPr>
      <w:proofErr w:type="spellStart"/>
      <w:r w:rsidRPr="00CC6882">
        <w:rPr>
          <w:sz w:val="22"/>
          <w:szCs w:val="22"/>
        </w:rPr>
        <w:t>Waingaro</w:t>
      </w:r>
      <w:proofErr w:type="spellEnd"/>
      <w:r w:rsidRPr="00CC6882">
        <w:rPr>
          <w:sz w:val="22"/>
          <w:szCs w:val="22"/>
        </w:rPr>
        <w:t>, New</w:t>
      </w:r>
      <w:r w:rsidR="007750D0" w:rsidRPr="00CC6882">
        <w:rPr>
          <w:sz w:val="22"/>
          <w:szCs w:val="22"/>
        </w:rPr>
        <w:t xml:space="preserve"> Zealand </w:t>
      </w:r>
      <w:r w:rsidRPr="00CC6882">
        <w:rPr>
          <w:sz w:val="22"/>
          <w:szCs w:val="22"/>
        </w:rPr>
        <w:t>2006, 2010 and 2015</w:t>
      </w:r>
    </w:p>
    <w:p w14:paraId="101FED8C" w14:textId="723F4A0E" w:rsidR="00D338F0" w:rsidRPr="004908AE" w:rsidRDefault="000A7FE8" w:rsidP="001A1E95">
      <w:pPr>
        <w:keepNext/>
        <w:keepLines/>
        <w:widowControl w:val="0"/>
        <w:spacing w:line="360" w:lineRule="auto"/>
        <w:ind w:left="-709" w:right="-894"/>
        <w:jc w:val="both"/>
        <w:rPr>
          <w:sz w:val="22"/>
          <w:szCs w:val="22"/>
        </w:rPr>
      </w:pPr>
      <w:r>
        <w:rPr>
          <w:noProof/>
          <w:sz w:val="22"/>
          <w:szCs w:val="22"/>
          <w:lang w:val="en-NZ" w:eastAsia="en-NZ"/>
        </w:rPr>
        <w:drawing>
          <wp:inline distT="0" distB="0" distL="0" distR="0" wp14:anchorId="37F5F736" wp14:editId="72EFBD55">
            <wp:extent cx="6667500" cy="5276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667500" cy="5276850"/>
                    </a:xfrm>
                    <a:prstGeom prst="rect">
                      <a:avLst/>
                    </a:prstGeom>
                    <a:noFill/>
                    <a:ln>
                      <a:noFill/>
                    </a:ln>
                  </pic:spPr>
                </pic:pic>
              </a:graphicData>
            </a:graphic>
          </wp:inline>
        </w:drawing>
      </w:r>
    </w:p>
    <w:p w14:paraId="496B8F27" w14:textId="77777777" w:rsidR="0002672A" w:rsidRPr="004908AE" w:rsidRDefault="0002672A" w:rsidP="0002672A">
      <w:pPr>
        <w:spacing w:line="360" w:lineRule="auto"/>
        <w:ind w:firstLine="540"/>
        <w:jc w:val="both"/>
        <w:rPr>
          <w:sz w:val="22"/>
          <w:szCs w:val="22"/>
        </w:rPr>
      </w:pPr>
    </w:p>
    <w:p w14:paraId="4566C5FE" w14:textId="15DC0704" w:rsidR="003D5DF6" w:rsidRPr="007750D0" w:rsidRDefault="00347C4F" w:rsidP="0002672A">
      <w:pPr>
        <w:pStyle w:val="NormalWeb"/>
        <w:spacing w:before="0" w:beforeAutospacing="0" w:after="0" w:afterAutospacing="0" w:line="360" w:lineRule="auto"/>
        <w:ind w:firstLine="540"/>
        <w:jc w:val="both"/>
        <w:rPr>
          <w:i/>
        </w:rPr>
      </w:pPr>
      <w:proofErr w:type="gramStart"/>
      <w:r w:rsidRPr="007750D0">
        <w:t xml:space="preserve">For the covenanted plot (fenced since 1999), </w:t>
      </w:r>
      <w:r w:rsidR="00E51365" w:rsidRPr="007750D0">
        <w:t>goats were present in the 2006 and 2010 counts, but cows were not.</w:t>
      </w:r>
      <w:proofErr w:type="gramEnd"/>
      <w:r w:rsidR="00E51365" w:rsidRPr="007750D0">
        <w:t xml:space="preserve"> </w:t>
      </w:r>
      <w:r w:rsidR="0029346E" w:rsidRPr="007750D0">
        <w:t>T</w:t>
      </w:r>
      <w:r w:rsidRPr="007750D0">
        <w:t>he</w:t>
      </w:r>
      <w:r w:rsidR="0029346E" w:rsidRPr="007750D0">
        <w:t xml:space="preserve"> results reveal that the</w:t>
      </w:r>
      <w:r w:rsidRPr="007750D0">
        <w:t xml:space="preserve"> number of palatable species decreased by 17% (unexpected)</w:t>
      </w:r>
      <w:r w:rsidR="00932FF9" w:rsidRPr="007750D0">
        <w:t xml:space="preserve">, </w:t>
      </w:r>
      <w:r w:rsidRPr="007750D0">
        <w:t>the number of avoided species increased by 33% (unexpected)</w:t>
      </w:r>
      <w:r w:rsidR="00932FF9" w:rsidRPr="007750D0">
        <w:t xml:space="preserve">, and the number of native species </w:t>
      </w:r>
      <w:r w:rsidR="00DE6CC9" w:rsidRPr="007750D0">
        <w:t>remained relatively consistent (</w:t>
      </w:r>
      <w:r w:rsidR="00932FF9" w:rsidRPr="007750D0">
        <w:t>decreased by 2%</w:t>
      </w:r>
      <w:r w:rsidR="00DE6CC9" w:rsidRPr="007750D0">
        <w:t>)</w:t>
      </w:r>
      <w:r w:rsidR="00932FF9" w:rsidRPr="007750D0">
        <w:t xml:space="preserve"> (unexpected</w:t>
      </w:r>
      <w:r w:rsidR="00E51365" w:rsidRPr="007750D0">
        <w:t>).</w:t>
      </w:r>
      <w:r w:rsidR="00932FF9" w:rsidRPr="007750D0">
        <w:t xml:space="preserve"> </w:t>
      </w:r>
      <w:r w:rsidR="003D5DF6" w:rsidRPr="007750D0">
        <w:t>Th</w:t>
      </w:r>
      <w:r w:rsidR="007306F9" w:rsidRPr="007750D0">
        <w:t xml:space="preserve">e results are </w:t>
      </w:r>
      <w:r w:rsidR="003D5DF6" w:rsidRPr="007750D0">
        <w:t xml:space="preserve">the opposite of what was expected.  </w:t>
      </w:r>
      <w:r w:rsidR="00BB31BB" w:rsidRPr="007750D0">
        <w:t>Noticeably</w:t>
      </w:r>
      <w:r w:rsidR="003D5DF6" w:rsidRPr="007750D0">
        <w:t xml:space="preserve">, of the palatable species in the </w:t>
      </w:r>
      <w:r w:rsidR="007306F9" w:rsidRPr="007750D0">
        <w:t>covenanted</w:t>
      </w:r>
      <w:r w:rsidR="003D5DF6" w:rsidRPr="007750D0">
        <w:t xml:space="preserve"> plot, the number of </w:t>
      </w:r>
      <w:proofErr w:type="spellStart"/>
      <w:r w:rsidR="003D5DF6" w:rsidRPr="007750D0">
        <w:t>mahoe</w:t>
      </w:r>
      <w:proofErr w:type="spellEnd"/>
      <w:r w:rsidR="003D5DF6" w:rsidRPr="007750D0">
        <w:t xml:space="preserve"> increased </w:t>
      </w:r>
      <w:r w:rsidR="007306F9" w:rsidRPr="007750D0">
        <w:t>(</w:t>
      </w:r>
      <w:r w:rsidR="003D5DF6" w:rsidRPr="007750D0">
        <w:t>28 to 34</w:t>
      </w:r>
      <w:r w:rsidR="007306F9" w:rsidRPr="007750D0">
        <w:t xml:space="preserve">), while the </w:t>
      </w:r>
      <w:r w:rsidR="003D5DF6" w:rsidRPr="007750D0">
        <w:t xml:space="preserve">number of </w:t>
      </w:r>
      <w:proofErr w:type="spellStart"/>
      <w:r w:rsidR="003D5DF6" w:rsidRPr="007750D0">
        <w:t>hangehange</w:t>
      </w:r>
      <w:proofErr w:type="spellEnd"/>
      <w:r w:rsidR="003D5DF6" w:rsidRPr="007750D0">
        <w:t xml:space="preserve"> </w:t>
      </w:r>
      <w:r w:rsidR="007306F9" w:rsidRPr="007750D0">
        <w:t xml:space="preserve">and lancewood </w:t>
      </w:r>
      <w:r w:rsidR="003D5DF6" w:rsidRPr="007750D0">
        <w:t xml:space="preserve">decreased </w:t>
      </w:r>
      <w:r w:rsidR="007306F9" w:rsidRPr="007750D0">
        <w:t>(</w:t>
      </w:r>
      <w:r w:rsidR="003D5DF6" w:rsidRPr="007750D0">
        <w:t>48 to 34 and 11 to 3</w:t>
      </w:r>
      <w:r w:rsidR="007306F9" w:rsidRPr="007750D0">
        <w:t>, respectively)</w:t>
      </w:r>
      <w:r w:rsidR="003D5DF6" w:rsidRPr="007750D0">
        <w:t>.</w:t>
      </w:r>
      <w:r w:rsidR="007306F9" w:rsidRPr="007750D0">
        <w:t xml:space="preserve">  </w:t>
      </w:r>
      <w:r w:rsidR="003D5DF6" w:rsidRPr="007750D0">
        <w:t xml:space="preserve">In terms of the avoided species, the number of </w:t>
      </w:r>
      <w:proofErr w:type="spellStart"/>
      <w:r w:rsidR="003D5DF6" w:rsidRPr="007750D0">
        <w:rPr>
          <w:i/>
        </w:rPr>
        <w:t>Coprosma</w:t>
      </w:r>
      <w:proofErr w:type="spellEnd"/>
      <w:r w:rsidR="003D5DF6" w:rsidRPr="007750D0">
        <w:rPr>
          <w:i/>
        </w:rPr>
        <w:t xml:space="preserve"> </w:t>
      </w:r>
      <w:proofErr w:type="spellStart"/>
      <w:r w:rsidR="003D5DF6" w:rsidRPr="007750D0">
        <w:rPr>
          <w:i/>
        </w:rPr>
        <w:t>rhamnoides</w:t>
      </w:r>
      <w:proofErr w:type="spellEnd"/>
      <w:r w:rsidR="003D5DF6" w:rsidRPr="007750D0">
        <w:rPr>
          <w:i/>
        </w:rPr>
        <w:t xml:space="preserve"> </w:t>
      </w:r>
      <w:r w:rsidR="007306F9" w:rsidRPr="007750D0">
        <w:t>almost doubled (</w:t>
      </w:r>
      <w:r w:rsidR="003D5DF6" w:rsidRPr="007750D0">
        <w:t>20 to 37</w:t>
      </w:r>
      <w:r w:rsidR="007306F9" w:rsidRPr="007750D0">
        <w:t>)</w:t>
      </w:r>
      <w:r w:rsidR="00BF68D9" w:rsidRPr="007750D0">
        <w:t xml:space="preserve"> (Figure 3)</w:t>
      </w:r>
      <w:r w:rsidR="003D5DF6" w:rsidRPr="007750D0">
        <w:t>.</w:t>
      </w:r>
      <w:r w:rsidR="003D5DF6" w:rsidRPr="007750D0">
        <w:rPr>
          <w:i/>
        </w:rPr>
        <w:t xml:space="preserve"> </w:t>
      </w:r>
    </w:p>
    <w:p w14:paraId="450E2213" w14:textId="77777777" w:rsidR="0002672A" w:rsidRDefault="005A44BE" w:rsidP="0002672A">
      <w:pPr>
        <w:pStyle w:val="NormalWeb"/>
        <w:keepNext/>
        <w:keepLines/>
        <w:widowControl w:val="0"/>
        <w:spacing w:before="0" w:beforeAutospacing="0" w:after="0" w:afterAutospacing="0"/>
        <w:jc w:val="center"/>
        <w:rPr>
          <w:b/>
          <w:sz w:val="22"/>
          <w:szCs w:val="22"/>
        </w:rPr>
      </w:pPr>
      <w:proofErr w:type="gramStart"/>
      <w:r w:rsidRPr="0002672A">
        <w:rPr>
          <w:b/>
          <w:sz w:val="22"/>
          <w:szCs w:val="22"/>
        </w:rPr>
        <w:lastRenderedPageBreak/>
        <w:t xml:space="preserve">Figure </w:t>
      </w:r>
      <w:r w:rsidR="006B6BE8" w:rsidRPr="0002672A">
        <w:rPr>
          <w:b/>
          <w:sz w:val="22"/>
          <w:szCs w:val="22"/>
        </w:rPr>
        <w:t>3</w:t>
      </w:r>
      <w:r w:rsidRPr="0002672A">
        <w:rPr>
          <w:b/>
          <w:sz w:val="22"/>
          <w:szCs w:val="22"/>
        </w:rPr>
        <w:t>.</w:t>
      </w:r>
      <w:proofErr w:type="gramEnd"/>
      <w:r w:rsidRPr="0002672A">
        <w:rPr>
          <w:b/>
          <w:sz w:val="22"/>
          <w:szCs w:val="22"/>
        </w:rPr>
        <w:t xml:space="preserve">  Number of </w:t>
      </w:r>
      <w:r w:rsidR="00153F7D" w:rsidRPr="0002672A">
        <w:rPr>
          <w:b/>
          <w:sz w:val="22"/>
          <w:szCs w:val="22"/>
        </w:rPr>
        <w:t>Palatable and Avoided Species in the Two Plots</w:t>
      </w:r>
      <w:r w:rsidR="00EA5A73" w:rsidRPr="0002672A">
        <w:rPr>
          <w:b/>
          <w:sz w:val="22"/>
          <w:szCs w:val="22"/>
        </w:rPr>
        <w:t xml:space="preserve"> </w:t>
      </w:r>
    </w:p>
    <w:p w14:paraId="6A35E566" w14:textId="4A3E15A8" w:rsidR="00406D5D" w:rsidRPr="007750D0" w:rsidRDefault="00EA5A73" w:rsidP="0002672A">
      <w:pPr>
        <w:pStyle w:val="NormalWeb"/>
        <w:keepNext/>
        <w:keepLines/>
        <w:widowControl w:val="0"/>
        <w:spacing w:before="0" w:beforeAutospacing="0" w:after="0" w:afterAutospacing="0"/>
        <w:jc w:val="center"/>
        <w:rPr>
          <w:sz w:val="22"/>
          <w:szCs w:val="22"/>
        </w:rPr>
      </w:pPr>
      <w:r w:rsidRPr="007750D0">
        <w:rPr>
          <w:sz w:val="22"/>
          <w:szCs w:val="22"/>
        </w:rPr>
        <w:t>(UC2008 = Uncovenanted Plot Fenced in 2008; C1999 = Covenanted Plot Fenced in 1999)</w:t>
      </w:r>
    </w:p>
    <w:p w14:paraId="3BFB8D91" w14:textId="77777777" w:rsidR="007750D0" w:rsidRPr="007750D0" w:rsidRDefault="007750D0" w:rsidP="0002672A">
      <w:pPr>
        <w:pStyle w:val="NormalWeb"/>
        <w:keepNext/>
        <w:keepLines/>
        <w:widowControl w:val="0"/>
        <w:spacing w:before="0" w:beforeAutospacing="0" w:after="0" w:afterAutospacing="0"/>
        <w:jc w:val="center"/>
        <w:rPr>
          <w:b/>
          <w:sz w:val="10"/>
          <w:szCs w:val="10"/>
        </w:rPr>
      </w:pPr>
    </w:p>
    <w:p w14:paraId="30AE7BD5" w14:textId="250B57F9" w:rsidR="00F802B0" w:rsidRPr="004908AE" w:rsidRDefault="00184B1D" w:rsidP="00691562">
      <w:pPr>
        <w:pStyle w:val="NormalWeb"/>
        <w:keepNext/>
        <w:keepLines/>
        <w:widowControl w:val="0"/>
        <w:spacing w:before="0" w:beforeAutospacing="0" w:after="0" w:afterAutospacing="0" w:line="360" w:lineRule="auto"/>
        <w:jc w:val="center"/>
        <w:rPr>
          <w:sz w:val="22"/>
          <w:szCs w:val="22"/>
        </w:rPr>
      </w:pPr>
      <w:r w:rsidRPr="004908AE">
        <w:rPr>
          <w:noProof/>
          <w:sz w:val="22"/>
          <w:szCs w:val="22"/>
          <w:lang w:val="en-NZ" w:eastAsia="en-NZ"/>
        </w:rPr>
        <w:drawing>
          <wp:inline distT="0" distB="0" distL="0" distR="0" wp14:anchorId="3F3AA946" wp14:editId="487CB6A6">
            <wp:extent cx="4584589" cy="2755631"/>
            <wp:effectExtent l="19050" t="19050" r="26035" b="260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4584589" cy="2755631"/>
                    </a:xfrm>
                    <a:prstGeom prst="rect">
                      <a:avLst/>
                    </a:prstGeom>
                    <a:noFill/>
                    <a:ln>
                      <a:solidFill>
                        <a:schemeClr val="tx1"/>
                      </a:solidFill>
                    </a:ln>
                  </pic:spPr>
                </pic:pic>
              </a:graphicData>
            </a:graphic>
          </wp:inline>
        </w:drawing>
      </w:r>
    </w:p>
    <w:p w14:paraId="30D164EF" w14:textId="77777777" w:rsidR="005A44BE" w:rsidRDefault="005A44BE" w:rsidP="0002672A">
      <w:pPr>
        <w:spacing w:line="360" w:lineRule="auto"/>
        <w:rPr>
          <w:b/>
          <w:bCs/>
          <w:kern w:val="32"/>
          <w:sz w:val="22"/>
          <w:szCs w:val="22"/>
        </w:rPr>
      </w:pPr>
    </w:p>
    <w:p w14:paraId="7943CAB4" w14:textId="77777777" w:rsidR="001A5823" w:rsidRDefault="001A5823" w:rsidP="00691562">
      <w:pPr>
        <w:pStyle w:val="NormalWeb"/>
        <w:spacing w:before="0" w:beforeAutospacing="0" w:after="0" w:afterAutospacing="0" w:line="360" w:lineRule="auto"/>
        <w:ind w:firstLine="540"/>
        <w:jc w:val="both"/>
      </w:pPr>
    </w:p>
    <w:p w14:paraId="31CE29A8" w14:textId="3C71BBA3" w:rsidR="00691562" w:rsidRPr="007750D0" w:rsidRDefault="00691562" w:rsidP="00691562">
      <w:pPr>
        <w:pStyle w:val="NormalWeb"/>
        <w:spacing w:before="0" w:beforeAutospacing="0" w:after="0" w:afterAutospacing="0" w:line="360" w:lineRule="auto"/>
        <w:ind w:firstLine="540"/>
        <w:jc w:val="both"/>
      </w:pPr>
      <w:r w:rsidRPr="007750D0">
        <w:t>For the uncovenanted plot (fenced since 2008), with the removal of cows from the property in 2008, there was a negligible increase in the number of palatable species (</w:t>
      </w:r>
      <w:r w:rsidR="00D26280">
        <w:t>one</w:t>
      </w:r>
      <w:r w:rsidRPr="007750D0">
        <w:t xml:space="preserve"> more plant).  More specifically, the decrease in the number of lancewood (not expected) was offset by an increase in the number of </w:t>
      </w:r>
      <w:proofErr w:type="spellStart"/>
      <w:r w:rsidRPr="007750D0">
        <w:t>mahoe</w:t>
      </w:r>
      <w:proofErr w:type="spellEnd"/>
      <w:r w:rsidRPr="007750D0">
        <w:t xml:space="preserve"> (expected).  There was, however, a substantial decrease in the number of avoided species (59%).  This was expected and is primarily the result of a decrease in </w:t>
      </w:r>
      <w:proofErr w:type="spellStart"/>
      <w:r w:rsidRPr="007750D0">
        <w:t>kiwakiwa</w:t>
      </w:r>
      <w:proofErr w:type="spellEnd"/>
      <w:r w:rsidRPr="007750D0">
        <w:t xml:space="preserve"> from 35 in 2006 to 0 in 2015.  The </w:t>
      </w:r>
      <w:proofErr w:type="spellStart"/>
      <w:r w:rsidRPr="007750D0">
        <w:rPr>
          <w:i/>
        </w:rPr>
        <w:t>Selaginella</w:t>
      </w:r>
      <w:proofErr w:type="spellEnd"/>
      <w:r w:rsidRPr="007750D0">
        <w:rPr>
          <w:i/>
        </w:rPr>
        <w:t xml:space="preserve"> </w:t>
      </w:r>
      <w:proofErr w:type="spellStart"/>
      <w:r w:rsidRPr="007750D0">
        <w:rPr>
          <w:i/>
        </w:rPr>
        <w:t>kraussiana</w:t>
      </w:r>
      <w:proofErr w:type="spellEnd"/>
      <w:r w:rsidRPr="007750D0">
        <w:rPr>
          <w:i/>
        </w:rPr>
        <w:t xml:space="preserve"> </w:t>
      </w:r>
      <w:r w:rsidRPr="007750D0">
        <w:t xml:space="preserve">had grown over the </w:t>
      </w:r>
      <w:proofErr w:type="spellStart"/>
      <w:r w:rsidRPr="007750D0">
        <w:t>kiwakiwa</w:t>
      </w:r>
      <w:proofErr w:type="spellEnd"/>
      <w:r w:rsidRPr="007750D0">
        <w:t xml:space="preserve"> by 2010, smothering 16 of the original 35 plants.   In 2015, all </w:t>
      </w:r>
      <w:proofErr w:type="spellStart"/>
      <w:r w:rsidRPr="007750D0">
        <w:t>kiwakiwa</w:t>
      </w:r>
      <w:proofErr w:type="spellEnd"/>
      <w:r w:rsidRPr="007750D0">
        <w:t xml:space="preserve"> were gone; this also appeared to be the direct result of the smothering by the </w:t>
      </w:r>
      <w:proofErr w:type="spellStart"/>
      <w:r w:rsidRPr="007750D0">
        <w:rPr>
          <w:i/>
        </w:rPr>
        <w:t>Selaginella</w:t>
      </w:r>
      <w:proofErr w:type="spellEnd"/>
      <w:r w:rsidRPr="007750D0">
        <w:rPr>
          <w:i/>
        </w:rPr>
        <w:t xml:space="preserve"> </w:t>
      </w:r>
      <w:proofErr w:type="spellStart"/>
      <w:r w:rsidRPr="007750D0">
        <w:rPr>
          <w:i/>
        </w:rPr>
        <w:t>kraussiana</w:t>
      </w:r>
      <w:proofErr w:type="spellEnd"/>
      <w:r w:rsidRPr="007750D0">
        <w:t xml:space="preserve">.   In addition, the number of native plants on the uncovenanted plot decreased by 27%; this also was not expected (Figure 3).  </w:t>
      </w:r>
    </w:p>
    <w:p w14:paraId="450A28DB" w14:textId="77777777" w:rsidR="00691562" w:rsidRPr="007750D0" w:rsidRDefault="00691562" w:rsidP="0002672A">
      <w:pPr>
        <w:spacing w:line="360" w:lineRule="auto"/>
        <w:rPr>
          <w:b/>
          <w:bCs/>
          <w:kern w:val="32"/>
        </w:rPr>
      </w:pPr>
    </w:p>
    <w:p w14:paraId="6C19F465" w14:textId="4D20F28A" w:rsidR="0076086C" w:rsidRPr="007750D0" w:rsidRDefault="00691562" w:rsidP="0002672A">
      <w:pPr>
        <w:pStyle w:val="Heading1"/>
        <w:spacing w:before="0" w:after="0" w:line="360" w:lineRule="auto"/>
        <w:jc w:val="both"/>
        <w:rPr>
          <w:rFonts w:ascii="Times New Roman" w:hAnsi="Times New Roman" w:cs="Times New Roman"/>
          <w:sz w:val="24"/>
          <w:szCs w:val="24"/>
        </w:rPr>
      </w:pPr>
      <w:r w:rsidRPr="007750D0">
        <w:rPr>
          <w:rFonts w:ascii="Times New Roman" w:hAnsi="Times New Roman" w:cs="Times New Roman"/>
          <w:sz w:val="24"/>
          <w:szCs w:val="24"/>
        </w:rPr>
        <w:t xml:space="preserve">4.  </w:t>
      </w:r>
      <w:r w:rsidR="0076086C" w:rsidRPr="007750D0">
        <w:rPr>
          <w:rFonts w:ascii="Times New Roman" w:hAnsi="Times New Roman" w:cs="Times New Roman"/>
          <w:sz w:val="24"/>
          <w:szCs w:val="24"/>
        </w:rPr>
        <w:t>Discussion</w:t>
      </w:r>
      <w:r w:rsidR="009918D0" w:rsidRPr="007750D0">
        <w:rPr>
          <w:rFonts w:ascii="Times New Roman" w:hAnsi="Times New Roman" w:cs="Times New Roman"/>
          <w:sz w:val="24"/>
          <w:szCs w:val="24"/>
        </w:rPr>
        <w:t xml:space="preserve"> </w:t>
      </w:r>
    </w:p>
    <w:p w14:paraId="36685768" w14:textId="61558D06" w:rsidR="00070734" w:rsidRPr="007750D0" w:rsidRDefault="00070734" w:rsidP="0002672A">
      <w:pPr>
        <w:spacing w:line="360" w:lineRule="auto"/>
        <w:jc w:val="both"/>
        <w:rPr>
          <w:lang w:val="en-NZ"/>
        </w:rPr>
      </w:pPr>
      <w:proofErr w:type="spellStart"/>
      <w:r w:rsidRPr="007750D0">
        <w:rPr>
          <w:lang w:val="en-NZ"/>
        </w:rPr>
        <w:t>Lindenmayer</w:t>
      </w:r>
      <w:proofErr w:type="spellEnd"/>
      <w:r w:rsidRPr="007750D0">
        <w:rPr>
          <w:lang w:val="en-NZ"/>
        </w:rPr>
        <w:t xml:space="preserve"> </w:t>
      </w:r>
      <w:r w:rsidRPr="007750D0">
        <w:rPr>
          <w:i/>
          <w:lang w:val="en-NZ"/>
        </w:rPr>
        <w:t>et al.</w:t>
      </w:r>
      <w:r w:rsidRPr="007750D0">
        <w:rPr>
          <w:lang w:val="en-NZ"/>
        </w:rPr>
        <w:t xml:space="preserve"> (2010)</w:t>
      </w:r>
      <w:r w:rsidR="009430ED" w:rsidRPr="007750D0">
        <w:rPr>
          <w:lang w:val="en-NZ"/>
        </w:rPr>
        <w:t xml:space="preserve"> stated that longitudinal studies yield </w:t>
      </w:r>
      <w:r w:rsidRPr="007750D0">
        <w:rPr>
          <w:lang w:val="en-NZ"/>
        </w:rPr>
        <w:t xml:space="preserve">many ecological surprises, or unexpected findings.  </w:t>
      </w:r>
      <w:r w:rsidR="00EE2EF9" w:rsidRPr="007750D0">
        <w:rPr>
          <w:lang w:val="en-NZ"/>
        </w:rPr>
        <w:t>The</w:t>
      </w:r>
      <w:r w:rsidRPr="007750D0">
        <w:rPr>
          <w:lang w:val="en-NZ"/>
        </w:rPr>
        <w:t xml:space="preserve"> first surprise </w:t>
      </w:r>
      <w:r w:rsidR="00EE2EF9" w:rsidRPr="007750D0">
        <w:rPr>
          <w:lang w:val="en-NZ"/>
        </w:rPr>
        <w:t xml:space="preserve">in this longitudinal study </w:t>
      </w:r>
      <w:r w:rsidRPr="007750D0">
        <w:rPr>
          <w:lang w:val="en-NZ"/>
        </w:rPr>
        <w:t xml:space="preserve">was that </w:t>
      </w:r>
      <w:r w:rsidR="00380CB5" w:rsidRPr="007750D0">
        <w:rPr>
          <w:lang w:val="en-NZ"/>
        </w:rPr>
        <w:t>the number of native plants decreased</w:t>
      </w:r>
      <w:r w:rsidR="00BF68D9" w:rsidRPr="007750D0">
        <w:rPr>
          <w:lang w:val="en-NZ"/>
        </w:rPr>
        <w:t xml:space="preserve"> by 11%</w:t>
      </w:r>
      <w:r w:rsidR="00380CB5" w:rsidRPr="007750D0">
        <w:rPr>
          <w:lang w:val="en-NZ"/>
        </w:rPr>
        <w:t xml:space="preserve"> (490 in 2006 to 435 in 2015), when</w:t>
      </w:r>
      <w:r w:rsidRPr="007750D0">
        <w:rPr>
          <w:lang w:val="en-NZ"/>
        </w:rPr>
        <w:t xml:space="preserve"> </w:t>
      </w:r>
      <w:r w:rsidR="0029346E" w:rsidRPr="007750D0">
        <w:rPr>
          <w:lang w:val="en-NZ"/>
        </w:rPr>
        <w:t>it was</w:t>
      </w:r>
      <w:r w:rsidRPr="007750D0">
        <w:rPr>
          <w:lang w:val="en-NZ"/>
        </w:rPr>
        <w:t xml:space="preserve"> expected that </w:t>
      </w:r>
      <w:r w:rsidR="00990F17" w:rsidRPr="007750D0">
        <w:rPr>
          <w:lang w:val="en-NZ"/>
        </w:rPr>
        <w:t xml:space="preserve">fencing an area </w:t>
      </w:r>
      <w:r w:rsidR="0029346E" w:rsidRPr="007750D0">
        <w:rPr>
          <w:lang w:val="en-NZ"/>
        </w:rPr>
        <w:t>would</w:t>
      </w:r>
      <w:r w:rsidR="00990F17" w:rsidRPr="007750D0">
        <w:rPr>
          <w:lang w:val="en-NZ"/>
        </w:rPr>
        <w:t xml:space="preserve"> increase the number of native plants</w:t>
      </w:r>
      <w:r w:rsidRPr="007750D0">
        <w:rPr>
          <w:lang w:val="en-NZ"/>
        </w:rPr>
        <w:t xml:space="preserve">.  </w:t>
      </w:r>
      <w:r w:rsidR="00EE2EF9" w:rsidRPr="007750D0">
        <w:rPr>
          <w:lang w:val="en-NZ"/>
        </w:rPr>
        <w:t>Most of</w:t>
      </w:r>
      <w:r w:rsidRPr="007750D0">
        <w:rPr>
          <w:lang w:val="en-NZ"/>
        </w:rPr>
        <w:t xml:space="preserve"> the decrease in the number of native plants </w:t>
      </w:r>
      <w:r w:rsidR="00EE2EF9" w:rsidRPr="007750D0">
        <w:rPr>
          <w:lang w:val="en-NZ"/>
        </w:rPr>
        <w:t xml:space="preserve">was observed </w:t>
      </w:r>
      <w:r w:rsidRPr="007750D0">
        <w:rPr>
          <w:lang w:val="en-NZ"/>
        </w:rPr>
        <w:t xml:space="preserve">in the </w:t>
      </w:r>
      <w:r w:rsidR="00241247" w:rsidRPr="007750D0">
        <w:rPr>
          <w:lang w:val="en-NZ"/>
        </w:rPr>
        <w:t>uncovenanted</w:t>
      </w:r>
      <w:r w:rsidRPr="007750D0">
        <w:rPr>
          <w:lang w:val="en-NZ"/>
        </w:rPr>
        <w:t xml:space="preserve"> area (</w:t>
      </w:r>
      <w:r w:rsidR="00BF68D9" w:rsidRPr="007750D0">
        <w:rPr>
          <w:lang w:val="en-NZ"/>
        </w:rPr>
        <w:t>27%</w:t>
      </w:r>
      <w:r w:rsidRPr="007750D0">
        <w:rPr>
          <w:lang w:val="en-NZ"/>
        </w:rPr>
        <w:t xml:space="preserve">), as the numbers in the </w:t>
      </w:r>
      <w:r w:rsidR="00BF68D9" w:rsidRPr="007750D0">
        <w:rPr>
          <w:lang w:val="en-NZ"/>
        </w:rPr>
        <w:t>covenanted</w:t>
      </w:r>
      <w:r w:rsidRPr="007750D0">
        <w:rPr>
          <w:lang w:val="en-NZ"/>
        </w:rPr>
        <w:t xml:space="preserve"> area remained relatively stable (</w:t>
      </w:r>
      <w:r w:rsidR="00BF68D9" w:rsidRPr="007750D0">
        <w:rPr>
          <w:lang w:val="en-NZ"/>
        </w:rPr>
        <w:t>decrease of 2%</w:t>
      </w:r>
      <w:r w:rsidRPr="007750D0">
        <w:rPr>
          <w:lang w:val="en-NZ"/>
        </w:rPr>
        <w:t>).</w:t>
      </w:r>
    </w:p>
    <w:p w14:paraId="4AD1B74E" w14:textId="77777777" w:rsidR="0002672A" w:rsidRPr="007750D0" w:rsidRDefault="0002672A" w:rsidP="0002672A">
      <w:pPr>
        <w:spacing w:line="360" w:lineRule="auto"/>
        <w:jc w:val="both"/>
        <w:rPr>
          <w:lang w:val="en-NZ"/>
        </w:rPr>
      </w:pPr>
    </w:p>
    <w:p w14:paraId="5BEDF903" w14:textId="54CA13A3" w:rsidR="00F901CA" w:rsidRPr="007750D0" w:rsidRDefault="0029346E" w:rsidP="0002672A">
      <w:pPr>
        <w:spacing w:line="360" w:lineRule="auto"/>
        <w:ind w:firstLine="540"/>
        <w:jc w:val="both"/>
        <w:rPr>
          <w:lang w:val="en-NZ"/>
        </w:rPr>
      </w:pPr>
      <w:r w:rsidRPr="007750D0">
        <w:rPr>
          <w:lang w:val="en-NZ"/>
        </w:rPr>
        <w:lastRenderedPageBreak/>
        <w:t xml:space="preserve">The </w:t>
      </w:r>
      <w:r w:rsidR="00070734" w:rsidRPr="007750D0">
        <w:rPr>
          <w:lang w:val="en-NZ"/>
        </w:rPr>
        <w:t xml:space="preserve">second </w:t>
      </w:r>
      <w:r w:rsidR="00217223" w:rsidRPr="007750D0">
        <w:rPr>
          <w:lang w:val="en-NZ"/>
        </w:rPr>
        <w:t>surprise</w:t>
      </w:r>
      <w:r w:rsidR="00070734" w:rsidRPr="007750D0">
        <w:rPr>
          <w:lang w:val="en-NZ"/>
        </w:rPr>
        <w:t xml:space="preserve"> was that </w:t>
      </w:r>
      <w:r w:rsidR="009E6091" w:rsidRPr="007750D0">
        <w:rPr>
          <w:lang w:val="en-NZ"/>
        </w:rPr>
        <w:t>fencing</w:t>
      </w:r>
      <w:r w:rsidR="00990F17" w:rsidRPr="007750D0">
        <w:rPr>
          <w:lang w:val="en-NZ"/>
        </w:rPr>
        <w:t xml:space="preserve"> a piece of land </w:t>
      </w:r>
      <w:r w:rsidR="009E6091" w:rsidRPr="007750D0">
        <w:rPr>
          <w:lang w:val="en-NZ"/>
        </w:rPr>
        <w:t>did not</w:t>
      </w:r>
      <w:r w:rsidRPr="007750D0">
        <w:rPr>
          <w:lang w:val="en-NZ"/>
        </w:rPr>
        <w:t xml:space="preserve"> lead to an</w:t>
      </w:r>
      <w:r w:rsidR="00990F17" w:rsidRPr="007750D0">
        <w:rPr>
          <w:lang w:val="en-NZ"/>
        </w:rPr>
        <w:t xml:space="preserve"> increase </w:t>
      </w:r>
      <w:r w:rsidRPr="007750D0">
        <w:rPr>
          <w:lang w:val="en-NZ"/>
        </w:rPr>
        <w:t xml:space="preserve">in </w:t>
      </w:r>
      <w:r w:rsidR="00990F17" w:rsidRPr="007750D0">
        <w:rPr>
          <w:lang w:val="en-NZ"/>
        </w:rPr>
        <w:t xml:space="preserve">the number of native palatable species.  </w:t>
      </w:r>
      <w:r w:rsidR="00070734" w:rsidRPr="007750D0">
        <w:rPr>
          <w:lang w:val="en-NZ"/>
        </w:rPr>
        <w:t xml:space="preserve">In the </w:t>
      </w:r>
      <w:r w:rsidR="00BF68D9" w:rsidRPr="007750D0">
        <w:rPr>
          <w:lang w:val="en-NZ"/>
        </w:rPr>
        <w:t xml:space="preserve">covenanted </w:t>
      </w:r>
      <w:r w:rsidR="00070734" w:rsidRPr="007750D0">
        <w:rPr>
          <w:lang w:val="en-NZ"/>
        </w:rPr>
        <w:t>area,</w:t>
      </w:r>
      <w:r w:rsidR="00F901CA" w:rsidRPr="007750D0">
        <w:rPr>
          <w:lang w:val="en-NZ"/>
        </w:rPr>
        <w:t xml:space="preserve"> the number of palatable species decreased </w:t>
      </w:r>
      <w:r w:rsidR="00070734" w:rsidRPr="007750D0">
        <w:rPr>
          <w:lang w:val="en-NZ"/>
        </w:rPr>
        <w:t>from</w:t>
      </w:r>
      <w:r w:rsidR="00F901CA" w:rsidRPr="007750D0">
        <w:rPr>
          <w:lang w:val="en-NZ"/>
        </w:rPr>
        <w:t xml:space="preserve"> 87 plants in 2006</w:t>
      </w:r>
      <w:r w:rsidR="00070734" w:rsidRPr="007750D0">
        <w:rPr>
          <w:lang w:val="en-NZ"/>
        </w:rPr>
        <w:t xml:space="preserve"> to</w:t>
      </w:r>
      <w:r w:rsidR="00F901CA" w:rsidRPr="007750D0">
        <w:rPr>
          <w:lang w:val="en-NZ"/>
        </w:rPr>
        <w:t xml:space="preserve"> 72 in 2015</w:t>
      </w:r>
      <w:r w:rsidR="00BF68D9" w:rsidRPr="007750D0">
        <w:rPr>
          <w:lang w:val="en-NZ"/>
        </w:rPr>
        <w:t xml:space="preserve"> (17% decrease)</w:t>
      </w:r>
      <w:r w:rsidR="00D26280">
        <w:rPr>
          <w:lang w:val="en-NZ"/>
        </w:rPr>
        <w:t>. T</w:t>
      </w:r>
      <w:r w:rsidR="00BF68D9" w:rsidRPr="007750D0">
        <w:rPr>
          <w:lang w:val="en-NZ"/>
        </w:rPr>
        <w:t>he number of palatable species</w:t>
      </w:r>
      <w:r w:rsidR="00D26280">
        <w:rPr>
          <w:lang w:val="en-NZ"/>
        </w:rPr>
        <w:t>, however,</w:t>
      </w:r>
      <w:r w:rsidR="00070734" w:rsidRPr="007750D0">
        <w:rPr>
          <w:lang w:val="en-NZ"/>
        </w:rPr>
        <w:t xml:space="preserve"> did not change much </w:t>
      </w:r>
      <w:r w:rsidR="00F901CA" w:rsidRPr="007750D0">
        <w:rPr>
          <w:lang w:val="en-NZ"/>
        </w:rPr>
        <w:t xml:space="preserve">in the </w:t>
      </w:r>
      <w:r w:rsidR="00241247" w:rsidRPr="007750D0">
        <w:rPr>
          <w:lang w:val="en-NZ"/>
        </w:rPr>
        <w:t>uncovenanted</w:t>
      </w:r>
      <w:r w:rsidR="00F901CA" w:rsidRPr="007750D0">
        <w:rPr>
          <w:lang w:val="en-NZ"/>
        </w:rPr>
        <w:t xml:space="preserve"> area</w:t>
      </w:r>
      <w:r w:rsidR="00070734" w:rsidRPr="007750D0">
        <w:rPr>
          <w:lang w:val="en-NZ"/>
        </w:rPr>
        <w:t xml:space="preserve">, with </w:t>
      </w:r>
      <w:r w:rsidR="00F901CA" w:rsidRPr="007750D0">
        <w:rPr>
          <w:lang w:val="en-NZ"/>
        </w:rPr>
        <w:t>34 plants in 2006</w:t>
      </w:r>
      <w:r w:rsidR="00070734" w:rsidRPr="007750D0">
        <w:rPr>
          <w:lang w:val="en-NZ"/>
        </w:rPr>
        <w:t xml:space="preserve"> </w:t>
      </w:r>
      <w:r w:rsidR="00F901CA" w:rsidRPr="007750D0">
        <w:rPr>
          <w:lang w:val="en-NZ"/>
        </w:rPr>
        <w:t>and 35 in 2015.</w:t>
      </w:r>
      <w:r w:rsidR="001E5004" w:rsidRPr="007750D0">
        <w:rPr>
          <w:lang w:val="en-NZ"/>
        </w:rPr>
        <w:t xml:space="preserve">  </w:t>
      </w:r>
      <w:r w:rsidR="00BF68D9" w:rsidRPr="007750D0">
        <w:rPr>
          <w:lang w:val="en-NZ"/>
        </w:rPr>
        <w:t>W</w:t>
      </w:r>
      <w:r w:rsidR="008044D3" w:rsidRPr="007750D0">
        <w:rPr>
          <w:lang w:val="en-NZ"/>
        </w:rPr>
        <w:t xml:space="preserve">hat </w:t>
      </w:r>
      <w:r w:rsidR="00EA282B" w:rsidRPr="007750D0">
        <w:rPr>
          <w:lang w:val="en-NZ"/>
        </w:rPr>
        <w:t>I</w:t>
      </w:r>
      <w:r w:rsidR="008044D3" w:rsidRPr="007750D0">
        <w:rPr>
          <w:lang w:val="en-NZ"/>
        </w:rPr>
        <w:t xml:space="preserve"> expected was that </w:t>
      </w:r>
      <w:r w:rsidR="00BF68D9" w:rsidRPr="007750D0">
        <w:rPr>
          <w:lang w:val="en-NZ"/>
        </w:rPr>
        <w:t xml:space="preserve">the palatable numbers </w:t>
      </w:r>
      <w:r w:rsidR="008044D3" w:rsidRPr="007750D0">
        <w:rPr>
          <w:lang w:val="en-NZ"/>
        </w:rPr>
        <w:t>would</w:t>
      </w:r>
      <w:r w:rsidR="00BF68D9" w:rsidRPr="007750D0">
        <w:rPr>
          <w:lang w:val="en-NZ"/>
        </w:rPr>
        <w:t xml:space="preserve"> increase </w:t>
      </w:r>
      <w:r w:rsidR="008044D3" w:rsidRPr="007750D0">
        <w:rPr>
          <w:lang w:val="en-NZ"/>
        </w:rPr>
        <w:t>significantly</w:t>
      </w:r>
      <w:r w:rsidR="00BF68D9" w:rsidRPr="007750D0">
        <w:rPr>
          <w:lang w:val="en-NZ"/>
        </w:rPr>
        <w:t xml:space="preserve"> with the removal of cows</w:t>
      </w:r>
      <w:r w:rsidR="008044D3" w:rsidRPr="007750D0">
        <w:rPr>
          <w:lang w:val="en-NZ"/>
        </w:rPr>
        <w:t xml:space="preserve"> and goats</w:t>
      </w:r>
      <w:r w:rsidR="00BF68D9" w:rsidRPr="007750D0">
        <w:rPr>
          <w:lang w:val="en-NZ"/>
        </w:rPr>
        <w:t>.</w:t>
      </w:r>
    </w:p>
    <w:p w14:paraId="6A720D0A" w14:textId="77777777" w:rsidR="0002672A" w:rsidRPr="007750D0" w:rsidRDefault="0002672A" w:rsidP="0002672A">
      <w:pPr>
        <w:spacing w:line="360" w:lineRule="auto"/>
        <w:ind w:firstLine="540"/>
        <w:jc w:val="both"/>
        <w:rPr>
          <w:lang w:val="en-NZ"/>
        </w:rPr>
      </w:pPr>
    </w:p>
    <w:p w14:paraId="5376C5D3" w14:textId="21210FB7" w:rsidR="00BF68D9" w:rsidRPr="007750D0" w:rsidRDefault="008044D3" w:rsidP="0002672A">
      <w:pPr>
        <w:spacing w:line="360" w:lineRule="auto"/>
        <w:ind w:firstLine="540"/>
        <w:jc w:val="both"/>
      </w:pPr>
      <w:r w:rsidRPr="007750D0">
        <w:rPr>
          <w:lang w:val="en-NZ"/>
        </w:rPr>
        <w:t>O</w:t>
      </w:r>
      <w:r w:rsidR="00BF68D9" w:rsidRPr="007750D0">
        <w:rPr>
          <w:lang w:val="en-NZ"/>
        </w:rPr>
        <w:t>ne thing that</w:t>
      </w:r>
      <w:r w:rsidR="00D3796E" w:rsidRPr="007750D0">
        <w:rPr>
          <w:lang w:val="en-NZ"/>
        </w:rPr>
        <w:t xml:space="preserve"> </w:t>
      </w:r>
      <w:r w:rsidR="00EA282B" w:rsidRPr="007750D0">
        <w:rPr>
          <w:lang w:val="en-NZ"/>
        </w:rPr>
        <w:t>I</w:t>
      </w:r>
      <w:r w:rsidR="00D3796E" w:rsidRPr="007750D0">
        <w:rPr>
          <w:lang w:val="en-NZ"/>
        </w:rPr>
        <w:t xml:space="preserve"> expect</w:t>
      </w:r>
      <w:r w:rsidR="00EE2EF9" w:rsidRPr="007750D0">
        <w:rPr>
          <w:lang w:val="en-NZ"/>
        </w:rPr>
        <w:t>ed</w:t>
      </w:r>
      <w:r w:rsidR="00D3796E" w:rsidRPr="007750D0">
        <w:rPr>
          <w:lang w:val="en-NZ"/>
        </w:rPr>
        <w:t xml:space="preserve"> did occur</w:t>
      </w:r>
      <w:r w:rsidR="00BF68D9" w:rsidRPr="007750D0">
        <w:rPr>
          <w:lang w:val="en-NZ"/>
        </w:rPr>
        <w:t>:</w:t>
      </w:r>
      <w:r w:rsidR="00D3796E" w:rsidRPr="007750D0">
        <w:rPr>
          <w:lang w:val="en-NZ"/>
        </w:rPr>
        <w:t xml:space="preserve"> t</w:t>
      </w:r>
      <w:r w:rsidR="001E5004" w:rsidRPr="007750D0">
        <w:rPr>
          <w:lang w:val="en-NZ"/>
        </w:rPr>
        <w:t xml:space="preserve">he number of avoided species </w:t>
      </w:r>
      <w:r w:rsidR="00BB31BB" w:rsidRPr="007750D0">
        <w:rPr>
          <w:lang w:val="en-NZ"/>
        </w:rPr>
        <w:t>decreased by</w:t>
      </w:r>
      <w:r w:rsidR="00BF68D9" w:rsidRPr="007750D0">
        <w:rPr>
          <w:lang w:val="en-NZ"/>
        </w:rPr>
        <w:t xml:space="preserve"> 21% overall.  That being said, there was an increase of 33% in the covenanted plot, which was not expected.  In addition, the 59% decrease in the uncovenanted plot appeared to be the direct result of the overgrowth of the non-native plant </w:t>
      </w:r>
      <w:proofErr w:type="spellStart"/>
      <w:r w:rsidR="00BF68D9" w:rsidRPr="007750D0">
        <w:rPr>
          <w:i/>
        </w:rPr>
        <w:t>Selaginella</w:t>
      </w:r>
      <w:proofErr w:type="spellEnd"/>
      <w:r w:rsidR="00BF68D9" w:rsidRPr="007750D0">
        <w:rPr>
          <w:i/>
        </w:rPr>
        <w:t xml:space="preserve"> </w:t>
      </w:r>
      <w:proofErr w:type="spellStart"/>
      <w:r w:rsidR="00BB31BB" w:rsidRPr="007750D0">
        <w:rPr>
          <w:i/>
        </w:rPr>
        <w:t>kraussiana</w:t>
      </w:r>
      <w:proofErr w:type="spellEnd"/>
      <w:r w:rsidR="00BB31BB" w:rsidRPr="007750D0">
        <w:rPr>
          <w:i/>
        </w:rPr>
        <w:t xml:space="preserve"> </w:t>
      </w:r>
      <w:r w:rsidR="00BB31BB" w:rsidRPr="007750D0">
        <w:t>and</w:t>
      </w:r>
      <w:r w:rsidR="00BF68D9" w:rsidRPr="007750D0">
        <w:t xml:space="preserve"> not cows or goats.</w:t>
      </w:r>
      <w:r w:rsidR="00EA5A73" w:rsidRPr="007750D0">
        <w:t xml:space="preserve"> Therefore, if there were no other information, </w:t>
      </w:r>
      <w:r w:rsidR="0029346E" w:rsidRPr="007750D0">
        <w:t>a researcher could</w:t>
      </w:r>
      <w:r w:rsidR="00EA5A73" w:rsidRPr="007750D0">
        <w:t xml:space="preserve"> assume that the decrease in the number of unpalatable species </w:t>
      </w:r>
      <w:r w:rsidR="0029346E" w:rsidRPr="007750D0">
        <w:t xml:space="preserve">was </w:t>
      </w:r>
      <w:r w:rsidR="00EA5A73" w:rsidRPr="007750D0">
        <w:t xml:space="preserve">the direct result of the removal of ungulate species; this was not the case.  Instead, it </w:t>
      </w:r>
      <w:r w:rsidR="004A6FE3" w:rsidRPr="007750D0">
        <w:t xml:space="preserve">appeared to </w:t>
      </w:r>
      <w:r w:rsidR="004420AB" w:rsidRPr="007750D0">
        <w:t>be the</w:t>
      </w:r>
      <w:r w:rsidR="00EA5A73" w:rsidRPr="007750D0">
        <w:t xml:space="preserve"> result of smothering by an invasive non-native plant.  </w:t>
      </w:r>
    </w:p>
    <w:p w14:paraId="425FCAA7" w14:textId="77777777" w:rsidR="005C3995" w:rsidRDefault="005C3995" w:rsidP="0002672A">
      <w:pPr>
        <w:spacing w:line="360" w:lineRule="auto"/>
        <w:ind w:firstLine="540"/>
        <w:jc w:val="both"/>
      </w:pPr>
    </w:p>
    <w:p w14:paraId="0E901269" w14:textId="741350EC" w:rsidR="00D32CEA" w:rsidRPr="007750D0" w:rsidRDefault="00037699" w:rsidP="0002672A">
      <w:pPr>
        <w:spacing w:line="360" w:lineRule="auto"/>
        <w:ind w:firstLine="540"/>
        <w:jc w:val="both"/>
        <w:rPr>
          <w:lang w:val="en-NZ"/>
        </w:rPr>
      </w:pPr>
      <w:r w:rsidRPr="007750D0">
        <w:t>P</w:t>
      </w:r>
      <w:r w:rsidR="00E4038D" w:rsidRPr="007750D0">
        <w:t>rior to</w:t>
      </w:r>
      <w:r w:rsidR="00D32CEA" w:rsidRPr="007750D0">
        <w:t xml:space="preserve"> </w:t>
      </w:r>
      <w:r w:rsidR="0029346E" w:rsidRPr="007750D0">
        <w:t>the</w:t>
      </w:r>
      <w:r w:rsidR="00EA5A73" w:rsidRPr="007750D0">
        <w:t xml:space="preserve"> </w:t>
      </w:r>
      <w:r w:rsidR="00E4038D" w:rsidRPr="007750D0">
        <w:t xml:space="preserve">harvesting </w:t>
      </w:r>
      <w:r w:rsidR="0029346E" w:rsidRPr="007750D0">
        <w:t>of</w:t>
      </w:r>
      <w:r w:rsidR="00E4038D" w:rsidRPr="007750D0">
        <w:t xml:space="preserve"> large native trees, vegetation in the</w:t>
      </w:r>
      <w:r w:rsidR="00966BA8" w:rsidRPr="007750D0">
        <w:t xml:space="preserve"> </w:t>
      </w:r>
      <w:proofErr w:type="spellStart"/>
      <w:r w:rsidR="00966BA8" w:rsidRPr="007750D0">
        <w:t>Waingaro</w:t>
      </w:r>
      <w:proofErr w:type="spellEnd"/>
      <w:r w:rsidR="00E4038D" w:rsidRPr="007750D0">
        <w:t xml:space="preserve"> area consisted of </w:t>
      </w:r>
      <w:r w:rsidR="00973ABC" w:rsidRPr="007750D0">
        <w:rPr>
          <w:lang w:val="en-NZ"/>
        </w:rPr>
        <w:t>kahikatea</w:t>
      </w:r>
      <w:r w:rsidR="00E4038D" w:rsidRPr="007750D0">
        <w:rPr>
          <w:lang w:val="en-NZ"/>
        </w:rPr>
        <w:t xml:space="preserve">, </w:t>
      </w:r>
      <w:proofErr w:type="spellStart"/>
      <w:r w:rsidR="00263E1F" w:rsidRPr="007750D0">
        <w:rPr>
          <w:lang w:val="en-NZ"/>
        </w:rPr>
        <w:t>totara</w:t>
      </w:r>
      <w:proofErr w:type="spellEnd"/>
      <w:r w:rsidR="00E4038D" w:rsidRPr="007750D0">
        <w:rPr>
          <w:lang w:val="en-NZ"/>
        </w:rPr>
        <w:t xml:space="preserve">, </w:t>
      </w:r>
      <w:r w:rsidR="00973ABC" w:rsidRPr="007750D0">
        <w:rPr>
          <w:lang w:val="en-NZ"/>
        </w:rPr>
        <w:t>kauri</w:t>
      </w:r>
      <w:r w:rsidR="00E4038D" w:rsidRPr="007750D0">
        <w:rPr>
          <w:lang w:val="en-NZ"/>
        </w:rPr>
        <w:t xml:space="preserve">, </w:t>
      </w:r>
      <w:proofErr w:type="spellStart"/>
      <w:r w:rsidR="00263E1F" w:rsidRPr="007750D0">
        <w:rPr>
          <w:lang w:val="en-NZ"/>
        </w:rPr>
        <w:t>kanuka</w:t>
      </w:r>
      <w:proofErr w:type="spellEnd"/>
      <w:r w:rsidR="00E4038D" w:rsidRPr="007750D0">
        <w:rPr>
          <w:lang w:val="en-NZ"/>
        </w:rPr>
        <w:t xml:space="preserve">, </w:t>
      </w:r>
      <w:proofErr w:type="spellStart"/>
      <w:r w:rsidR="009C08DE" w:rsidRPr="007750D0">
        <w:rPr>
          <w:lang w:val="en-NZ"/>
        </w:rPr>
        <w:t>mamangi</w:t>
      </w:r>
      <w:proofErr w:type="spellEnd"/>
      <w:r w:rsidR="009C08DE" w:rsidRPr="007750D0">
        <w:rPr>
          <w:lang w:val="en-NZ"/>
        </w:rPr>
        <w:t xml:space="preserve">, </w:t>
      </w:r>
      <w:proofErr w:type="spellStart"/>
      <w:r w:rsidR="009C08DE" w:rsidRPr="007750D0">
        <w:rPr>
          <w:lang w:val="en-NZ"/>
        </w:rPr>
        <w:t>rimu</w:t>
      </w:r>
      <w:proofErr w:type="spellEnd"/>
      <w:r w:rsidR="00E4038D" w:rsidRPr="007750D0">
        <w:rPr>
          <w:lang w:val="en-NZ"/>
        </w:rPr>
        <w:t xml:space="preserve">, </w:t>
      </w:r>
      <w:proofErr w:type="spellStart"/>
      <w:r w:rsidR="00E4038D" w:rsidRPr="007750D0">
        <w:rPr>
          <w:lang w:val="en-NZ"/>
        </w:rPr>
        <w:t>tanekaha</w:t>
      </w:r>
      <w:proofErr w:type="spellEnd"/>
      <w:r w:rsidR="00E4038D" w:rsidRPr="007750D0">
        <w:rPr>
          <w:lang w:val="en-NZ"/>
        </w:rPr>
        <w:t xml:space="preserve">, and </w:t>
      </w:r>
      <w:proofErr w:type="spellStart"/>
      <w:r w:rsidR="00263E1F" w:rsidRPr="007750D0">
        <w:rPr>
          <w:lang w:val="en-NZ"/>
        </w:rPr>
        <w:t>rewarewa</w:t>
      </w:r>
      <w:proofErr w:type="spellEnd"/>
      <w:r w:rsidR="00647B23" w:rsidRPr="007750D0">
        <w:rPr>
          <w:lang w:val="en-NZ"/>
        </w:rPr>
        <w:t xml:space="preserve"> (Clarkson </w:t>
      </w:r>
      <w:r w:rsidR="00B75904" w:rsidRPr="007750D0">
        <w:rPr>
          <w:i/>
          <w:lang w:val="en-NZ"/>
        </w:rPr>
        <w:t>et al.</w:t>
      </w:r>
      <w:r w:rsidR="00647B23" w:rsidRPr="007750D0">
        <w:rPr>
          <w:lang w:val="en-NZ"/>
        </w:rPr>
        <w:t xml:space="preserve"> 2002)</w:t>
      </w:r>
      <w:r w:rsidR="00E4038D" w:rsidRPr="007750D0">
        <w:rPr>
          <w:lang w:val="en-NZ"/>
        </w:rPr>
        <w:t xml:space="preserve">.  Many of these species are </w:t>
      </w:r>
      <w:r w:rsidR="00647B23" w:rsidRPr="007750D0">
        <w:rPr>
          <w:lang w:val="en-NZ"/>
        </w:rPr>
        <w:t xml:space="preserve">currently </w:t>
      </w:r>
      <w:r w:rsidR="00E4038D" w:rsidRPr="007750D0">
        <w:rPr>
          <w:lang w:val="en-NZ"/>
        </w:rPr>
        <w:t>present on this property</w:t>
      </w:r>
      <w:r w:rsidRPr="007750D0">
        <w:rPr>
          <w:lang w:val="en-NZ"/>
        </w:rPr>
        <w:t>, even if they are not necessarily located in the plots</w:t>
      </w:r>
      <w:r w:rsidR="00E4038D" w:rsidRPr="007750D0">
        <w:rPr>
          <w:lang w:val="en-NZ"/>
        </w:rPr>
        <w:t xml:space="preserve">.  </w:t>
      </w:r>
      <w:r w:rsidR="00275F63" w:rsidRPr="007750D0">
        <w:rPr>
          <w:lang w:val="en-NZ"/>
        </w:rPr>
        <w:t>Present in</w:t>
      </w:r>
      <w:r w:rsidR="00E4038D" w:rsidRPr="007750D0">
        <w:rPr>
          <w:lang w:val="en-NZ"/>
        </w:rPr>
        <w:t xml:space="preserve"> the</w:t>
      </w:r>
      <w:r w:rsidR="00966BA8" w:rsidRPr="007750D0">
        <w:rPr>
          <w:lang w:val="en-NZ"/>
        </w:rPr>
        <w:t xml:space="preserve"> permanent</w:t>
      </w:r>
      <w:r w:rsidR="00E4038D" w:rsidRPr="007750D0">
        <w:rPr>
          <w:lang w:val="en-NZ"/>
        </w:rPr>
        <w:t xml:space="preserve"> plots</w:t>
      </w:r>
      <w:r w:rsidR="00275F63" w:rsidRPr="007750D0">
        <w:rPr>
          <w:lang w:val="en-NZ"/>
        </w:rPr>
        <w:t xml:space="preserve"> were</w:t>
      </w:r>
      <w:r w:rsidR="00E4038D" w:rsidRPr="007750D0">
        <w:rPr>
          <w:lang w:val="en-NZ"/>
        </w:rPr>
        <w:t xml:space="preserve"> </w:t>
      </w:r>
      <w:proofErr w:type="spellStart"/>
      <w:r w:rsidR="00263E1F" w:rsidRPr="007750D0">
        <w:rPr>
          <w:lang w:val="en-NZ"/>
        </w:rPr>
        <w:t>totara</w:t>
      </w:r>
      <w:proofErr w:type="spellEnd"/>
      <w:r w:rsidR="00E4038D" w:rsidRPr="007750D0">
        <w:rPr>
          <w:lang w:val="en-NZ"/>
        </w:rPr>
        <w:t xml:space="preserve">, </w:t>
      </w:r>
      <w:proofErr w:type="spellStart"/>
      <w:r w:rsidR="00263E1F" w:rsidRPr="007750D0">
        <w:rPr>
          <w:lang w:val="en-NZ"/>
        </w:rPr>
        <w:t>kanuka</w:t>
      </w:r>
      <w:proofErr w:type="spellEnd"/>
      <w:r w:rsidR="00E4038D" w:rsidRPr="007750D0">
        <w:rPr>
          <w:lang w:val="en-NZ"/>
        </w:rPr>
        <w:t xml:space="preserve">, and </w:t>
      </w:r>
      <w:proofErr w:type="spellStart"/>
      <w:r w:rsidR="00263E1F" w:rsidRPr="007750D0">
        <w:rPr>
          <w:lang w:val="en-NZ"/>
        </w:rPr>
        <w:t>rewarewa</w:t>
      </w:r>
      <w:proofErr w:type="spellEnd"/>
      <w:r w:rsidR="00E4038D" w:rsidRPr="007750D0">
        <w:rPr>
          <w:lang w:val="en-NZ"/>
        </w:rPr>
        <w:t xml:space="preserve">.  Near the </w:t>
      </w:r>
      <w:r w:rsidR="00241247" w:rsidRPr="007750D0">
        <w:rPr>
          <w:lang w:val="en-NZ"/>
        </w:rPr>
        <w:t>uncovenanted</w:t>
      </w:r>
      <w:r w:rsidR="00E4038D" w:rsidRPr="007750D0">
        <w:rPr>
          <w:lang w:val="en-NZ"/>
        </w:rPr>
        <w:t xml:space="preserve"> plot was a </w:t>
      </w:r>
      <w:r w:rsidR="00973ABC" w:rsidRPr="007750D0">
        <w:rPr>
          <w:lang w:val="en-NZ"/>
        </w:rPr>
        <w:t xml:space="preserve">kahikatea </w:t>
      </w:r>
      <w:r w:rsidR="00695B37" w:rsidRPr="007750D0">
        <w:rPr>
          <w:lang w:val="en-NZ"/>
        </w:rPr>
        <w:t>over</w:t>
      </w:r>
      <w:r w:rsidR="00E4038D" w:rsidRPr="007750D0">
        <w:rPr>
          <w:lang w:val="en-NZ"/>
        </w:rPr>
        <w:t xml:space="preserve"> 30 </w:t>
      </w:r>
      <w:r w:rsidR="00AA2F7E" w:rsidRPr="007750D0">
        <w:rPr>
          <w:lang w:val="en-NZ"/>
        </w:rPr>
        <w:t>metres</w:t>
      </w:r>
      <w:r w:rsidR="00E4038D" w:rsidRPr="007750D0">
        <w:rPr>
          <w:lang w:val="en-NZ"/>
        </w:rPr>
        <w:t xml:space="preserve"> in height</w:t>
      </w:r>
      <w:r w:rsidR="00DF208D" w:rsidRPr="007750D0">
        <w:rPr>
          <w:lang w:val="en-NZ"/>
        </w:rPr>
        <w:t>.</w:t>
      </w:r>
      <w:r w:rsidR="00E4038D" w:rsidRPr="007750D0">
        <w:rPr>
          <w:lang w:val="en-NZ"/>
        </w:rPr>
        <w:t xml:space="preserve"> </w:t>
      </w:r>
      <w:r w:rsidR="00DF208D" w:rsidRPr="007750D0">
        <w:rPr>
          <w:lang w:val="en-NZ"/>
        </w:rPr>
        <w:t>S</w:t>
      </w:r>
      <w:r w:rsidR="00E4038D" w:rsidRPr="007750D0">
        <w:rPr>
          <w:lang w:val="en-NZ"/>
        </w:rPr>
        <w:t xml:space="preserve">everal large </w:t>
      </w:r>
      <w:proofErr w:type="spellStart"/>
      <w:r w:rsidR="00263E1F" w:rsidRPr="007750D0">
        <w:rPr>
          <w:lang w:val="en-NZ"/>
        </w:rPr>
        <w:t>totara</w:t>
      </w:r>
      <w:proofErr w:type="spellEnd"/>
      <w:r w:rsidR="00534EFE" w:rsidRPr="007750D0">
        <w:rPr>
          <w:i/>
          <w:lang w:val="en-NZ"/>
        </w:rPr>
        <w:t xml:space="preserve"> </w:t>
      </w:r>
      <w:r w:rsidR="00E4038D" w:rsidRPr="007750D0">
        <w:rPr>
          <w:lang w:val="en-NZ"/>
        </w:rPr>
        <w:t xml:space="preserve">and </w:t>
      </w:r>
      <w:proofErr w:type="spellStart"/>
      <w:r w:rsidR="00973ABC" w:rsidRPr="007750D0">
        <w:rPr>
          <w:lang w:val="en-NZ"/>
        </w:rPr>
        <w:t>tanekaha</w:t>
      </w:r>
      <w:proofErr w:type="spellEnd"/>
      <w:r w:rsidR="00104C94" w:rsidRPr="007750D0">
        <w:rPr>
          <w:lang w:val="en-NZ"/>
        </w:rPr>
        <w:t xml:space="preserve"> were </w:t>
      </w:r>
      <w:r w:rsidR="00DF208D" w:rsidRPr="007750D0">
        <w:rPr>
          <w:lang w:val="en-NZ"/>
        </w:rPr>
        <w:t xml:space="preserve">also </w:t>
      </w:r>
      <w:r w:rsidR="00104C94" w:rsidRPr="007750D0">
        <w:rPr>
          <w:lang w:val="en-NZ"/>
        </w:rPr>
        <w:t>observed</w:t>
      </w:r>
      <w:r w:rsidR="009458A5" w:rsidRPr="007750D0">
        <w:rPr>
          <w:lang w:val="en-NZ"/>
        </w:rPr>
        <w:t xml:space="preserve"> on the property</w:t>
      </w:r>
      <w:r w:rsidR="00E4038D" w:rsidRPr="007750D0">
        <w:rPr>
          <w:lang w:val="en-NZ"/>
        </w:rPr>
        <w:t xml:space="preserve">.  </w:t>
      </w:r>
    </w:p>
    <w:p w14:paraId="0FA144BB" w14:textId="77777777" w:rsidR="0002672A" w:rsidRPr="007750D0" w:rsidRDefault="0002672A" w:rsidP="0002672A">
      <w:pPr>
        <w:spacing w:line="360" w:lineRule="auto"/>
        <w:ind w:firstLine="540"/>
        <w:jc w:val="both"/>
        <w:rPr>
          <w:lang w:val="en-NZ"/>
        </w:rPr>
      </w:pPr>
    </w:p>
    <w:p w14:paraId="481F090E" w14:textId="42D32839" w:rsidR="00104C94" w:rsidRPr="007750D0" w:rsidRDefault="009458A5" w:rsidP="0002672A">
      <w:pPr>
        <w:spacing w:line="360" w:lineRule="auto"/>
        <w:ind w:firstLine="540"/>
        <w:jc w:val="both"/>
      </w:pPr>
      <w:r w:rsidRPr="007750D0">
        <w:rPr>
          <w:lang w:val="en-NZ"/>
        </w:rPr>
        <w:t>T</w:t>
      </w:r>
      <w:r w:rsidR="00D32CEA" w:rsidRPr="007750D0">
        <w:rPr>
          <w:lang w:val="en-NZ"/>
        </w:rPr>
        <w:t>he property</w:t>
      </w:r>
      <w:r w:rsidRPr="007750D0">
        <w:rPr>
          <w:lang w:val="en-NZ"/>
        </w:rPr>
        <w:t xml:space="preserve"> owners hope </w:t>
      </w:r>
      <w:r w:rsidR="00D32CEA" w:rsidRPr="007750D0">
        <w:rPr>
          <w:lang w:val="en-NZ"/>
        </w:rPr>
        <w:t>that</w:t>
      </w:r>
      <w:r w:rsidRPr="007750D0">
        <w:rPr>
          <w:lang w:val="en-NZ"/>
        </w:rPr>
        <w:t xml:space="preserve"> </w:t>
      </w:r>
      <w:r w:rsidR="0008392E" w:rsidRPr="007750D0">
        <w:rPr>
          <w:lang w:val="en-NZ"/>
        </w:rPr>
        <w:t xml:space="preserve">the </w:t>
      </w:r>
      <w:r w:rsidRPr="007750D0">
        <w:rPr>
          <w:lang w:val="en-NZ"/>
        </w:rPr>
        <w:t>fencing will</w:t>
      </w:r>
      <w:r w:rsidR="006F5AD7" w:rsidRPr="007750D0">
        <w:rPr>
          <w:lang w:val="en-NZ"/>
        </w:rPr>
        <w:t xml:space="preserve"> lead to </w:t>
      </w:r>
      <w:r w:rsidR="0008392E" w:rsidRPr="007750D0">
        <w:rPr>
          <w:lang w:val="en-NZ"/>
        </w:rPr>
        <w:t xml:space="preserve">an increase in the number of native palatable species, as these species can be absent from </w:t>
      </w:r>
      <w:r w:rsidR="00241247" w:rsidRPr="007750D0">
        <w:rPr>
          <w:lang w:val="en-NZ"/>
        </w:rPr>
        <w:t>uncovenanted</w:t>
      </w:r>
      <w:r w:rsidR="0008392E" w:rsidRPr="007750D0">
        <w:rPr>
          <w:lang w:val="en-NZ"/>
        </w:rPr>
        <w:t xml:space="preserve"> areas</w:t>
      </w:r>
      <w:r w:rsidR="00E4038D" w:rsidRPr="007750D0">
        <w:rPr>
          <w:lang w:val="en-NZ"/>
        </w:rPr>
        <w:t xml:space="preserve">.  </w:t>
      </w:r>
      <w:r w:rsidR="00D32CEA" w:rsidRPr="007750D0">
        <w:rPr>
          <w:lang w:val="en-NZ"/>
        </w:rPr>
        <w:t>However, the longitudinal study</w:t>
      </w:r>
      <w:r w:rsidR="00D56D89" w:rsidRPr="007750D0">
        <w:rPr>
          <w:lang w:val="en-NZ"/>
        </w:rPr>
        <w:t>, to date,</w:t>
      </w:r>
      <w:r w:rsidR="00D32CEA" w:rsidRPr="007750D0">
        <w:rPr>
          <w:lang w:val="en-NZ"/>
        </w:rPr>
        <w:t xml:space="preserve"> did not </w:t>
      </w:r>
      <w:r w:rsidRPr="007750D0">
        <w:rPr>
          <w:lang w:val="en-NZ"/>
        </w:rPr>
        <w:t>support this</w:t>
      </w:r>
      <w:r w:rsidR="00D32CEA" w:rsidRPr="007750D0">
        <w:rPr>
          <w:lang w:val="en-NZ"/>
        </w:rPr>
        <w:t xml:space="preserve">.  </w:t>
      </w:r>
      <w:r w:rsidR="00DF208D" w:rsidRPr="007750D0">
        <w:rPr>
          <w:lang w:val="en-NZ"/>
        </w:rPr>
        <w:t>Perhaps m</w:t>
      </w:r>
      <w:r w:rsidR="00AF6389" w:rsidRPr="007750D0">
        <w:rPr>
          <w:lang w:val="en-NZ"/>
        </w:rPr>
        <w:t xml:space="preserve">ore time </w:t>
      </w:r>
      <w:r w:rsidR="00DF208D" w:rsidRPr="007750D0">
        <w:rPr>
          <w:lang w:val="en-NZ"/>
        </w:rPr>
        <w:t>must pass before the benefits will</w:t>
      </w:r>
      <w:r w:rsidRPr="007750D0">
        <w:rPr>
          <w:lang w:val="en-NZ"/>
        </w:rPr>
        <w:t xml:space="preserve"> be </w:t>
      </w:r>
      <w:r w:rsidR="00DF208D" w:rsidRPr="007750D0">
        <w:rPr>
          <w:lang w:val="en-NZ"/>
        </w:rPr>
        <w:t>observed</w:t>
      </w:r>
      <w:r w:rsidRPr="007750D0">
        <w:rPr>
          <w:lang w:val="en-NZ"/>
        </w:rPr>
        <w:t xml:space="preserve">. </w:t>
      </w:r>
      <w:r w:rsidR="0008392E" w:rsidRPr="007750D0">
        <w:rPr>
          <w:lang w:val="en-NZ"/>
        </w:rPr>
        <w:t xml:space="preserve">It is </w:t>
      </w:r>
      <w:r w:rsidR="00275F63" w:rsidRPr="007750D0">
        <w:rPr>
          <w:lang w:val="en-NZ"/>
        </w:rPr>
        <w:t xml:space="preserve">possible </w:t>
      </w:r>
      <w:r w:rsidR="0008392E" w:rsidRPr="007750D0">
        <w:rPr>
          <w:lang w:val="en-NZ"/>
        </w:rPr>
        <w:t>that t</w:t>
      </w:r>
      <w:r w:rsidR="00765715" w:rsidRPr="007750D0">
        <w:rPr>
          <w:lang w:val="en-NZ"/>
        </w:rPr>
        <w:t xml:space="preserve">he results of this study </w:t>
      </w:r>
      <w:r w:rsidR="00275F63" w:rsidRPr="007750D0">
        <w:rPr>
          <w:lang w:val="en-NZ"/>
        </w:rPr>
        <w:t>were</w:t>
      </w:r>
      <w:r w:rsidR="00765715" w:rsidRPr="007750D0">
        <w:rPr>
          <w:lang w:val="en-NZ"/>
        </w:rPr>
        <w:t xml:space="preserve"> climatically driven (</w:t>
      </w:r>
      <w:r w:rsidR="007750D0">
        <w:rPr>
          <w:lang w:val="en-NZ"/>
        </w:rPr>
        <w:t>for example,</w:t>
      </w:r>
      <w:r w:rsidR="00765715" w:rsidRPr="007750D0">
        <w:rPr>
          <w:lang w:val="en-NZ"/>
        </w:rPr>
        <w:t xml:space="preserve"> drier conditions</w:t>
      </w:r>
      <w:r w:rsidR="00275F63" w:rsidRPr="007750D0">
        <w:rPr>
          <w:lang w:val="en-NZ"/>
        </w:rPr>
        <w:t xml:space="preserve"> reducing plant survival</w:t>
      </w:r>
      <w:r w:rsidR="00765715" w:rsidRPr="007750D0">
        <w:rPr>
          <w:lang w:val="en-NZ"/>
        </w:rPr>
        <w:t>), with a longer survey period needed to reveal the benefits of fencing.</w:t>
      </w:r>
      <w:r w:rsidR="00AF6389" w:rsidRPr="007750D0">
        <w:rPr>
          <w:lang w:val="en-NZ"/>
        </w:rPr>
        <w:t xml:space="preserve">  </w:t>
      </w:r>
      <w:r w:rsidR="00275F63" w:rsidRPr="007750D0">
        <w:rPr>
          <w:lang w:val="en-NZ"/>
        </w:rPr>
        <w:t>It is also worth keeping in mind that both plots support mature native vegetation, despite a history of grazing</w:t>
      </w:r>
      <w:r w:rsidR="00CC2B9A" w:rsidRPr="007750D0">
        <w:rPr>
          <w:lang w:val="en-NZ"/>
        </w:rPr>
        <w:t>.  And</w:t>
      </w:r>
      <w:r w:rsidR="00275F63" w:rsidRPr="007750D0">
        <w:rPr>
          <w:lang w:val="en-NZ"/>
        </w:rPr>
        <w:t>,</w:t>
      </w:r>
      <w:r w:rsidR="00CC2B9A" w:rsidRPr="007750D0">
        <w:rPr>
          <w:lang w:val="en-NZ"/>
        </w:rPr>
        <w:t xml:space="preserve"> although </w:t>
      </w:r>
      <w:r w:rsidR="009E6091" w:rsidRPr="007750D0">
        <w:rPr>
          <w:lang w:val="en-NZ"/>
        </w:rPr>
        <w:t>the abundance of most</w:t>
      </w:r>
      <w:r w:rsidR="00CC2B9A" w:rsidRPr="007750D0">
        <w:rPr>
          <w:lang w:val="en-NZ"/>
        </w:rPr>
        <w:t xml:space="preserve"> palatable species decreased with the removal of the ungulates, there was a</w:t>
      </w:r>
      <w:r w:rsidR="009E6091" w:rsidRPr="007750D0">
        <w:rPr>
          <w:lang w:val="en-NZ"/>
        </w:rPr>
        <w:t>n</w:t>
      </w:r>
      <w:r w:rsidR="00CC2B9A" w:rsidRPr="007750D0">
        <w:rPr>
          <w:lang w:val="en-NZ"/>
        </w:rPr>
        <w:t xml:space="preserve"> increase in the number of one palatable species, the </w:t>
      </w:r>
      <w:proofErr w:type="spellStart"/>
      <w:r w:rsidR="00CC2B9A" w:rsidRPr="007750D0">
        <w:rPr>
          <w:lang w:val="en-NZ"/>
        </w:rPr>
        <w:t>mahoe</w:t>
      </w:r>
      <w:proofErr w:type="spellEnd"/>
      <w:r w:rsidR="00E76202" w:rsidRPr="007750D0">
        <w:rPr>
          <w:lang w:val="en-NZ"/>
        </w:rPr>
        <w:t xml:space="preserve"> (</w:t>
      </w:r>
      <w:r w:rsidR="0082430B" w:rsidRPr="007750D0">
        <w:t xml:space="preserve">21% increase in the fenced area and 35% increase in the </w:t>
      </w:r>
      <w:r w:rsidR="00241247" w:rsidRPr="007750D0">
        <w:t>uncovenanted</w:t>
      </w:r>
      <w:r w:rsidR="0082430B" w:rsidRPr="007750D0">
        <w:t xml:space="preserve"> area</w:t>
      </w:r>
      <w:r w:rsidR="00E76202" w:rsidRPr="007750D0">
        <w:t>)</w:t>
      </w:r>
      <w:r w:rsidR="0082430B" w:rsidRPr="007750D0">
        <w:rPr>
          <w:i/>
        </w:rPr>
        <w:t xml:space="preserve">.  </w:t>
      </w:r>
      <w:r w:rsidR="0082430B" w:rsidRPr="007750D0">
        <w:t>In addition, one palatable species appeared in the fenced area that was not on the plot previously</w:t>
      </w:r>
      <w:r w:rsidR="00D56D89" w:rsidRPr="007750D0">
        <w:t xml:space="preserve">: a </w:t>
      </w:r>
      <w:proofErr w:type="spellStart"/>
      <w:r w:rsidR="00D56D89" w:rsidRPr="007750D0">
        <w:t>tawa</w:t>
      </w:r>
      <w:proofErr w:type="spellEnd"/>
      <w:r w:rsidR="0029346E" w:rsidRPr="007750D0">
        <w:t xml:space="preserve">.  </w:t>
      </w:r>
    </w:p>
    <w:p w14:paraId="483F3CD7" w14:textId="77777777" w:rsidR="0002672A" w:rsidRPr="007750D0" w:rsidRDefault="00D32CEA" w:rsidP="0002672A">
      <w:pPr>
        <w:spacing w:line="360" w:lineRule="auto"/>
        <w:ind w:firstLine="540"/>
        <w:jc w:val="both"/>
        <w:rPr>
          <w:lang w:val="en-NZ"/>
        </w:rPr>
      </w:pPr>
      <w:r w:rsidRPr="007750D0">
        <w:rPr>
          <w:lang w:val="en-NZ"/>
        </w:rPr>
        <w:lastRenderedPageBreak/>
        <w:t xml:space="preserve">As in all studies, there are always limitations.  </w:t>
      </w:r>
      <w:r w:rsidR="00B83A3F" w:rsidRPr="007750D0">
        <w:rPr>
          <w:lang w:val="en-NZ"/>
        </w:rPr>
        <w:t xml:space="preserve">This paper presented results from </w:t>
      </w:r>
      <w:r w:rsidR="00867947" w:rsidRPr="007750D0">
        <w:rPr>
          <w:lang w:val="en-NZ"/>
        </w:rPr>
        <w:t xml:space="preserve">three </w:t>
      </w:r>
      <w:r w:rsidR="00721821" w:rsidRPr="007750D0">
        <w:rPr>
          <w:lang w:val="en-NZ"/>
        </w:rPr>
        <w:t>surveys</w:t>
      </w:r>
      <w:r w:rsidR="00867947" w:rsidRPr="007750D0">
        <w:rPr>
          <w:lang w:val="en-NZ"/>
        </w:rPr>
        <w:t xml:space="preserve"> over a 10 year period</w:t>
      </w:r>
      <w:r w:rsidR="00E76202" w:rsidRPr="007750D0">
        <w:rPr>
          <w:lang w:val="en-NZ"/>
        </w:rPr>
        <w:t xml:space="preserve"> for</w:t>
      </w:r>
      <w:r w:rsidR="00B83A3F" w:rsidRPr="007750D0">
        <w:rPr>
          <w:lang w:val="en-NZ"/>
        </w:rPr>
        <w:t xml:space="preserve"> two permanent plots in </w:t>
      </w:r>
      <w:proofErr w:type="spellStart"/>
      <w:r w:rsidR="00B83A3F" w:rsidRPr="007750D0">
        <w:rPr>
          <w:lang w:val="en-NZ"/>
        </w:rPr>
        <w:t>Waingaro</w:t>
      </w:r>
      <w:proofErr w:type="spellEnd"/>
      <w:r w:rsidR="00B83A3F" w:rsidRPr="007750D0">
        <w:rPr>
          <w:lang w:val="en-NZ"/>
        </w:rPr>
        <w:t xml:space="preserve">, New Zealand.  Since this was an unfunded project, time and resources were limited.  If funding </w:t>
      </w:r>
      <w:r w:rsidR="002C377E" w:rsidRPr="007750D0">
        <w:rPr>
          <w:lang w:val="en-NZ"/>
        </w:rPr>
        <w:t>c</w:t>
      </w:r>
      <w:r w:rsidR="00B83A3F" w:rsidRPr="007750D0">
        <w:rPr>
          <w:lang w:val="en-NZ"/>
        </w:rPr>
        <w:t xml:space="preserve">ould be </w:t>
      </w:r>
      <w:r w:rsidR="00F849BB" w:rsidRPr="007750D0">
        <w:rPr>
          <w:lang w:val="en-NZ"/>
        </w:rPr>
        <w:t>established</w:t>
      </w:r>
      <w:r w:rsidR="00B83A3F" w:rsidRPr="007750D0">
        <w:rPr>
          <w:lang w:val="en-NZ"/>
        </w:rPr>
        <w:t xml:space="preserve"> in the future, </w:t>
      </w:r>
      <w:r w:rsidR="00685AC7" w:rsidRPr="007750D0">
        <w:rPr>
          <w:lang w:val="en-NZ"/>
        </w:rPr>
        <w:t>replicate</w:t>
      </w:r>
      <w:r w:rsidR="00104C94" w:rsidRPr="007750D0">
        <w:rPr>
          <w:lang w:val="en-NZ"/>
        </w:rPr>
        <w:t xml:space="preserve"> plots</w:t>
      </w:r>
      <w:r w:rsidR="00B83A3F" w:rsidRPr="007750D0">
        <w:rPr>
          <w:lang w:val="en-NZ"/>
        </w:rPr>
        <w:t xml:space="preserve"> </w:t>
      </w:r>
      <w:r w:rsidR="00AF6389" w:rsidRPr="007750D0">
        <w:rPr>
          <w:lang w:val="en-NZ"/>
        </w:rPr>
        <w:t xml:space="preserve">could </w:t>
      </w:r>
      <w:r w:rsidR="00B83A3F" w:rsidRPr="007750D0">
        <w:rPr>
          <w:lang w:val="en-NZ"/>
        </w:rPr>
        <w:t xml:space="preserve">be </w:t>
      </w:r>
      <w:r w:rsidR="00721821" w:rsidRPr="007750D0">
        <w:rPr>
          <w:lang w:val="en-NZ"/>
        </w:rPr>
        <w:t>surveyed</w:t>
      </w:r>
      <w:r w:rsidR="004F4942" w:rsidRPr="007750D0">
        <w:rPr>
          <w:lang w:val="en-NZ"/>
        </w:rPr>
        <w:t xml:space="preserve"> across </w:t>
      </w:r>
      <w:r w:rsidR="00B83A3F" w:rsidRPr="007750D0">
        <w:rPr>
          <w:lang w:val="en-NZ"/>
        </w:rPr>
        <w:t>the property</w:t>
      </w:r>
      <w:r w:rsidRPr="007750D0">
        <w:rPr>
          <w:lang w:val="en-NZ"/>
        </w:rPr>
        <w:t xml:space="preserve"> and annual data could be collected</w:t>
      </w:r>
      <w:r w:rsidR="00B83A3F" w:rsidRPr="007750D0">
        <w:rPr>
          <w:lang w:val="en-NZ"/>
        </w:rPr>
        <w:t>.</w:t>
      </w:r>
    </w:p>
    <w:p w14:paraId="59D16A06" w14:textId="77777777" w:rsidR="0002672A" w:rsidRPr="007750D0" w:rsidRDefault="0002672A" w:rsidP="0002672A">
      <w:pPr>
        <w:spacing w:line="360" w:lineRule="auto"/>
        <w:ind w:firstLine="540"/>
        <w:jc w:val="both"/>
        <w:rPr>
          <w:strike/>
          <w:sz w:val="16"/>
          <w:szCs w:val="16"/>
          <w:lang w:val="en-NZ"/>
        </w:rPr>
      </w:pPr>
    </w:p>
    <w:p w14:paraId="69BB2330" w14:textId="3D0DE9DC" w:rsidR="00BD4235" w:rsidRPr="007750D0" w:rsidRDefault="00BD4235" w:rsidP="0002672A">
      <w:pPr>
        <w:spacing w:line="360" w:lineRule="auto"/>
        <w:ind w:firstLine="540"/>
        <w:jc w:val="both"/>
        <w:rPr>
          <w:lang w:val="en-NZ"/>
        </w:rPr>
      </w:pPr>
      <w:r w:rsidRPr="007750D0">
        <w:rPr>
          <w:lang w:val="en-NZ"/>
        </w:rPr>
        <w:t>Recommendations for future research include more studies on fencing, ungulates and vegetation, especially considering the effect of both native and non-native plant species</w:t>
      </w:r>
      <w:r w:rsidR="0082581E" w:rsidRPr="007750D0">
        <w:rPr>
          <w:lang w:val="en-NZ"/>
        </w:rPr>
        <w:t xml:space="preserve">, </w:t>
      </w:r>
      <w:r w:rsidR="00D32CEA" w:rsidRPr="007750D0">
        <w:rPr>
          <w:lang w:val="en-NZ"/>
        </w:rPr>
        <w:t xml:space="preserve">the effect of non-native groundcover, such as </w:t>
      </w:r>
      <w:proofErr w:type="spellStart"/>
      <w:r w:rsidR="00D32CEA" w:rsidRPr="007750D0">
        <w:rPr>
          <w:i/>
        </w:rPr>
        <w:t>Selaginella</w:t>
      </w:r>
      <w:proofErr w:type="spellEnd"/>
      <w:r w:rsidR="00D32CEA" w:rsidRPr="007750D0">
        <w:rPr>
          <w:i/>
        </w:rPr>
        <w:t xml:space="preserve"> </w:t>
      </w:r>
      <w:proofErr w:type="spellStart"/>
      <w:r w:rsidR="00D32CEA" w:rsidRPr="007750D0">
        <w:rPr>
          <w:i/>
        </w:rPr>
        <w:t>kraussiana</w:t>
      </w:r>
      <w:proofErr w:type="spellEnd"/>
      <w:r w:rsidR="00885E15" w:rsidRPr="007750D0">
        <w:rPr>
          <w:i/>
        </w:rPr>
        <w:t>,</w:t>
      </w:r>
      <w:r w:rsidR="00352CF5" w:rsidRPr="007750D0">
        <w:rPr>
          <w:i/>
        </w:rPr>
        <w:t xml:space="preserve"> </w:t>
      </w:r>
      <w:r w:rsidR="00352CF5" w:rsidRPr="007750D0">
        <w:t>and the difference in the effect of cows vs. feral goats</w:t>
      </w:r>
      <w:r w:rsidRPr="007750D0">
        <w:rPr>
          <w:lang w:val="en-NZ"/>
        </w:rPr>
        <w:t>.</w:t>
      </w:r>
    </w:p>
    <w:p w14:paraId="3D885152" w14:textId="38C46389" w:rsidR="00CC6882" w:rsidRDefault="00CC6882">
      <w:pPr>
        <w:rPr>
          <w:b/>
          <w:bCs/>
          <w:kern w:val="32"/>
          <w:lang w:val="en-NZ"/>
        </w:rPr>
      </w:pPr>
      <w:bookmarkStart w:id="4" w:name="_Toc134940261"/>
    </w:p>
    <w:p w14:paraId="009FDE9D" w14:textId="437368CD" w:rsidR="00123DC1" w:rsidRPr="007750D0" w:rsidRDefault="00123DC1" w:rsidP="0002672A">
      <w:pPr>
        <w:pStyle w:val="Heading1"/>
        <w:spacing w:before="0" w:after="0" w:line="360" w:lineRule="auto"/>
        <w:jc w:val="both"/>
        <w:rPr>
          <w:rFonts w:ascii="Times New Roman" w:hAnsi="Times New Roman" w:cs="Times New Roman"/>
          <w:sz w:val="24"/>
          <w:szCs w:val="24"/>
          <w:lang w:val="en-NZ"/>
        </w:rPr>
      </w:pPr>
      <w:r w:rsidRPr="007750D0">
        <w:rPr>
          <w:rFonts w:ascii="Times New Roman" w:hAnsi="Times New Roman" w:cs="Times New Roman"/>
          <w:sz w:val="24"/>
          <w:szCs w:val="24"/>
          <w:lang w:val="en-NZ"/>
        </w:rPr>
        <w:t>References</w:t>
      </w:r>
      <w:bookmarkEnd w:id="4"/>
    </w:p>
    <w:p w14:paraId="7C68293F" w14:textId="77777777" w:rsidR="00D7218A" w:rsidRPr="004908AE" w:rsidRDefault="009C08DE" w:rsidP="0002672A">
      <w:pPr>
        <w:ind w:left="540" w:hanging="540"/>
        <w:jc w:val="both"/>
        <w:rPr>
          <w:rStyle w:val="Strong"/>
          <w:b w:val="0"/>
          <w:sz w:val="22"/>
          <w:szCs w:val="22"/>
        </w:rPr>
      </w:pPr>
      <w:r w:rsidRPr="004908AE">
        <w:rPr>
          <w:rStyle w:val="Strong"/>
          <w:b w:val="0"/>
          <w:sz w:val="22"/>
          <w:szCs w:val="22"/>
        </w:rPr>
        <w:t>Allan</w:t>
      </w:r>
      <w:r w:rsidR="00AD29D4" w:rsidRPr="004908AE">
        <w:rPr>
          <w:rStyle w:val="Strong"/>
          <w:b w:val="0"/>
          <w:sz w:val="22"/>
          <w:szCs w:val="22"/>
        </w:rPr>
        <w:t>,</w:t>
      </w:r>
      <w:r w:rsidR="00D7218A" w:rsidRPr="004908AE">
        <w:rPr>
          <w:rStyle w:val="Strong"/>
          <w:b w:val="0"/>
          <w:sz w:val="22"/>
          <w:szCs w:val="22"/>
        </w:rPr>
        <w:t xml:space="preserve"> H</w:t>
      </w:r>
      <w:r w:rsidR="00AD29D4" w:rsidRPr="004908AE">
        <w:rPr>
          <w:rStyle w:val="Strong"/>
          <w:b w:val="0"/>
          <w:sz w:val="22"/>
          <w:szCs w:val="22"/>
        </w:rPr>
        <w:t>.</w:t>
      </w:r>
      <w:r w:rsidR="00D7218A" w:rsidRPr="004908AE">
        <w:rPr>
          <w:rStyle w:val="Strong"/>
          <w:b w:val="0"/>
          <w:sz w:val="22"/>
          <w:szCs w:val="22"/>
        </w:rPr>
        <w:t>H</w:t>
      </w:r>
      <w:r w:rsidR="00AD29D4" w:rsidRPr="004908AE">
        <w:rPr>
          <w:rStyle w:val="Strong"/>
          <w:b w:val="0"/>
          <w:sz w:val="22"/>
          <w:szCs w:val="22"/>
        </w:rPr>
        <w:t>.</w:t>
      </w:r>
      <w:r w:rsidR="00D7218A" w:rsidRPr="004908AE">
        <w:rPr>
          <w:rStyle w:val="Strong"/>
          <w:b w:val="0"/>
          <w:sz w:val="22"/>
          <w:szCs w:val="22"/>
        </w:rPr>
        <w:t xml:space="preserve"> </w:t>
      </w:r>
      <w:r w:rsidR="00453739" w:rsidRPr="004908AE">
        <w:rPr>
          <w:rStyle w:val="Strong"/>
          <w:b w:val="0"/>
          <w:sz w:val="22"/>
          <w:szCs w:val="22"/>
        </w:rPr>
        <w:t>1961</w:t>
      </w:r>
      <w:r w:rsidR="003910F6" w:rsidRPr="004908AE">
        <w:rPr>
          <w:rStyle w:val="Strong"/>
          <w:b w:val="0"/>
          <w:sz w:val="22"/>
          <w:szCs w:val="22"/>
        </w:rPr>
        <w:t>.</w:t>
      </w:r>
      <w:r w:rsidR="00453739" w:rsidRPr="004908AE">
        <w:rPr>
          <w:rStyle w:val="Strong"/>
          <w:b w:val="0"/>
          <w:sz w:val="22"/>
          <w:szCs w:val="22"/>
        </w:rPr>
        <w:t xml:space="preserve"> (Reprinted </w:t>
      </w:r>
      <w:r w:rsidR="00D7218A" w:rsidRPr="004908AE">
        <w:rPr>
          <w:rStyle w:val="Strong"/>
          <w:b w:val="0"/>
          <w:sz w:val="22"/>
          <w:szCs w:val="22"/>
        </w:rPr>
        <w:t>1982</w:t>
      </w:r>
      <w:r w:rsidR="00453739" w:rsidRPr="004908AE">
        <w:rPr>
          <w:rStyle w:val="Strong"/>
          <w:b w:val="0"/>
          <w:sz w:val="22"/>
          <w:szCs w:val="22"/>
        </w:rPr>
        <w:t>)</w:t>
      </w:r>
      <w:r w:rsidR="00D7218A" w:rsidRPr="004908AE">
        <w:rPr>
          <w:rStyle w:val="Strong"/>
          <w:b w:val="0"/>
          <w:sz w:val="22"/>
          <w:szCs w:val="22"/>
        </w:rPr>
        <w:t>.  Flora of New Zealand</w:t>
      </w:r>
      <w:r w:rsidR="008A7218" w:rsidRPr="004908AE">
        <w:rPr>
          <w:rStyle w:val="Strong"/>
          <w:b w:val="0"/>
          <w:sz w:val="22"/>
          <w:szCs w:val="22"/>
        </w:rPr>
        <w:t xml:space="preserve"> – Volume 1.  Botany Division, </w:t>
      </w:r>
      <w:r w:rsidR="00E43000" w:rsidRPr="004908AE">
        <w:rPr>
          <w:rStyle w:val="Strong"/>
          <w:b w:val="0"/>
          <w:sz w:val="22"/>
          <w:szCs w:val="22"/>
        </w:rPr>
        <w:t>Department</w:t>
      </w:r>
      <w:r w:rsidR="008A7218" w:rsidRPr="004908AE">
        <w:rPr>
          <w:rStyle w:val="Strong"/>
          <w:b w:val="0"/>
          <w:sz w:val="22"/>
          <w:szCs w:val="22"/>
        </w:rPr>
        <w:t xml:space="preserve"> of Scientific and Industrial Research.</w:t>
      </w:r>
    </w:p>
    <w:p w14:paraId="430344D1" w14:textId="77777777" w:rsidR="008A7218" w:rsidRPr="00691562" w:rsidRDefault="008A7218" w:rsidP="0002672A">
      <w:pPr>
        <w:ind w:left="540" w:hanging="540"/>
        <w:jc w:val="both"/>
        <w:rPr>
          <w:rStyle w:val="Strong"/>
          <w:b w:val="0"/>
          <w:sz w:val="16"/>
          <w:szCs w:val="16"/>
        </w:rPr>
      </w:pPr>
    </w:p>
    <w:p w14:paraId="6F73EFF2" w14:textId="78EBD79F" w:rsidR="009A5778" w:rsidRPr="004908AE" w:rsidRDefault="00D26280" w:rsidP="0002672A">
      <w:pPr>
        <w:ind w:left="540" w:hanging="540"/>
        <w:jc w:val="both"/>
        <w:rPr>
          <w:rStyle w:val="Strong"/>
          <w:b w:val="0"/>
          <w:sz w:val="22"/>
          <w:szCs w:val="22"/>
        </w:rPr>
      </w:pPr>
      <w:r>
        <w:rPr>
          <w:rStyle w:val="Strong"/>
          <w:b w:val="0"/>
          <w:sz w:val="22"/>
          <w:szCs w:val="22"/>
        </w:rPr>
        <w:t>Bee, J.</w:t>
      </w:r>
      <w:r w:rsidR="009A5778" w:rsidRPr="004908AE">
        <w:rPr>
          <w:rStyle w:val="Strong"/>
          <w:b w:val="0"/>
          <w:sz w:val="22"/>
          <w:szCs w:val="22"/>
        </w:rPr>
        <w:t>N.</w:t>
      </w:r>
      <w:r w:rsidR="003910F6" w:rsidRPr="004908AE">
        <w:rPr>
          <w:rStyle w:val="Strong"/>
          <w:b w:val="0"/>
          <w:sz w:val="22"/>
          <w:szCs w:val="22"/>
        </w:rPr>
        <w:t>,</w:t>
      </w:r>
      <w:r w:rsidR="009A5778" w:rsidRPr="004908AE">
        <w:rPr>
          <w:rStyle w:val="Strong"/>
          <w:b w:val="0"/>
          <w:sz w:val="22"/>
          <w:szCs w:val="22"/>
        </w:rPr>
        <w:t xml:space="preserve"> Kunstler, G.</w:t>
      </w:r>
      <w:r w:rsidR="003910F6" w:rsidRPr="004908AE">
        <w:rPr>
          <w:rStyle w:val="Strong"/>
          <w:b w:val="0"/>
          <w:sz w:val="22"/>
          <w:szCs w:val="22"/>
        </w:rPr>
        <w:t>,</w:t>
      </w:r>
      <w:r w:rsidR="009A5778" w:rsidRPr="004908AE">
        <w:rPr>
          <w:rStyle w:val="Strong"/>
          <w:b w:val="0"/>
          <w:sz w:val="22"/>
          <w:szCs w:val="22"/>
        </w:rPr>
        <w:t xml:space="preserve"> </w:t>
      </w:r>
      <w:proofErr w:type="spellStart"/>
      <w:r w:rsidR="009A5778" w:rsidRPr="004908AE">
        <w:rPr>
          <w:rStyle w:val="Strong"/>
          <w:b w:val="0"/>
          <w:sz w:val="22"/>
          <w:szCs w:val="22"/>
        </w:rPr>
        <w:t>Coomes</w:t>
      </w:r>
      <w:proofErr w:type="spellEnd"/>
      <w:r w:rsidR="009A5778" w:rsidRPr="004908AE">
        <w:rPr>
          <w:rStyle w:val="Strong"/>
          <w:b w:val="0"/>
          <w:sz w:val="22"/>
          <w:szCs w:val="22"/>
        </w:rPr>
        <w:t xml:space="preserve">, </w:t>
      </w:r>
      <w:r w:rsidR="00CF17A0">
        <w:rPr>
          <w:rStyle w:val="Strong"/>
          <w:b w:val="0"/>
          <w:sz w:val="22"/>
          <w:szCs w:val="22"/>
        </w:rPr>
        <w:t>and</w:t>
      </w:r>
      <w:r w:rsidR="00762AC9" w:rsidRPr="004908AE">
        <w:rPr>
          <w:rStyle w:val="Strong"/>
          <w:b w:val="0"/>
          <w:sz w:val="22"/>
          <w:szCs w:val="22"/>
        </w:rPr>
        <w:t xml:space="preserve"> </w:t>
      </w:r>
      <w:r>
        <w:rPr>
          <w:rStyle w:val="Strong"/>
          <w:b w:val="0"/>
          <w:sz w:val="22"/>
          <w:szCs w:val="22"/>
        </w:rPr>
        <w:t>D.</w:t>
      </w:r>
      <w:r w:rsidR="009A5778" w:rsidRPr="004908AE">
        <w:rPr>
          <w:rStyle w:val="Strong"/>
          <w:b w:val="0"/>
          <w:sz w:val="22"/>
          <w:szCs w:val="22"/>
        </w:rPr>
        <w:t>A. 2007.  Resistance and resilience of New Zealand tree species to browsing.  Journal of Ecology.  95: 1014-1026.</w:t>
      </w:r>
    </w:p>
    <w:p w14:paraId="4DC917F1" w14:textId="77777777" w:rsidR="009A5778" w:rsidRPr="00691562" w:rsidRDefault="009A5778" w:rsidP="0002672A">
      <w:pPr>
        <w:ind w:left="540" w:hanging="540"/>
        <w:jc w:val="both"/>
        <w:rPr>
          <w:rStyle w:val="Strong"/>
          <w:b w:val="0"/>
          <w:sz w:val="16"/>
          <w:szCs w:val="16"/>
        </w:rPr>
      </w:pPr>
    </w:p>
    <w:p w14:paraId="36A84A4C" w14:textId="6DCEDFCF" w:rsidR="004D26FA" w:rsidRPr="004908AE" w:rsidRDefault="00D26280" w:rsidP="0002672A">
      <w:pPr>
        <w:ind w:left="540" w:hanging="540"/>
        <w:jc w:val="both"/>
        <w:rPr>
          <w:rStyle w:val="Strong"/>
          <w:b w:val="0"/>
          <w:sz w:val="22"/>
          <w:szCs w:val="22"/>
        </w:rPr>
      </w:pPr>
      <w:r>
        <w:rPr>
          <w:rStyle w:val="Strong"/>
          <w:b w:val="0"/>
          <w:sz w:val="22"/>
          <w:szCs w:val="22"/>
        </w:rPr>
        <w:t>Bee, J.</w:t>
      </w:r>
      <w:r w:rsidR="004D26FA" w:rsidRPr="004908AE">
        <w:rPr>
          <w:rStyle w:val="Strong"/>
          <w:b w:val="0"/>
          <w:sz w:val="22"/>
          <w:szCs w:val="22"/>
        </w:rPr>
        <w:t>N.</w:t>
      </w:r>
      <w:r w:rsidR="003910F6" w:rsidRPr="004908AE">
        <w:rPr>
          <w:rStyle w:val="Strong"/>
          <w:b w:val="0"/>
          <w:sz w:val="22"/>
          <w:szCs w:val="22"/>
        </w:rPr>
        <w:t>,</w:t>
      </w:r>
      <w:r>
        <w:rPr>
          <w:rStyle w:val="Strong"/>
          <w:b w:val="0"/>
          <w:sz w:val="22"/>
          <w:szCs w:val="22"/>
        </w:rPr>
        <w:t xml:space="preserve"> </w:t>
      </w:r>
      <w:proofErr w:type="spellStart"/>
      <w:r>
        <w:rPr>
          <w:rStyle w:val="Strong"/>
          <w:b w:val="0"/>
          <w:sz w:val="22"/>
          <w:szCs w:val="22"/>
        </w:rPr>
        <w:t>Tanentzap</w:t>
      </w:r>
      <w:proofErr w:type="spellEnd"/>
      <w:r>
        <w:rPr>
          <w:rStyle w:val="Strong"/>
          <w:b w:val="0"/>
          <w:sz w:val="22"/>
          <w:szCs w:val="22"/>
        </w:rPr>
        <w:t>, A.</w:t>
      </w:r>
      <w:r w:rsidR="004D26FA" w:rsidRPr="004908AE">
        <w:rPr>
          <w:rStyle w:val="Strong"/>
          <w:b w:val="0"/>
          <w:sz w:val="22"/>
          <w:szCs w:val="22"/>
        </w:rPr>
        <w:t>J.</w:t>
      </w:r>
      <w:r w:rsidR="003910F6" w:rsidRPr="004908AE">
        <w:rPr>
          <w:rStyle w:val="Strong"/>
          <w:b w:val="0"/>
          <w:sz w:val="22"/>
          <w:szCs w:val="22"/>
        </w:rPr>
        <w:t>,</w:t>
      </w:r>
      <w:r>
        <w:rPr>
          <w:rStyle w:val="Strong"/>
          <w:b w:val="0"/>
          <w:sz w:val="22"/>
          <w:szCs w:val="22"/>
        </w:rPr>
        <w:t xml:space="preserve"> Lee, W.</w:t>
      </w:r>
      <w:r w:rsidR="004D26FA" w:rsidRPr="004908AE">
        <w:rPr>
          <w:rStyle w:val="Strong"/>
          <w:b w:val="0"/>
          <w:sz w:val="22"/>
          <w:szCs w:val="22"/>
        </w:rPr>
        <w:t>G.</w:t>
      </w:r>
      <w:r w:rsidR="003910F6" w:rsidRPr="004908AE">
        <w:rPr>
          <w:rStyle w:val="Strong"/>
          <w:b w:val="0"/>
          <w:sz w:val="22"/>
          <w:szCs w:val="22"/>
        </w:rPr>
        <w:t>,</w:t>
      </w:r>
      <w:r>
        <w:rPr>
          <w:rStyle w:val="Strong"/>
          <w:b w:val="0"/>
          <w:sz w:val="22"/>
          <w:szCs w:val="22"/>
        </w:rPr>
        <w:t xml:space="preserve"> Lavers, R.</w:t>
      </w:r>
      <w:r w:rsidR="004D26FA" w:rsidRPr="004908AE">
        <w:rPr>
          <w:rStyle w:val="Strong"/>
          <w:b w:val="0"/>
          <w:sz w:val="22"/>
          <w:szCs w:val="22"/>
        </w:rPr>
        <w:t>B.</w:t>
      </w:r>
      <w:r w:rsidR="003910F6" w:rsidRPr="004908AE">
        <w:rPr>
          <w:rStyle w:val="Strong"/>
          <w:b w:val="0"/>
          <w:sz w:val="22"/>
          <w:szCs w:val="22"/>
        </w:rPr>
        <w:t>,</w:t>
      </w:r>
      <w:r>
        <w:rPr>
          <w:rStyle w:val="Strong"/>
          <w:b w:val="0"/>
          <w:sz w:val="22"/>
          <w:szCs w:val="22"/>
        </w:rPr>
        <w:t xml:space="preserve"> Mark, A.</w:t>
      </w:r>
      <w:r w:rsidR="004D26FA" w:rsidRPr="004908AE">
        <w:rPr>
          <w:rStyle w:val="Strong"/>
          <w:b w:val="0"/>
          <w:sz w:val="22"/>
          <w:szCs w:val="22"/>
        </w:rPr>
        <w:t>F.</w:t>
      </w:r>
      <w:r w:rsidR="003910F6" w:rsidRPr="004908AE">
        <w:rPr>
          <w:rStyle w:val="Strong"/>
          <w:b w:val="0"/>
          <w:sz w:val="22"/>
          <w:szCs w:val="22"/>
        </w:rPr>
        <w:t>,</w:t>
      </w:r>
      <w:r>
        <w:rPr>
          <w:rStyle w:val="Strong"/>
          <w:b w:val="0"/>
          <w:sz w:val="22"/>
          <w:szCs w:val="22"/>
        </w:rPr>
        <w:t xml:space="preserve"> Mills, J.</w:t>
      </w:r>
      <w:r w:rsidR="004D26FA" w:rsidRPr="004908AE">
        <w:rPr>
          <w:rStyle w:val="Strong"/>
          <w:b w:val="0"/>
          <w:sz w:val="22"/>
          <w:szCs w:val="22"/>
        </w:rPr>
        <w:t>A.</w:t>
      </w:r>
      <w:r w:rsidR="003910F6" w:rsidRPr="004908AE">
        <w:rPr>
          <w:rStyle w:val="Strong"/>
          <w:b w:val="0"/>
          <w:sz w:val="22"/>
          <w:szCs w:val="22"/>
        </w:rPr>
        <w:t>,</w:t>
      </w:r>
      <w:r w:rsidR="004D26FA" w:rsidRPr="004908AE">
        <w:rPr>
          <w:rStyle w:val="Strong"/>
          <w:b w:val="0"/>
          <w:sz w:val="22"/>
          <w:szCs w:val="22"/>
        </w:rPr>
        <w:t xml:space="preserve"> </w:t>
      </w:r>
      <w:r w:rsidR="00CF17A0">
        <w:rPr>
          <w:rStyle w:val="Strong"/>
          <w:b w:val="0"/>
          <w:sz w:val="22"/>
          <w:szCs w:val="22"/>
        </w:rPr>
        <w:t>and</w:t>
      </w:r>
      <w:r w:rsidR="00762AC9" w:rsidRPr="004908AE">
        <w:rPr>
          <w:rStyle w:val="Strong"/>
          <w:b w:val="0"/>
          <w:sz w:val="22"/>
          <w:szCs w:val="22"/>
        </w:rPr>
        <w:t xml:space="preserve"> </w:t>
      </w:r>
      <w:proofErr w:type="spellStart"/>
      <w:r>
        <w:rPr>
          <w:rStyle w:val="Strong"/>
          <w:b w:val="0"/>
          <w:sz w:val="22"/>
          <w:szCs w:val="22"/>
        </w:rPr>
        <w:t>Coomes</w:t>
      </w:r>
      <w:proofErr w:type="spellEnd"/>
      <w:r>
        <w:rPr>
          <w:rStyle w:val="Strong"/>
          <w:b w:val="0"/>
          <w:sz w:val="22"/>
          <w:szCs w:val="22"/>
        </w:rPr>
        <w:t>, D.</w:t>
      </w:r>
      <w:r w:rsidR="004D26FA" w:rsidRPr="004908AE">
        <w:rPr>
          <w:rStyle w:val="Strong"/>
          <w:b w:val="0"/>
          <w:sz w:val="22"/>
          <w:szCs w:val="22"/>
        </w:rPr>
        <w:t xml:space="preserve">A. </w:t>
      </w:r>
      <w:r w:rsidR="00605746" w:rsidRPr="004908AE">
        <w:rPr>
          <w:rStyle w:val="Strong"/>
          <w:b w:val="0"/>
          <w:sz w:val="22"/>
          <w:szCs w:val="22"/>
        </w:rPr>
        <w:t xml:space="preserve">2011.  </w:t>
      </w:r>
      <w:r w:rsidR="004D26FA" w:rsidRPr="004908AE">
        <w:rPr>
          <w:rStyle w:val="Strong"/>
          <w:b w:val="0"/>
          <w:sz w:val="22"/>
          <w:szCs w:val="22"/>
        </w:rPr>
        <w:t xml:space="preserve">Influence of foliar traits on forage selection by introduced red deer in New Zealand.  Basic and Applied Ecology.  </w:t>
      </w:r>
      <w:r w:rsidR="00605746" w:rsidRPr="004908AE">
        <w:rPr>
          <w:rStyle w:val="Strong"/>
          <w:b w:val="0"/>
          <w:sz w:val="22"/>
          <w:szCs w:val="22"/>
        </w:rPr>
        <w:t>12: 56-63.</w:t>
      </w:r>
    </w:p>
    <w:p w14:paraId="713725F7" w14:textId="77777777" w:rsidR="004D26FA" w:rsidRPr="00691562" w:rsidRDefault="004D26FA" w:rsidP="0002672A">
      <w:pPr>
        <w:ind w:left="540" w:hanging="540"/>
        <w:jc w:val="both"/>
        <w:rPr>
          <w:rStyle w:val="Strong"/>
          <w:b w:val="0"/>
          <w:sz w:val="16"/>
          <w:szCs w:val="16"/>
        </w:rPr>
      </w:pPr>
    </w:p>
    <w:p w14:paraId="6BB86532" w14:textId="0AE075B3" w:rsidR="0087404F" w:rsidRPr="004908AE" w:rsidRDefault="00D26280" w:rsidP="0002672A">
      <w:pPr>
        <w:ind w:left="540" w:hanging="540"/>
        <w:jc w:val="both"/>
        <w:rPr>
          <w:rStyle w:val="Strong"/>
          <w:b w:val="0"/>
          <w:sz w:val="22"/>
          <w:szCs w:val="22"/>
        </w:rPr>
      </w:pPr>
      <w:r>
        <w:rPr>
          <w:rStyle w:val="Strong"/>
          <w:b w:val="0"/>
          <w:sz w:val="22"/>
          <w:szCs w:val="22"/>
        </w:rPr>
        <w:t>Burns, B.</w:t>
      </w:r>
      <w:r w:rsidR="0087404F" w:rsidRPr="004908AE">
        <w:rPr>
          <w:rStyle w:val="Strong"/>
          <w:b w:val="0"/>
          <w:sz w:val="22"/>
          <w:szCs w:val="22"/>
        </w:rPr>
        <w:t>R.</w:t>
      </w:r>
      <w:r w:rsidR="003910F6" w:rsidRPr="004908AE">
        <w:rPr>
          <w:rStyle w:val="Strong"/>
          <w:b w:val="0"/>
          <w:sz w:val="22"/>
          <w:szCs w:val="22"/>
        </w:rPr>
        <w:t>,</w:t>
      </w:r>
      <w:r>
        <w:rPr>
          <w:rStyle w:val="Strong"/>
          <w:b w:val="0"/>
          <w:sz w:val="22"/>
          <w:szCs w:val="22"/>
        </w:rPr>
        <w:t xml:space="preserve"> </w:t>
      </w:r>
      <w:proofErr w:type="spellStart"/>
      <w:r>
        <w:rPr>
          <w:rStyle w:val="Strong"/>
          <w:b w:val="0"/>
          <w:sz w:val="22"/>
          <w:szCs w:val="22"/>
        </w:rPr>
        <w:t>Smale</w:t>
      </w:r>
      <w:proofErr w:type="spellEnd"/>
      <w:r>
        <w:rPr>
          <w:rStyle w:val="Strong"/>
          <w:b w:val="0"/>
          <w:sz w:val="22"/>
          <w:szCs w:val="22"/>
        </w:rPr>
        <w:t>, M.</w:t>
      </w:r>
      <w:r w:rsidR="0087404F" w:rsidRPr="004908AE">
        <w:rPr>
          <w:rStyle w:val="Strong"/>
          <w:b w:val="0"/>
          <w:sz w:val="22"/>
          <w:szCs w:val="22"/>
        </w:rPr>
        <w:t>C.</w:t>
      </w:r>
      <w:r w:rsidR="003910F6" w:rsidRPr="004908AE">
        <w:rPr>
          <w:rStyle w:val="Strong"/>
          <w:b w:val="0"/>
          <w:sz w:val="22"/>
          <w:szCs w:val="22"/>
        </w:rPr>
        <w:t>,</w:t>
      </w:r>
      <w:r w:rsidR="0087404F" w:rsidRPr="004908AE">
        <w:rPr>
          <w:rStyle w:val="Strong"/>
          <w:b w:val="0"/>
          <w:sz w:val="22"/>
          <w:szCs w:val="22"/>
        </w:rPr>
        <w:t xml:space="preserve"> </w:t>
      </w:r>
      <w:r w:rsidR="00CF17A0">
        <w:rPr>
          <w:rStyle w:val="Strong"/>
          <w:b w:val="0"/>
          <w:sz w:val="22"/>
          <w:szCs w:val="22"/>
        </w:rPr>
        <w:t>and</w:t>
      </w:r>
      <w:r w:rsidR="00762AC9" w:rsidRPr="004908AE">
        <w:rPr>
          <w:rStyle w:val="Strong"/>
          <w:b w:val="0"/>
          <w:sz w:val="22"/>
          <w:szCs w:val="22"/>
        </w:rPr>
        <w:t xml:space="preserve"> </w:t>
      </w:r>
      <w:r>
        <w:rPr>
          <w:rStyle w:val="Strong"/>
          <w:b w:val="0"/>
          <w:sz w:val="22"/>
          <w:szCs w:val="22"/>
        </w:rPr>
        <w:t>Merrett, M.</w:t>
      </w:r>
      <w:r w:rsidR="0087404F" w:rsidRPr="004908AE">
        <w:rPr>
          <w:rStyle w:val="Strong"/>
          <w:b w:val="0"/>
          <w:sz w:val="22"/>
          <w:szCs w:val="22"/>
        </w:rPr>
        <w:t xml:space="preserve">F. 1999.  Dynamics of </w:t>
      </w:r>
      <w:r w:rsidR="003910F6" w:rsidRPr="004908AE">
        <w:rPr>
          <w:rStyle w:val="Strong"/>
          <w:b w:val="0"/>
          <w:sz w:val="22"/>
          <w:szCs w:val="22"/>
        </w:rPr>
        <w:t>k</w:t>
      </w:r>
      <w:r w:rsidR="0087404F" w:rsidRPr="004908AE">
        <w:rPr>
          <w:rStyle w:val="Strong"/>
          <w:b w:val="0"/>
          <w:sz w:val="22"/>
          <w:szCs w:val="22"/>
        </w:rPr>
        <w:t xml:space="preserve">ahikatea forest </w:t>
      </w:r>
      <w:r w:rsidR="003910F6" w:rsidRPr="004908AE">
        <w:rPr>
          <w:rStyle w:val="Strong"/>
          <w:b w:val="0"/>
          <w:sz w:val="22"/>
          <w:szCs w:val="22"/>
        </w:rPr>
        <w:t>r</w:t>
      </w:r>
      <w:r w:rsidR="0087404F" w:rsidRPr="004908AE">
        <w:rPr>
          <w:rStyle w:val="Strong"/>
          <w:b w:val="0"/>
          <w:sz w:val="22"/>
          <w:szCs w:val="22"/>
        </w:rPr>
        <w:t xml:space="preserve">emnants in Middle North Island:  Implications for Threatened and Local Plants.  Science for Conservation 113.  </w:t>
      </w:r>
      <w:r w:rsidR="00695B37" w:rsidRPr="004908AE">
        <w:rPr>
          <w:rStyle w:val="Strong"/>
          <w:b w:val="0"/>
          <w:sz w:val="22"/>
          <w:szCs w:val="22"/>
        </w:rPr>
        <w:t>Department</w:t>
      </w:r>
      <w:r w:rsidR="0087404F" w:rsidRPr="004908AE">
        <w:rPr>
          <w:rStyle w:val="Strong"/>
          <w:b w:val="0"/>
          <w:sz w:val="22"/>
          <w:szCs w:val="22"/>
        </w:rPr>
        <w:t xml:space="preserve"> of Conser</w:t>
      </w:r>
      <w:r w:rsidR="00CC6882">
        <w:rPr>
          <w:rStyle w:val="Strong"/>
          <w:b w:val="0"/>
          <w:sz w:val="22"/>
          <w:szCs w:val="22"/>
        </w:rPr>
        <w:t>vation.  Wellington, NZ.  23 pp</w:t>
      </w:r>
      <w:r w:rsidR="0087404F" w:rsidRPr="004908AE">
        <w:rPr>
          <w:rStyle w:val="Strong"/>
          <w:b w:val="0"/>
          <w:sz w:val="22"/>
          <w:szCs w:val="22"/>
        </w:rPr>
        <w:t>.</w:t>
      </w:r>
    </w:p>
    <w:p w14:paraId="1C0F21BB" w14:textId="77777777" w:rsidR="0087404F" w:rsidRPr="00691562" w:rsidRDefault="0087404F" w:rsidP="0002672A">
      <w:pPr>
        <w:ind w:left="540" w:hanging="540"/>
        <w:jc w:val="both"/>
        <w:rPr>
          <w:rStyle w:val="Strong"/>
          <w:b w:val="0"/>
          <w:sz w:val="16"/>
          <w:szCs w:val="16"/>
        </w:rPr>
      </w:pPr>
    </w:p>
    <w:p w14:paraId="0B8DD270" w14:textId="71CA1B55" w:rsidR="002818ED" w:rsidRPr="004908AE" w:rsidRDefault="002818ED" w:rsidP="0002672A">
      <w:pPr>
        <w:autoSpaceDE w:val="0"/>
        <w:autoSpaceDN w:val="0"/>
        <w:adjustRightInd w:val="0"/>
        <w:ind w:left="540" w:hanging="540"/>
        <w:jc w:val="both"/>
        <w:rPr>
          <w:sz w:val="22"/>
          <w:szCs w:val="22"/>
          <w:lang w:val="en-US"/>
        </w:rPr>
      </w:pPr>
      <w:r w:rsidRPr="004908AE">
        <w:rPr>
          <w:sz w:val="22"/>
          <w:szCs w:val="22"/>
          <w:lang w:val="en-US"/>
        </w:rPr>
        <w:t>Clarkson, B.</w:t>
      </w:r>
      <w:r w:rsidR="003910F6" w:rsidRPr="004908AE">
        <w:rPr>
          <w:sz w:val="22"/>
          <w:szCs w:val="22"/>
          <w:lang w:val="en-US"/>
        </w:rPr>
        <w:t>,</w:t>
      </w:r>
      <w:r w:rsidRPr="004908AE">
        <w:rPr>
          <w:sz w:val="22"/>
          <w:szCs w:val="22"/>
          <w:lang w:val="en-US"/>
        </w:rPr>
        <w:t xml:space="preserve"> Merrett, M.</w:t>
      </w:r>
      <w:r w:rsidR="003910F6" w:rsidRPr="004908AE">
        <w:rPr>
          <w:sz w:val="22"/>
          <w:szCs w:val="22"/>
          <w:lang w:val="en-US"/>
        </w:rPr>
        <w:t>,</w:t>
      </w:r>
      <w:r w:rsidRPr="004908AE">
        <w:rPr>
          <w:sz w:val="22"/>
          <w:szCs w:val="22"/>
          <w:lang w:val="en-US"/>
        </w:rPr>
        <w:t xml:space="preserve"> </w:t>
      </w:r>
      <w:r w:rsidR="00CF17A0">
        <w:rPr>
          <w:sz w:val="22"/>
          <w:szCs w:val="22"/>
          <w:lang w:val="en-US"/>
        </w:rPr>
        <w:t>and</w:t>
      </w:r>
      <w:r w:rsidR="00762AC9" w:rsidRPr="004908AE">
        <w:rPr>
          <w:sz w:val="22"/>
          <w:szCs w:val="22"/>
          <w:lang w:val="en-US"/>
        </w:rPr>
        <w:t xml:space="preserve"> </w:t>
      </w:r>
      <w:r w:rsidRPr="004908AE">
        <w:rPr>
          <w:sz w:val="22"/>
          <w:szCs w:val="22"/>
          <w:lang w:val="en-US"/>
        </w:rPr>
        <w:t>Downs, T. 2002. Botany</w:t>
      </w:r>
      <w:r w:rsidR="003D63EC" w:rsidRPr="004908AE">
        <w:rPr>
          <w:sz w:val="22"/>
          <w:szCs w:val="22"/>
          <w:lang w:val="en-US"/>
        </w:rPr>
        <w:t xml:space="preserve"> </w:t>
      </w:r>
      <w:r w:rsidRPr="004908AE">
        <w:rPr>
          <w:sz w:val="22"/>
          <w:szCs w:val="22"/>
          <w:lang w:val="en-US"/>
        </w:rPr>
        <w:t>of the Waikato. Waikato Botanical Society Inc.,</w:t>
      </w:r>
      <w:r w:rsidR="003D63EC" w:rsidRPr="004908AE">
        <w:rPr>
          <w:sz w:val="22"/>
          <w:szCs w:val="22"/>
          <w:lang w:val="en-US"/>
        </w:rPr>
        <w:t xml:space="preserve"> </w:t>
      </w:r>
      <w:r w:rsidRPr="004908AE">
        <w:rPr>
          <w:sz w:val="22"/>
          <w:szCs w:val="22"/>
          <w:lang w:val="en-US"/>
        </w:rPr>
        <w:t>Hamilton.</w:t>
      </w:r>
    </w:p>
    <w:p w14:paraId="5ACEBB72" w14:textId="77777777" w:rsidR="002818ED" w:rsidRPr="00691562" w:rsidRDefault="002818ED" w:rsidP="0002672A">
      <w:pPr>
        <w:ind w:left="540" w:hanging="540"/>
        <w:jc w:val="both"/>
        <w:rPr>
          <w:rStyle w:val="normal1"/>
          <w:sz w:val="16"/>
          <w:szCs w:val="16"/>
        </w:rPr>
      </w:pPr>
    </w:p>
    <w:p w14:paraId="47F9FD6C" w14:textId="1A50EBCD" w:rsidR="006E4BF2" w:rsidRPr="004908AE" w:rsidRDefault="00D26280" w:rsidP="0002672A">
      <w:pPr>
        <w:ind w:left="540" w:hanging="540"/>
        <w:jc w:val="both"/>
        <w:rPr>
          <w:rStyle w:val="normal1"/>
          <w:sz w:val="22"/>
          <w:szCs w:val="22"/>
        </w:rPr>
      </w:pPr>
      <w:proofErr w:type="spellStart"/>
      <w:r>
        <w:rPr>
          <w:rStyle w:val="normal1"/>
          <w:sz w:val="22"/>
          <w:szCs w:val="22"/>
        </w:rPr>
        <w:t>Elzinga</w:t>
      </w:r>
      <w:proofErr w:type="spellEnd"/>
      <w:r>
        <w:rPr>
          <w:rStyle w:val="normal1"/>
          <w:sz w:val="22"/>
          <w:szCs w:val="22"/>
        </w:rPr>
        <w:t>, C.</w:t>
      </w:r>
      <w:r w:rsidR="006E4BF2" w:rsidRPr="004908AE">
        <w:rPr>
          <w:rStyle w:val="normal1"/>
          <w:sz w:val="22"/>
          <w:szCs w:val="22"/>
        </w:rPr>
        <w:t>L.</w:t>
      </w:r>
      <w:r w:rsidR="003910F6" w:rsidRPr="004908AE">
        <w:rPr>
          <w:rStyle w:val="normal1"/>
          <w:sz w:val="22"/>
          <w:szCs w:val="22"/>
        </w:rPr>
        <w:t>,</w:t>
      </w:r>
      <w:r>
        <w:rPr>
          <w:rStyle w:val="normal1"/>
          <w:sz w:val="22"/>
          <w:szCs w:val="22"/>
        </w:rPr>
        <w:t xml:space="preserve"> </w:t>
      </w:r>
      <w:proofErr w:type="spellStart"/>
      <w:r>
        <w:rPr>
          <w:rStyle w:val="normal1"/>
          <w:sz w:val="22"/>
          <w:szCs w:val="22"/>
        </w:rPr>
        <w:t>Salzer</w:t>
      </w:r>
      <w:proofErr w:type="spellEnd"/>
      <w:r>
        <w:rPr>
          <w:rStyle w:val="normal1"/>
          <w:sz w:val="22"/>
          <w:szCs w:val="22"/>
        </w:rPr>
        <w:t>, D.</w:t>
      </w:r>
      <w:r w:rsidR="006E4BF2" w:rsidRPr="004908AE">
        <w:rPr>
          <w:rStyle w:val="normal1"/>
          <w:sz w:val="22"/>
          <w:szCs w:val="22"/>
        </w:rPr>
        <w:t>W.</w:t>
      </w:r>
      <w:r w:rsidR="003910F6" w:rsidRPr="004908AE">
        <w:rPr>
          <w:rStyle w:val="normal1"/>
          <w:sz w:val="22"/>
          <w:szCs w:val="22"/>
        </w:rPr>
        <w:t>,</w:t>
      </w:r>
      <w:r w:rsidR="006E4BF2" w:rsidRPr="004908AE">
        <w:rPr>
          <w:rStyle w:val="normal1"/>
          <w:sz w:val="22"/>
          <w:szCs w:val="22"/>
        </w:rPr>
        <w:t xml:space="preserve"> </w:t>
      </w:r>
      <w:r w:rsidR="00CF17A0">
        <w:rPr>
          <w:rStyle w:val="normal1"/>
          <w:sz w:val="22"/>
          <w:szCs w:val="22"/>
        </w:rPr>
        <w:t>and</w:t>
      </w:r>
      <w:r w:rsidR="00762AC9" w:rsidRPr="004908AE">
        <w:rPr>
          <w:rStyle w:val="normal1"/>
          <w:sz w:val="22"/>
          <w:szCs w:val="22"/>
        </w:rPr>
        <w:t xml:space="preserve"> </w:t>
      </w:r>
      <w:r>
        <w:rPr>
          <w:rStyle w:val="normal1"/>
          <w:sz w:val="22"/>
          <w:szCs w:val="22"/>
        </w:rPr>
        <w:t>Willoughby, J.</w:t>
      </w:r>
      <w:r w:rsidR="006E4BF2" w:rsidRPr="004908AE">
        <w:rPr>
          <w:rStyle w:val="normal1"/>
          <w:sz w:val="22"/>
          <w:szCs w:val="22"/>
        </w:rPr>
        <w:t xml:space="preserve">W. 1998.  Measuring </w:t>
      </w:r>
      <w:r w:rsidR="00CF17A0">
        <w:rPr>
          <w:rStyle w:val="normal1"/>
          <w:sz w:val="22"/>
          <w:szCs w:val="22"/>
        </w:rPr>
        <w:t>and</w:t>
      </w:r>
      <w:r w:rsidR="006E4BF2" w:rsidRPr="004908AE">
        <w:rPr>
          <w:rStyle w:val="normal1"/>
          <w:sz w:val="22"/>
          <w:szCs w:val="22"/>
        </w:rPr>
        <w:t xml:space="preserve"> </w:t>
      </w:r>
      <w:r w:rsidR="0001674A" w:rsidRPr="004908AE">
        <w:rPr>
          <w:rStyle w:val="normal1"/>
          <w:sz w:val="22"/>
          <w:szCs w:val="22"/>
        </w:rPr>
        <w:t>m</w:t>
      </w:r>
      <w:r w:rsidR="006E4BF2" w:rsidRPr="004908AE">
        <w:rPr>
          <w:rStyle w:val="normal1"/>
          <w:sz w:val="22"/>
          <w:szCs w:val="22"/>
        </w:rPr>
        <w:t xml:space="preserve">onitoring </w:t>
      </w:r>
      <w:r w:rsidR="0001674A" w:rsidRPr="004908AE">
        <w:rPr>
          <w:rStyle w:val="normal1"/>
          <w:sz w:val="22"/>
          <w:szCs w:val="22"/>
        </w:rPr>
        <w:t>p</w:t>
      </w:r>
      <w:r w:rsidR="006E4BF2" w:rsidRPr="004908AE">
        <w:rPr>
          <w:rStyle w:val="normal1"/>
          <w:sz w:val="22"/>
          <w:szCs w:val="22"/>
        </w:rPr>
        <w:t xml:space="preserve">lant </w:t>
      </w:r>
      <w:r w:rsidR="0001674A" w:rsidRPr="004908AE">
        <w:rPr>
          <w:rStyle w:val="normal1"/>
          <w:sz w:val="22"/>
          <w:szCs w:val="22"/>
        </w:rPr>
        <w:t>p</w:t>
      </w:r>
      <w:r w:rsidR="006E4BF2" w:rsidRPr="004908AE">
        <w:rPr>
          <w:rStyle w:val="normal1"/>
          <w:sz w:val="22"/>
          <w:szCs w:val="22"/>
        </w:rPr>
        <w:t>opulations.  U.S. Department of the Interior: Bureau of Land Management.  BLM/RS/ST-98/005+1730.  477 pp.</w:t>
      </w:r>
    </w:p>
    <w:p w14:paraId="5C7BFF7C" w14:textId="77777777" w:rsidR="006E4BF2" w:rsidRPr="00691562" w:rsidRDefault="006E4BF2" w:rsidP="0002672A">
      <w:pPr>
        <w:ind w:left="540" w:hanging="540"/>
        <w:jc w:val="both"/>
        <w:rPr>
          <w:rStyle w:val="normal1"/>
          <w:sz w:val="16"/>
          <w:szCs w:val="16"/>
        </w:rPr>
      </w:pPr>
      <w:r w:rsidRPr="004908AE">
        <w:rPr>
          <w:rStyle w:val="normal1"/>
          <w:sz w:val="22"/>
          <w:szCs w:val="22"/>
        </w:rPr>
        <w:t xml:space="preserve">  </w:t>
      </w:r>
    </w:p>
    <w:p w14:paraId="1C051D6D" w14:textId="77777777" w:rsidR="00825D63" w:rsidRPr="004908AE" w:rsidRDefault="00825D63" w:rsidP="0002672A">
      <w:pPr>
        <w:ind w:left="540" w:hanging="540"/>
        <w:jc w:val="both"/>
        <w:rPr>
          <w:rStyle w:val="normal1"/>
          <w:sz w:val="22"/>
          <w:szCs w:val="22"/>
        </w:rPr>
      </w:pPr>
      <w:proofErr w:type="spellStart"/>
      <w:r w:rsidRPr="004908AE">
        <w:rPr>
          <w:rStyle w:val="normal1"/>
          <w:sz w:val="22"/>
          <w:szCs w:val="22"/>
        </w:rPr>
        <w:t>Fahrig</w:t>
      </w:r>
      <w:proofErr w:type="spellEnd"/>
      <w:r w:rsidRPr="004908AE">
        <w:rPr>
          <w:rStyle w:val="normal1"/>
          <w:sz w:val="22"/>
          <w:szCs w:val="22"/>
        </w:rPr>
        <w:t xml:space="preserve">, L. 2003.  Effects of </w:t>
      </w:r>
      <w:r w:rsidR="003910F6" w:rsidRPr="004908AE">
        <w:rPr>
          <w:rStyle w:val="normal1"/>
          <w:sz w:val="22"/>
          <w:szCs w:val="22"/>
        </w:rPr>
        <w:t>h</w:t>
      </w:r>
      <w:r w:rsidRPr="004908AE">
        <w:rPr>
          <w:rStyle w:val="normal1"/>
          <w:sz w:val="22"/>
          <w:szCs w:val="22"/>
        </w:rPr>
        <w:t xml:space="preserve">abitat </w:t>
      </w:r>
      <w:r w:rsidR="003910F6" w:rsidRPr="004908AE">
        <w:rPr>
          <w:rStyle w:val="normal1"/>
          <w:sz w:val="22"/>
          <w:szCs w:val="22"/>
        </w:rPr>
        <w:t>f</w:t>
      </w:r>
      <w:r w:rsidRPr="004908AE">
        <w:rPr>
          <w:rStyle w:val="normal1"/>
          <w:sz w:val="22"/>
          <w:szCs w:val="22"/>
        </w:rPr>
        <w:t xml:space="preserve">ragmentation on </w:t>
      </w:r>
      <w:r w:rsidR="003910F6" w:rsidRPr="004908AE">
        <w:rPr>
          <w:rStyle w:val="normal1"/>
          <w:sz w:val="22"/>
          <w:szCs w:val="22"/>
        </w:rPr>
        <w:t>b</w:t>
      </w:r>
      <w:r w:rsidR="00695B37" w:rsidRPr="004908AE">
        <w:rPr>
          <w:rStyle w:val="normal1"/>
          <w:sz w:val="22"/>
          <w:szCs w:val="22"/>
        </w:rPr>
        <w:t>iodiversity</w:t>
      </w:r>
      <w:r w:rsidRPr="004908AE">
        <w:rPr>
          <w:rStyle w:val="normal1"/>
          <w:sz w:val="22"/>
          <w:szCs w:val="22"/>
        </w:rPr>
        <w:t>.  Annual Review of Ecology, Evolution, and Systematics.  34: 487-515.</w:t>
      </w:r>
    </w:p>
    <w:p w14:paraId="0B46AF39" w14:textId="77777777" w:rsidR="00825D63" w:rsidRPr="00691562" w:rsidRDefault="00825D63" w:rsidP="0002672A">
      <w:pPr>
        <w:ind w:left="540" w:hanging="540"/>
        <w:jc w:val="both"/>
        <w:rPr>
          <w:rStyle w:val="normal1"/>
          <w:sz w:val="16"/>
          <w:szCs w:val="16"/>
        </w:rPr>
      </w:pPr>
    </w:p>
    <w:p w14:paraId="31BCE245" w14:textId="18D9C23B" w:rsidR="009726D9" w:rsidRPr="004908AE" w:rsidRDefault="009726D9" w:rsidP="0002672A">
      <w:pPr>
        <w:ind w:left="540" w:hanging="540"/>
        <w:jc w:val="both"/>
        <w:rPr>
          <w:rStyle w:val="normal1"/>
          <w:sz w:val="22"/>
          <w:szCs w:val="22"/>
        </w:rPr>
      </w:pPr>
      <w:r w:rsidRPr="004908AE">
        <w:rPr>
          <w:rStyle w:val="normal1"/>
          <w:sz w:val="22"/>
          <w:szCs w:val="22"/>
        </w:rPr>
        <w:t>Forsyth, D.M.</w:t>
      </w:r>
      <w:r w:rsidR="003910F6" w:rsidRPr="004908AE">
        <w:rPr>
          <w:rStyle w:val="normal1"/>
          <w:sz w:val="22"/>
          <w:szCs w:val="22"/>
        </w:rPr>
        <w:t>,</w:t>
      </w:r>
      <w:r w:rsidRPr="004908AE">
        <w:rPr>
          <w:rStyle w:val="normal1"/>
          <w:sz w:val="22"/>
          <w:szCs w:val="22"/>
        </w:rPr>
        <w:t xml:space="preserve"> </w:t>
      </w:r>
      <w:proofErr w:type="spellStart"/>
      <w:r w:rsidRPr="004908AE">
        <w:rPr>
          <w:rStyle w:val="normal1"/>
          <w:sz w:val="22"/>
          <w:szCs w:val="22"/>
        </w:rPr>
        <w:t>Coomes</w:t>
      </w:r>
      <w:proofErr w:type="spellEnd"/>
      <w:r w:rsidRPr="004908AE">
        <w:rPr>
          <w:rStyle w:val="normal1"/>
          <w:sz w:val="22"/>
          <w:szCs w:val="22"/>
        </w:rPr>
        <w:t>, D.A.</w:t>
      </w:r>
      <w:r w:rsidR="003910F6" w:rsidRPr="004908AE">
        <w:rPr>
          <w:rStyle w:val="normal1"/>
          <w:sz w:val="22"/>
          <w:szCs w:val="22"/>
        </w:rPr>
        <w:t>,</w:t>
      </w:r>
      <w:r w:rsidRPr="004908AE">
        <w:rPr>
          <w:rStyle w:val="normal1"/>
          <w:sz w:val="22"/>
          <w:szCs w:val="22"/>
        </w:rPr>
        <w:t xml:space="preserve"> Nugent, G.</w:t>
      </w:r>
      <w:r w:rsidR="003910F6" w:rsidRPr="004908AE">
        <w:rPr>
          <w:rStyle w:val="normal1"/>
          <w:sz w:val="22"/>
          <w:szCs w:val="22"/>
        </w:rPr>
        <w:t>,</w:t>
      </w:r>
      <w:r w:rsidRPr="004908AE">
        <w:rPr>
          <w:rStyle w:val="normal1"/>
          <w:sz w:val="22"/>
          <w:szCs w:val="22"/>
        </w:rPr>
        <w:t xml:space="preserve"> </w:t>
      </w:r>
      <w:r w:rsidR="00CF17A0">
        <w:rPr>
          <w:rStyle w:val="normal1"/>
          <w:sz w:val="22"/>
          <w:szCs w:val="22"/>
        </w:rPr>
        <w:t>and</w:t>
      </w:r>
      <w:r w:rsidR="00762AC9" w:rsidRPr="004908AE">
        <w:rPr>
          <w:rStyle w:val="normal1"/>
          <w:sz w:val="22"/>
          <w:szCs w:val="22"/>
        </w:rPr>
        <w:t xml:space="preserve"> </w:t>
      </w:r>
      <w:r w:rsidRPr="004908AE">
        <w:rPr>
          <w:rStyle w:val="normal1"/>
          <w:sz w:val="22"/>
          <w:szCs w:val="22"/>
        </w:rPr>
        <w:t xml:space="preserve">Hall, G.M.J. 2002.  Diet and </w:t>
      </w:r>
      <w:r w:rsidR="003910F6" w:rsidRPr="004908AE">
        <w:rPr>
          <w:rStyle w:val="normal1"/>
          <w:sz w:val="22"/>
          <w:szCs w:val="22"/>
        </w:rPr>
        <w:t>d</w:t>
      </w:r>
      <w:r w:rsidRPr="004908AE">
        <w:rPr>
          <w:rStyle w:val="normal1"/>
          <w:sz w:val="22"/>
          <w:szCs w:val="22"/>
        </w:rPr>
        <w:t xml:space="preserve">iet </w:t>
      </w:r>
      <w:r w:rsidR="003910F6" w:rsidRPr="004908AE">
        <w:rPr>
          <w:rStyle w:val="normal1"/>
          <w:sz w:val="22"/>
          <w:szCs w:val="22"/>
        </w:rPr>
        <w:t>p</w:t>
      </w:r>
      <w:r w:rsidRPr="004908AE">
        <w:rPr>
          <w:rStyle w:val="normal1"/>
          <w:sz w:val="22"/>
          <w:szCs w:val="22"/>
        </w:rPr>
        <w:t xml:space="preserve">references of </w:t>
      </w:r>
      <w:r w:rsidR="003910F6" w:rsidRPr="004908AE">
        <w:rPr>
          <w:rStyle w:val="normal1"/>
          <w:sz w:val="22"/>
          <w:szCs w:val="22"/>
        </w:rPr>
        <w:t>i</w:t>
      </w:r>
      <w:r w:rsidRPr="004908AE">
        <w:rPr>
          <w:rStyle w:val="normal1"/>
          <w:sz w:val="22"/>
          <w:szCs w:val="22"/>
        </w:rPr>
        <w:t xml:space="preserve">ntroduced </w:t>
      </w:r>
      <w:r w:rsidR="003910F6" w:rsidRPr="004908AE">
        <w:rPr>
          <w:rStyle w:val="normal1"/>
          <w:sz w:val="22"/>
          <w:szCs w:val="22"/>
        </w:rPr>
        <w:t>u</w:t>
      </w:r>
      <w:r w:rsidRPr="004908AE">
        <w:rPr>
          <w:rStyle w:val="normal1"/>
          <w:sz w:val="22"/>
          <w:szCs w:val="22"/>
        </w:rPr>
        <w:t xml:space="preserve">ngulates (Order:  </w:t>
      </w:r>
      <w:proofErr w:type="spellStart"/>
      <w:r w:rsidRPr="004908AE">
        <w:rPr>
          <w:rStyle w:val="normal1"/>
          <w:sz w:val="22"/>
          <w:szCs w:val="22"/>
        </w:rPr>
        <w:t>Artiodactyla</w:t>
      </w:r>
      <w:proofErr w:type="spellEnd"/>
      <w:r w:rsidRPr="004908AE">
        <w:rPr>
          <w:rStyle w:val="normal1"/>
          <w:sz w:val="22"/>
          <w:szCs w:val="22"/>
        </w:rPr>
        <w:t>) in New Zealand.  New Zealand Journal of Zoology.  29:323-343.</w:t>
      </w:r>
    </w:p>
    <w:p w14:paraId="36412C43" w14:textId="77777777" w:rsidR="00486A1B" w:rsidRPr="00691562" w:rsidRDefault="00486A1B" w:rsidP="0002672A">
      <w:pPr>
        <w:ind w:left="540" w:hanging="540"/>
        <w:jc w:val="both"/>
        <w:rPr>
          <w:sz w:val="16"/>
          <w:szCs w:val="16"/>
        </w:rPr>
      </w:pPr>
    </w:p>
    <w:p w14:paraId="7D4BCCD8" w14:textId="2F9A6AD9" w:rsidR="0087404F" w:rsidRPr="004908AE" w:rsidRDefault="00D26280" w:rsidP="0002672A">
      <w:pPr>
        <w:ind w:left="540" w:hanging="540"/>
        <w:jc w:val="both"/>
        <w:rPr>
          <w:rStyle w:val="normal1"/>
          <w:sz w:val="22"/>
          <w:szCs w:val="22"/>
        </w:rPr>
      </w:pPr>
      <w:r>
        <w:rPr>
          <w:rStyle w:val="normal1"/>
          <w:sz w:val="22"/>
          <w:szCs w:val="22"/>
        </w:rPr>
        <w:t>Harris, R.</w:t>
      </w:r>
      <w:r w:rsidR="0087404F" w:rsidRPr="004908AE">
        <w:rPr>
          <w:rStyle w:val="normal1"/>
          <w:sz w:val="22"/>
          <w:szCs w:val="22"/>
        </w:rPr>
        <w:t>J.</w:t>
      </w:r>
      <w:r w:rsidR="003910F6" w:rsidRPr="004908AE">
        <w:rPr>
          <w:rStyle w:val="normal1"/>
          <w:sz w:val="22"/>
          <w:szCs w:val="22"/>
        </w:rPr>
        <w:t>,</w:t>
      </w:r>
      <w:r w:rsidR="0087404F" w:rsidRPr="004908AE">
        <w:rPr>
          <w:rStyle w:val="normal1"/>
          <w:sz w:val="22"/>
          <w:szCs w:val="22"/>
        </w:rPr>
        <w:t xml:space="preserve"> </w:t>
      </w:r>
      <w:r w:rsidR="00CF17A0">
        <w:rPr>
          <w:rStyle w:val="normal1"/>
          <w:sz w:val="22"/>
          <w:szCs w:val="22"/>
        </w:rPr>
        <w:t>and</w:t>
      </w:r>
      <w:r w:rsidR="00762AC9" w:rsidRPr="004908AE">
        <w:rPr>
          <w:rStyle w:val="normal1"/>
          <w:sz w:val="22"/>
          <w:szCs w:val="22"/>
        </w:rPr>
        <w:t xml:space="preserve"> </w:t>
      </w:r>
      <w:r>
        <w:rPr>
          <w:rStyle w:val="normal1"/>
          <w:sz w:val="22"/>
          <w:szCs w:val="22"/>
        </w:rPr>
        <w:t>Burns, B.</w:t>
      </w:r>
      <w:r w:rsidR="0087404F" w:rsidRPr="004908AE">
        <w:rPr>
          <w:rStyle w:val="normal1"/>
          <w:sz w:val="22"/>
          <w:szCs w:val="22"/>
        </w:rPr>
        <w:t xml:space="preserve">R.  2000.  Beetle </w:t>
      </w:r>
      <w:r w:rsidR="003910F6" w:rsidRPr="004908AE">
        <w:rPr>
          <w:rStyle w:val="normal1"/>
          <w:sz w:val="22"/>
          <w:szCs w:val="22"/>
        </w:rPr>
        <w:t>a</w:t>
      </w:r>
      <w:r w:rsidR="0087404F" w:rsidRPr="004908AE">
        <w:rPr>
          <w:rStyle w:val="normal1"/>
          <w:sz w:val="22"/>
          <w:szCs w:val="22"/>
        </w:rPr>
        <w:t xml:space="preserve">ssemblages of </w:t>
      </w:r>
      <w:r w:rsidR="003910F6" w:rsidRPr="004908AE">
        <w:rPr>
          <w:rStyle w:val="normal1"/>
          <w:sz w:val="22"/>
          <w:szCs w:val="22"/>
        </w:rPr>
        <w:t>k</w:t>
      </w:r>
      <w:r w:rsidR="0087404F" w:rsidRPr="004908AE">
        <w:rPr>
          <w:rStyle w:val="normal1"/>
          <w:sz w:val="22"/>
          <w:szCs w:val="22"/>
        </w:rPr>
        <w:t xml:space="preserve">ahikatea </w:t>
      </w:r>
      <w:r w:rsidR="003910F6" w:rsidRPr="004908AE">
        <w:rPr>
          <w:rStyle w:val="normal1"/>
          <w:sz w:val="22"/>
          <w:szCs w:val="22"/>
        </w:rPr>
        <w:t>f</w:t>
      </w:r>
      <w:r w:rsidR="0087404F" w:rsidRPr="004908AE">
        <w:rPr>
          <w:rStyle w:val="normal1"/>
          <w:sz w:val="22"/>
          <w:szCs w:val="22"/>
        </w:rPr>
        <w:t xml:space="preserve">orest </w:t>
      </w:r>
      <w:r w:rsidR="003910F6" w:rsidRPr="004908AE">
        <w:rPr>
          <w:rStyle w:val="normal1"/>
          <w:sz w:val="22"/>
          <w:szCs w:val="22"/>
        </w:rPr>
        <w:t>f</w:t>
      </w:r>
      <w:r w:rsidR="0087404F" w:rsidRPr="004908AE">
        <w:rPr>
          <w:rStyle w:val="normal1"/>
          <w:sz w:val="22"/>
          <w:szCs w:val="22"/>
        </w:rPr>
        <w:t>ragments.  New Zealand Journal of Ecology.  24(1): 57-67.</w:t>
      </w:r>
    </w:p>
    <w:p w14:paraId="5FFE77BF" w14:textId="77777777" w:rsidR="0087404F" w:rsidRPr="00691562" w:rsidRDefault="0087404F" w:rsidP="0002672A">
      <w:pPr>
        <w:ind w:left="540" w:hanging="540"/>
        <w:jc w:val="both"/>
        <w:rPr>
          <w:rStyle w:val="normal1"/>
          <w:sz w:val="16"/>
          <w:szCs w:val="16"/>
        </w:rPr>
      </w:pPr>
    </w:p>
    <w:p w14:paraId="4044CF33" w14:textId="759F10F8" w:rsidR="006569A9" w:rsidRPr="004908AE" w:rsidRDefault="00D26280" w:rsidP="0002672A">
      <w:pPr>
        <w:ind w:left="540" w:hanging="540"/>
        <w:jc w:val="both"/>
        <w:rPr>
          <w:rStyle w:val="normal1"/>
          <w:sz w:val="22"/>
          <w:szCs w:val="22"/>
        </w:rPr>
      </w:pPr>
      <w:proofErr w:type="spellStart"/>
      <w:r>
        <w:rPr>
          <w:rStyle w:val="normal1"/>
          <w:sz w:val="22"/>
          <w:szCs w:val="22"/>
        </w:rPr>
        <w:t>Husheer</w:t>
      </w:r>
      <w:proofErr w:type="spellEnd"/>
      <w:r>
        <w:rPr>
          <w:rStyle w:val="normal1"/>
          <w:sz w:val="22"/>
          <w:szCs w:val="22"/>
        </w:rPr>
        <w:t>, S.</w:t>
      </w:r>
      <w:r w:rsidR="006569A9" w:rsidRPr="004908AE">
        <w:rPr>
          <w:rStyle w:val="normal1"/>
          <w:sz w:val="22"/>
          <w:szCs w:val="22"/>
        </w:rPr>
        <w:t>W.</w:t>
      </w:r>
      <w:r w:rsidR="003910F6" w:rsidRPr="004908AE">
        <w:rPr>
          <w:rStyle w:val="normal1"/>
          <w:sz w:val="22"/>
          <w:szCs w:val="22"/>
        </w:rPr>
        <w:t>,</w:t>
      </w:r>
      <w:r>
        <w:rPr>
          <w:rStyle w:val="normal1"/>
          <w:sz w:val="22"/>
          <w:szCs w:val="22"/>
        </w:rPr>
        <w:t xml:space="preserve"> </w:t>
      </w:r>
      <w:proofErr w:type="spellStart"/>
      <w:r>
        <w:rPr>
          <w:rStyle w:val="normal1"/>
          <w:sz w:val="22"/>
          <w:szCs w:val="22"/>
        </w:rPr>
        <w:t>Coomes</w:t>
      </w:r>
      <w:proofErr w:type="spellEnd"/>
      <w:r>
        <w:rPr>
          <w:rStyle w:val="normal1"/>
          <w:sz w:val="22"/>
          <w:szCs w:val="22"/>
        </w:rPr>
        <w:t>, D.</w:t>
      </w:r>
      <w:r w:rsidR="006569A9" w:rsidRPr="004908AE">
        <w:rPr>
          <w:rStyle w:val="normal1"/>
          <w:sz w:val="22"/>
          <w:szCs w:val="22"/>
        </w:rPr>
        <w:t>A.</w:t>
      </w:r>
      <w:r w:rsidR="003910F6" w:rsidRPr="004908AE">
        <w:rPr>
          <w:rStyle w:val="normal1"/>
          <w:sz w:val="22"/>
          <w:szCs w:val="22"/>
        </w:rPr>
        <w:t>,</w:t>
      </w:r>
      <w:r w:rsidR="006569A9" w:rsidRPr="004908AE">
        <w:rPr>
          <w:rStyle w:val="normal1"/>
          <w:sz w:val="22"/>
          <w:szCs w:val="22"/>
        </w:rPr>
        <w:t xml:space="preserve"> </w:t>
      </w:r>
      <w:r w:rsidR="00CF17A0">
        <w:rPr>
          <w:rStyle w:val="normal1"/>
          <w:sz w:val="22"/>
          <w:szCs w:val="22"/>
        </w:rPr>
        <w:t>and</w:t>
      </w:r>
      <w:r w:rsidR="00762AC9" w:rsidRPr="004908AE">
        <w:rPr>
          <w:rStyle w:val="normal1"/>
          <w:sz w:val="22"/>
          <w:szCs w:val="22"/>
        </w:rPr>
        <w:t xml:space="preserve"> </w:t>
      </w:r>
      <w:r>
        <w:rPr>
          <w:rStyle w:val="normal1"/>
          <w:sz w:val="22"/>
          <w:szCs w:val="22"/>
        </w:rPr>
        <w:t>Robertson, A.</w:t>
      </w:r>
      <w:r w:rsidR="006569A9" w:rsidRPr="004908AE">
        <w:rPr>
          <w:rStyle w:val="normal1"/>
          <w:sz w:val="22"/>
          <w:szCs w:val="22"/>
        </w:rPr>
        <w:t xml:space="preserve">W. 2003.  Long-term </w:t>
      </w:r>
      <w:r w:rsidR="003910F6" w:rsidRPr="004908AE">
        <w:rPr>
          <w:rStyle w:val="normal1"/>
          <w:sz w:val="22"/>
          <w:szCs w:val="22"/>
        </w:rPr>
        <w:t>i</w:t>
      </w:r>
      <w:r w:rsidR="006569A9" w:rsidRPr="004908AE">
        <w:rPr>
          <w:rStyle w:val="normal1"/>
          <w:sz w:val="22"/>
          <w:szCs w:val="22"/>
        </w:rPr>
        <w:t xml:space="preserve">nfluences of </w:t>
      </w:r>
      <w:r w:rsidR="003910F6" w:rsidRPr="004908AE">
        <w:rPr>
          <w:rStyle w:val="normal1"/>
          <w:sz w:val="22"/>
          <w:szCs w:val="22"/>
        </w:rPr>
        <w:t>i</w:t>
      </w:r>
      <w:r w:rsidR="006569A9" w:rsidRPr="004908AE">
        <w:rPr>
          <w:rStyle w:val="normal1"/>
          <w:sz w:val="22"/>
          <w:szCs w:val="22"/>
        </w:rPr>
        <w:t xml:space="preserve">ntroduced </w:t>
      </w:r>
      <w:r w:rsidR="003910F6" w:rsidRPr="004908AE">
        <w:rPr>
          <w:rStyle w:val="normal1"/>
          <w:sz w:val="22"/>
          <w:szCs w:val="22"/>
        </w:rPr>
        <w:t>d</w:t>
      </w:r>
      <w:r w:rsidR="006569A9" w:rsidRPr="004908AE">
        <w:rPr>
          <w:rStyle w:val="normal1"/>
          <w:sz w:val="22"/>
          <w:szCs w:val="22"/>
        </w:rPr>
        <w:t xml:space="preserve">eer on the </w:t>
      </w:r>
      <w:r w:rsidR="003910F6" w:rsidRPr="004908AE">
        <w:rPr>
          <w:rStyle w:val="normal1"/>
          <w:sz w:val="22"/>
          <w:szCs w:val="22"/>
        </w:rPr>
        <w:t>c</w:t>
      </w:r>
      <w:r w:rsidR="006569A9" w:rsidRPr="004908AE">
        <w:rPr>
          <w:rStyle w:val="normal1"/>
          <w:sz w:val="22"/>
          <w:szCs w:val="22"/>
        </w:rPr>
        <w:t xml:space="preserve">omposition and </w:t>
      </w:r>
      <w:r w:rsidR="003910F6" w:rsidRPr="004908AE">
        <w:rPr>
          <w:rStyle w:val="normal1"/>
          <w:sz w:val="22"/>
          <w:szCs w:val="22"/>
        </w:rPr>
        <w:t>s</w:t>
      </w:r>
      <w:r w:rsidR="006569A9" w:rsidRPr="004908AE">
        <w:rPr>
          <w:rStyle w:val="normal1"/>
          <w:sz w:val="22"/>
          <w:szCs w:val="22"/>
        </w:rPr>
        <w:t xml:space="preserve">tructure of New Zealand </w:t>
      </w:r>
      <w:proofErr w:type="spellStart"/>
      <w:r w:rsidR="006569A9" w:rsidRPr="004908AE">
        <w:rPr>
          <w:rStyle w:val="normal1"/>
          <w:sz w:val="22"/>
          <w:szCs w:val="22"/>
        </w:rPr>
        <w:t>Nothofagus</w:t>
      </w:r>
      <w:proofErr w:type="spellEnd"/>
      <w:r w:rsidR="006569A9" w:rsidRPr="004908AE">
        <w:rPr>
          <w:rStyle w:val="normal1"/>
          <w:sz w:val="22"/>
          <w:szCs w:val="22"/>
        </w:rPr>
        <w:t xml:space="preserve"> </w:t>
      </w:r>
      <w:r w:rsidR="003910F6" w:rsidRPr="004908AE">
        <w:rPr>
          <w:rStyle w:val="normal1"/>
          <w:sz w:val="22"/>
          <w:szCs w:val="22"/>
        </w:rPr>
        <w:t>f</w:t>
      </w:r>
      <w:r w:rsidR="006569A9" w:rsidRPr="004908AE">
        <w:rPr>
          <w:rStyle w:val="normal1"/>
          <w:sz w:val="22"/>
          <w:szCs w:val="22"/>
        </w:rPr>
        <w:t>orests.  Forest Ecology and Management.  181:  99-117.</w:t>
      </w:r>
    </w:p>
    <w:p w14:paraId="2ACDB830" w14:textId="77777777" w:rsidR="006569A9" w:rsidRPr="00691562" w:rsidRDefault="006569A9" w:rsidP="0002672A">
      <w:pPr>
        <w:ind w:left="540" w:hanging="540"/>
        <w:jc w:val="both"/>
        <w:rPr>
          <w:rStyle w:val="normal1"/>
          <w:sz w:val="16"/>
          <w:szCs w:val="16"/>
        </w:rPr>
      </w:pPr>
    </w:p>
    <w:p w14:paraId="311FC90E" w14:textId="7A96766E" w:rsidR="009A5778" w:rsidRPr="004908AE" w:rsidRDefault="00D26280" w:rsidP="0002672A">
      <w:pPr>
        <w:ind w:left="540" w:hanging="540"/>
        <w:jc w:val="both"/>
        <w:rPr>
          <w:rStyle w:val="normal1"/>
          <w:sz w:val="22"/>
          <w:szCs w:val="22"/>
        </w:rPr>
      </w:pPr>
      <w:proofErr w:type="spellStart"/>
      <w:r>
        <w:rPr>
          <w:rStyle w:val="normal1"/>
          <w:sz w:val="22"/>
          <w:szCs w:val="22"/>
        </w:rPr>
        <w:t>Husheer</w:t>
      </w:r>
      <w:proofErr w:type="spellEnd"/>
      <w:r>
        <w:rPr>
          <w:rStyle w:val="normal1"/>
          <w:sz w:val="22"/>
          <w:szCs w:val="22"/>
        </w:rPr>
        <w:t>, S.</w:t>
      </w:r>
      <w:r w:rsidR="009A5778" w:rsidRPr="004908AE">
        <w:rPr>
          <w:rStyle w:val="normal1"/>
          <w:sz w:val="22"/>
          <w:szCs w:val="22"/>
        </w:rPr>
        <w:t>W.</w:t>
      </w:r>
      <w:r w:rsidR="003910F6" w:rsidRPr="004908AE">
        <w:rPr>
          <w:rStyle w:val="normal1"/>
          <w:sz w:val="22"/>
          <w:szCs w:val="22"/>
        </w:rPr>
        <w:t>,</w:t>
      </w:r>
      <w:r>
        <w:rPr>
          <w:rStyle w:val="normal1"/>
          <w:sz w:val="22"/>
          <w:szCs w:val="22"/>
        </w:rPr>
        <w:t xml:space="preserve"> Hansen, Q.</w:t>
      </w:r>
      <w:r w:rsidR="009A5778" w:rsidRPr="004908AE">
        <w:rPr>
          <w:rStyle w:val="normal1"/>
          <w:sz w:val="22"/>
          <w:szCs w:val="22"/>
        </w:rPr>
        <w:t>W.</w:t>
      </w:r>
      <w:r w:rsidR="003910F6" w:rsidRPr="004908AE">
        <w:rPr>
          <w:rStyle w:val="normal1"/>
          <w:sz w:val="22"/>
          <w:szCs w:val="22"/>
        </w:rPr>
        <w:t>,</w:t>
      </w:r>
      <w:r w:rsidR="009A5778" w:rsidRPr="004908AE">
        <w:rPr>
          <w:rStyle w:val="normal1"/>
          <w:sz w:val="22"/>
          <w:szCs w:val="22"/>
        </w:rPr>
        <w:t xml:space="preserve"> </w:t>
      </w:r>
      <w:r w:rsidR="00CF17A0">
        <w:rPr>
          <w:rStyle w:val="normal1"/>
          <w:sz w:val="22"/>
          <w:szCs w:val="22"/>
        </w:rPr>
        <w:t>and</w:t>
      </w:r>
      <w:r w:rsidR="00762AC9" w:rsidRPr="004908AE">
        <w:rPr>
          <w:rStyle w:val="normal1"/>
          <w:sz w:val="22"/>
          <w:szCs w:val="22"/>
        </w:rPr>
        <w:t xml:space="preserve"> </w:t>
      </w:r>
      <w:proofErr w:type="spellStart"/>
      <w:r>
        <w:rPr>
          <w:rStyle w:val="normal1"/>
          <w:sz w:val="22"/>
          <w:szCs w:val="22"/>
        </w:rPr>
        <w:t>Urlich</w:t>
      </w:r>
      <w:proofErr w:type="spellEnd"/>
      <w:r>
        <w:rPr>
          <w:rStyle w:val="normal1"/>
          <w:sz w:val="22"/>
          <w:szCs w:val="22"/>
        </w:rPr>
        <w:t>, S.</w:t>
      </w:r>
      <w:r w:rsidR="009A5778" w:rsidRPr="004908AE">
        <w:rPr>
          <w:rStyle w:val="normal1"/>
          <w:sz w:val="22"/>
          <w:szCs w:val="22"/>
        </w:rPr>
        <w:t xml:space="preserve">C. 2005.  Effects of </w:t>
      </w:r>
      <w:r w:rsidR="003910F6" w:rsidRPr="004908AE">
        <w:rPr>
          <w:rStyle w:val="normal1"/>
          <w:sz w:val="22"/>
          <w:szCs w:val="22"/>
        </w:rPr>
        <w:t>r</w:t>
      </w:r>
      <w:r w:rsidR="009A5778" w:rsidRPr="004908AE">
        <w:rPr>
          <w:rStyle w:val="normal1"/>
          <w:sz w:val="22"/>
          <w:szCs w:val="22"/>
        </w:rPr>
        <w:t xml:space="preserve">ed </w:t>
      </w:r>
      <w:r w:rsidR="003910F6" w:rsidRPr="004908AE">
        <w:rPr>
          <w:rStyle w:val="normal1"/>
          <w:sz w:val="22"/>
          <w:szCs w:val="22"/>
        </w:rPr>
        <w:t>d</w:t>
      </w:r>
      <w:r w:rsidR="009A5778" w:rsidRPr="004908AE">
        <w:rPr>
          <w:rStyle w:val="normal1"/>
          <w:sz w:val="22"/>
          <w:szCs w:val="22"/>
        </w:rPr>
        <w:t xml:space="preserve">eer on </w:t>
      </w:r>
      <w:r w:rsidR="003910F6" w:rsidRPr="004908AE">
        <w:rPr>
          <w:rStyle w:val="normal1"/>
          <w:sz w:val="22"/>
          <w:szCs w:val="22"/>
        </w:rPr>
        <w:t>t</w:t>
      </w:r>
      <w:r w:rsidR="009A5778" w:rsidRPr="004908AE">
        <w:rPr>
          <w:rStyle w:val="normal1"/>
          <w:sz w:val="22"/>
          <w:szCs w:val="22"/>
        </w:rPr>
        <w:t xml:space="preserve">ree </w:t>
      </w:r>
      <w:r w:rsidR="003910F6" w:rsidRPr="004908AE">
        <w:rPr>
          <w:rStyle w:val="normal1"/>
          <w:sz w:val="22"/>
          <w:szCs w:val="22"/>
        </w:rPr>
        <w:t>r</w:t>
      </w:r>
      <w:r w:rsidR="00A653F6" w:rsidRPr="004908AE">
        <w:rPr>
          <w:rStyle w:val="normal1"/>
          <w:sz w:val="22"/>
          <w:szCs w:val="22"/>
        </w:rPr>
        <w:t xml:space="preserve">egeneration and </w:t>
      </w:r>
      <w:r w:rsidR="003910F6" w:rsidRPr="004908AE">
        <w:rPr>
          <w:rStyle w:val="normal1"/>
          <w:sz w:val="22"/>
          <w:szCs w:val="22"/>
        </w:rPr>
        <w:t>g</w:t>
      </w:r>
      <w:r w:rsidR="00A653F6" w:rsidRPr="004908AE">
        <w:rPr>
          <w:rStyle w:val="normal1"/>
          <w:sz w:val="22"/>
          <w:szCs w:val="22"/>
        </w:rPr>
        <w:t>rowth in Aorangi Forest, Wairarapa.  New Zealand Journal of Ecology.  29(2): 271-277.</w:t>
      </w:r>
    </w:p>
    <w:p w14:paraId="2B70D9BB" w14:textId="77777777" w:rsidR="00A653F6" w:rsidRPr="00691562" w:rsidRDefault="00A653F6" w:rsidP="0002672A">
      <w:pPr>
        <w:ind w:left="540" w:hanging="540"/>
        <w:jc w:val="both"/>
        <w:rPr>
          <w:rStyle w:val="normal1"/>
          <w:sz w:val="16"/>
          <w:szCs w:val="16"/>
        </w:rPr>
      </w:pPr>
    </w:p>
    <w:p w14:paraId="235DA4E4" w14:textId="77777777" w:rsidR="00597F76" w:rsidRPr="004908AE" w:rsidRDefault="00597F76" w:rsidP="0002672A">
      <w:pPr>
        <w:ind w:left="540" w:hanging="540"/>
        <w:jc w:val="both"/>
        <w:rPr>
          <w:sz w:val="22"/>
          <w:szCs w:val="22"/>
        </w:rPr>
      </w:pPr>
      <w:proofErr w:type="spellStart"/>
      <w:r w:rsidRPr="004908AE">
        <w:rPr>
          <w:sz w:val="22"/>
          <w:szCs w:val="22"/>
        </w:rPr>
        <w:t>Jaccard</w:t>
      </w:r>
      <w:proofErr w:type="spellEnd"/>
      <w:r w:rsidRPr="004908AE">
        <w:rPr>
          <w:sz w:val="22"/>
          <w:szCs w:val="22"/>
        </w:rPr>
        <w:t xml:space="preserve">, P. 1912.  The distribution of the flora in the alpine zone.  New </w:t>
      </w:r>
      <w:proofErr w:type="spellStart"/>
      <w:r w:rsidRPr="004908AE">
        <w:rPr>
          <w:sz w:val="22"/>
          <w:szCs w:val="22"/>
        </w:rPr>
        <w:t>Phytolog</w:t>
      </w:r>
      <w:r w:rsidR="009B61B0" w:rsidRPr="004908AE">
        <w:rPr>
          <w:sz w:val="22"/>
          <w:szCs w:val="22"/>
        </w:rPr>
        <w:t>ist</w:t>
      </w:r>
      <w:proofErr w:type="spellEnd"/>
      <w:r w:rsidRPr="004908AE">
        <w:rPr>
          <w:sz w:val="22"/>
          <w:szCs w:val="22"/>
        </w:rPr>
        <w:t>.  11</w:t>
      </w:r>
      <w:r w:rsidR="009B61B0" w:rsidRPr="004908AE">
        <w:rPr>
          <w:sz w:val="22"/>
          <w:szCs w:val="22"/>
        </w:rPr>
        <w:t>(2)</w:t>
      </w:r>
      <w:r w:rsidRPr="004908AE">
        <w:rPr>
          <w:sz w:val="22"/>
          <w:szCs w:val="22"/>
        </w:rPr>
        <w:t>: 37-50.</w:t>
      </w:r>
    </w:p>
    <w:p w14:paraId="5A8B7D04" w14:textId="77777777" w:rsidR="00597F76" w:rsidRPr="004908AE" w:rsidRDefault="00597F76" w:rsidP="0002672A">
      <w:pPr>
        <w:ind w:left="540" w:hanging="540"/>
        <w:jc w:val="both"/>
        <w:rPr>
          <w:sz w:val="22"/>
          <w:szCs w:val="22"/>
        </w:rPr>
      </w:pPr>
    </w:p>
    <w:p w14:paraId="3447F984" w14:textId="26B85921" w:rsidR="00EF1926" w:rsidRPr="004908AE" w:rsidRDefault="00EF1926" w:rsidP="0002672A">
      <w:pPr>
        <w:ind w:left="540" w:hanging="540"/>
        <w:jc w:val="both"/>
        <w:rPr>
          <w:rStyle w:val="normal1"/>
          <w:sz w:val="22"/>
          <w:szCs w:val="22"/>
        </w:rPr>
      </w:pPr>
      <w:r w:rsidRPr="004908AE">
        <w:rPr>
          <w:rStyle w:val="normal1"/>
          <w:sz w:val="22"/>
          <w:szCs w:val="22"/>
        </w:rPr>
        <w:t>Lamb</w:t>
      </w:r>
      <w:r w:rsidR="00AD29D4" w:rsidRPr="004908AE">
        <w:rPr>
          <w:rStyle w:val="normal1"/>
          <w:sz w:val="22"/>
          <w:szCs w:val="22"/>
        </w:rPr>
        <w:t>,</w:t>
      </w:r>
      <w:r w:rsidRPr="004908AE">
        <w:rPr>
          <w:rStyle w:val="normal1"/>
          <w:sz w:val="22"/>
          <w:szCs w:val="22"/>
        </w:rPr>
        <w:t xml:space="preserve"> D</w:t>
      </w:r>
      <w:r w:rsidR="00AD29D4" w:rsidRPr="004908AE">
        <w:rPr>
          <w:rStyle w:val="normal1"/>
          <w:sz w:val="22"/>
          <w:szCs w:val="22"/>
        </w:rPr>
        <w:t>.</w:t>
      </w:r>
      <w:r w:rsidRPr="004908AE">
        <w:rPr>
          <w:rStyle w:val="normal1"/>
          <w:sz w:val="22"/>
          <w:szCs w:val="22"/>
        </w:rPr>
        <w:t xml:space="preserve">  1994.  Restoration of degraded forest ecosystems</w:t>
      </w:r>
      <w:r w:rsidR="00CC6882">
        <w:rPr>
          <w:rStyle w:val="normal1"/>
          <w:sz w:val="22"/>
          <w:szCs w:val="22"/>
        </w:rPr>
        <w:t xml:space="preserve"> for nature conservation.  In: </w:t>
      </w:r>
      <w:r w:rsidRPr="004908AE">
        <w:rPr>
          <w:rStyle w:val="normal1"/>
          <w:sz w:val="22"/>
          <w:szCs w:val="22"/>
        </w:rPr>
        <w:t>Conservation Biology in Australia and Oceania (</w:t>
      </w:r>
      <w:r w:rsidR="00E87FE4" w:rsidRPr="004908AE">
        <w:rPr>
          <w:rStyle w:val="normal1"/>
          <w:sz w:val="22"/>
          <w:szCs w:val="22"/>
        </w:rPr>
        <w:t>eds.</w:t>
      </w:r>
      <w:r w:rsidRPr="004908AE">
        <w:rPr>
          <w:rStyle w:val="normal1"/>
          <w:sz w:val="22"/>
          <w:szCs w:val="22"/>
        </w:rPr>
        <w:t xml:space="preserve"> C. Moritz and J. </w:t>
      </w:r>
      <w:proofErr w:type="spellStart"/>
      <w:r w:rsidRPr="004908AE">
        <w:rPr>
          <w:rStyle w:val="normal1"/>
          <w:sz w:val="22"/>
          <w:szCs w:val="22"/>
        </w:rPr>
        <w:t>Kikkawa</w:t>
      </w:r>
      <w:proofErr w:type="spellEnd"/>
      <w:r w:rsidRPr="004908AE">
        <w:rPr>
          <w:rStyle w:val="normal1"/>
          <w:sz w:val="22"/>
          <w:szCs w:val="22"/>
        </w:rPr>
        <w:t>) pp.101-114.  Surrey Beatty and Sons, Chipping Norton.</w:t>
      </w:r>
    </w:p>
    <w:p w14:paraId="483C087B" w14:textId="77777777" w:rsidR="00EF1926" w:rsidRPr="00691562" w:rsidRDefault="00EF1926" w:rsidP="0002672A">
      <w:pPr>
        <w:ind w:left="540" w:hanging="540"/>
        <w:jc w:val="both"/>
        <w:rPr>
          <w:rStyle w:val="normal1"/>
          <w:sz w:val="16"/>
          <w:szCs w:val="16"/>
        </w:rPr>
      </w:pPr>
    </w:p>
    <w:p w14:paraId="421E341F" w14:textId="395AF44C" w:rsidR="00016050" w:rsidRPr="004908AE" w:rsidRDefault="00016050" w:rsidP="0002672A">
      <w:pPr>
        <w:ind w:left="540" w:hanging="540"/>
        <w:jc w:val="both"/>
        <w:rPr>
          <w:rStyle w:val="normal1"/>
          <w:sz w:val="22"/>
          <w:szCs w:val="22"/>
        </w:rPr>
      </w:pPr>
      <w:proofErr w:type="spellStart"/>
      <w:r w:rsidRPr="004908AE">
        <w:rPr>
          <w:rStyle w:val="normal1"/>
          <w:sz w:val="22"/>
          <w:szCs w:val="22"/>
        </w:rPr>
        <w:t>Leathwick</w:t>
      </w:r>
      <w:proofErr w:type="spellEnd"/>
      <w:r w:rsidR="00AD29D4" w:rsidRPr="004908AE">
        <w:rPr>
          <w:rStyle w:val="normal1"/>
          <w:sz w:val="22"/>
          <w:szCs w:val="22"/>
        </w:rPr>
        <w:t>,</w:t>
      </w:r>
      <w:r w:rsidRPr="004908AE">
        <w:rPr>
          <w:rStyle w:val="normal1"/>
          <w:sz w:val="22"/>
          <w:szCs w:val="22"/>
        </w:rPr>
        <w:t xml:space="preserve"> J</w:t>
      </w:r>
      <w:r w:rsidR="00AD29D4" w:rsidRPr="004908AE">
        <w:rPr>
          <w:rStyle w:val="normal1"/>
          <w:sz w:val="22"/>
          <w:szCs w:val="22"/>
        </w:rPr>
        <w:t>.</w:t>
      </w:r>
      <w:r w:rsidRPr="004908AE">
        <w:rPr>
          <w:rStyle w:val="normal1"/>
          <w:sz w:val="22"/>
          <w:szCs w:val="22"/>
        </w:rPr>
        <w:t>R</w:t>
      </w:r>
      <w:r w:rsidR="00AD29D4" w:rsidRPr="004908AE">
        <w:rPr>
          <w:rStyle w:val="normal1"/>
          <w:sz w:val="22"/>
          <w:szCs w:val="22"/>
        </w:rPr>
        <w:t>.</w:t>
      </w:r>
      <w:r w:rsidR="003910F6" w:rsidRPr="004908AE">
        <w:rPr>
          <w:rStyle w:val="normal1"/>
          <w:sz w:val="22"/>
          <w:szCs w:val="22"/>
        </w:rPr>
        <w:t>,</w:t>
      </w:r>
      <w:r w:rsidR="00DA0F1F" w:rsidRPr="004908AE">
        <w:rPr>
          <w:rStyle w:val="normal1"/>
          <w:sz w:val="22"/>
          <w:szCs w:val="22"/>
        </w:rPr>
        <w:t xml:space="preserve"> </w:t>
      </w:r>
      <w:r w:rsidRPr="004908AE">
        <w:rPr>
          <w:rStyle w:val="normal1"/>
          <w:sz w:val="22"/>
          <w:szCs w:val="22"/>
        </w:rPr>
        <w:t>Clarkson</w:t>
      </w:r>
      <w:r w:rsidR="00AD29D4" w:rsidRPr="004908AE">
        <w:rPr>
          <w:rStyle w:val="normal1"/>
          <w:sz w:val="22"/>
          <w:szCs w:val="22"/>
        </w:rPr>
        <w:t>,</w:t>
      </w:r>
      <w:r w:rsidR="00DA0F1F" w:rsidRPr="004908AE">
        <w:rPr>
          <w:rStyle w:val="normal1"/>
          <w:sz w:val="22"/>
          <w:szCs w:val="22"/>
        </w:rPr>
        <w:t xml:space="preserve"> B</w:t>
      </w:r>
      <w:r w:rsidR="00AD29D4" w:rsidRPr="004908AE">
        <w:rPr>
          <w:rStyle w:val="normal1"/>
          <w:sz w:val="22"/>
          <w:szCs w:val="22"/>
        </w:rPr>
        <w:t>.</w:t>
      </w:r>
      <w:r w:rsidR="003910F6" w:rsidRPr="004908AE">
        <w:rPr>
          <w:rStyle w:val="normal1"/>
          <w:sz w:val="22"/>
          <w:szCs w:val="22"/>
        </w:rPr>
        <w:t>,</w:t>
      </w:r>
      <w:r w:rsidRPr="004908AE">
        <w:rPr>
          <w:rStyle w:val="normal1"/>
          <w:sz w:val="22"/>
          <w:szCs w:val="22"/>
        </w:rPr>
        <w:t xml:space="preserve"> </w:t>
      </w:r>
      <w:r w:rsidR="00CF17A0">
        <w:rPr>
          <w:rStyle w:val="normal1"/>
          <w:sz w:val="22"/>
          <w:szCs w:val="22"/>
        </w:rPr>
        <w:t>and</w:t>
      </w:r>
      <w:r w:rsidR="00762AC9" w:rsidRPr="004908AE">
        <w:rPr>
          <w:rStyle w:val="normal1"/>
          <w:sz w:val="22"/>
          <w:szCs w:val="22"/>
        </w:rPr>
        <w:t xml:space="preserve"> </w:t>
      </w:r>
      <w:r w:rsidRPr="004908AE">
        <w:rPr>
          <w:rStyle w:val="normal1"/>
          <w:sz w:val="22"/>
          <w:szCs w:val="22"/>
        </w:rPr>
        <w:t>Whaley</w:t>
      </w:r>
      <w:r w:rsidR="00AD29D4" w:rsidRPr="004908AE">
        <w:rPr>
          <w:rStyle w:val="normal1"/>
          <w:sz w:val="22"/>
          <w:szCs w:val="22"/>
        </w:rPr>
        <w:t>,</w:t>
      </w:r>
      <w:r w:rsidR="00DA0F1F" w:rsidRPr="004908AE">
        <w:rPr>
          <w:rStyle w:val="normal1"/>
          <w:sz w:val="22"/>
          <w:szCs w:val="22"/>
        </w:rPr>
        <w:t xml:space="preserve"> P</w:t>
      </w:r>
      <w:r w:rsidR="00AD29D4" w:rsidRPr="004908AE">
        <w:rPr>
          <w:rStyle w:val="normal1"/>
          <w:sz w:val="22"/>
          <w:szCs w:val="22"/>
        </w:rPr>
        <w:t>.</w:t>
      </w:r>
      <w:r w:rsidRPr="004908AE">
        <w:rPr>
          <w:rStyle w:val="normal1"/>
          <w:sz w:val="22"/>
          <w:szCs w:val="22"/>
        </w:rPr>
        <w:t xml:space="preserve">  1995</w:t>
      </w:r>
      <w:r w:rsidR="009A0A57" w:rsidRPr="004908AE">
        <w:rPr>
          <w:rStyle w:val="normal1"/>
          <w:sz w:val="22"/>
          <w:szCs w:val="22"/>
        </w:rPr>
        <w:t>.</w:t>
      </w:r>
      <w:r w:rsidRPr="004908AE">
        <w:rPr>
          <w:rStyle w:val="normal1"/>
          <w:sz w:val="22"/>
          <w:szCs w:val="22"/>
        </w:rPr>
        <w:t xml:space="preserve">  Vegetation of the Waikato Region:  Curren</w:t>
      </w:r>
      <w:r w:rsidR="00CC6882">
        <w:rPr>
          <w:rStyle w:val="normal1"/>
          <w:sz w:val="22"/>
          <w:szCs w:val="22"/>
        </w:rPr>
        <w:t xml:space="preserve">t and Historical Perspectives. </w:t>
      </w:r>
      <w:proofErr w:type="spellStart"/>
      <w:r w:rsidRPr="004908AE">
        <w:rPr>
          <w:rStyle w:val="normal1"/>
          <w:sz w:val="22"/>
          <w:szCs w:val="22"/>
        </w:rPr>
        <w:t>Landcare</w:t>
      </w:r>
      <w:proofErr w:type="spellEnd"/>
      <w:r w:rsidRPr="004908AE">
        <w:rPr>
          <w:rStyle w:val="normal1"/>
          <w:sz w:val="22"/>
          <w:szCs w:val="22"/>
        </w:rPr>
        <w:t xml:space="preserve"> Research Contract Report LC9596/022 to Environment </w:t>
      </w:r>
      <w:r w:rsidR="00E43000" w:rsidRPr="004908AE">
        <w:rPr>
          <w:rStyle w:val="normal1"/>
          <w:sz w:val="22"/>
          <w:szCs w:val="22"/>
        </w:rPr>
        <w:t>Waikato</w:t>
      </w:r>
      <w:r w:rsidRPr="004908AE">
        <w:rPr>
          <w:rStyle w:val="normal1"/>
          <w:sz w:val="22"/>
          <w:szCs w:val="22"/>
        </w:rPr>
        <w:t>, Hamilton.</w:t>
      </w:r>
    </w:p>
    <w:p w14:paraId="1BC25025" w14:textId="77777777" w:rsidR="009A0A57" w:rsidRPr="00691562" w:rsidRDefault="009A0A57" w:rsidP="0002672A">
      <w:pPr>
        <w:ind w:left="540" w:hanging="540"/>
        <w:jc w:val="both"/>
        <w:rPr>
          <w:rStyle w:val="normal1"/>
          <w:sz w:val="16"/>
          <w:szCs w:val="16"/>
        </w:rPr>
      </w:pPr>
    </w:p>
    <w:p w14:paraId="08896ED7" w14:textId="4E3D30E8" w:rsidR="009A0A57" w:rsidRPr="004908AE" w:rsidRDefault="00D26280" w:rsidP="0002672A">
      <w:pPr>
        <w:ind w:left="540" w:hanging="540"/>
        <w:jc w:val="both"/>
        <w:rPr>
          <w:rStyle w:val="normal1"/>
          <w:sz w:val="22"/>
          <w:szCs w:val="22"/>
        </w:rPr>
      </w:pPr>
      <w:proofErr w:type="spellStart"/>
      <w:r>
        <w:rPr>
          <w:rStyle w:val="normal1"/>
          <w:sz w:val="22"/>
          <w:szCs w:val="22"/>
        </w:rPr>
        <w:t>Lindenmayer</w:t>
      </w:r>
      <w:proofErr w:type="spellEnd"/>
      <w:r>
        <w:rPr>
          <w:rStyle w:val="normal1"/>
          <w:sz w:val="22"/>
          <w:szCs w:val="22"/>
        </w:rPr>
        <w:t>, D.B., Likens, G.E., Krebs, C.</w:t>
      </w:r>
      <w:r w:rsidR="009A0A57" w:rsidRPr="004908AE">
        <w:rPr>
          <w:rStyle w:val="normal1"/>
          <w:sz w:val="22"/>
          <w:szCs w:val="22"/>
        </w:rPr>
        <w:t xml:space="preserve">J., </w:t>
      </w:r>
      <w:r w:rsidR="00CF17A0">
        <w:rPr>
          <w:rStyle w:val="normal1"/>
          <w:sz w:val="22"/>
          <w:szCs w:val="22"/>
        </w:rPr>
        <w:t>and</w:t>
      </w:r>
      <w:r>
        <w:rPr>
          <w:rStyle w:val="normal1"/>
          <w:sz w:val="22"/>
          <w:szCs w:val="22"/>
        </w:rPr>
        <w:t xml:space="preserve"> Hobbs, R.</w:t>
      </w:r>
      <w:r w:rsidR="009A0A57" w:rsidRPr="004908AE">
        <w:rPr>
          <w:rStyle w:val="normal1"/>
          <w:sz w:val="22"/>
          <w:szCs w:val="22"/>
        </w:rPr>
        <w:t xml:space="preserve">J. 2010.  Improved probability </w:t>
      </w:r>
      <w:r w:rsidR="00CC6882">
        <w:rPr>
          <w:rStyle w:val="normal1"/>
          <w:sz w:val="22"/>
          <w:szCs w:val="22"/>
        </w:rPr>
        <w:t>of detection of ecological 'surprises.'</w:t>
      </w:r>
      <w:r w:rsidR="009A0A57" w:rsidRPr="004908AE">
        <w:rPr>
          <w:rStyle w:val="normal1"/>
          <w:sz w:val="22"/>
          <w:szCs w:val="22"/>
        </w:rPr>
        <w:t xml:space="preserve">  PNAS, 107(51): 21957-21962. </w:t>
      </w:r>
    </w:p>
    <w:p w14:paraId="1B6DE7F4" w14:textId="77777777" w:rsidR="00016050" w:rsidRPr="00691562" w:rsidRDefault="00016050" w:rsidP="0002672A">
      <w:pPr>
        <w:ind w:left="540" w:hanging="540"/>
        <w:jc w:val="both"/>
        <w:rPr>
          <w:rStyle w:val="normal1"/>
          <w:sz w:val="16"/>
          <w:szCs w:val="16"/>
        </w:rPr>
      </w:pPr>
    </w:p>
    <w:p w14:paraId="626837CE" w14:textId="77777777" w:rsidR="00A93AA6" w:rsidRPr="004908AE" w:rsidRDefault="00A93AA6" w:rsidP="0002672A">
      <w:pPr>
        <w:ind w:left="540" w:hanging="540"/>
        <w:jc w:val="both"/>
        <w:rPr>
          <w:rStyle w:val="Emphasis"/>
          <w:bCs/>
          <w:i w:val="0"/>
          <w:sz w:val="22"/>
          <w:szCs w:val="22"/>
        </w:rPr>
      </w:pPr>
      <w:r w:rsidRPr="004908AE">
        <w:rPr>
          <w:rStyle w:val="Emphasis"/>
          <w:bCs/>
          <w:i w:val="0"/>
          <w:sz w:val="22"/>
          <w:szCs w:val="22"/>
        </w:rPr>
        <w:t>Ministry for the Environment</w:t>
      </w:r>
      <w:r w:rsidR="00762AC9" w:rsidRPr="004908AE">
        <w:rPr>
          <w:rStyle w:val="Emphasis"/>
          <w:bCs/>
          <w:i w:val="0"/>
          <w:sz w:val="22"/>
          <w:szCs w:val="22"/>
        </w:rPr>
        <w:t>.</w:t>
      </w:r>
      <w:r w:rsidR="00BF2D5A" w:rsidRPr="004908AE">
        <w:rPr>
          <w:rStyle w:val="Emphasis"/>
          <w:bCs/>
          <w:i w:val="0"/>
          <w:sz w:val="22"/>
          <w:szCs w:val="22"/>
        </w:rPr>
        <w:t xml:space="preserve"> 19</w:t>
      </w:r>
      <w:r w:rsidR="00AA0A7C" w:rsidRPr="004908AE">
        <w:rPr>
          <w:rStyle w:val="Emphasis"/>
          <w:bCs/>
          <w:i w:val="0"/>
          <w:sz w:val="22"/>
          <w:szCs w:val="22"/>
        </w:rPr>
        <w:t>97</w:t>
      </w:r>
      <w:r w:rsidRPr="004908AE">
        <w:rPr>
          <w:rStyle w:val="Emphasis"/>
          <w:bCs/>
          <w:i w:val="0"/>
          <w:sz w:val="22"/>
          <w:szCs w:val="22"/>
        </w:rPr>
        <w:t xml:space="preserve">.  The State of Our Biodiversity.  In:  The State of New Zealand’s </w:t>
      </w:r>
      <w:r w:rsidR="0067361F" w:rsidRPr="004908AE">
        <w:rPr>
          <w:rStyle w:val="Emphasis"/>
          <w:bCs/>
          <w:i w:val="0"/>
          <w:sz w:val="22"/>
          <w:szCs w:val="22"/>
        </w:rPr>
        <w:t>Environment</w:t>
      </w:r>
      <w:r w:rsidRPr="004908AE">
        <w:rPr>
          <w:rStyle w:val="Emphasis"/>
          <w:bCs/>
          <w:i w:val="0"/>
          <w:sz w:val="22"/>
          <w:szCs w:val="22"/>
        </w:rPr>
        <w:t xml:space="preserve"> 1997.  GP </w:t>
      </w:r>
      <w:r w:rsidR="0067361F" w:rsidRPr="004908AE">
        <w:rPr>
          <w:rStyle w:val="Emphasis"/>
          <w:bCs/>
          <w:i w:val="0"/>
          <w:sz w:val="22"/>
          <w:szCs w:val="22"/>
        </w:rPr>
        <w:t>Publications</w:t>
      </w:r>
      <w:r w:rsidRPr="004908AE">
        <w:rPr>
          <w:rStyle w:val="Emphasis"/>
          <w:bCs/>
          <w:i w:val="0"/>
          <w:sz w:val="22"/>
          <w:szCs w:val="22"/>
        </w:rPr>
        <w:t>, Wellington.</w:t>
      </w:r>
    </w:p>
    <w:p w14:paraId="5331D491" w14:textId="77777777" w:rsidR="00A93AA6" w:rsidRPr="00691562" w:rsidRDefault="00A93AA6" w:rsidP="0002672A">
      <w:pPr>
        <w:ind w:left="540" w:hanging="540"/>
        <w:jc w:val="both"/>
        <w:rPr>
          <w:rStyle w:val="Emphasis"/>
          <w:bCs/>
          <w:i w:val="0"/>
          <w:sz w:val="16"/>
          <w:szCs w:val="16"/>
        </w:rPr>
      </w:pPr>
    </w:p>
    <w:p w14:paraId="39B4ACBF" w14:textId="16411025" w:rsidR="00BB7A56" w:rsidRPr="004908AE" w:rsidRDefault="00BB7A56" w:rsidP="0002672A">
      <w:pPr>
        <w:ind w:left="540" w:hanging="540"/>
        <w:jc w:val="both"/>
        <w:rPr>
          <w:rStyle w:val="Emphasis"/>
          <w:bCs/>
          <w:i w:val="0"/>
          <w:sz w:val="22"/>
          <w:szCs w:val="22"/>
        </w:rPr>
      </w:pPr>
      <w:r w:rsidRPr="004908AE">
        <w:rPr>
          <w:rStyle w:val="Emphasis"/>
          <w:bCs/>
          <w:i w:val="0"/>
          <w:sz w:val="22"/>
          <w:szCs w:val="22"/>
        </w:rPr>
        <w:t>Poole</w:t>
      </w:r>
      <w:r w:rsidR="00AD29D4" w:rsidRPr="004908AE">
        <w:rPr>
          <w:rStyle w:val="Emphasis"/>
          <w:bCs/>
          <w:i w:val="0"/>
          <w:sz w:val="22"/>
          <w:szCs w:val="22"/>
        </w:rPr>
        <w:t>,</w:t>
      </w:r>
      <w:r w:rsidR="00DA0F1F" w:rsidRPr="004908AE">
        <w:rPr>
          <w:rStyle w:val="Emphasis"/>
          <w:bCs/>
          <w:i w:val="0"/>
          <w:sz w:val="22"/>
          <w:szCs w:val="22"/>
        </w:rPr>
        <w:t xml:space="preserve"> A</w:t>
      </w:r>
      <w:r w:rsidR="00AD29D4" w:rsidRPr="004908AE">
        <w:rPr>
          <w:rStyle w:val="Emphasis"/>
          <w:bCs/>
          <w:i w:val="0"/>
          <w:sz w:val="22"/>
          <w:szCs w:val="22"/>
        </w:rPr>
        <w:t>.</w:t>
      </w:r>
      <w:r w:rsidRPr="004908AE">
        <w:rPr>
          <w:rStyle w:val="Emphasis"/>
          <w:bCs/>
          <w:i w:val="0"/>
          <w:sz w:val="22"/>
          <w:szCs w:val="22"/>
        </w:rPr>
        <w:t>L</w:t>
      </w:r>
      <w:r w:rsidR="00AD29D4" w:rsidRPr="004908AE">
        <w:rPr>
          <w:rStyle w:val="Emphasis"/>
          <w:bCs/>
          <w:i w:val="0"/>
          <w:sz w:val="22"/>
          <w:szCs w:val="22"/>
        </w:rPr>
        <w:t>.</w:t>
      </w:r>
      <w:r w:rsidR="003910F6" w:rsidRPr="004908AE">
        <w:rPr>
          <w:rStyle w:val="Emphasis"/>
          <w:bCs/>
          <w:i w:val="0"/>
          <w:sz w:val="22"/>
          <w:szCs w:val="22"/>
        </w:rPr>
        <w:t>,</w:t>
      </w:r>
      <w:r w:rsidR="00DA0F1F" w:rsidRPr="004908AE">
        <w:rPr>
          <w:rStyle w:val="Emphasis"/>
          <w:bCs/>
          <w:i w:val="0"/>
          <w:sz w:val="22"/>
          <w:szCs w:val="22"/>
        </w:rPr>
        <w:t xml:space="preserve"> </w:t>
      </w:r>
      <w:r w:rsidR="00CF17A0">
        <w:rPr>
          <w:rStyle w:val="Emphasis"/>
          <w:bCs/>
          <w:i w:val="0"/>
          <w:sz w:val="22"/>
          <w:szCs w:val="22"/>
        </w:rPr>
        <w:t>and</w:t>
      </w:r>
      <w:r w:rsidR="00762AC9" w:rsidRPr="004908AE">
        <w:rPr>
          <w:rStyle w:val="Emphasis"/>
          <w:bCs/>
          <w:i w:val="0"/>
          <w:sz w:val="22"/>
          <w:szCs w:val="22"/>
        </w:rPr>
        <w:t xml:space="preserve"> </w:t>
      </w:r>
      <w:r w:rsidRPr="004908AE">
        <w:rPr>
          <w:rStyle w:val="Emphasis"/>
          <w:bCs/>
          <w:i w:val="0"/>
          <w:sz w:val="22"/>
          <w:szCs w:val="22"/>
        </w:rPr>
        <w:t>Adams</w:t>
      </w:r>
      <w:r w:rsidR="00AD29D4" w:rsidRPr="004908AE">
        <w:rPr>
          <w:rStyle w:val="Emphasis"/>
          <w:bCs/>
          <w:i w:val="0"/>
          <w:sz w:val="22"/>
          <w:szCs w:val="22"/>
        </w:rPr>
        <w:t>,</w:t>
      </w:r>
      <w:r w:rsidR="00DA0F1F" w:rsidRPr="004908AE">
        <w:rPr>
          <w:rStyle w:val="Emphasis"/>
          <w:bCs/>
          <w:i w:val="0"/>
          <w:sz w:val="22"/>
          <w:szCs w:val="22"/>
        </w:rPr>
        <w:t xml:space="preserve"> N</w:t>
      </w:r>
      <w:r w:rsidR="00AD29D4" w:rsidRPr="004908AE">
        <w:rPr>
          <w:rStyle w:val="Emphasis"/>
          <w:bCs/>
          <w:i w:val="0"/>
          <w:sz w:val="22"/>
          <w:szCs w:val="22"/>
        </w:rPr>
        <w:t>.</w:t>
      </w:r>
      <w:r w:rsidR="00DA0F1F" w:rsidRPr="004908AE">
        <w:rPr>
          <w:rStyle w:val="Emphasis"/>
          <w:bCs/>
          <w:i w:val="0"/>
          <w:sz w:val="22"/>
          <w:szCs w:val="22"/>
        </w:rPr>
        <w:t>M</w:t>
      </w:r>
      <w:r w:rsidR="00AD29D4" w:rsidRPr="004908AE">
        <w:rPr>
          <w:rStyle w:val="Emphasis"/>
          <w:bCs/>
          <w:i w:val="0"/>
          <w:sz w:val="22"/>
          <w:szCs w:val="22"/>
        </w:rPr>
        <w:t>.</w:t>
      </w:r>
      <w:r w:rsidRPr="004908AE">
        <w:rPr>
          <w:rStyle w:val="Emphasis"/>
          <w:bCs/>
          <w:i w:val="0"/>
          <w:sz w:val="22"/>
          <w:szCs w:val="22"/>
        </w:rPr>
        <w:t xml:space="preserve">  1994.  Trees and Shrubs of New Zealand.  </w:t>
      </w:r>
      <w:proofErr w:type="spellStart"/>
      <w:r w:rsidRPr="004908AE">
        <w:rPr>
          <w:rStyle w:val="Emphasis"/>
          <w:bCs/>
          <w:i w:val="0"/>
          <w:sz w:val="22"/>
          <w:szCs w:val="22"/>
        </w:rPr>
        <w:t>Landcare</w:t>
      </w:r>
      <w:proofErr w:type="spellEnd"/>
      <w:r w:rsidRPr="004908AE">
        <w:rPr>
          <w:rStyle w:val="Emphasis"/>
          <w:bCs/>
          <w:i w:val="0"/>
          <w:sz w:val="22"/>
          <w:szCs w:val="22"/>
        </w:rPr>
        <w:t xml:space="preserve"> Research, New Zealand.</w:t>
      </w:r>
    </w:p>
    <w:p w14:paraId="6353EEB5" w14:textId="77777777" w:rsidR="00BB7A56" w:rsidRPr="00691562" w:rsidRDefault="00BB7A56" w:rsidP="0002672A">
      <w:pPr>
        <w:ind w:left="540" w:hanging="540"/>
        <w:jc w:val="both"/>
        <w:rPr>
          <w:rStyle w:val="Emphasis"/>
          <w:bCs/>
          <w:i w:val="0"/>
          <w:sz w:val="16"/>
          <w:szCs w:val="16"/>
        </w:rPr>
      </w:pPr>
    </w:p>
    <w:p w14:paraId="25F96EFF" w14:textId="77777777" w:rsidR="00EB1B6E" w:rsidRPr="004908AE" w:rsidRDefault="00EB1B6E" w:rsidP="0002672A">
      <w:pPr>
        <w:ind w:left="540" w:hanging="540"/>
        <w:jc w:val="both"/>
        <w:rPr>
          <w:rStyle w:val="normal1"/>
          <w:sz w:val="22"/>
          <w:szCs w:val="22"/>
        </w:rPr>
      </w:pPr>
      <w:r w:rsidRPr="004908AE">
        <w:rPr>
          <w:rStyle w:val="normal1"/>
          <w:sz w:val="22"/>
          <w:szCs w:val="22"/>
        </w:rPr>
        <w:t>Queen Elizabeth II (QEII) National Trust</w:t>
      </w:r>
      <w:r w:rsidR="00AD29D4" w:rsidRPr="004908AE">
        <w:rPr>
          <w:rStyle w:val="normal1"/>
          <w:sz w:val="22"/>
          <w:szCs w:val="22"/>
        </w:rPr>
        <w:t>.</w:t>
      </w:r>
      <w:r w:rsidRPr="004908AE">
        <w:rPr>
          <w:rStyle w:val="normal1"/>
          <w:sz w:val="22"/>
          <w:szCs w:val="22"/>
        </w:rPr>
        <w:t xml:space="preserve">  2006.  </w:t>
      </w:r>
      <w:r w:rsidR="00AD29D4" w:rsidRPr="004908AE">
        <w:rPr>
          <w:rStyle w:val="normal1"/>
          <w:sz w:val="22"/>
          <w:szCs w:val="22"/>
        </w:rPr>
        <w:t xml:space="preserve">The QEII National Trust.  </w:t>
      </w:r>
      <w:hyperlink r:id="rId15" w:history="1">
        <w:r w:rsidRPr="004908AE">
          <w:rPr>
            <w:rStyle w:val="Hyperlink"/>
            <w:color w:val="auto"/>
            <w:sz w:val="22"/>
            <w:szCs w:val="22"/>
          </w:rPr>
          <w:t>www.nationaltrust.org.nz</w:t>
        </w:r>
      </w:hyperlink>
      <w:r w:rsidRPr="004908AE">
        <w:rPr>
          <w:rStyle w:val="normal1"/>
          <w:sz w:val="22"/>
          <w:szCs w:val="22"/>
        </w:rPr>
        <w:t>.</w:t>
      </w:r>
    </w:p>
    <w:p w14:paraId="6D23ECEC" w14:textId="77777777" w:rsidR="00EB1B6E" w:rsidRPr="00691562" w:rsidRDefault="00EB1B6E" w:rsidP="0002672A">
      <w:pPr>
        <w:ind w:left="540" w:hanging="540"/>
        <w:jc w:val="both"/>
        <w:rPr>
          <w:rStyle w:val="normal1"/>
          <w:sz w:val="16"/>
          <w:szCs w:val="16"/>
        </w:rPr>
      </w:pPr>
    </w:p>
    <w:p w14:paraId="16451418" w14:textId="715FD803" w:rsidR="00486A1B" w:rsidRPr="004908AE" w:rsidRDefault="00CC6882" w:rsidP="0002672A">
      <w:pPr>
        <w:ind w:left="540" w:hanging="540"/>
        <w:jc w:val="both"/>
        <w:rPr>
          <w:sz w:val="22"/>
          <w:szCs w:val="22"/>
        </w:rPr>
      </w:pPr>
      <w:r>
        <w:rPr>
          <w:sz w:val="22"/>
          <w:szCs w:val="22"/>
        </w:rPr>
        <w:t>Rizzo, W.M., Wilson, G.D.,</w:t>
      </w:r>
      <w:r w:rsidR="00486A1B" w:rsidRPr="004908AE">
        <w:rPr>
          <w:sz w:val="22"/>
          <w:szCs w:val="22"/>
        </w:rPr>
        <w:t xml:space="preserve"> </w:t>
      </w:r>
      <w:r w:rsidR="00CF17A0">
        <w:rPr>
          <w:sz w:val="22"/>
          <w:szCs w:val="22"/>
        </w:rPr>
        <w:t>and</w:t>
      </w:r>
      <w:r w:rsidR="00486A1B" w:rsidRPr="004908AE">
        <w:rPr>
          <w:sz w:val="22"/>
          <w:szCs w:val="22"/>
        </w:rPr>
        <w:t xml:space="preserve"> Fairchild, J.F. 2003. Water quality in streams of tallgrass prairie national preserve: Inferences from chemical, physical, and macroinvertebrate data. In: Fore, S. (ed.</w:t>
      </w:r>
      <w:r w:rsidR="006C7B2A" w:rsidRPr="004908AE">
        <w:rPr>
          <w:sz w:val="22"/>
          <w:szCs w:val="22"/>
        </w:rPr>
        <w:t>) Proceedings</w:t>
      </w:r>
      <w:r w:rsidR="00486A1B" w:rsidRPr="004908AE">
        <w:rPr>
          <w:sz w:val="22"/>
          <w:szCs w:val="22"/>
        </w:rPr>
        <w:t xml:space="preserve"> of the 18</w:t>
      </w:r>
      <w:r w:rsidR="00486A1B" w:rsidRPr="004908AE">
        <w:rPr>
          <w:sz w:val="22"/>
          <w:szCs w:val="22"/>
          <w:vertAlign w:val="superscript"/>
        </w:rPr>
        <w:t>th</w:t>
      </w:r>
      <w:r w:rsidR="00486A1B" w:rsidRPr="004908AE">
        <w:rPr>
          <w:sz w:val="22"/>
          <w:szCs w:val="22"/>
        </w:rPr>
        <w:t xml:space="preserve"> North American Prairie C</w:t>
      </w:r>
      <w:r>
        <w:rPr>
          <w:sz w:val="22"/>
          <w:szCs w:val="22"/>
        </w:rPr>
        <w:t xml:space="preserve">onference:  Promoting Prairie. </w:t>
      </w:r>
      <w:r w:rsidR="00486A1B" w:rsidRPr="004908AE">
        <w:rPr>
          <w:sz w:val="22"/>
          <w:szCs w:val="22"/>
        </w:rPr>
        <w:t>127-135.</w:t>
      </w:r>
    </w:p>
    <w:p w14:paraId="05A6AC81" w14:textId="77777777" w:rsidR="00613A5F" w:rsidRPr="00691562" w:rsidRDefault="00613A5F" w:rsidP="0002672A">
      <w:pPr>
        <w:ind w:left="540" w:hanging="540"/>
        <w:jc w:val="both"/>
        <w:rPr>
          <w:rStyle w:val="normal1"/>
          <w:sz w:val="16"/>
          <w:szCs w:val="16"/>
        </w:rPr>
      </w:pPr>
    </w:p>
    <w:p w14:paraId="46DAB6B6" w14:textId="77777777" w:rsidR="00545A26" w:rsidRPr="004908AE" w:rsidRDefault="00545A26" w:rsidP="0002672A">
      <w:pPr>
        <w:ind w:left="540" w:hanging="540"/>
        <w:jc w:val="both"/>
        <w:rPr>
          <w:rStyle w:val="normal1"/>
          <w:sz w:val="22"/>
          <w:szCs w:val="22"/>
        </w:rPr>
      </w:pPr>
      <w:r w:rsidRPr="004908AE">
        <w:rPr>
          <w:rStyle w:val="normal1"/>
          <w:sz w:val="22"/>
          <w:szCs w:val="22"/>
        </w:rPr>
        <w:t>Salmon</w:t>
      </w:r>
      <w:r w:rsidR="00AD29D4" w:rsidRPr="004908AE">
        <w:rPr>
          <w:rStyle w:val="normal1"/>
          <w:sz w:val="22"/>
          <w:szCs w:val="22"/>
        </w:rPr>
        <w:t>,</w:t>
      </w:r>
      <w:r w:rsidRPr="004908AE">
        <w:rPr>
          <w:rStyle w:val="normal1"/>
          <w:sz w:val="22"/>
          <w:szCs w:val="22"/>
        </w:rPr>
        <w:t xml:space="preserve"> J</w:t>
      </w:r>
      <w:r w:rsidR="00AD29D4" w:rsidRPr="004908AE">
        <w:rPr>
          <w:rStyle w:val="normal1"/>
          <w:sz w:val="22"/>
          <w:szCs w:val="22"/>
        </w:rPr>
        <w:t>.</w:t>
      </w:r>
      <w:r w:rsidRPr="004908AE">
        <w:rPr>
          <w:rStyle w:val="normal1"/>
          <w:sz w:val="22"/>
          <w:szCs w:val="22"/>
        </w:rPr>
        <w:t>T</w:t>
      </w:r>
      <w:r w:rsidR="00AD29D4" w:rsidRPr="004908AE">
        <w:rPr>
          <w:rStyle w:val="normal1"/>
          <w:sz w:val="22"/>
          <w:szCs w:val="22"/>
        </w:rPr>
        <w:t>.</w:t>
      </w:r>
      <w:r w:rsidRPr="004908AE">
        <w:rPr>
          <w:rStyle w:val="normal1"/>
          <w:sz w:val="22"/>
          <w:szCs w:val="22"/>
        </w:rPr>
        <w:t xml:space="preserve"> 1994.  The Reed Field Guide to New Zealand Native Trees.  Reed Publishing, Wellington, New Zealand.</w:t>
      </w:r>
    </w:p>
    <w:p w14:paraId="4FA0375D" w14:textId="77777777" w:rsidR="00545A26" w:rsidRPr="00691562" w:rsidRDefault="00545A26" w:rsidP="0002672A">
      <w:pPr>
        <w:ind w:left="540" w:hanging="540"/>
        <w:jc w:val="both"/>
        <w:rPr>
          <w:rStyle w:val="normal1"/>
          <w:sz w:val="16"/>
          <w:szCs w:val="16"/>
        </w:rPr>
      </w:pPr>
    </w:p>
    <w:p w14:paraId="5078BD0E" w14:textId="60AC8D27" w:rsidR="00797036" w:rsidRPr="004908AE" w:rsidRDefault="00797036" w:rsidP="0002672A">
      <w:pPr>
        <w:ind w:left="540" w:hanging="540"/>
        <w:jc w:val="both"/>
        <w:rPr>
          <w:rStyle w:val="normal1"/>
          <w:sz w:val="22"/>
          <w:szCs w:val="22"/>
        </w:rPr>
      </w:pPr>
      <w:r w:rsidRPr="004908AE">
        <w:rPr>
          <w:rStyle w:val="normal1"/>
          <w:sz w:val="22"/>
          <w:szCs w:val="22"/>
        </w:rPr>
        <w:t>Saunders, A.</w:t>
      </w:r>
      <w:r w:rsidR="003910F6" w:rsidRPr="004908AE">
        <w:rPr>
          <w:rStyle w:val="normal1"/>
          <w:sz w:val="22"/>
          <w:szCs w:val="22"/>
        </w:rPr>
        <w:t>,</w:t>
      </w:r>
      <w:r w:rsidR="00762AC9" w:rsidRPr="004908AE">
        <w:rPr>
          <w:rStyle w:val="normal1"/>
          <w:sz w:val="22"/>
          <w:szCs w:val="22"/>
        </w:rPr>
        <w:t xml:space="preserve"> </w:t>
      </w:r>
      <w:r w:rsidR="00CF17A0">
        <w:rPr>
          <w:rStyle w:val="normal1"/>
          <w:sz w:val="22"/>
          <w:szCs w:val="22"/>
        </w:rPr>
        <w:t>and</w:t>
      </w:r>
      <w:r w:rsidR="00CC6882">
        <w:rPr>
          <w:rStyle w:val="normal1"/>
          <w:sz w:val="22"/>
          <w:szCs w:val="22"/>
        </w:rPr>
        <w:t xml:space="preserve"> Norton, D.</w:t>
      </w:r>
      <w:r w:rsidRPr="004908AE">
        <w:rPr>
          <w:rStyle w:val="normal1"/>
          <w:sz w:val="22"/>
          <w:szCs w:val="22"/>
        </w:rPr>
        <w:t xml:space="preserve">A. 2001.  Ecological </w:t>
      </w:r>
      <w:r w:rsidR="00E35845" w:rsidRPr="004908AE">
        <w:rPr>
          <w:rStyle w:val="normal1"/>
          <w:sz w:val="22"/>
          <w:szCs w:val="22"/>
        </w:rPr>
        <w:t>r</w:t>
      </w:r>
      <w:r w:rsidRPr="004908AE">
        <w:rPr>
          <w:rStyle w:val="normal1"/>
          <w:sz w:val="22"/>
          <w:szCs w:val="22"/>
        </w:rPr>
        <w:t xml:space="preserve">estoration at </w:t>
      </w:r>
      <w:r w:rsidR="00E35845" w:rsidRPr="004908AE">
        <w:rPr>
          <w:rStyle w:val="normal1"/>
          <w:sz w:val="22"/>
          <w:szCs w:val="22"/>
        </w:rPr>
        <w:t>m</w:t>
      </w:r>
      <w:r w:rsidRPr="004908AE">
        <w:rPr>
          <w:rStyle w:val="normal1"/>
          <w:sz w:val="22"/>
          <w:szCs w:val="22"/>
        </w:rPr>
        <w:t xml:space="preserve">ainland </w:t>
      </w:r>
      <w:r w:rsidR="00E35845" w:rsidRPr="004908AE">
        <w:rPr>
          <w:rStyle w:val="normal1"/>
          <w:sz w:val="22"/>
          <w:szCs w:val="22"/>
        </w:rPr>
        <w:t>i</w:t>
      </w:r>
      <w:r w:rsidRPr="004908AE">
        <w:rPr>
          <w:rStyle w:val="normal1"/>
          <w:sz w:val="22"/>
          <w:szCs w:val="22"/>
        </w:rPr>
        <w:t>slands in New Zealand.  Biological Conservation.  99: 109-119.</w:t>
      </w:r>
    </w:p>
    <w:p w14:paraId="42F9ACDC" w14:textId="77777777" w:rsidR="00797036" w:rsidRPr="00691562" w:rsidRDefault="00797036" w:rsidP="0002672A">
      <w:pPr>
        <w:ind w:left="540" w:hanging="540"/>
        <w:jc w:val="both"/>
        <w:rPr>
          <w:rStyle w:val="normal1"/>
          <w:sz w:val="16"/>
          <w:szCs w:val="16"/>
        </w:rPr>
      </w:pPr>
    </w:p>
    <w:p w14:paraId="7F69478A" w14:textId="77777777" w:rsidR="00781674" w:rsidRPr="004908AE" w:rsidRDefault="00781674" w:rsidP="0002672A">
      <w:pPr>
        <w:ind w:left="540" w:hanging="540"/>
        <w:rPr>
          <w:sz w:val="22"/>
          <w:szCs w:val="22"/>
        </w:rPr>
      </w:pPr>
      <w:r w:rsidRPr="004908AE">
        <w:rPr>
          <w:sz w:val="22"/>
          <w:szCs w:val="22"/>
        </w:rPr>
        <w:t>Shannon, C.E. 1948. A mathematical theory of communication. Bell System Technical Journal, 27: 379– 423.</w:t>
      </w:r>
    </w:p>
    <w:p w14:paraId="04EA6E40" w14:textId="77777777" w:rsidR="00781674" w:rsidRPr="00691562" w:rsidRDefault="00781674" w:rsidP="0002672A">
      <w:pPr>
        <w:ind w:left="540" w:hanging="540"/>
        <w:jc w:val="both"/>
        <w:rPr>
          <w:rStyle w:val="Emphasis"/>
          <w:bCs/>
          <w:i w:val="0"/>
          <w:sz w:val="16"/>
          <w:szCs w:val="16"/>
        </w:rPr>
      </w:pPr>
    </w:p>
    <w:p w14:paraId="30943D21" w14:textId="6F098D8F" w:rsidR="00A93AA6" w:rsidRPr="004908AE" w:rsidRDefault="00A93AA6" w:rsidP="0002672A">
      <w:pPr>
        <w:ind w:left="540" w:hanging="540"/>
        <w:jc w:val="both"/>
        <w:rPr>
          <w:rStyle w:val="Emphasis"/>
          <w:bCs/>
          <w:i w:val="0"/>
          <w:sz w:val="22"/>
          <w:szCs w:val="22"/>
        </w:rPr>
      </w:pPr>
      <w:r w:rsidRPr="004908AE">
        <w:rPr>
          <w:rStyle w:val="Emphasis"/>
          <w:bCs/>
          <w:i w:val="0"/>
          <w:sz w:val="22"/>
          <w:szCs w:val="22"/>
        </w:rPr>
        <w:t>Sim</w:t>
      </w:r>
      <w:r w:rsidR="00AD29D4" w:rsidRPr="004908AE">
        <w:rPr>
          <w:rStyle w:val="Emphasis"/>
          <w:bCs/>
          <w:i w:val="0"/>
          <w:sz w:val="22"/>
          <w:szCs w:val="22"/>
        </w:rPr>
        <w:t>,</w:t>
      </w:r>
      <w:r w:rsidRPr="004908AE">
        <w:rPr>
          <w:rStyle w:val="Emphasis"/>
          <w:bCs/>
          <w:i w:val="0"/>
          <w:sz w:val="22"/>
          <w:szCs w:val="22"/>
        </w:rPr>
        <w:t xml:space="preserve"> J</w:t>
      </w:r>
      <w:r w:rsidR="00AD29D4" w:rsidRPr="004908AE">
        <w:rPr>
          <w:rStyle w:val="Emphasis"/>
          <w:bCs/>
          <w:i w:val="0"/>
          <w:sz w:val="22"/>
          <w:szCs w:val="22"/>
        </w:rPr>
        <w:t>.</w:t>
      </w:r>
      <w:r w:rsidR="003910F6" w:rsidRPr="004908AE">
        <w:rPr>
          <w:rStyle w:val="Emphasis"/>
          <w:bCs/>
          <w:i w:val="0"/>
          <w:sz w:val="22"/>
          <w:szCs w:val="22"/>
        </w:rPr>
        <w:t>,</w:t>
      </w:r>
      <w:r w:rsidRPr="004908AE">
        <w:rPr>
          <w:rStyle w:val="Emphasis"/>
          <w:bCs/>
          <w:i w:val="0"/>
          <w:sz w:val="22"/>
          <w:szCs w:val="22"/>
        </w:rPr>
        <w:t xml:space="preserve"> </w:t>
      </w:r>
      <w:r w:rsidR="00CF17A0">
        <w:rPr>
          <w:rStyle w:val="Emphasis"/>
          <w:bCs/>
          <w:i w:val="0"/>
          <w:sz w:val="22"/>
          <w:szCs w:val="22"/>
        </w:rPr>
        <w:t>and</w:t>
      </w:r>
      <w:r w:rsidR="00762AC9" w:rsidRPr="004908AE">
        <w:rPr>
          <w:rStyle w:val="Emphasis"/>
          <w:bCs/>
          <w:i w:val="0"/>
          <w:sz w:val="22"/>
          <w:szCs w:val="22"/>
        </w:rPr>
        <w:t xml:space="preserve"> </w:t>
      </w:r>
      <w:r w:rsidRPr="004908AE">
        <w:rPr>
          <w:rStyle w:val="Emphasis"/>
          <w:bCs/>
          <w:i w:val="0"/>
          <w:sz w:val="22"/>
          <w:szCs w:val="22"/>
        </w:rPr>
        <w:t>Saunders</w:t>
      </w:r>
      <w:r w:rsidR="00AD29D4" w:rsidRPr="004908AE">
        <w:rPr>
          <w:rStyle w:val="Emphasis"/>
          <w:bCs/>
          <w:i w:val="0"/>
          <w:sz w:val="22"/>
          <w:szCs w:val="22"/>
        </w:rPr>
        <w:t>,</w:t>
      </w:r>
      <w:r w:rsidR="00DA0F1F" w:rsidRPr="004908AE">
        <w:rPr>
          <w:rStyle w:val="Emphasis"/>
          <w:bCs/>
          <w:i w:val="0"/>
          <w:sz w:val="22"/>
          <w:szCs w:val="22"/>
        </w:rPr>
        <w:t xml:space="preserve"> A</w:t>
      </w:r>
      <w:r w:rsidR="00AD29D4" w:rsidRPr="004908AE">
        <w:rPr>
          <w:rStyle w:val="Emphasis"/>
          <w:bCs/>
          <w:i w:val="0"/>
          <w:sz w:val="22"/>
          <w:szCs w:val="22"/>
        </w:rPr>
        <w:t>.</w:t>
      </w:r>
      <w:r w:rsidRPr="004908AE">
        <w:rPr>
          <w:rStyle w:val="Emphasis"/>
          <w:bCs/>
          <w:i w:val="0"/>
          <w:sz w:val="22"/>
          <w:szCs w:val="22"/>
        </w:rPr>
        <w:t xml:space="preserve"> </w:t>
      </w:r>
      <w:r w:rsidR="009C1564">
        <w:rPr>
          <w:rStyle w:val="Emphasis"/>
          <w:bCs/>
          <w:i w:val="0"/>
          <w:sz w:val="22"/>
          <w:szCs w:val="22"/>
        </w:rPr>
        <w:t xml:space="preserve">(Eds.) </w:t>
      </w:r>
      <w:r w:rsidRPr="004908AE">
        <w:rPr>
          <w:rStyle w:val="Emphasis"/>
          <w:bCs/>
          <w:i w:val="0"/>
          <w:sz w:val="22"/>
          <w:szCs w:val="22"/>
        </w:rPr>
        <w:t xml:space="preserve">1997.  Predator </w:t>
      </w:r>
      <w:r w:rsidR="0001674A" w:rsidRPr="004908AE">
        <w:rPr>
          <w:rStyle w:val="Emphasis"/>
          <w:bCs/>
          <w:i w:val="0"/>
          <w:sz w:val="22"/>
          <w:szCs w:val="22"/>
        </w:rPr>
        <w:t>w</w:t>
      </w:r>
      <w:r w:rsidRPr="004908AE">
        <w:rPr>
          <w:rStyle w:val="Emphasis"/>
          <w:bCs/>
          <w:i w:val="0"/>
          <w:sz w:val="22"/>
          <w:szCs w:val="22"/>
        </w:rPr>
        <w:t xml:space="preserve">orkshop </w:t>
      </w:r>
      <w:r w:rsidR="0001674A" w:rsidRPr="004908AE">
        <w:rPr>
          <w:rStyle w:val="Emphasis"/>
          <w:bCs/>
          <w:i w:val="0"/>
          <w:sz w:val="22"/>
          <w:szCs w:val="22"/>
        </w:rPr>
        <w:t>p</w:t>
      </w:r>
      <w:r w:rsidRPr="004908AE">
        <w:rPr>
          <w:rStyle w:val="Emphasis"/>
          <w:bCs/>
          <w:i w:val="0"/>
          <w:sz w:val="22"/>
          <w:szCs w:val="22"/>
        </w:rPr>
        <w:t>roceedings.  21-24 April</w:t>
      </w:r>
      <w:r w:rsidR="00BF2D5A" w:rsidRPr="004908AE">
        <w:rPr>
          <w:rStyle w:val="Emphasis"/>
          <w:bCs/>
          <w:i w:val="0"/>
          <w:sz w:val="22"/>
          <w:szCs w:val="22"/>
        </w:rPr>
        <w:t xml:space="preserve"> 19</w:t>
      </w:r>
      <w:r w:rsidRPr="004908AE">
        <w:rPr>
          <w:rStyle w:val="Emphasis"/>
          <w:bCs/>
          <w:i w:val="0"/>
          <w:sz w:val="22"/>
          <w:szCs w:val="22"/>
        </w:rPr>
        <w:t>97, St. Arnaud, Nelson Lakes.</w:t>
      </w:r>
    </w:p>
    <w:p w14:paraId="41F9F773" w14:textId="77777777" w:rsidR="00A93AA6" w:rsidRPr="00691562" w:rsidRDefault="00A93AA6" w:rsidP="0002672A">
      <w:pPr>
        <w:ind w:left="540" w:hanging="540"/>
        <w:jc w:val="both"/>
        <w:rPr>
          <w:rStyle w:val="Emphasis"/>
          <w:bCs/>
          <w:i w:val="0"/>
          <w:sz w:val="16"/>
          <w:szCs w:val="16"/>
          <w:lang w:val="en-US"/>
        </w:rPr>
      </w:pPr>
    </w:p>
    <w:p w14:paraId="2D96D62A" w14:textId="0600E489" w:rsidR="00725576" w:rsidRPr="004908AE" w:rsidRDefault="00CC6882" w:rsidP="0002672A">
      <w:pPr>
        <w:ind w:left="540" w:hanging="540"/>
        <w:jc w:val="both"/>
        <w:rPr>
          <w:rStyle w:val="Strong"/>
          <w:b w:val="0"/>
          <w:sz w:val="22"/>
          <w:szCs w:val="22"/>
        </w:rPr>
      </w:pPr>
      <w:proofErr w:type="spellStart"/>
      <w:r>
        <w:rPr>
          <w:rStyle w:val="Strong"/>
          <w:b w:val="0"/>
          <w:sz w:val="22"/>
          <w:szCs w:val="22"/>
        </w:rPr>
        <w:t>Smale</w:t>
      </w:r>
      <w:proofErr w:type="spellEnd"/>
      <w:r>
        <w:rPr>
          <w:rStyle w:val="Strong"/>
          <w:b w:val="0"/>
          <w:sz w:val="22"/>
          <w:szCs w:val="22"/>
        </w:rPr>
        <w:t>, M.</w:t>
      </w:r>
      <w:r w:rsidR="00725576" w:rsidRPr="004908AE">
        <w:rPr>
          <w:rStyle w:val="Strong"/>
          <w:b w:val="0"/>
          <w:sz w:val="22"/>
          <w:szCs w:val="22"/>
        </w:rPr>
        <w:t>C.</w:t>
      </w:r>
      <w:r w:rsidR="003910F6" w:rsidRPr="004908AE">
        <w:rPr>
          <w:rStyle w:val="Strong"/>
          <w:b w:val="0"/>
          <w:sz w:val="22"/>
          <w:szCs w:val="22"/>
        </w:rPr>
        <w:t>,</w:t>
      </w:r>
      <w:r>
        <w:rPr>
          <w:rStyle w:val="Strong"/>
          <w:b w:val="0"/>
          <w:sz w:val="22"/>
          <w:szCs w:val="22"/>
        </w:rPr>
        <w:t xml:space="preserve"> Ross, C.</w:t>
      </w:r>
      <w:r w:rsidR="00725576" w:rsidRPr="004908AE">
        <w:rPr>
          <w:rStyle w:val="Strong"/>
          <w:b w:val="0"/>
          <w:sz w:val="22"/>
          <w:szCs w:val="22"/>
        </w:rPr>
        <w:t>W.</w:t>
      </w:r>
      <w:r w:rsidR="003910F6" w:rsidRPr="004908AE">
        <w:rPr>
          <w:rStyle w:val="Strong"/>
          <w:b w:val="0"/>
          <w:sz w:val="22"/>
          <w:szCs w:val="22"/>
        </w:rPr>
        <w:t>,</w:t>
      </w:r>
      <w:r w:rsidR="00725576" w:rsidRPr="004908AE">
        <w:rPr>
          <w:rStyle w:val="Strong"/>
          <w:b w:val="0"/>
          <w:sz w:val="22"/>
          <w:szCs w:val="22"/>
        </w:rPr>
        <w:t xml:space="preserve"> </w:t>
      </w:r>
      <w:r w:rsidR="00CF17A0">
        <w:rPr>
          <w:rStyle w:val="Strong"/>
          <w:b w:val="0"/>
          <w:sz w:val="22"/>
          <w:szCs w:val="22"/>
        </w:rPr>
        <w:t>and</w:t>
      </w:r>
      <w:r w:rsidR="00762AC9" w:rsidRPr="004908AE">
        <w:rPr>
          <w:rStyle w:val="Strong"/>
          <w:b w:val="0"/>
          <w:sz w:val="22"/>
          <w:szCs w:val="22"/>
        </w:rPr>
        <w:t xml:space="preserve"> </w:t>
      </w:r>
      <w:r>
        <w:rPr>
          <w:rStyle w:val="Strong"/>
          <w:b w:val="0"/>
          <w:sz w:val="22"/>
          <w:szCs w:val="22"/>
        </w:rPr>
        <w:t>Arnold, G.</w:t>
      </w:r>
      <w:r w:rsidR="00725576" w:rsidRPr="004908AE">
        <w:rPr>
          <w:rStyle w:val="Strong"/>
          <w:b w:val="0"/>
          <w:sz w:val="22"/>
          <w:szCs w:val="22"/>
        </w:rPr>
        <w:t xml:space="preserve">C.  2005.  Vegetation </w:t>
      </w:r>
      <w:r w:rsidR="00E35845" w:rsidRPr="004908AE">
        <w:rPr>
          <w:rStyle w:val="Strong"/>
          <w:b w:val="0"/>
          <w:sz w:val="22"/>
          <w:szCs w:val="22"/>
        </w:rPr>
        <w:t>r</w:t>
      </w:r>
      <w:r w:rsidR="00725576" w:rsidRPr="004908AE">
        <w:rPr>
          <w:rStyle w:val="Strong"/>
          <w:b w:val="0"/>
          <w:sz w:val="22"/>
          <w:szCs w:val="22"/>
        </w:rPr>
        <w:t xml:space="preserve">ecovery in </w:t>
      </w:r>
      <w:r w:rsidR="00E35845" w:rsidRPr="004908AE">
        <w:rPr>
          <w:rStyle w:val="Strong"/>
          <w:b w:val="0"/>
          <w:sz w:val="22"/>
          <w:szCs w:val="22"/>
        </w:rPr>
        <w:t>r</w:t>
      </w:r>
      <w:r w:rsidR="00725576" w:rsidRPr="004908AE">
        <w:rPr>
          <w:rStyle w:val="Strong"/>
          <w:b w:val="0"/>
          <w:sz w:val="22"/>
          <w:szCs w:val="22"/>
        </w:rPr>
        <w:t xml:space="preserve">ural </w:t>
      </w:r>
      <w:r w:rsidR="00E35845" w:rsidRPr="004908AE">
        <w:rPr>
          <w:rStyle w:val="Strong"/>
          <w:b w:val="0"/>
          <w:sz w:val="22"/>
          <w:szCs w:val="22"/>
        </w:rPr>
        <w:t>k</w:t>
      </w:r>
      <w:r w:rsidR="00725576" w:rsidRPr="004908AE">
        <w:rPr>
          <w:rStyle w:val="Strong"/>
          <w:b w:val="0"/>
          <w:sz w:val="22"/>
          <w:szCs w:val="22"/>
        </w:rPr>
        <w:t>ahikatea (</w:t>
      </w:r>
      <w:proofErr w:type="spellStart"/>
      <w:r w:rsidR="00725576" w:rsidRPr="004908AE">
        <w:rPr>
          <w:rStyle w:val="Strong"/>
          <w:b w:val="0"/>
          <w:sz w:val="22"/>
          <w:szCs w:val="22"/>
        </w:rPr>
        <w:t>Dacrycarpus</w:t>
      </w:r>
      <w:proofErr w:type="spellEnd"/>
      <w:r w:rsidR="00725576" w:rsidRPr="004908AE">
        <w:rPr>
          <w:rStyle w:val="Strong"/>
          <w:b w:val="0"/>
          <w:sz w:val="22"/>
          <w:szCs w:val="22"/>
        </w:rPr>
        <w:t xml:space="preserve"> </w:t>
      </w:r>
      <w:proofErr w:type="spellStart"/>
      <w:r w:rsidR="00725576" w:rsidRPr="004908AE">
        <w:rPr>
          <w:rStyle w:val="Strong"/>
          <w:b w:val="0"/>
          <w:sz w:val="22"/>
          <w:szCs w:val="22"/>
        </w:rPr>
        <w:t>dacrydioides</w:t>
      </w:r>
      <w:proofErr w:type="spellEnd"/>
      <w:r w:rsidR="00725576" w:rsidRPr="004908AE">
        <w:rPr>
          <w:rStyle w:val="Strong"/>
          <w:b w:val="0"/>
          <w:sz w:val="22"/>
          <w:szCs w:val="22"/>
        </w:rPr>
        <w:t xml:space="preserve">) </w:t>
      </w:r>
      <w:r w:rsidR="00E35845" w:rsidRPr="004908AE">
        <w:rPr>
          <w:rStyle w:val="Strong"/>
          <w:b w:val="0"/>
          <w:sz w:val="22"/>
          <w:szCs w:val="22"/>
        </w:rPr>
        <w:t>f</w:t>
      </w:r>
      <w:r w:rsidR="00725576" w:rsidRPr="004908AE">
        <w:rPr>
          <w:rStyle w:val="Strong"/>
          <w:b w:val="0"/>
          <w:sz w:val="22"/>
          <w:szCs w:val="22"/>
        </w:rPr>
        <w:t xml:space="preserve">orest </w:t>
      </w:r>
      <w:r w:rsidR="00E35845" w:rsidRPr="004908AE">
        <w:rPr>
          <w:rStyle w:val="Strong"/>
          <w:b w:val="0"/>
          <w:sz w:val="22"/>
          <w:szCs w:val="22"/>
        </w:rPr>
        <w:t>f</w:t>
      </w:r>
      <w:r w:rsidR="00725576" w:rsidRPr="004908AE">
        <w:rPr>
          <w:rStyle w:val="Strong"/>
          <w:b w:val="0"/>
          <w:sz w:val="22"/>
          <w:szCs w:val="22"/>
        </w:rPr>
        <w:t xml:space="preserve">ragments in the Waikato Region, New Zealand, </w:t>
      </w:r>
      <w:r w:rsidR="00E35845" w:rsidRPr="004908AE">
        <w:rPr>
          <w:rStyle w:val="Strong"/>
          <w:b w:val="0"/>
          <w:sz w:val="22"/>
          <w:szCs w:val="22"/>
        </w:rPr>
        <w:t>f</w:t>
      </w:r>
      <w:r w:rsidR="00725576" w:rsidRPr="004908AE">
        <w:rPr>
          <w:rStyle w:val="Strong"/>
          <w:b w:val="0"/>
          <w:sz w:val="22"/>
          <w:szCs w:val="22"/>
        </w:rPr>
        <w:t xml:space="preserve">ollowing </w:t>
      </w:r>
      <w:r w:rsidR="00E35845" w:rsidRPr="004908AE">
        <w:rPr>
          <w:rStyle w:val="Strong"/>
          <w:b w:val="0"/>
          <w:sz w:val="22"/>
          <w:szCs w:val="22"/>
        </w:rPr>
        <w:t>r</w:t>
      </w:r>
      <w:r w:rsidR="00725576" w:rsidRPr="004908AE">
        <w:rPr>
          <w:rStyle w:val="Strong"/>
          <w:b w:val="0"/>
          <w:sz w:val="22"/>
          <w:szCs w:val="22"/>
        </w:rPr>
        <w:t xml:space="preserve">etirement from </w:t>
      </w:r>
      <w:r w:rsidR="00E35845" w:rsidRPr="004908AE">
        <w:rPr>
          <w:rStyle w:val="Strong"/>
          <w:b w:val="0"/>
          <w:sz w:val="22"/>
          <w:szCs w:val="22"/>
        </w:rPr>
        <w:t>g</w:t>
      </w:r>
      <w:r w:rsidR="00725576" w:rsidRPr="004908AE">
        <w:rPr>
          <w:rStyle w:val="Strong"/>
          <w:b w:val="0"/>
          <w:sz w:val="22"/>
          <w:szCs w:val="22"/>
        </w:rPr>
        <w:t>razing.  New Zealand Journal of Ecology.  29(2): 261-269.</w:t>
      </w:r>
    </w:p>
    <w:p w14:paraId="0EA2C581" w14:textId="77777777" w:rsidR="00725576" w:rsidRPr="00691562" w:rsidRDefault="00725576" w:rsidP="0002672A">
      <w:pPr>
        <w:ind w:left="540" w:hanging="540"/>
        <w:jc w:val="both"/>
        <w:rPr>
          <w:rStyle w:val="Strong"/>
          <w:b w:val="0"/>
          <w:sz w:val="16"/>
          <w:szCs w:val="16"/>
        </w:rPr>
      </w:pPr>
    </w:p>
    <w:p w14:paraId="157F9AD7" w14:textId="61CD3377" w:rsidR="00832B1A" w:rsidRPr="004908AE" w:rsidRDefault="009C1564" w:rsidP="0002672A">
      <w:pPr>
        <w:ind w:left="540" w:hanging="540"/>
        <w:jc w:val="both"/>
        <w:rPr>
          <w:rStyle w:val="Strong"/>
          <w:b w:val="0"/>
          <w:sz w:val="22"/>
          <w:szCs w:val="22"/>
        </w:rPr>
      </w:pPr>
      <w:proofErr w:type="spellStart"/>
      <w:r>
        <w:rPr>
          <w:rStyle w:val="Strong"/>
          <w:b w:val="0"/>
          <w:sz w:val="22"/>
          <w:szCs w:val="22"/>
        </w:rPr>
        <w:t>Smale</w:t>
      </w:r>
      <w:proofErr w:type="spellEnd"/>
      <w:r>
        <w:rPr>
          <w:rStyle w:val="Strong"/>
          <w:b w:val="0"/>
          <w:sz w:val="22"/>
          <w:szCs w:val="22"/>
        </w:rPr>
        <w:t>, M.</w:t>
      </w:r>
      <w:r w:rsidR="00832B1A" w:rsidRPr="004908AE">
        <w:rPr>
          <w:rStyle w:val="Strong"/>
          <w:b w:val="0"/>
          <w:sz w:val="22"/>
          <w:szCs w:val="22"/>
        </w:rPr>
        <w:t>C.</w:t>
      </w:r>
      <w:r w:rsidR="003910F6" w:rsidRPr="004908AE">
        <w:rPr>
          <w:rStyle w:val="Strong"/>
          <w:b w:val="0"/>
          <w:sz w:val="22"/>
          <w:szCs w:val="22"/>
        </w:rPr>
        <w:t>,</w:t>
      </w:r>
      <w:r>
        <w:rPr>
          <w:rStyle w:val="Strong"/>
          <w:b w:val="0"/>
          <w:sz w:val="22"/>
          <w:szCs w:val="22"/>
        </w:rPr>
        <w:t xml:space="preserve"> Hall, G.</w:t>
      </w:r>
      <w:r w:rsidR="00832B1A" w:rsidRPr="004908AE">
        <w:rPr>
          <w:rStyle w:val="Strong"/>
          <w:b w:val="0"/>
          <w:sz w:val="22"/>
          <w:szCs w:val="22"/>
        </w:rPr>
        <w:t>M.</w:t>
      </w:r>
      <w:r w:rsidR="003910F6" w:rsidRPr="004908AE">
        <w:rPr>
          <w:rStyle w:val="Strong"/>
          <w:b w:val="0"/>
          <w:sz w:val="22"/>
          <w:szCs w:val="22"/>
        </w:rPr>
        <w:t>,</w:t>
      </w:r>
      <w:r w:rsidR="00832B1A" w:rsidRPr="004908AE">
        <w:rPr>
          <w:rStyle w:val="Strong"/>
          <w:b w:val="0"/>
          <w:sz w:val="22"/>
          <w:szCs w:val="22"/>
        </w:rPr>
        <w:t xml:space="preserve"> </w:t>
      </w:r>
      <w:r w:rsidR="00CF17A0">
        <w:rPr>
          <w:rStyle w:val="Strong"/>
          <w:b w:val="0"/>
          <w:sz w:val="22"/>
          <w:szCs w:val="22"/>
        </w:rPr>
        <w:t>and</w:t>
      </w:r>
      <w:r w:rsidR="00762AC9" w:rsidRPr="004908AE">
        <w:rPr>
          <w:rStyle w:val="Strong"/>
          <w:b w:val="0"/>
          <w:sz w:val="22"/>
          <w:szCs w:val="22"/>
        </w:rPr>
        <w:t xml:space="preserve"> </w:t>
      </w:r>
      <w:r>
        <w:rPr>
          <w:rStyle w:val="Strong"/>
          <w:b w:val="0"/>
          <w:sz w:val="22"/>
          <w:szCs w:val="22"/>
        </w:rPr>
        <w:t>Gardner, R.</w:t>
      </w:r>
      <w:r w:rsidR="00832B1A" w:rsidRPr="004908AE">
        <w:rPr>
          <w:rStyle w:val="Strong"/>
          <w:b w:val="0"/>
          <w:sz w:val="22"/>
          <w:szCs w:val="22"/>
        </w:rPr>
        <w:t xml:space="preserve">O.  1995.  Dynamics of </w:t>
      </w:r>
      <w:proofErr w:type="spellStart"/>
      <w:r w:rsidR="00832B1A" w:rsidRPr="004908AE">
        <w:rPr>
          <w:rStyle w:val="Strong"/>
          <w:b w:val="0"/>
          <w:sz w:val="22"/>
          <w:szCs w:val="22"/>
        </w:rPr>
        <w:t>Kanuka</w:t>
      </w:r>
      <w:proofErr w:type="spellEnd"/>
      <w:r w:rsidR="00832B1A" w:rsidRPr="004908AE">
        <w:rPr>
          <w:rStyle w:val="Strong"/>
          <w:b w:val="0"/>
          <w:sz w:val="22"/>
          <w:szCs w:val="22"/>
        </w:rPr>
        <w:t xml:space="preserve"> (</w:t>
      </w:r>
      <w:proofErr w:type="spellStart"/>
      <w:r w:rsidR="00832B1A" w:rsidRPr="004908AE">
        <w:rPr>
          <w:rStyle w:val="Strong"/>
          <w:b w:val="0"/>
          <w:sz w:val="22"/>
          <w:szCs w:val="22"/>
        </w:rPr>
        <w:t>Kunzea</w:t>
      </w:r>
      <w:proofErr w:type="spellEnd"/>
      <w:r w:rsidR="00832B1A" w:rsidRPr="004908AE">
        <w:rPr>
          <w:rStyle w:val="Strong"/>
          <w:b w:val="0"/>
          <w:sz w:val="22"/>
          <w:szCs w:val="22"/>
        </w:rPr>
        <w:t xml:space="preserve"> </w:t>
      </w:r>
      <w:proofErr w:type="spellStart"/>
      <w:r w:rsidR="00832B1A" w:rsidRPr="004908AE">
        <w:rPr>
          <w:rStyle w:val="Strong"/>
          <w:b w:val="0"/>
          <w:sz w:val="22"/>
          <w:szCs w:val="22"/>
        </w:rPr>
        <w:t>ericoides</w:t>
      </w:r>
      <w:proofErr w:type="spellEnd"/>
      <w:r w:rsidR="00832B1A" w:rsidRPr="004908AE">
        <w:rPr>
          <w:rStyle w:val="Strong"/>
          <w:b w:val="0"/>
          <w:sz w:val="22"/>
          <w:szCs w:val="22"/>
        </w:rPr>
        <w:t xml:space="preserve">) Forest on South Kaipara Spit, New Zealand, and the </w:t>
      </w:r>
      <w:r w:rsidR="000A2F32" w:rsidRPr="004908AE">
        <w:rPr>
          <w:rStyle w:val="Strong"/>
          <w:b w:val="0"/>
          <w:sz w:val="22"/>
          <w:szCs w:val="22"/>
        </w:rPr>
        <w:t>i</w:t>
      </w:r>
      <w:r w:rsidR="00832B1A" w:rsidRPr="004908AE">
        <w:rPr>
          <w:rStyle w:val="Strong"/>
          <w:b w:val="0"/>
          <w:sz w:val="22"/>
          <w:szCs w:val="22"/>
        </w:rPr>
        <w:t xml:space="preserve">mpact of </w:t>
      </w:r>
      <w:r w:rsidR="000A2F32" w:rsidRPr="004908AE">
        <w:rPr>
          <w:rStyle w:val="Strong"/>
          <w:b w:val="0"/>
          <w:sz w:val="22"/>
          <w:szCs w:val="22"/>
        </w:rPr>
        <w:t>f</w:t>
      </w:r>
      <w:r w:rsidR="00832B1A" w:rsidRPr="004908AE">
        <w:rPr>
          <w:rStyle w:val="Strong"/>
          <w:b w:val="0"/>
          <w:sz w:val="22"/>
          <w:szCs w:val="22"/>
        </w:rPr>
        <w:t xml:space="preserve">allow </w:t>
      </w:r>
      <w:r w:rsidR="000A2F32" w:rsidRPr="004908AE">
        <w:rPr>
          <w:rStyle w:val="Strong"/>
          <w:b w:val="0"/>
          <w:sz w:val="22"/>
          <w:szCs w:val="22"/>
        </w:rPr>
        <w:t>d</w:t>
      </w:r>
      <w:r w:rsidR="00832B1A" w:rsidRPr="004908AE">
        <w:rPr>
          <w:rStyle w:val="Strong"/>
          <w:b w:val="0"/>
          <w:sz w:val="22"/>
          <w:szCs w:val="22"/>
        </w:rPr>
        <w:t>eer (</w:t>
      </w:r>
      <w:proofErr w:type="spellStart"/>
      <w:r w:rsidR="00832B1A" w:rsidRPr="004908AE">
        <w:rPr>
          <w:rStyle w:val="Strong"/>
          <w:b w:val="0"/>
          <w:sz w:val="22"/>
          <w:szCs w:val="22"/>
        </w:rPr>
        <w:t>Dama</w:t>
      </w:r>
      <w:proofErr w:type="spellEnd"/>
      <w:r w:rsidR="00832B1A" w:rsidRPr="004908AE">
        <w:rPr>
          <w:rStyle w:val="Strong"/>
          <w:b w:val="0"/>
          <w:sz w:val="22"/>
          <w:szCs w:val="22"/>
        </w:rPr>
        <w:t xml:space="preserve"> </w:t>
      </w:r>
      <w:proofErr w:type="spellStart"/>
      <w:r w:rsidR="00832B1A" w:rsidRPr="004908AE">
        <w:rPr>
          <w:rStyle w:val="Strong"/>
          <w:b w:val="0"/>
          <w:sz w:val="22"/>
          <w:szCs w:val="22"/>
        </w:rPr>
        <w:t>dama</w:t>
      </w:r>
      <w:proofErr w:type="spellEnd"/>
      <w:r w:rsidR="00832B1A" w:rsidRPr="004908AE">
        <w:rPr>
          <w:rStyle w:val="Strong"/>
          <w:b w:val="0"/>
          <w:sz w:val="22"/>
          <w:szCs w:val="22"/>
        </w:rPr>
        <w:t>).  New Zealand Journal of Ecology.  19(2): 131-141.</w:t>
      </w:r>
    </w:p>
    <w:p w14:paraId="5B63EDB0" w14:textId="77777777" w:rsidR="00832B1A" w:rsidRPr="00691562" w:rsidRDefault="00832B1A" w:rsidP="0002672A">
      <w:pPr>
        <w:ind w:left="540" w:hanging="540"/>
        <w:jc w:val="both"/>
        <w:rPr>
          <w:rStyle w:val="Strong"/>
          <w:b w:val="0"/>
          <w:sz w:val="16"/>
          <w:szCs w:val="16"/>
        </w:rPr>
      </w:pPr>
    </w:p>
    <w:p w14:paraId="23A272FF" w14:textId="1D6BC3AF" w:rsidR="00486A1B" w:rsidRPr="004908AE" w:rsidRDefault="00486A1B" w:rsidP="0002672A">
      <w:pPr>
        <w:ind w:left="540" w:hanging="540"/>
        <w:jc w:val="both"/>
        <w:rPr>
          <w:sz w:val="22"/>
          <w:szCs w:val="22"/>
        </w:rPr>
      </w:pPr>
      <w:r w:rsidRPr="004908AE">
        <w:rPr>
          <w:sz w:val="22"/>
          <w:szCs w:val="22"/>
        </w:rPr>
        <w:t xml:space="preserve">Smith, R.L. 1990.  Ecology and field biology. New York: Harper </w:t>
      </w:r>
      <w:r w:rsidR="00CF17A0">
        <w:rPr>
          <w:sz w:val="22"/>
          <w:szCs w:val="22"/>
        </w:rPr>
        <w:t>and</w:t>
      </w:r>
      <w:r w:rsidRPr="004908AE">
        <w:rPr>
          <w:sz w:val="22"/>
          <w:szCs w:val="22"/>
        </w:rPr>
        <w:t xml:space="preserve"> Row; 1990.  922 p</w:t>
      </w:r>
      <w:r w:rsidR="00CC6882">
        <w:rPr>
          <w:sz w:val="22"/>
          <w:szCs w:val="22"/>
        </w:rPr>
        <w:t>p</w:t>
      </w:r>
      <w:r w:rsidRPr="004908AE">
        <w:rPr>
          <w:sz w:val="22"/>
          <w:szCs w:val="22"/>
        </w:rPr>
        <w:t>.</w:t>
      </w:r>
    </w:p>
    <w:p w14:paraId="2A22765B" w14:textId="77777777" w:rsidR="00486A1B" w:rsidRPr="00691562" w:rsidRDefault="00486A1B" w:rsidP="0002672A">
      <w:pPr>
        <w:ind w:left="540" w:hanging="540"/>
        <w:rPr>
          <w:sz w:val="16"/>
          <w:szCs w:val="16"/>
          <w:lang w:val="en-NZ"/>
        </w:rPr>
      </w:pPr>
    </w:p>
    <w:p w14:paraId="0723531C" w14:textId="50501F8A" w:rsidR="00EF1926" w:rsidRPr="004908AE" w:rsidRDefault="00EF1926" w:rsidP="0002672A">
      <w:pPr>
        <w:ind w:left="540" w:hanging="540"/>
        <w:jc w:val="both"/>
        <w:rPr>
          <w:rStyle w:val="Strong"/>
          <w:b w:val="0"/>
          <w:sz w:val="22"/>
          <w:szCs w:val="22"/>
        </w:rPr>
      </w:pPr>
      <w:r w:rsidRPr="004908AE">
        <w:rPr>
          <w:rStyle w:val="Strong"/>
          <w:b w:val="0"/>
          <w:sz w:val="22"/>
          <w:szCs w:val="22"/>
        </w:rPr>
        <w:t>Spooner</w:t>
      </w:r>
      <w:r w:rsidR="00AD29D4" w:rsidRPr="004908AE">
        <w:rPr>
          <w:rStyle w:val="Strong"/>
          <w:b w:val="0"/>
          <w:sz w:val="22"/>
          <w:szCs w:val="22"/>
        </w:rPr>
        <w:t>,</w:t>
      </w:r>
      <w:r w:rsidR="00DA0F1F" w:rsidRPr="004908AE">
        <w:rPr>
          <w:rStyle w:val="Strong"/>
          <w:b w:val="0"/>
          <w:sz w:val="22"/>
          <w:szCs w:val="22"/>
        </w:rPr>
        <w:t xml:space="preserve"> </w:t>
      </w:r>
      <w:r w:rsidRPr="004908AE">
        <w:rPr>
          <w:rStyle w:val="Strong"/>
          <w:b w:val="0"/>
          <w:sz w:val="22"/>
          <w:szCs w:val="22"/>
        </w:rPr>
        <w:t>P</w:t>
      </w:r>
      <w:r w:rsidR="00AD29D4" w:rsidRPr="004908AE">
        <w:rPr>
          <w:rStyle w:val="Strong"/>
          <w:b w:val="0"/>
          <w:sz w:val="22"/>
          <w:szCs w:val="22"/>
        </w:rPr>
        <w:t>.</w:t>
      </w:r>
      <w:r w:rsidR="003910F6" w:rsidRPr="004908AE">
        <w:rPr>
          <w:rStyle w:val="Strong"/>
          <w:b w:val="0"/>
          <w:sz w:val="22"/>
          <w:szCs w:val="22"/>
        </w:rPr>
        <w:t>,</w:t>
      </w:r>
      <w:r w:rsidR="00DA0F1F" w:rsidRPr="004908AE">
        <w:rPr>
          <w:rStyle w:val="Strong"/>
          <w:b w:val="0"/>
          <w:sz w:val="22"/>
          <w:szCs w:val="22"/>
        </w:rPr>
        <w:t xml:space="preserve"> </w:t>
      </w:r>
      <w:r w:rsidRPr="004908AE">
        <w:rPr>
          <w:rStyle w:val="Strong"/>
          <w:b w:val="0"/>
          <w:sz w:val="22"/>
          <w:szCs w:val="22"/>
        </w:rPr>
        <w:t>Lunt</w:t>
      </w:r>
      <w:r w:rsidR="00AD29D4" w:rsidRPr="004908AE">
        <w:rPr>
          <w:rStyle w:val="Strong"/>
          <w:b w:val="0"/>
          <w:sz w:val="22"/>
          <w:szCs w:val="22"/>
        </w:rPr>
        <w:t>,</w:t>
      </w:r>
      <w:r w:rsidR="00DA0F1F" w:rsidRPr="004908AE">
        <w:rPr>
          <w:rStyle w:val="Strong"/>
          <w:b w:val="0"/>
          <w:sz w:val="22"/>
          <w:szCs w:val="22"/>
        </w:rPr>
        <w:t xml:space="preserve"> I</w:t>
      </w:r>
      <w:r w:rsidR="00AD29D4" w:rsidRPr="004908AE">
        <w:rPr>
          <w:rStyle w:val="Strong"/>
          <w:b w:val="0"/>
          <w:sz w:val="22"/>
          <w:szCs w:val="22"/>
        </w:rPr>
        <w:t>.</w:t>
      </w:r>
      <w:r w:rsidR="003910F6" w:rsidRPr="004908AE">
        <w:rPr>
          <w:rStyle w:val="Strong"/>
          <w:b w:val="0"/>
          <w:sz w:val="22"/>
          <w:szCs w:val="22"/>
        </w:rPr>
        <w:t>,</w:t>
      </w:r>
      <w:r w:rsidRPr="004908AE">
        <w:rPr>
          <w:rStyle w:val="Strong"/>
          <w:b w:val="0"/>
          <w:sz w:val="22"/>
          <w:szCs w:val="22"/>
        </w:rPr>
        <w:t xml:space="preserve"> </w:t>
      </w:r>
      <w:r w:rsidR="00CF17A0">
        <w:rPr>
          <w:rStyle w:val="Strong"/>
          <w:b w:val="0"/>
          <w:sz w:val="22"/>
          <w:szCs w:val="22"/>
        </w:rPr>
        <w:t>and</w:t>
      </w:r>
      <w:r w:rsidR="00762AC9" w:rsidRPr="004908AE">
        <w:rPr>
          <w:rStyle w:val="Strong"/>
          <w:b w:val="0"/>
          <w:sz w:val="22"/>
          <w:szCs w:val="22"/>
        </w:rPr>
        <w:t xml:space="preserve"> </w:t>
      </w:r>
      <w:r w:rsidRPr="004908AE">
        <w:rPr>
          <w:rStyle w:val="Strong"/>
          <w:b w:val="0"/>
          <w:sz w:val="22"/>
          <w:szCs w:val="22"/>
        </w:rPr>
        <w:t>Robinson</w:t>
      </w:r>
      <w:r w:rsidR="00AD29D4" w:rsidRPr="004908AE">
        <w:rPr>
          <w:rStyle w:val="Strong"/>
          <w:b w:val="0"/>
          <w:sz w:val="22"/>
          <w:szCs w:val="22"/>
        </w:rPr>
        <w:t>,</w:t>
      </w:r>
      <w:r w:rsidR="00DA0F1F" w:rsidRPr="004908AE">
        <w:rPr>
          <w:rStyle w:val="Strong"/>
          <w:b w:val="0"/>
          <w:sz w:val="22"/>
          <w:szCs w:val="22"/>
        </w:rPr>
        <w:t xml:space="preserve"> W</w:t>
      </w:r>
      <w:r w:rsidR="00AD29D4" w:rsidRPr="004908AE">
        <w:rPr>
          <w:rStyle w:val="Strong"/>
          <w:b w:val="0"/>
          <w:sz w:val="22"/>
          <w:szCs w:val="22"/>
        </w:rPr>
        <w:t>.</w:t>
      </w:r>
      <w:r w:rsidRPr="004908AE">
        <w:rPr>
          <w:rStyle w:val="Strong"/>
          <w:b w:val="0"/>
          <w:sz w:val="22"/>
          <w:szCs w:val="22"/>
        </w:rPr>
        <w:t xml:space="preserve">  2002.  Is </w:t>
      </w:r>
      <w:r w:rsidR="000A2F32" w:rsidRPr="004908AE">
        <w:rPr>
          <w:rStyle w:val="Strong"/>
          <w:b w:val="0"/>
          <w:sz w:val="22"/>
          <w:szCs w:val="22"/>
        </w:rPr>
        <w:t>f</w:t>
      </w:r>
      <w:r w:rsidRPr="004908AE">
        <w:rPr>
          <w:rStyle w:val="Strong"/>
          <w:b w:val="0"/>
          <w:sz w:val="22"/>
          <w:szCs w:val="22"/>
        </w:rPr>
        <w:t xml:space="preserve">encing </w:t>
      </w:r>
      <w:r w:rsidR="000A2F32" w:rsidRPr="004908AE">
        <w:rPr>
          <w:rStyle w:val="Strong"/>
          <w:b w:val="0"/>
          <w:sz w:val="22"/>
          <w:szCs w:val="22"/>
        </w:rPr>
        <w:t>e</w:t>
      </w:r>
      <w:r w:rsidRPr="004908AE">
        <w:rPr>
          <w:rStyle w:val="Strong"/>
          <w:b w:val="0"/>
          <w:sz w:val="22"/>
          <w:szCs w:val="22"/>
        </w:rPr>
        <w:t xml:space="preserve">nough?  The </w:t>
      </w:r>
      <w:r w:rsidR="000A2F32" w:rsidRPr="004908AE">
        <w:rPr>
          <w:rStyle w:val="Strong"/>
          <w:b w:val="0"/>
          <w:sz w:val="22"/>
          <w:szCs w:val="22"/>
        </w:rPr>
        <w:t>s</w:t>
      </w:r>
      <w:r w:rsidRPr="004908AE">
        <w:rPr>
          <w:rStyle w:val="Strong"/>
          <w:b w:val="0"/>
          <w:sz w:val="22"/>
          <w:szCs w:val="22"/>
        </w:rPr>
        <w:t>hort-</w:t>
      </w:r>
      <w:r w:rsidR="000A2F32" w:rsidRPr="004908AE">
        <w:rPr>
          <w:rStyle w:val="Strong"/>
          <w:b w:val="0"/>
          <w:sz w:val="22"/>
          <w:szCs w:val="22"/>
        </w:rPr>
        <w:t>t</w:t>
      </w:r>
      <w:r w:rsidRPr="004908AE">
        <w:rPr>
          <w:rStyle w:val="Strong"/>
          <w:b w:val="0"/>
          <w:sz w:val="22"/>
          <w:szCs w:val="22"/>
        </w:rPr>
        <w:t xml:space="preserve">erm </w:t>
      </w:r>
      <w:r w:rsidR="000A2F32" w:rsidRPr="004908AE">
        <w:rPr>
          <w:rStyle w:val="Strong"/>
          <w:b w:val="0"/>
          <w:sz w:val="22"/>
          <w:szCs w:val="22"/>
        </w:rPr>
        <w:t>e</w:t>
      </w:r>
      <w:r w:rsidRPr="004908AE">
        <w:rPr>
          <w:rStyle w:val="Strong"/>
          <w:b w:val="0"/>
          <w:sz w:val="22"/>
          <w:szCs w:val="22"/>
        </w:rPr>
        <w:t xml:space="preserve">ffects of </w:t>
      </w:r>
      <w:r w:rsidR="000A2F32" w:rsidRPr="004908AE">
        <w:rPr>
          <w:rStyle w:val="Strong"/>
          <w:b w:val="0"/>
          <w:sz w:val="22"/>
          <w:szCs w:val="22"/>
        </w:rPr>
        <w:t>s</w:t>
      </w:r>
      <w:r w:rsidRPr="004908AE">
        <w:rPr>
          <w:rStyle w:val="Strong"/>
          <w:b w:val="0"/>
          <w:sz w:val="22"/>
          <w:szCs w:val="22"/>
        </w:rPr>
        <w:t xml:space="preserve">tock </w:t>
      </w:r>
      <w:r w:rsidR="000A2F32" w:rsidRPr="004908AE">
        <w:rPr>
          <w:rStyle w:val="Strong"/>
          <w:b w:val="0"/>
          <w:sz w:val="22"/>
          <w:szCs w:val="22"/>
        </w:rPr>
        <w:t>e</w:t>
      </w:r>
      <w:r w:rsidRPr="004908AE">
        <w:rPr>
          <w:rStyle w:val="Strong"/>
          <w:b w:val="0"/>
          <w:sz w:val="22"/>
          <w:szCs w:val="22"/>
        </w:rPr>
        <w:t xml:space="preserve">xclusion in </w:t>
      </w:r>
      <w:r w:rsidR="000A2F32" w:rsidRPr="004908AE">
        <w:rPr>
          <w:rStyle w:val="Strong"/>
          <w:b w:val="0"/>
          <w:sz w:val="22"/>
          <w:szCs w:val="22"/>
        </w:rPr>
        <w:t>r</w:t>
      </w:r>
      <w:r w:rsidRPr="004908AE">
        <w:rPr>
          <w:rStyle w:val="Strong"/>
          <w:b w:val="0"/>
          <w:sz w:val="22"/>
          <w:szCs w:val="22"/>
        </w:rPr>
        <w:t xml:space="preserve">emnant </w:t>
      </w:r>
      <w:r w:rsidR="000A2F32" w:rsidRPr="004908AE">
        <w:rPr>
          <w:rStyle w:val="Strong"/>
          <w:b w:val="0"/>
          <w:sz w:val="22"/>
          <w:szCs w:val="22"/>
        </w:rPr>
        <w:t>g</w:t>
      </w:r>
      <w:r w:rsidRPr="004908AE">
        <w:rPr>
          <w:rStyle w:val="Strong"/>
          <w:b w:val="0"/>
          <w:sz w:val="22"/>
          <w:szCs w:val="22"/>
        </w:rPr>
        <w:t xml:space="preserve">rassy </w:t>
      </w:r>
      <w:r w:rsidR="000A2F32" w:rsidRPr="004908AE">
        <w:rPr>
          <w:rStyle w:val="Strong"/>
          <w:b w:val="0"/>
          <w:sz w:val="22"/>
          <w:szCs w:val="22"/>
        </w:rPr>
        <w:t>w</w:t>
      </w:r>
      <w:r w:rsidRPr="004908AE">
        <w:rPr>
          <w:rStyle w:val="Strong"/>
          <w:b w:val="0"/>
          <w:sz w:val="22"/>
          <w:szCs w:val="22"/>
        </w:rPr>
        <w:t>oodlands in Southern NSW.  Ecological Management and Restoration. 3(2):117-126.</w:t>
      </w:r>
    </w:p>
    <w:p w14:paraId="713808AC" w14:textId="77777777" w:rsidR="008275F5" w:rsidRPr="00691562" w:rsidRDefault="008275F5" w:rsidP="0002672A">
      <w:pPr>
        <w:ind w:left="540" w:hanging="540"/>
        <w:jc w:val="both"/>
        <w:rPr>
          <w:rStyle w:val="Strong"/>
          <w:b w:val="0"/>
          <w:sz w:val="16"/>
          <w:szCs w:val="16"/>
        </w:rPr>
      </w:pPr>
    </w:p>
    <w:p w14:paraId="0DB1B4D6" w14:textId="49718A65" w:rsidR="00F7255E" w:rsidRPr="004908AE" w:rsidRDefault="00F7255E" w:rsidP="0002672A">
      <w:pPr>
        <w:ind w:left="540" w:hanging="540"/>
        <w:jc w:val="both"/>
        <w:rPr>
          <w:rStyle w:val="Strong"/>
          <w:b w:val="0"/>
          <w:sz w:val="22"/>
          <w:szCs w:val="22"/>
        </w:rPr>
      </w:pPr>
      <w:r w:rsidRPr="004908AE">
        <w:rPr>
          <w:rStyle w:val="Strong"/>
          <w:b w:val="0"/>
          <w:sz w:val="22"/>
          <w:szCs w:val="22"/>
        </w:rPr>
        <w:t>Wardle, D.</w:t>
      </w:r>
      <w:r w:rsidR="003910F6" w:rsidRPr="004908AE">
        <w:rPr>
          <w:rStyle w:val="Strong"/>
          <w:b w:val="0"/>
          <w:sz w:val="22"/>
          <w:szCs w:val="22"/>
        </w:rPr>
        <w:t>,</w:t>
      </w:r>
      <w:r w:rsidRPr="004908AE">
        <w:rPr>
          <w:rStyle w:val="Strong"/>
          <w:b w:val="0"/>
          <w:sz w:val="22"/>
          <w:szCs w:val="22"/>
        </w:rPr>
        <w:t xml:space="preserve"> Barker, G.M.</w:t>
      </w:r>
      <w:r w:rsidR="003910F6" w:rsidRPr="004908AE">
        <w:rPr>
          <w:rStyle w:val="Strong"/>
          <w:b w:val="0"/>
          <w:sz w:val="22"/>
          <w:szCs w:val="22"/>
        </w:rPr>
        <w:t>,</w:t>
      </w:r>
      <w:r w:rsidRPr="004908AE">
        <w:rPr>
          <w:rStyle w:val="Strong"/>
          <w:b w:val="0"/>
          <w:sz w:val="22"/>
          <w:szCs w:val="22"/>
        </w:rPr>
        <w:t xml:space="preserve"> </w:t>
      </w:r>
      <w:proofErr w:type="spellStart"/>
      <w:r w:rsidRPr="004908AE">
        <w:rPr>
          <w:rStyle w:val="Strong"/>
          <w:b w:val="0"/>
          <w:sz w:val="22"/>
          <w:szCs w:val="22"/>
        </w:rPr>
        <w:t>Yeates</w:t>
      </w:r>
      <w:proofErr w:type="spellEnd"/>
      <w:r w:rsidRPr="004908AE">
        <w:rPr>
          <w:rStyle w:val="Strong"/>
          <w:b w:val="0"/>
          <w:sz w:val="22"/>
          <w:szCs w:val="22"/>
        </w:rPr>
        <w:t>, G.W.</w:t>
      </w:r>
      <w:r w:rsidR="003910F6" w:rsidRPr="004908AE">
        <w:rPr>
          <w:rStyle w:val="Strong"/>
          <w:b w:val="0"/>
          <w:sz w:val="22"/>
          <w:szCs w:val="22"/>
        </w:rPr>
        <w:t>,</w:t>
      </w:r>
      <w:r w:rsidRPr="004908AE">
        <w:rPr>
          <w:rStyle w:val="Strong"/>
          <w:b w:val="0"/>
          <w:sz w:val="22"/>
          <w:szCs w:val="22"/>
        </w:rPr>
        <w:t xml:space="preserve"> Bonner, K.I</w:t>
      </w:r>
      <w:r w:rsidR="003910F6" w:rsidRPr="004908AE">
        <w:rPr>
          <w:rStyle w:val="Strong"/>
          <w:b w:val="0"/>
          <w:sz w:val="22"/>
          <w:szCs w:val="22"/>
        </w:rPr>
        <w:t>,</w:t>
      </w:r>
      <w:r w:rsidRPr="004908AE">
        <w:rPr>
          <w:rStyle w:val="Strong"/>
          <w:b w:val="0"/>
          <w:sz w:val="22"/>
          <w:szCs w:val="22"/>
        </w:rPr>
        <w:t xml:space="preserve"> </w:t>
      </w:r>
      <w:r w:rsidR="00CF17A0">
        <w:rPr>
          <w:rStyle w:val="Strong"/>
          <w:b w:val="0"/>
          <w:sz w:val="22"/>
          <w:szCs w:val="22"/>
        </w:rPr>
        <w:t>and</w:t>
      </w:r>
      <w:r w:rsidR="00762AC9" w:rsidRPr="004908AE">
        <w:rPr>
          <w:rStyle w:val="Strong"/>
          <w:b w:val="0"/>
          <w:sz w:val="22"/>
          <w:szCs w:val="22"/>
        </w:rPr>
        <w:t xml:space="preserve"> </w:t>
      </w:r>
      <w:r w:rsidRPr="004908AE">
        <w:rPr>
          <w:rStyle w:val="Strong"/>
          <w:b w:val="0"/>
          <w:sz w:val="22"/>
          <w:szCs w:val="22"/>
        </w:rPr>
        <w:t xml:space="preserve">Ghani, A.  2001.  Introduced </w:t>
      </w:r>
      <w:r w:rsidR="000A2F32" w:rsidRPr="004908AE">
        <w:rPr>
          <w:rStyle w:val="Strong"/>
          <w:b w:val="0"/>
          <w:sz w:val="22"/>
          <w:szCs w:val="22"/>
        </w:rPr>
        <w:t>b</w:t>
      </w:r>
      <w:r w:rsidR="006370AB" w:rsidRPr="004908AE">
        <w:rPr>
          <w:rStyle w:val="Strong"/>
          <w:b w:val="0"/>
          <w:sz w:val="22"/>
          <w:szCs w:val="22"/>
        </w:rPr>
        <w:t>rowsing</w:t>
      </w:r>
      <w:r w:rsidRPr="004908AE">
        <w:rPr>
          <w:rStyle w:val="Strong"/>
          <w:b w:val="0"/>
          <w:sz w:val="22"/>
          <w:szCs w:val="22"/>
        </w:rPr>
        <w:t xml:space="preserve"> </w:t>
      </w:r>
      <w:r w:rsidR="000A2F32" w:rsidRPr="004908AE">
        <w:rPr>
          <w:rStyle w:val="Strong"/>
          <w:b w:val="0"/>
          <w:sz w:val="22"/>
          <w:szCs w:val="22"/>
        </w:rPr>
        <w:t>m</w:t>
      </w:r>
      <w:r w:rsidRPr="004908AE">
        <w:rPr>
          <w:rStyle w:val="Strong"/>
          <w:b w:val="0"/>
          <w:sz w:val="22"/>
          <w:szCs w:val="22"/>
        </w:rPr>
        <w:t xml:space="preserve">ammals in New Zealand </w:t>
      </w:r>
      <w:r w:rsidR="000A2F32" w:rsidRPr="004908AE">
        <w:rPr>
          <w:rStyle w:val="Strong"/>
          <w:b w:val="0"/>
          <w:sz w:val="22"/>
          <w:szCs w:val="22"/>
        </w:rPr>
        <w:t>n</w:t>
      </w:r>
      <w:r w:rsidRPr="004908AE">
        <w:rPr>
          <w:rStyle w:val="Strong"/>
          <w:b w:val="0"/>
          <w:sz w:val="22"/>
          <w:szCs w:val="22"/>
        </w:rPr>
        <w:t xml:space="preserve">atural </w:t>
      </w:r>
      <w:r w:rsidR="000A2F32" w:rsidRPr="004908AE">
        <w:rPr>
          <w:rStyle w:val="Strong"/>
          <w:b w:val="0"/>
          <w:sz w:val="22"/>
          <w:szCs w:val="22"/>
        </w:rPr>
        <w:t>f</w:t>
      </w:r>
      <w:r w:rsidRPr="004908AE">
        <w:rPr>
          <w:rStyle w:val="Strong"/>
          <w:b w:val="0"/>
          <w:sz w:val="22"/>
          <w:szCs w:val="22"/>
        </w:rPr>
        <w:t xml:space="preserve">orests:  Aboveground and </w:t>
      </w:r>
      <w:r w:rsidR="000A2F32" w:rsidRPr="004908AE">
        <w:rPr>
          <w:rStyle w:val="Strong"/>
          <w:b w:val="0"/>
          <w:sz w:val="22"/>
          <w:szCs w:val="22"/>
        </w:rPr>
        <w:t>b</w:t>
      </w:r>
      <w:r w:rsidRPr="004908AE">
        <w:rPr>
          <w:rStyle w:val="Strong"/>
          <w:b w:val="0"/>
          <w:sz w:val="22"/>
          <w:szCs w:val="22"/>
        </w:rPr>
        <w:t xml:space="preserve">elowground </w:t>
      </w:r>
      <w:r w:rsidR="000A2F32" w:rsidRPr="004908AE">
        <w:rPr>
          <w:rStyle w:val="Strong"/>
          <w:b w:val="0"/>
          <w:sz w:val="22"/>
          <w:szCs w:val="22"/>
        </w:rPr>
        <w:t>c</w:t>
      </w:r>
      <w:r w:rsidRPr="004908AE">
        <w:rPr>
          <w:rStyle w:val="Strong"/>
          <w:b w:val="0"/>
          <w:sz w:val="22"/>
          <w:szCs w:val="22"/>
        </w:rPr>
        <w:t>onsequences.  Ecological Monographs.  71(4): 587-614.</w:t>
      </w:r>
    </w:p>
    <w:p w14:paraId="75731D14" w14:textId="77777777" w:rsidR="00F7255E" w:rsidRPr="00AC439A" w:rsidRDefault="00F7255E" w:rsidP="0002672A">
      <w:pPr>
        <w:ind w:left="540" w:hanging="540"/>
        <w:jc w:val="both"/>
        <w:rPr>
          <w:rStyle w:val="Strong"/>
          <w:b w:val="0"/>
          <w:sz w:val="16"/>
          <w:szCs w:val="16"/>
        </w:rPr>
      </w:pPr>
    </w:p>
    <w:p w14:paraId="22E73F8F" w14:textId="4F0DA373" w:rsidR="008275F5" w:rsidRPr="004908AE" w:rsidRDefault="00CC6882" w:rsidP="0002672A">
      <w:pPr>
        <w:ind w:left="540" w:hanging="540"/>
        <w:jc w:val="both"/>
        <w:rPr>
          <w:rStyle w:val="Strong"/>
          <w:b w:val="0"/>
          <w:sz w:val="22"/>
          <w:szCs w:val="22"/>
        </w:rPr>
      </w:pPr>
      <w:r>
        <w:rPr>
          <w:rStyle w:val="Strong"/>
          <w:b w:val="0"/>
          <w:sz w:val="22"/>
          <w:szCs w:val="22"/>
        </w:rPr>
        <w:t>Wright, A.</w:t>
      </w:r>
      <w:r w:rsidR="00797036" w:rsidRPr="004908AE">
        <w:rPr>
          <w:rStyle w:val="Strong"/>
          <w:b w:val="0"/>
          <w:sz w:val="22"/>
          <w:szCs w:val="22"/>
        </w:rPr>
        <w:t>E.</w:t>
      </w:r>
      <w:r w:rsidR="003910F6" w:rsidRPr="004908AE">
        <w:rPr>
          <w:rStyle w:val="Strong"/>
          <w:b w:val="0"/>
          <w:sz w:val="22"/>
          <w:szCs w:val="22"/>
        </w:rPr>
        <w:t>,</w:t>
      </w:r>
      <w:r w:rsidR="00797036" w:rsidRPr="004908AE">
        <w:rPr>
          <w:rStyle w:val="Strong"/>
          <w:b w:val="0"/>
          <w:sz w:val="22"/>
          <w:szCs w:val="22"/>
        </w:rPr>
        <w:t xml:space="preserve"> </w:t>
      </w:r>
      <w:r w:rsidR="00CF17A0">
        <w:rPr>
          <w:rStyle w:val="Strong"/>
          <w:b w:val="0"/>
          <w:sz w:val="22"/>
          <w:szCs w:val="22"/>
        </w:rPr>
        <w:t>and</w:t>
      </w:r>
      <w:r w:rsidR="00762AC9" w:rsidRPr="004908AE">
        <w:rPr>
          <w:rStyle w:val="Strong"/>
          <w:b w:val="0"/>
          <w:sz w:val="22"/>
          <w:szCs w:val="22"/>
        </w:rPr>
        <w:t xml:space="preserve"> </w:t>
      </w:r>
      <w:r>
        <w:rPr>
          <w:rStyle w:val="Strong"/>
          <w:b w:val="0"/>
          <w:sz w:val="22"/>
          <w:szCs w:val="22"/>
        </w:rPr>
        <w:t>Cameron, E.</w:t>
      </w:r>
      <w:r w:rsidR="00797036" w:rsidRPr="004908AE">
        <w:rPr>
          <w:rStyle w:val="Strong"/>
          <w:b w:val="0"/>
          <w:sz w:val="22"/>
          <w:szCs w:val="22"/>
        </w:rPr>
        <w:t xml:space="preserve">C. 1990.  Vegetation </w:t>
      </w:r>
      <w:r w:rsidR="000A2F32" w:rsidRPr="004908AE">
        <w:rPr>
          <w:rStyle w:val="Strong"/>
          <w:b w:val="0"/>
          <w:sz w:val="22"/>
          <w:szCs w:val="22"/>
        </w:rPr>
        <w:t>ma</w:t>
      </w:r>
      <w:r w:rsidR="00797036" w:rsidRPr="004908AE">
        <w:rPr>
          <w:rStyle w:val="Strong"/>
          <w:b w:val="0"/>
          <w:sz w:val="22"/>
          <w:szCs w:val="22"/>
        </w:rPr>
        <w:t xml:space="preserve">nagement on Northern </w:t>
      </w:r>
      <w:r w:rsidR="00695B37" w:rsidRPr="004908AE">
        <w:rPr>
          <w:rStyle w:val="Strong"/>
          <w:b w:val="0"/>
          <w:sz w:val="22"/>
          <w:szCs w:val="22"/>
        </w:rPr>
        <w:t>Offshore</w:t>
      </w:r>
      <w:r w:rsidR="00797036" w:rsidRPr="004908AE">
        <w:rPr>
          <w:rStyle w:val="Strong"/>
          <w:b w:val="0"/>
          <w:sz w:val="22"/>
          <w:szCs w:val="22"/>
        </w:rPr>
        <w:t xml:space="preserve"> Islands.  In Towns, D. R.</w:t>
      </w:r>
      <w:r w:rsidR="003910F6" w:rsidRPr="004908AE">
        <w:rPr>
          <w:rStyle w:val="Strong"/>
          <w:b w:val="0"/>
          <w:sz w:val="22"/>
          <w:szCs w:val="22"/>
        </w:rPr>
        <w:t>,</w:t>
      </w:r>
      <w:r w:rsidR="00797036" w:rsidRPr="004908AE">
        <w:rPr>
          <w:rStyle w:val="Strong"/>
          <w:b w:val="0"/>
          <w:sz w:val="22"/>
          <w:szCs w:val="22"/>
        </w:rPr>
        <w:t xml:space="preserve"> Daugherty, C. H.</w:t>
      </w:r>
      <w:r w:rsidR="003910F6" w:rsidRPr="004908AE">
        <w:rPr>
          <w:rStyle w:val="Strong"/>
          <w:b w:val="0"/>
          <w:sz w:val="22"/>
          <w:szCs w:val="22"/>
        </w:rPr>
        <w:t>,</w:t>
      </w:r>
      <w:r w:rsidR="00797036" w:rsidRPr="004908AE">
        <w:rPr>
          <w:rStyle w:val="Strong"/>
          <w:b w:val="0"/>
          <w:sz w:val="22"/>
          <w:szCs w:val="22"/>
        </w:rPr>
        <w:t xml:space="preserve"> Atkinson, I. A. (</w:t>
      </w:r>
      <w:r w:rsidR="00695B37" w:rsidRPr="004908AE">
        <w:rPr>
          <w:rStyle w:val="Strong"/>
          <w:b w:val="0"/>
          <w:sz w:val="22"/>
          <w:szCs w:val="22"/>
        </w:rPr>
        <w:t>Eds</w:t>
      </w:r>
      <w:r w:rsidR="00797036" w:rsidRPr="004908AE">
        <w:rPr>
          <w:rStyle w:val="Strong"/>
          <w:b w:val="0"/>
          <w:sz w:val="22"/>
          <w:szCs w:val="22"/>
        </w:rPr>
        <w:t>.).  Ecological Restoration of New Zealand Islands.  Conservation S</w:t>
      </w:r>
      <w:r>
        <w:rPr>
          <w:rStyle w:val="Strong"/>
          <w:b w:val="0"/>
          <w:sz w:val="22"/>
          <w:szCs w:val="22"/>
        </w:rPr>
        <w:t xml:space="preserve">ciences Publications No. 2, </w:t>
      </w:r>
      <w:r w:rsidR="00797036" w:rsidRPr="004908AE">
        <w:rPr>
          <w:rStyle w:val="Strong"/>
          <w:b w:val="0"/>
          <w:sz w:val="22"/>
          <w:szCs w:val="22"/>
        </w:rPr>
        <w:t xml:space="preserve">221-239.  </w:t>
      </w:r>
      <w:r w:rsidR="00695B37" w:rsidRPr="004908AE">
        <w:rPr>
          <w:rStyle w:val="Strong"/>
          <w:b w:val="0"/>
          <w:sz w:val="22"/>
          <w:szCs w:val="22"/>
        </w:rPr>
        <w:t>Department</w:t>
      </w:r>
      <w:r w:rsidR="00797036" w:rsidRPr="004908AE">
        <w:rPr>
          <w:rStyle w:val="Strong"/>
          <w:b w:val="0"/>
          <w:sz w:val="22"/>
          <w:szCs w:val="22"/>
        </w:rPr>
        <w:t xml:space="preserve"> of </w:t>
      </w:r>
      <w:r w:rsidR="00695B37" w:rsidRPr="004908AE">
        <w:rPr>
          <w:rStyle w:val="Strong"/>
          <w:b w:val="0"/>
          <w:sz w:val="22"/>
          <w:szCs w:val="22"/>
        </w:rPr>
        <w:t>Conservation</w:t>
      </w:r>
      <w:r w:rsidR="00797036" w:rsidRPr="004908AE">
        <w:rPr>
          <w:rStyle w:val="Strong"/>
          <w:b w:val="0"/>
          <w:sz w:val="22"/>
          <w:szCs w:val="22"/>
        </w:rPr>
        <w:t>, Wellington.</w:t>
      </w:r>
    </w:p>
    <w:sectPr w:rsidR="008275F5" w:rsidRPr="004908AE" w:rsidSect="000A7FE8">
      <w:footerReference w:type="even" r:id="rId16"/>
      <w:footerReference w:type="default" r:id="rId17"/>
      <w:pgSz w:w="11909" w:h="16834" w:code="9"/>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DD5604" w14:textId="77777777" w:rsidR="007A279B" w:rsidRDefault="007A279B">
      <w:r>
        <w:separator/>
      </w:r>
    </w:p>
  </w:endnote>
  <w:endnote w:type="continuationSeparator" w:id="0">
    <w:p w14:paraId="60D29B42" w14:textId="77777777" w:rsidR="007A279B" w:rsidRDefault="007A27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98AE10" w14:textId="77777777" w:rsidR="008065A6" w:rsidRDefault="008065A6" w:rsidP="0028247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E5A768D" w14:textId="77777777" w:rsidR="008065A6" w:rsidRDefault="008065A6" w:rsidP="008B0B6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3326214"/>
      <w:docPartObj>
        <w:docPartGallery w:val="Page Numbers (Bottom of Page)"/>
        <w:docPartUnique/>
      </w:docPartObj>
    </w:sdtPr>
    <w:sdtEndPr>
      <w:rPr>
        <w:noProof/>
      </w:rPr>
    </w:sdtEndPr>
    <w:sdtContent>
      <w:p w14:paraId="399D2EAF" w14:textId="77777777" w:rsidR="008065A6" w:rsidRDefault="00980990">
        <w:pPr>
          <w:pStyle w:val="Footer"/>
          <w:jc w:val="right"/>
        </w:pPr>
        <w:r>
          <w:fldChar w:fldCharType="begin"/>
        </w:r>
        <w:r>
          <w:instrText xml:space="preserve"> PAGE   \* MERGEFORMAT </w:instrText>
        </w:r>
        <w:r>
          <w:fldChar w:fldCharType="separate"/>
        </w:r>
        <w:r w:rsidR="00F13CD4">
          <w:rPr>
            <w:noProof/>
          </w:rPr>
          <w:t>7</w:t>
        </w:r>
        <w:r>
          <w:rPr>
            <w:noProof/>
          </w:rPr>
          <w:fldChar w:fldCharType="end"/>
        </w:r>
      </w:p>
    </w:sdtContent>
  </w:sdt>
  <w:p w14:paraId="5E14C24B" w14:textId="77777777" w:rsidR="008065A6" w:rsidRDefault="008065A6" w:rsidP="008B0B64">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BDB4DE" w14:textId="77777777" w:rsidR="007A279B" w:rsidRDefault="007A279B">
      <w:r>
        <w:separator/>
      </w:r>
    </w:p>
  </w:footnote>
  <w:footnote w:type="continuationSeparator" w:id="0">
    <w:p w14:paraId="3B2E8081" w14:textId="77777777" w:rsidR="007A279B" w:rsidRDefault="007A279B">
      <w:r>
        <w:continuationSeparator/>
      </w:r>
    </w:p>
  </w:footnote>
  <w:footnote w:id="1">
    <w:p w14:paraId="2AFC3769" w14:textId="1DBB60E1" w:rsidR="008065A6" w:rsidRPr="0002672A" w:rsidRDefault="008065A6" w:rsidP="0002672A">
      <w:pPr>
        <w:pStyle w:val="FootnoteText"/>
        <w:ind w:left="142" w:hanging="142"/>
        <w:rPr>
          <w:sz w:val="22"/>
          <w:szCs w:val="22"/>
          <w:lang w:val="en-US"/>
        </w:rPr>
      </w:pPr>
      <w:r w:rsidRPr="0002672A">
        <w:rPr>
          <w:rStyle w:val="FootnoteReference"/>
          <w:sz w:val="22"/>
          <w:szCs w:val="22"/>
        </w:rPr>
        <w:footnoteRef/>
      </w:r>
      <w:r w:rsidRPr="0002672A">
        <w:rPr>
          <w:sz w:val="22"/>
          <w:szCs w:val="22"/>
        </w:rPr>
        <w:t xml:space="preserve"> </w:t>
      </w:r>
      <w:r w:rsidRPr="0002672A">
        <w:rPr>
          <w:sz w:val="22"/>
          <w:szCs w:val="22"/>
          <w:lang w:val="en-NZ"/>
        </w:rPr>
        <w:t>The geographic coordinate point in the centre of the two pe</w:t>
      </w:r>
      <w:r w:rsidR="000A7FE8">
        <w:rPr>
          <w:sz w:val="22"/>
          <w:szCs w:val="22"/>
          <w:lang w:val="en-NZ"/>
        </w:rPr>
        <w:t>rmanently established plots is</w:t>
      </w:r>
      <w:r w:rsidRPr="0002672A">
        <w:rPr>
          <w:sz w:val="22"/>
          <w:szCs w:val="22"/>
          <w:lang w:val="en-NZ"/>
        </w:rPr>
        <w:t xml:space="preserve"> Latitude -37° 44’, Longitude -174° 57’.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76F53"/>
    <w:multiLevelType w:val="multilevel"/>
    <w:tmpl w:val="330A6882"/>
    <w:lvl w:ilvl="0">
      <w:start w:val="1992"/>
      <w:numFmt w:val="decimal"/>
      <w:lvlText w:val="%1"/>
      <w:lvlJc w:val="left"/>
      <w:pPr>
        <w:tabs>
          <w:tab w:val="num" w:pos="1125"/>
        </w:tabs>
        <w:ind w:left="1125" w:hanging="1125"/>
      </w:pPr>
      <w:rPr>
        <w:rFonts w:hint="default"/>
      </w:rPr>
    </w:lvl>
    <w:lvl w:ilvl="1">
      <w:start w:val="1993"/>
      <w:numFmt w:val="decimal"/>
      <w:lvlText w:val="%1-%2"/>
      <w:lvlJc w:val="left"/>
      <w:pPr>
        <w:tabs>
          <w:tab w:val="num" w:pos="2265"/>
        </w:tabs>
        <w:ind w:left="2265" w:hanging="1125"/>
      </w:pPr>
      <w:rPr>
        <w:rFonts w:hint="default"/>
      </w:rPr>
    </w:lvl>
    <w:lvl w:ilvl="2">
      <w:start w:val="1"/>
      <w:numFmt w:val="decimal"/>
      <w:lvlText w:val="%1-%2.%3"/>
      <w:lvlJc w:val="left"/>
      <w:pPr>
        <w:tabs>
          <w:tab w:val="num" w:pos="3405"/>
        </w:tabs>
        <w:ind w:left="3405" w:hanging="1125"/>
      </w:pPr>
      <w:rPr>
        <w:rFonts w:hint="default"/>
      </w:rPr>
    </w:lvl>
    <w:lvl w:ilvl="3">
      <w:start w:val="1"/>
      <w:numFmt w:val="decimal"/>
      <w:lvlText w:val="%1-%2.%3.%4"/>
      <w:lvlJc w:val="left"/>
      <w:pPr>
        <w:tabs>
          <w:tab w:val="num" w:pos="4545"/>
        </w:tabs>
        <w:ind w:left="4545" w:hanging="1125"/>
      </w:pPr>
      <w:rPr>
        <w:rFonts w:hint="default"/>
      </w:rPr>
    </w:lvl>
    <w:lvl w:ilvl="4">
      <w:start w:val="1"/>
      <w:numFmt w:val="decimal"/>
      <w:lvlText w:val="%1-%2.%3.%4.%5"/>
      <w:lvlJc w:val="left"/>
      <w:pPr>
        <w:tabs>
          <w:tab w:val="num" w:pos="5685"/>
        </w:tabs>
        <w:ind w:left="5685" w:hanging="1125"/>
      </w:pPr>
      <w:rPr>
        <w:rFonts w:hint="default"/>
      </w:rPr>
    </w:lvl>
    <w:lvl w:ilvl="5">
      <w:start w:val="1"/>
      <w:numFmt w:val="decimal"/>
      <w:lvlText w:val="%1-%2.%3.%4.%5.%6"/>
      <w:lvlJc w:val="left"/>
      <w:pPr>
        <w:tabs>
          <w:tab w:val="num" w:pos="6825"/>
        </w:tabs>
        <w:ind w:left="6825" w:hanging="1125"/>
      </w:pPr>
      <w:rPr>
        <w:rFonts w:hint="default"/>
      </w:rPr>
    </w:lvl>
    <w:lvl w:ilvl="6">
      <w:start w:val="1"/>
      <w:numFmt w:val="decimal"/>
      <w:lvlText w:val="%1-%2.%3.%4.%5.%6.%7"/>
      <w:lvlJc w:val="left"/>
      <w:pPr>
        <w:tabs>
          <w:tab w:val="num" w:pos="8280"/>
        </w:tabs>
        <w:ind w:left="8280" w:hanging="1440"/>
      </w:pPr>
      <w:rPr>
        <w:rFonts w:hint="default"/>
      </w:rPr>
    </w:lvl>
    <w:lvl w:ilvl="7">
      <w:start w:val="1"/>
      <w:numFmt w:val="decimal"/>
      <w:lvlText w:val="%1-%2.%3.%4.%5.%6.%7.%8"/>
      <w:lvlJc w:val="left"/>
      <w:pPr>
        <w:tabs>
          <w:tab w:val="num" w:pos="9420"/>
        </w:tabs>
        <w:ind w:left="9420" w:hanging="1440"/>
      </w:pPr>
      <w:rPr>
        <w:rFonts w:hint="default"/>
      </w:rPr>
    </w:lvl>
    <w:lvl w:ilvl="8">
      <w:start w:val="1"/>
      <w:numFmt w:val="decimal"/>
      <w:lvlText w:val="%1-%2.%3.%4.%5.%6.%7.%8.%9"/>
      <w:lvlJc w:val="left"/>
      <w:pPr>
        <w:tabs>
          <w:tab w:val="num" w:pos="10920"/>
        </w:tabs>
        <w:ind w:left="10920" w:hanging="1800"/>
      </w:pPr>
      <w:rPr>
        <w:rFonts w:hint="default"/>
      </w:rPr>
    </w:lvl>
  </w:abstractNum>
  <w:abstractNum w:abstractNumId="1">
    <w:nsid w:val="0E55022C"/>
    <w:multiLevelType w:val="hybridMultilevel"/>
    <w:tmpl w:val="E5D81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857CAE"/>
    <w:multiLevelType w:val="multilevel"/>
    <w:tmpl w:val="EF7AB8EC"/>
    <w:lvl w:ilvl="0">
      <w:start w:val="1999"/>
      <w:numFmt w:val="decimal"/>
      <w:lvlText w:val="%1"/>
      <w:lvlJc w:val="left"/>
      <w:pPr>
        <w:tabs>
          <w:tab w:val="num" w:pos="1125"/>
        </w:tabs>
        <w:ind w:left="1125" w:hanging="1125"/>
      </w:pPr>
      <w:rPr>
        <w:rFonts w:hint="default"/>
      </w:rPr>
    </w:lvl>
    <w:lvl w:ilvl="1">
      <w:start w:val="2000"/>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872"/>
        </w:tabs>
        <w:ind w:left="10872" w:hanging="1800"/>
      </w:pPr>
      <w:rPr>
        <w:rFonts w:hint="default"/>
      </w:rPr>
    </w:lvl>
  </w:abstractNum>
  <w:abstractNum w:abstractNumId="3">
    <w:nsid w:val="27A5257C"/>
    <w:multiLevelType w:val="hybridMultilevel"/>
    <w:tmpl w:val="9B92A468"/>
    <w:lvl w:ilvl="0" w:tplc="B9BCF334">
      <w:start w:val="1"/>
      <w:numFmt w:val="decimal"/>
      <w:lvlText w:val="%1."/>
      <w:lvlJc w:val="left"/>
      <w:pPr>
        <w:tabs>
          <w:tab w:val="num" w:pos="1560"/>
        </w:tabs>
        <w:ind w:left="1560" w:hanging="360"/>
      </w:pPr>
      <w:rPr>
        <w:rFonts w:hint="default"/>
      </w:rPr>
    </w:lvl>
    <w:lvl w:ilvl="1" w:tplc="04090019" w:tentative="1">
      <w:start w:val="1"/>
      <w:numFmt w:val="lowerLetter"/>
      <w:lvlText w:val="%2."/>
      <w:lvlJc w:val="left"/>
      <w:pPr>
        <w:tabs>
          <w:tab w:val="num" w:pos="2280"/>
        </w:tabs>
        <w:ind w:left="2280" w:hanging="360"/>
      </w:pPr>
    </w:lvl>
    <w:lvl w:ilvl="2" w:tplc="0409001B" w:tentative="1">
      <w:start w:val="1"/>
      <w:numFmt w:val="lowerRoman"/>
      <w:lvlText w:val="%3."/>
      <w:lvlJc w:val="right"/>
      <w:pPr>
        <w:tabs>
          <w:tab w:val="num" w:pos="3000"/>
        </w:tabs>
        <w:ind w:left="3000" w:hanging="180"/>
      </w:pPr>
    </w:lvl>
    <w:lvl w:ilvl="3" w:tplc="0409000F" w:tentative="1">
      <w:start w:val="1"/>
      <w:numFmt w:val="decimal"/>
      <w:lvlText w:val="%4."/>
      <w:lvlJc w:val="left"/>
      <w:pPr>
        <w:tabs>
          <w:tab w:val="num" w:pos="3720"/>
        </w:tabs>
        <w:ind w:left="3720" w:hanging="360"/>
      </w:pPr>
    </w:lvl>
    <w:lvl w:ilvl="4" w:tplc="04090019" w:tentative="1">
      <w:start w:val="1"/>
      <w:numFmt w:val="lowerLetter"/>
      <w:lvlText w:val="%5."/>
      <w:lvlJc w:val="left"/>
      <w:pPr>
        <w:tabs>
          <w:tab w:val="num" w:pos="4440"/>
        </w:tabs>
        <w:ind w:left="4440" w:hanging="360"/>
      </w:pPr>
    </w:lvl>
    <w:lvl w:ilvl="5" w:tplc="0409001B" w:tentative="1">
      <w:start w:val="1"/>
      <w:numFmt w:val="lowerRoman"/>
      <w:lvlText w:val="%6."/>
      <w:lvlJc w:val="right"/>
      <w:pPr>
        <w:tabs>
          <w:tab w:val="num" w:pos="5160"/>
        </w:tabs>
        <w:ind w:left="5160" w:hanging="180"/>
      </w:pPr>
    </w:lvl>
    <w:lvl w:ilvl="6" w:tplc="0409000F" w:tentative="1">
      <w:start w:val="1"/>
      <w:numFmt w:val="decimal"/>
      <w:lvlText w:val="%7."/>
      <w:lvlJc w:val="left"/>
      <w:pPr>
        <w:tabs>
          <w:tab w:val="num" w:pos="5880"/>
        </w:tabs>
        <w:ind w:left="5880" w:hanging="360"/>
      </w:pPr>
    </w:lvl>
    <w:lvl w:ilvl="7" w:tplc="04090019" w:tentative="1">
      <w:start w:val="1"/>
      <w:numFmt w:val="lowerLetter"/>
      <w:lvlText w:val="%8."/>
      <w:lvlJc w:val="left"/>
      <w:pPr>
        <w:tabs>
          <w:tab w:val="num" w:pos="6600"/>
        </w:tabs>
        <w:ind w:left="6600" w:hanging="360"/>
      </w:pPr>
    </w:lvl>
    <w:lvl w:ilvl="8" w:tplc="0409001B" w:tentative="1">
      <w:start w:val="1"/>
      <w:numFmt w:val="lowerRoman"/>
      <w:lvlText w:val="%9."/>
      <w:lvlJc w:val="right"/>
      <w:pPr>
        <w:tabs>
          <w:tab w:val="num" w:pos="7320"/>
        </w:tabs>
        <w:ind w:left="7320" w:hanging="180"/>
      </w:pPr>
    </w:lvl>
  </w:abstractNum>
  <w:abstractNum w:abstractNumId="4">
    <w:nsid w:val="2B464C46"/>
    <w:multiLevelType w:val="multilevel"/>
    <w:tmpl w:val="C6E49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D920C8D"/>
    <w:multiLevelType w:val="hybridMultilevel"/>
    <w:tmpl w:val="3BBAA4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ED75EA5"/>
    <w:multiLevelType w:val="multilevel"/>
    <w:tmpl w:val="60C49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0690C81"/>
    <w:multiLevelType w:val="multilevel"/>
    <w:tmpl w:val="C9EAAC5E"/>
    <w:lvl w:ilvl="0">
      <w:start w:val="1995"/>
      <w:numFmt w:val="decimal"/>
      <w:lvlText w:val="%1"/>
      <w:lvlJc w:val="left"/>
      <w:pPr>
        <w:tabs>
          <w:tab w:val="num" w:pos="1125"/>
        </w:tabs>
        <w:ind w:left="1125" w:hanging="1125"/>
      </w:pPr>
      <w:rPr>
        <w:rFonts w:hint="default"/>
      </w:rPr>
    </w:lvl>
    <w:lvl w:ilvl="1">
      <w:start w:val="1996"/>
      <w:numFmt w:val="decimal"/>
      <w:lvlText w:val="%1-%2"/>
      <w:lvlJc w:val="left"/>
      <w:pPr>
        <w:tabs>
          <w:tab w:val="num" w:pos="2265"/>
        </w:tabs>
        <w:ind w:left="2265" w:hanging="1125"/>
      </w:pPr>
      <w:rPr>
        <w:rFonts w:hint="default"/>
      </w:rPr>
    </w:lvl>
    <w:lvl w:ilvl="2">
      <w:start w:val="1"/>
      <w:numFmt w:val="decimal"/>
      <w:lvlText w:val="%1-%2.%3"/>
      <w:lvlJc w:val="left"/>
      <w:pPr>
        <w:tabs>
          <w:tab w:val="num" w:pos="3405"/>
        </w:tabs>
        <w:ind w:left="3405" w:hanging="1125"/>
      </w:pPr>
      <w:rPr>
        <w:rFonts w:hint="default"/>
      </w:rPr>
    </w:lvl>
    <w:lvl w:ilvl="3">
      <w:start w:val="1"/>
      <w:numFmt w:val="decimal"/>
      <w:lvlText w:val="%1-%2.%3.%4"/>
      <w:lvlJc w:val="left"/>
      <w:pPr>
        <w:tabs>
          <w:tab w:val="num" w:pos="4545"/>
        </w:tabs>
        <w:ind w:left="4545" w:hanging="1125"/>
      </w:pPr>
      <w:rPr>
        <w:rFonts w:hint="default"/>
      </w:rPr>
    </w:lvl>
    <w:lvl w:ilvl="4">
      <w:start w:val="1"/>
      <w:numFmt w:val="decimal"/>
      <w:lvlText w:val="%1-%2.%3.%4.%5"/>
      <w:lvlJc w:val="left"/>
      <w:pPr>
        <w:tabs>
          <w:tab w:val="num" w:pos="5685"/>
        </w:tabs>
        <w:ind w:left="5685" w:hanging="1125"/>
      </w:pPr>
      <w:rPr>
        <w:rFonts w:hint="default"/>
      </w:rPr>
    </w:lvl>
    <w:lvl w:ilvl="5">
      <w:start w:val="1"/>
      <w:numFmt w:val="decimal"/>
      <w:lvlText w:val="%1-%2.%3.%4.%5.%6"/>
      <w:lvlJc w:val="left"/>
      <w:pPr>
        <w:tabs>
          <w:tab w:val="num" w:pos="6825"/>
        </w:tabs>
        <w:ind w:left="6825" w:hanging="1125"/>
      </w:pPr>
      <w:rPr>
        <w:rFonts w:hint="default"/>
      </w:rPr>
    </w:lvl>
    <w:lvl w:ilvl="6">
      <w:start w:val="1"/>
      <w:numFmt w:val="decimal"/>
      <w:lvlText w:val="%1-%2.%3.%4.%5.%6.%7"/>
      <w:lvlJc w:val="left"/>
      <w:pPr>
        <w:tabs>
          <w:tab w:val="num" w:pos="8280"/>
        </w:tabs>
        <w:ind w:left="8280" w:hanging="1440"/>
      </w:pPr>
      <w:rPr>
        <w:rFonts w:hint="default"/>
      </w:rPr>
    </w:lvl>
    <w:lvl w:ilvl="7">
      <w:start w:val="1"/>
      <w:numFmt w:val="decimal"/>
      <w:lvlText w:val="%1-%2.%3.%4.%5.%6.%7.%8"/>
      <w:lvlJc w:val="left"/>
      <w:pPr>
        <w:tabs>
          <w:tab w:val="num" w:pos="9420"/>
        </w:tabs>
        <w:ind w:left="9420" w:hanging="1440"/>
      </w:pPr>
      <w:rPr>
        <w:rFonts w:hint="default"/>
      </w:rPr>
    </w:lvl>
    <w:lvl w:ilvl="8">
      <w:start w:val="1"/>
      <w:numFmt w:val="decimal"/>
      <w:lvlText w:val="%1-%2.%3.%4.%5.%6.%7.%8.%9"/>
      <w:lvlJc w:val="left"/>
      <w:pPr>
        <w:tabs>
          <w:tab w:val="num" w:pos="10920"/>
        </w:tabs>
        <w:ind w:left="10920" w:hanging="1800"/>
      </w:pPr>
      <w:rPr>
        <w:rFonts w:hint="default"/>
      </w:rPr>
    </w:lvl>
  </w:abstractNum>
  <w:abstractNum w:abstractNumId="8">
    <w:nsid w:val="53454BD6"/>
    <w:multiLevelType w:val="hybridMultilevel"/>
    <w:tmpl w:val="5DDC3A2C"/>
    <w:lvl w:ilvl="0" w:tplc="9BA81672">
      <w:start w:val="1"/>
      <w:numFmt w:val="decimal"/>
      <w:lvlText w:val="%1."/>
      <w:lvlJc w:val="left"/>
      <w:pPr>
        <w:tabs>
          <w:tab w:val="num" w:pos="3762"/>
        </w:tabs>
        <w:ind w:left="3762" w:hanging="360"/>
      </w:pPr>
      <w:rPr>
        <w:rFonts w:hint="default"/>
      </w:rPr>
    </w:lvl>
    <w:lvl w:ilvl="1" w:tplc="04090019" w:tentative="1">
      <w:start w:val="1"/>
      <w:numFmt w:val="lowerLetter"/>
      <w:lvlText w:val="%2."/>
      <w:lvlJc w:val="left"/>
      <w:pPr>
        <w:tabs>
          <w:tab w:val="num" w:pos="4482"/>
        </w:tabs>
        <w:ind w:left="4482" w:hanging="360"/>
      </w:pPr>
    </w:lvl>
    <w:lvl w:ilvl="2" w:tplc="0409001B" w:tentative="1">
      <w:start w:val="1"/>
      <w:numFmt w:val="lowerRoman"/>
      <w:lvlText w:val="%3."/>
      <w:lvlJc w:val="right"/>
      <w:pPr>
        <w:tabs>
          <w:tab w:val="num" w:pos="5202"/>
        </w:tabs>
        <w:ind w:left="5202" w:hanging="180"/>
      </w:pPr>
    </w:lvl>
    <w:lvl w:ilvl="3" w:tplc="0409000F" w:tentative="1">
      <w:start w:val="1"/>
      <w:numFmt w:val="decimal"/>
      <w:lvlText w:val="%4."/>
      <w:lvlJc w:val="left"/>
      <w:pPr>
        <w:tabs>
          <w:tab w:val="num" w:pos="5922"/>
        </w:tabs>
        <w:ind w:left="5922" w:hanging="360"/>
      </w:pPr>
    </w:lvl>
    <w:lvl w:ilvl="4" w:tplc="04090019" w:tentative="1">
      <w:start w:val="1"/>
      <w:numFmt w:val="lowerLetter"/>
      <w:lvlText w:val="%5."/>
      <w:lvlJc w:val="left"/>
      <w:pPr>
        <w:tabs>
          <w:tab w:val="num" w:pos="6642"/>
        </w:tabs>
        <w:ind w:left="6642" w:hanging="360"/>
      </w:pPr>
    </w:lvl>
    <w:lvl w:ilvl="5" w:tplc="0409001B" w:tentative="1">
      <w:start w:val="1"/>
      <w:numFmt w:val="lowerRoman"/>
      <w:lvlText w:val="%6."/>
      <w:lvlJc w:val="right"/>
      <w:pPr>
        <w:tabs>
          <w:tab w:val="num" w:pos="7362"/>
        </w:tabs>
        <w:ind w:left="7362" w:hanging="180"/>
      </w:pPr>
    </w:lvl>
    <w:lvl w:ilvl="6" w:tplc="0409000F" w:tentative="1">
      <w:start w:val="1"/>
      <w:numFmt w:val="decimal"/>
      <w:lvlText w:val="%7."/>
      <w:lvlJc w:val="left"/>
      <w:pPr>
        <w:tabs>
          <w:tab w:val="num" w:pos="8082"/>
        </w:tabs>
        <w:ind w:left="8082" w:hanging="360"/>
      </w:pPr>
    </w:lvl>
    <w:lvl w:ilvl="7" w:tplc="04090019" w:tentative="1">
      <w:start w:val="1"/>
      <w:numFmt w:val="lowerLetter"/>
      <w:lvlText w:val="%8."/>
      <w:lvlJc w:val="left"/>
      <w:pPr>
        <w:tabs>
          <w:tab w:val="num" w:pos="8802"/>
        </w:tabs>
        <w:ind w:left="8802" w:hanging="360"/>
      </w:pPr>
    </w:lvl>
    <w:lvl w:ilvl="8" w:tplc="0409001B" w:tentative="1">
      <w:start w:val="1"/>
      <w:numFmt w:val="lowerRoman"/>
      <w:lvlText w:val="%9."/>
      <w:lvlJc w:val="right"/>
      <w:pPr>
        <w:tabs>
          <w:tab w:val="num" w:pos="9522"/>
        </w:tabs>
        <w:ind w:left="9522" w:hanging="180"/>
      </w:pPr>
    </w:lvl>
  </w:abstractNum>
  <w:abstractNum w:abstractNumId="9">
    <w:nsid w:val="5977004A"/>
    <w:multiLevelType w:val="hybridMultilevel"/>
    <w:tmpl w:val="C64871C4"/>
    <w:lvl w:ilvl="0" w:tplc="43FC6F44">
      <w:start w:val="1"/>
      <w:numFmt w:val="upperLetter"/>
      <w:lvlText w:val="%1."/>
      <w:lvlJc w:val="left"/>
      <w:pPr>
        <w:tabs>
          <w:tab w:val="num" w:pos="1500"/>
        </w:tabs>
        <w:ind w:left="1500" w:hanging="1140"/>
      </w:pPr>
      <w:rPr>
        <w:rFonts w:ascii="Times New Roman" w:eastAsia="Times New Roman" w:hAnsi="Times New Roman" w:cs="Times New Roman"/>
      </w:rPr>
    </w:lvl>
    <w:lvl w:ilvl="1" w:tplc="8118EF0C">
      <w:start w:val="1"/>
      <w:numFmt w:val="decimal"/>
      <w:lvlText w:val="%2."/>
      <w:lvlJc w:val="left"/>
      <w:pPr>
        <w:tabs>
          <w:tab w:val="num" w:pos="1440"/>
        </w:tabs>
        <w:ind w:left="1440" w:hanging="360"/>
      </w:pPr>
      <w:rPr>
        <w:rFonts w:hint="default"/>
      </w:rPr>
    </w:lvl>
    <w:lvl w:ilvl="2" w:tplc="950C9C0A">
      <w:start w:val="1"/>
      <w:numFmt w:val="decimal"/>
      <w:lvlText w:val="%3."/>
      <w:lvlJc w:val="left"/>
      <w:pPr>
        <w:tabs>
          <w:tab w:val="num" w:pos="2340"/>
        </w:tabs>
        <w:ind w:left="2340" w:hanging="360"/>
      </w:pPr>
      <w:rPr>
        <w:rFonts w:ascii="Times New Roman" w:eastAsia="Times New Roman" w:hAnsi="Times New Roman" w:cs="Times New Roman"/>
      </w:rPr>
    </w:lvl>
    <w:lvl w:ilvl="3" w:tplc="0409000F">
      <w:start w:val="1"/>
      <w:numFmt w:val="decimal"/>
      <w:lvlText w:val="%4."/>
      <w:lvlJc w:val="left"/>
      <w:pPr>
        <w:tabs>
          <w:tab w:val="num" w:pos="2880"/>
        </w:tabs>
        <w:ind w:left="2880" w:hanging="360"/>
      </w:pPr>
    </w:lvl>
    <w:lvl w:ilvl="4" w:tplc="CFEE62C0">
      <w:start w:val="1"/>
      <w:numFmt w:val="low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63090EE6"/>
    <w:multiLevelType w:val="multilevel"/>
    <w:tmpl w:val="7CD46842"/>
    <w:lvl w:ilvl="0">
      <w:start w:val="1997"/>
      <w:numFmt w:val="decimal"/>
      <w:lvlText w:val="%1"/>
      <w:lvlJc w:val="left"/>
      <w:pPr>
        <w:tabs>
          <w:tab w:val="num" w:pos="1125"/>
        </w:tabs>
        <w:ind w:left="1125" w:hanging="1125"/>
      </w:pPr>
      <w:rPr>
        <w:rFonts w:hint="default"/>
      </w:rPr>
    </w:lvl>
    <w:lvl w:ilvl="1">
      <w:start w:val="1999"/>
      <w:numFmt w:val="decimal"/>
      <w:lvlText w:val="%1-%2"/>
      <w:lvlJc w:val="left"/>
      <w:pPr>
        <w:tabs>
          <w:tab w:val="num" w:pos="2265"/>
        </w:tabs>
        <w:ind w:left="2265" w:hanging="1125"/>
      </w:pPr>
      <w:rPr>
        <w:rFonts w:hint="default"/>
      </w:rPr>
    </w:lvl>
    <w:lvl w:ilvl="2">
      <w:start w:val="1"/>
      <w:numFmt w:val="decimal"/>
      <w:lvlText w:val="%1-%2.%3"/>
      <w:lvlJc w:val="left"/>
      <w:pPr>
        <w:tabs>
          <w:tab w:val="num" w:pos="3405"/>
        </w:tabs>
        <w:ind w:left="3405" w:hanging="1125"/>
      </w:pPr>
      <w:rPr>
        <w:rFonts w:hint="default"/>
      </w:rPr>
    </w:lvl>
    <w:lvl w:ilvl="3">
      <w:start w:val="1"/>
      <w:numFmt w:val="decimal"/>
      <w:lvlText w:val="%1-%2.%3.%4"/>
      <w:lvlJc w:val="left"/>
      <w:pPr>
        <w:tabs>
          <w:tab w:val="num" w:pos="4545"/>
        </w:tabs>
        <w:ind w:left="4545" w:hanging="1125"/>
      </w:pPr>
      <w:rPr>
        <w:rFonts w:hint="default"/>
      </w:rPr>
    </w:lvl>
    <w:lvl w:ilvl="4">
      <w:start w:val="1"/>
      <w:numFmt w:val="decimal"/>
      <w:lvlText w:val="%1-%2.%3.%4.%5"/>
      <w:lvlJc w:val="left"/>
      <w:pPr>
        <w:tabs>
          <w:tab w:val="num" w:pos="5685"/>
        </w:tabs>
        <w:ind w:left="5685" w:hanging="1125"/>
      </w:pPr>
      <w:rPr>
        <w:rFonts w:hint="default"/>
      </w:rPr>
    </w:lvl>
    <w:lvl w:ilvl="5">
      <w:start w:val="1"/>
      <w:numFmt w:val="decimal"/>
      <w:lvlText w:val="%1-%2.%3.%4.%5.%6"/>
      <w:lvlJc w:val="left"/>
      <w:pPr>
        <w:tabs>
          <w:tab w:val="num" w:pos="6825"/>
        </w:tabs>
        <w:ind w:left="6825" w:hanging="1125"/>
      </w:pPr>
      <w:rPr>
        <w:rFonts w:hint="default"/>
      </w:rPr>
    </w:lvl>
    <w:lvl w:ilvl="6">
      <w:start w:val="1"/>
      <w:numFmt w:val="decimal"/>
      <w:lvlText w:val="%1-%2.%3.%4.%5.%6.%7"/>
      <w:lvlJc w:val="left"/>
      <w:pPr>
        <w:tabs>
          <w:tab w:val="num" w:pos="8280"/>
        </w:tabs>
        <w:ind w:left="8280" w:hanging="1440"/>
      </w:pPr>
      <w:rPr>
        <w:rFonts w:hint="default"/>
      </w:rPr>
    </w:lvl>
    <w:lvl w:ilvl="7">
      <w:start w:val="1"/>
      <w:numFmt w:val="decimal"/>
      <w:lvlText w:val="%1-%2.%3.%4.%5.%6.%7.%8"/>
      <w:lvlJc w:val="left"/>
      <w:pPr>
        <w:tabs>
          <w:tab w:val="num" w:pos="9420"/>
        </w:tabs>
        <w:ind w:left="9420" w:hanging="1440"/>
      </w:pPr>
      <w:rPr>
        <w:rFonts w:hint="default"/>
      </w:rPr>
    </w:lvl>
    <w:lvl w:ilvl="8">
      <w:start w:val="1"/>
      <w:numFmt w:val="decimal"/>
      <w:lvlText w:val="%1-%2.%3.%4.%5.%6.%7.%8.%9"/>
      <w:lvlJc w:val="left"/>
      <w:pPr>
        <w:tabs>
          <w:tab w:val="num" w:pos="10920"/>
        </w:tabs>
        <w:ind w:left="10920" w:hanging="1800"/>
      </w:pPr>
      <w:rPr>
        <w:rFonts w:hint="default"/>
      </w:rPr>
    </w:lvl>
  </w:abstractNum>
  <w:num w:numId="1">
    <w:abstractNumId w:val="9"/>
  </w:num>
  <w:num w:numId="2">
    <w:abstractNumId w:val="8"/>
  </w:num>
  <w:num w:numId="3">
    <w:abstractNumId w:val="3"/>
  </w:num>
  <w:num w:numId="4">
    <w:abstractNumId w:val="0"/>
  </w:num>
  <w:num w:numId="5">
    <w:abstractNumId w:val="7"/>
  </w:num>
  <w:num w:numId="6">
    <w:abstractNumId w:val="10"/>
  </w:num>
  <w:num w:numId="7">
    <w:abstractNumId w:val="2"/>
  </w:num>
  <w:num w:numId="8">
    <w:abstractNumId w:val="5"/>
  </w:num>
  <w:num w:numId="9">
    <w:abstractNumId w:val="6"/>
    <w:lvlOverride w:ilvl="0">
      <w:lvl w:ilvl="0">
        <w:numFmt w:val="bullet"/>
        <w:lvlText w:val=""/>
        <w:lvlJc w:val="left"/>
        <w:pPr>
          <w:tabs>
            <w:tab w:val="num" w:pos="720"/>
          </w:tabs>
          <w:ind w:left="720" w:hanging="360"/>
        </w:pPr>
        <w:rPr>
          <w:rFonts w:ascii="Wingdings" w:hAnsi="Wingdings" w:hint="default"/>
          <w:sz w:val="20"/>
        </w:rPr>
      </w:lvl>
    </w:lvlOverride>
  </w:num>
  <w:num w:numId="10">
    <w:abstractNumId w:val="1"/>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4"/>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59E4"/>
    <w:rsid w:val="0000086E"/>
    <w:rsid w:val="00004D87"/>
    <w:rsid w:val="0000643F"/>
    <w:rsid w:val="0001398A"/>
    <w:rsid w:val="00016050"/>
    <w:rsid w:val="0001674A"/>
    <w:rsid w:val="00017F07"/>
    <w:rsid w:val="0002672A"/>
    <w:rsid w:val="000277DE"/>
    <w:rsid w:val="00033DF0"/>
    <w:rsid w:val="00037699"/>
    <w:rsid w:val="0004039C"/>
    <w:rsid w:val="000406F2"/>
    <w:rsid w:val="0004343A"/>
    <w:rsid w:val="00046350"/>
    <w:rsid w:val="00047C7B"/>
    <w:rsid w:val="00050728"/>
    <w:rsid w:val="00052C65"/>
    <w:rsid w:val="0005412D"/>
    <w:rsid w:val="00054D06"/>
    <w:rsid w:val="00055581"/>
    <w:rsid w:val="000619C7"/>
    <w:rsid w:val="00061CA3"/>
    <w:rsid w:val="00066AEA"/>
    <w:rsid w:val="0006778E"/>
    <w:rsid w:val="00070734"/>
    <w:rsid w:val="00074D7F"/>
    <w:rsid w:val="00077ECB"/>
    <w:rsid w:val="0008392E"/>
    <w:rsid w:val="000840A6"/>
    <w:rsid w:val="00094183"/>
    <w:rsid w:val="00095486"/>
    <w:rsid w:val="00096EFF"/>
    <w:rsid w:val="000A0EBB"/>
    <w:rsid w:val="000A161B"/>
    <w:rsid w:val="000A2F32"/>
    <w:rsid w:val="000A7FE8"/>
    <w:rsid w:val="000B013A"/>
    <w:rsid w:val="000B04B0"/>
    <w:rsid w:val="000B06E0"/>
    <w:rsid w:val="000C1A25"/>
    <w:rsid w:val="000D3BFC"/>
    <w:rsid w:val="000D3E29"/>
    <w:rsid w:val="000D69E3"/>
    <w:rsid w:val="000E46CA"/>
    <w:rsid w:val="000E6BA9"/>
    <w:rsid w:val="000F1C81"/>
    <w:rsid w:val="000F1CE0"/>
    <w:rsid w:val="000F2158"/>
    <w:rsid w:val="000F5570"/>
    <w:rsid w:val="000F5AED"/>
    <w:rsid w:val="001002D2"/>
    <w:rsid w:val="00104C94"/>
    <w:rsid w:val="00105935"/>
    <w:rsid w:val="0010672B"/>
    <w:rsid w:val="00113A00"/>
    <w:rsid w:val="00116771"/>
    <w:rsid w:val="00117A98"/>
    <w:rsid w:val="00117AA8"/>
    <w:rsid w:val="001220AB"/>
    <w:rsid w:val="001232CA"/>
    <w:rsid w:val="00123C6C"/>
    <w:rsid w:val="00123DC1"/>
    <w:rsid w:val="00130A5D"/>
    <w:rsid w:val="00131528"/>
    <w:rsid w:val="00135047"/>
    <w:rsid w:val="0013546D"/>
    <w:rsid w:val="0013591B"/>
    <w:rsid w:val="00135931"/>
    <w:rsid w:val="00137DB4"/>
    <w:rsid w:val="00141683"/>
    <w:rsid w:val="00141FB0"/>
    <w:rsid w:val="00143403"/>
    <w:rsid w:val="001438BD"/>
    <w:rsid w:val="00147AD6"/>
    <w:rsid w:val="00153F7D"/>
    <w:rsid w:val="0015769B"/>
    <w:rsid w:val="00162CBF"/>
    <w:rsid w:val="00162E3B"/>
    <w:rsid w:val="00163DAC"/>
    <w:rsid w:val="00163DD4"/>
    <w:rsid w:val="00166958"/>
    <w:rsid w:val="00167CF9"/>
    <w:rsid w:val="00170649"/>
    <w:rsid w:val="00175EDE"/>
    <w:rsid w:val="001804EF"/>
    <w:rsid w:val="00181BDA"/>
    <w:rsid w:val="00182390"/>
    <w:rsid w:val="001838BF"/>
    <w:rsid w:val="00184B1D"/>
    <w:rsid w:val="0018533F"/>
    <w:rsid w:val="00185437"/>
    <w:rsid w:val="001876D8"/>
    <w:rsid w:val="00187962"/>
    <w:rsid w:val="00187E0A"/>
    <w:rsid w:val="001A1E95"/>
    <w:rsid w:val="001A225D"/>
    <w:rsid w:val="001A332A"/>
    <w:rsid w:val="001A4B3F"/>
    <w:rsid w:val="001A4CE6"/>
    <w:rsid w:val="001A5823"/>
    <w:rsid w:val="001A666F"/>
    <w:rsid w:val="001C16EF"/>
    <w:rsid w:val="001C5191"/>
    <w:rsid w:val="001C73E9"/>
    <w:rsid w:val="001D0740"/>
    <w:rsid w:val="001E0247"/>
    <w:rsid w:val="001E1AAB"/>
    <w:rsid w:val="001E351C"/>
    <w:rsid w:val="001E5004"/>
    <w:rsid w:val="001E5997"/>
    <w:rsid w:val="001F515E"/>
    <w:rsid w:val="00201524"/>
    <w:rsid w:val="00201C05"/>
    <w:rsid w:val="0020264C"/>
    <w:rsid w:val="00203C12"/>
    <w:rsid w:val="00211E88"/>
    <w:rsid w:val="00217223"/>
    <w:rsid w:val="00230D4C"/>
    <w:rsid w:val="00237738"/>
    <w:rsid w:val="00237DAA"/>
    <w:rsid w:val="00241247"/>
    <w:rsid w:val="00252B4F"/>
    <w:rsid w:val="00253182"/>
    <w:rsid w:val="0026142C"/>
    <w:rsid w:val="00263E1F"/>
    <w:rsid w:val="00275F63"/>
    <w:rsid w:val="002818ED"/>
    <w:rsid w:val="0028197D"/>
    <w:rsid w:val="0028247C"/>
    <w:rsid w:val="00283A8A"/>
    <w:rsid w:val="0029128E"/>
    <w:rsid w:val="0029346E"/>
    <w:rsid w:val="002949E8"/>
    <w:rsid w:val="00296CAE"/>
    <w:rsid w:val="00297A4F"/>
    <w:rsid w:val="002A4442"/>
    <w:rsid w:val="002A4B0F"/>
    <w:rsid w:val="002A4C9F"/>
    <w:rsid w:val="002A6576"/>
    <w:rsid w:val="002B38B1"/>
    <w:rsid w:val="002B7343"/>
    <w:rsid w:val="002C09AB"/>
    <w:rsid w:val="002C1270"/>
    <w:rsid w:val="002C1866"/>
    <w:rsid w:val="002C355C"/>
    <w:rsid w:val="002C377E"/>
    <w:rsid w:val="002C4848"/>
    <w:rsid w:val="002C67B4"/>
    <w:rsid w:val="002C6CA3"/>
    <w:rsid w:val="002C7057"/>
    <w:rsid w:val="002D005C"/>
    <w:rsid w:val="002D1072"/>
    <w:rsid w:val="002D159E"/>
    <w:rsid w:val="002D4B86"/>
    <w:rsid w:val="002D7EA3"/>
    <w:rsid w:val="002E0E49"/>
    <w:rsid w:val="002E12DA"/>
    <w:rsid w:val="002E2881"/>
    <w:rsid w:val="002E4344"/>
    <w:rsid w:val="002E7BF5"/>
    <w:rsid w:val="002E7FDD"/>
    <w:rsid w:val="002F3856"/>
    <w:rsid w:val="002F61F0"/>
    <w:rsid w:val="002F792C"/>
    <w:rsid w:val="002F7F63"/>
    <w:rsid w:val="00302E1C"/>
    <w:rsid w:val="003077A8"/>
    <w:rsid w:val="00307E6F"/>
    <w:rsid w:val="003109AD"/>
    <w:rsid w:val="00312923"/>
    <w:rsid w:val="00313CE9"/>
    <w:rsid w:val="003261BB"/>
    <w:rsid w:val="003311B5"/>
    <w:rsid w:val="00333350"/>
    <w:rsid w:val="00337496"/>
    <w:rsid w:val="00341CAC"/>
    <w:rsid w:val="00345231"/>
    <w:rsid w:val="003454A9"/>
    <w:rsid w:val="00346133"/>
    <w:rsid w:val="003473A7"/>
    <w:rsid w:val="00347C4F"/>
    <w:rsid w:val="00351F8B"/>
    <w:rsid w:val="00352CF5"/>
    <w:rsid w:val="00352D77"/>
    <w:rsid w:val="00353C8C"/>
    <w:rsid w:val="003560D1"/>
    <w:rsid w:val="00356E0A"/>
    <w:rsid w:val="00370ABE"/>
    <w:rsid w:val="00375830"/>
    <w:rsid w:val="00377FC1"/>
    <w:rsid w:val="003800C2"/>
    <w:rsid w:val="00380CB5"/>
    <w:rsid w:val="0038118A"/>
    <w:rsid w:val="003812D2"/>
    <w:rsid w:val="003910F6"/>
    <w:rsid w:val="0039200A"/>
    <w:rsid w:val="003934A7"/>
    <w:rsid w:val="003948CD"/>
    <w:rsid w:val="00395433"/>
    <w:rsid w:val="003A3594"/>
    <w:rsid w:val="003A73C9"/>
    <w:rsid w:val="003B3842"/>
    <w:rsid w:val="003B4146"/>
    <w:rsid w:val="003B5217"/>
    <w:rsid w:val="003B5BFD"/>
    <w:rsid w:val="003B5E9A"/>
    <w:rsid w:val="003C12EA"/>
    <w:rsid w:val="003C1DE9"/>
    <w:rsid w:val="003C261F"/>
    <w:rsid w:val="003C2F28"/>
    <w:rsid w:val="003C3B2D"/>
    <w:rsid w:val="003C47FE"/>
    <w:rsid w:val="003D1788"/>
    <w:rsid w:val="003D4F52"/>
    <w:rsid w:val="003D5DF6"/>
    <w:rsid w:val="003D63EC"/>
    <w:rsid w:val="003D6D79"/>
    <w:rsid w:val="003D7CE7"/>
    <w:rsid w:val="003E0E4B"/>
    <w:rsid w:val="003E1863"/>
    <w:rsid w:val="003E3DCF"/>
    <w:rsid w:val="003E41BC"/>
    <w:rsid w:val="003F5B4D"/>
    <w:rsid w:val="003F61DB"/>
    <w:rsid w:val="003F710A"/>
    <w:rsid w:val="003F769D"/>
    <w:rsid w:val="003F7744"/>
    <w:rsid w:val="00401BCD"/>
    <w:rsid w:val="004045CE"/>
    <w:rsid w:val="00405349"/>
    <w:rsid w:val="00406D5D"/>
    <w:rsid w:val="00412B0F"/>
    <w:rsid w:val="00417697"/>
    <w:rsid w:val="00422B84"/>
    <w:rsid w:val="004263C8"/>
    <w:rsid w:val="0042790D"/>
    <w:rsid w:val="0043418A"/>
    <w:rsid w:val="0043580B"/>
    <w:rsid w:val="0043678C"/>
    <w:rsid w:val="00436EBA"/>
    <w:rsid w:val="004375D3"/>
    <w:rsid w:val="004420AB"/>
    <w:rsid w:val="004519F0"/>
    <w:rsid w:val="00453739"/>
    <w:rsid w:val="00456B9B"/>
    <w:rsid w:val="0046209B"/>
    <w:rsid w:val="004641E7"/>
    <w:rsid w:val="00465123"/>
    <w:rsid w:val="004713AE"/>
    <w:rsid w:val="00471551"/>
    <w:rsid w:val="00474420"/>
    <w:rsid w:val="004754EB"/>
    <w:rsid w:val="00475509"/>
    <w:rsid w:val="00477D55"/>
    <w:rsid w:val="004816E3"/>
    <w:rsid w:val="004825A9"/>
    <w:rsid w:val="00482B96"/>
    <w:rsid w:val="00486A1B"/>
    <w:rsid w:val="004908AE"/>
    <w:rsid w:val="00494D36"/>
    <w:rsid w:val="00495129"/>
    <w:rsid w:val="00495DDA"/>
    <w:rsid w:val="004A39DD"/>
    <w:rsid w:val="004A6FE3"/>
    <w:rsid w:val="004B1E37"/>
    <w:rsid w:val="004C02A4"/>
    <w:rsid w:val="004C6540"/>
    <w:rsid w:val="004C7A65"/>
    <w:rsid w:val="004D26FA"/>
    <w:rsid w:val="004D4978"/>
    <w:rsid w:val="004D5D14"/>
    <w:rsid w:val="004D75FE"/>
    <w:rsid w:val="004E4F43"/>
    <w:rsid w:val="004E7360"/>
    <w:rsid w:val="004F4942"/>
    <w:rsid w:val="004F7A1A"/>
    <w:rsid w:val="00504232"/>
    <w:rsid w:val="0050695A"/>
    <w:rsid w:val="00507363"/>
    <w:rsid w:val="005078E8"/>
    <w:rsid w:val="00510651"/>
    <w:rsid w:val="0051340E"/>
    <w:rsid w:val="00515DC5"/>
    <w:rsid w:val="00517AE5"/>
    <w:rsid w:val="00521702"/>
    <w:rsid w:val="00521C80"/>
    <w:rsid w:val="00522F90"/>
    <w:rsid w:val="00534EFE"/>
    <w:rsid w:val="005400B0"/>
    <w:rsid w:val="00541CAC"/>
    <w:rsid w:val="00541F27"/>
    <w:rsid w:val="00545A26"/>
    <w:rsid w:val="00546EDC"/>
    <w:rsid w:val="005472D1"/>
    <w:rsid w:val="005506F3"/>
    <w:rsid w:val="00551714"/>
    <w:rsid w:val="00551DE4"/>
    <w:rsid w:val="00555778"/>
    <w:rsid w:val="00557416"/>
    <w:rsid w:val="00562DE4"/>
    <w:rsid w:val="00567B98"/>
    <w:rsid w:val="00571AB1"/>
    <w:rsid w:val="00572380"/>
    <w:rsid w:val="005739DC"/>
    <w:rsid w:val="00576FE1"/>
    <w:rsid w:val="00577419"/>
    <w:rsid w:val="00582BAB"/>
    <w:rsid w:val="00593015"/>
    <w:rsid w:val="00595B9A"/>
    <w:rsid w:val="00597F76"/>
    <w:rsid w:val="005A44BE"/>
    <w:rsid w:val="005A7DD0"/>
    <w:rsid w:val="005B18CF"/>
    <w:rsid w:val="005B1929"/>
    <w:rsid w:val="005B5113"/>
    <w:rsid w:val="005C2E35"/>
    <w:rsid w:val="005C3995"/>
    <w:rsid w:val="005C51A9"/>
    <w:rsid w:val="005D0FA5"/>
    <w:rsid w:val="005D138A"/>
    <w:rsid w:val="005D320D"/>
    <w:rsid w:val="005D475D"/>
    <w:rsid w:val="005E44FF"/>
    <w:rsid w:val="005E5737"/>
    <w:rsid w:val="005E67EC"/>
    <w:rsid w:val="005F6BD7"/>
    <w:rsid w:val="00602EB1"/>
    <w:rsid w:val="0060330D"/>
    <w:rsid w:val="00604CB6"/>
    <w:rsid w:val="00605746"/>
    <w:rsid w:val="006061D0"/>
    <w:rsid w:val="006120B2"/>
    <w:rsid w:val="00612D48"/>
    <w:rsid w:val="00613A5F"/>
    <w:rsid w:val="006171E5"/>
    <w:rsid w:val="00622BAA"/>
    <w:rsid w:val="006330B2"/>
    <w:rsid w:val="006351F2"/>
    <w:rsid w:val="00635CDE"/>
    <w:rsid w:val="006370AB"/>
    <w:rsid w:val="00637BF4"/>
    <w:rsid w:val="00642A26"/>
    <w:rsid w:val="0064316E"/>
    <w:rsid w:val="00645D5B"/>
    <w:rsid w:val="00646C78"/>
    <w:rsid w:val="006471F8"/>
    <w:rsid w:val="00647B23"/>
    <w:rsid w:val="00650589"/>
    <w:rsid w:val="00650720"/>
    <w:rsid w:val="00650F9D"/>
    <w:rsid w:val="0065405D"/>
    <w:rsid w:val="0065510E"/>
    <w:rsid w:val="006569A9"/>
    <w:rsid w:val="006703BC"/>
    <w:rsid w:val="00672574"/>
    <w:rsid w:val="0067361F"/>
    <w:rsid w:val="00673C79"/>
    <w:rsid w:val="00674DD2"/>
    <w:rsid w:val="00675B8A"/>
    <w:rsid w:val="00676FE6"/>
    <w:rsid w:val="00677647"/>
    <w:rsid w:val="006813AD"/>
    <w:rsid w:val="00683511"/>
    <w:rsid w:val="00685AC7"/>
    <w:rsid w:val="00691562"/>
    <w:rsid w:val="006927DF"/>
    <w:rsid w:val="00695B37"/>
    <w:rsid w:val="00695C5A"/>
    <w:rsid w:val="0069655B"/>
    <w:rsid w:val="006A2C3B"/>
    <w:rsid w:val="006A36FD"/>
    <w:rsid w:val="006A659F"/>
    <w:rsid w:val="006B157A"/>
    <w:rsid w:val="006B2B70"/>
    <w:rsid w:val="006B6BE8"/>
    <w:rsid w:val="006B7282"/>
    <w:rsid w:val="006B7F64"/>
    <w:rsid w:val="006C125D"/>
    <w:rsid w:val="006C5160"/>
    <w:rsid w:val="006C6AEF"/>
    <w:rsid w:val="006C7B2A"/>
    <w:rsid w:val="006C7F8B"/>
    <w:rsid w:val="006D0094"/>
    <w:rsid w:val="006D1854"/>
    <w:rsid w:val="006D18BF"/>
    <w:rsid w:val="006D37DB"/>
    <w:rsid w:val="006D6193"/>
    <w:rsid w:val="006E1E72"/>
    <w:rsid w:val="006E24DB"/>
    <w:rsid w:val="006E4084"/>
    <w:rsid w:val="006E4BF2"/>
    <w:rsid w:val="006F3492"/>
    <w:rsid w:val="006F5AD7"/>
    <w:rsid w:val="006F68F6"/>
    <w:rsid w:val="006F752C"/>
    <w:rsid w:val="00700D08"/>
    <w:rsid w:val="00701743"/>
    <w:rsid w:val="007021F2"/>
    <w:rsid w:val="007036B6"/>
    <w:rsid w:val="00712878"/>
    <w:rsid w:val="00713307"/>
    <w:rsid w:val="0071582C"/>
    <w:rsid w:val="00715AD6"/>
    <w:rsid w:val="0071639C"/>
    <w:rsid w:val="00721821"/>
    <w:rsid w:val="00725576"/>
    <w:rsid w:val="007266F7"/>
    <w:rsid w:val="00727C59"/>
    <w:rsid w:val="007306F9"/>
    <w:rsid w:val="00731080"/>
    <w:rsid w:val="00731BE9"/>
    <w:rsid w:val="007325DE"/>
    <w:rsid w:val="0073365C"/>
    <w:rsid w:val="007367D3"/>
    <w:rsid w:val="007379C5"/>
    <w:rsid w:val="0074106F"/>
    <w:rsid w:val="00742667"/>
    <w:rsid w:val="0075305C"/>
    <w:rsid w:val="00753307"/>
    <w:rsid w:val="00756281"/>
    <w:rsid w:val="00757106"/>
    <w:rsid w:val="0076086C"/>
    <w:rsid w:val="00762AC9"/>
    <w:rsid w:val="007642A0"/>
    <w:rsid w:val="007646C0"/>
    <w:rsid w:val="00765715"/>
    <w:rsid w:val="00765A12"/>
    <w:rsid w:val="00770404"/>
    <w:rsid w:val="0077042A"/>
    <w:rsid w:val="0077059B"/>
    <w:rsid w:val="00770F1F"/>
    <w:rsid w:val="00773351"/>
    <w:rsid w:val="007750D0"/>
    <w:rsid w:val="00777F70"/>
    <w:rsid w:val="00781674"/>
    <w:rsid w:val="00785471"/>
    <w:rsid w:val="00792479"/>
    <w:rsid w:val="007954A6"/>
    <w:rsid w:val="00797036"/>
    <w:rsid w:val="007A1FFD"/>
    <w:rsid w:val="007A2413"/>
    <w:rsid w:val="007A279B"/>
    <w:rsid w:val="007B12B8"/>
    <w:rsid w:val="007B1A54"/>
    <w:rsid w:val="007B588A"/>
    <w:rsid w:val="007C4065"/>
    <w:rsid w:val="007C446A"/>
    <w:rsid w:val="007E78A8"/>
    <w:rsid w:val="007F0100"/>
    <w:rsid w:val="007F0CBA"/>
    <w:rsid w:val="007F2FAB"/>
    <w:rsid w:val="007F6725"/>
    <w:rsid w:val="007F6C57"/>
    <w:rsid w:val="007F7078"/>
    <w:rsid w:val="008016F0"/>
    <w:rsid w:val="0080417A"/>
    <w:rsid w:val="008044D3"/>
    <w:rsid w:val="008062B4"/>
    <w:rsid w:val="008065A6"/>
    <w:rsid w:val="008075F2"/>
    <w:rsid w:val="00807C9C"/>
    <w:rsid w:val="00810F16"/>
    <w:rsid w:val="0081192C"/>
    <w:rsid w:val="00816F30"/>
    <w:rsid w:val="008209B7"/>
    <w:rsid w:val="008213FA"/>
    <w:rsid w:val="0082430B"/>
    <w:rsid w:val="00824423"/>
    <w:rsid w:val="00825404"/>
    <w:rsid w:val="0082581E"/>
    <w:rsid w:val="008259F2"/>
    <w:rsid w:val="00825D63"/>
    <w:rsid w:val="00826ECE"/>
    <w:rsid w:val="008275F5"/>
    <w:rsid w:val="008311A9"/>
    <w:rsid w:val="008315CF"/>
    <w:rsid w:val="00832286"/>
    <w:rsid w:val="00832B1A"/>
    <w:rsid w:val="00832EA9"/>
    <w:rsid w:val="0083463D"/>
    <w:rsid w:val="008350F7"/>
    <w:rsid w:val="00835420"/>
    <w:rsid w:val="0083781C"/>
    <w:rsid w:val="0084079A"/>
    <w:rsid w:val="008432B1"/>
    <w:rsid w:val="00843A05"/>
    <w:rsid w:val="00844385"/>
    <w:rsid w:val="00865D20"/>
    <w:rsid w:val="0086619A"/>
    <w:rsid w:val="00867947"/>
    <w:rsid w:val="0087404F"/>
    <w:rsid w:val="00883DDD"/>
    <w:rsid w:val="0088433D"/>
    <w:rsid w:val="00884ABB"/>
    <w:rsid w:val="00885E15"/>
    <w:rsid w:val="00886C76"/>
    <w:rsid w:val="008902A9"/>
    <w:rsid w:val="00893A70"/>
    <w:rsid w:val="00896C45"/>
    <w:rsid w:val="00897B4A"/>
    <w:rsid w:val="008A301F"/>
    <w:rsid w:val="008A437A"/>
    <w:rsid w:val="008A5B50"/>
    <w:rsid w:val="008A636D"/>
    <w:rsid w:val="008A6B8C"/>
    <w:rsid w:val="008A6F63"/>
    <w:rsid w:val="008A7218"/>
    <w:rsid w:val="008B0B64"/>
    <w:rsid w:val="008B4098"/>
    <w:rsid w:val="008B5C90"/>
    <w:rsid w:val="008B7A93"/>
    <w:rsid w:val="008C270C"/>
    <w:rsid w:val="008C5D47"/>
    <w:rsid w:val="008D1105"/>
    <w:rsid w:val="008D56FA"/>
    <w:rsid w:val="008E2894"/>
    <w:rsid w:val="008E5C65"/>
    <w:rsid w:val="008E64F1"/>
    <w:rsid w:val="008F1AC4"/>
    <w:rsid w:val="008F3256"/>
    <w:rsid w:val="008F4446"/>
    <w:rsid w:val="008F67AE"/>
    <w:rsid w:val="00900EEB"/>
    <w:rsid w:val="00900F53"/>
    <w:rsid w:val="0090544A"/>
    <w:rsid w:val="0091792D"/>
    <w:rsid w:val="00922FA3"/>
    <w:rsid w:val="00924C07"/>
    <w:rsid w:val="00932FF9"/>
    <w:rsid w:val="009354F5"/>
    <w:rsid w:val="00936658"/>
    <w:rsid w:val="009430ED"/>
    <w:rsid w:val="009458A5"/>
    <w:rsid w:val="009512A5"/>
    <w:rsid w:val="00954A17"/>
    <w:rsid w:val="009604B5"/>
    <w:rsid w:val="00960C71"/>
    <w:rsid w:val="00961131"/>
    <w:rsid w:val="00961629"/>
    <w:rsid w:val="00962AE5"/>
    <w:rsid w:val="00966048"/>
    <w:rsid w:val="00966BA8"/>
    <w:rsid w:val="00970876"/>
    <w:rsid w:val="009726D9"/>
    <w:rsid w:val="00973ABC"/>
    <w:rsid w:val="00980717"/>
    <w:rsid w:val="00980990"/>
    <w:rsid w:val="00980F8E"/>
    <w:rsid w:val="00981CFE"/>
    <w:rsid w:val="009855D4"/>
    <w:rsid w:val="009855EA"/>
    <w:rsid w:val="00990F17"/>
    <w:rsid w:val="009918D0"/>
    <w:rsid w:val="0099560E"/>
    <w:rsid w:val="00996F04"/>
    <w:rsid w:val="00997E35"/>
    <w:rsid w:val="009A0A57"/>
    <w:rsid w:val="009A5778"/>
    <w:rsid w:val="009A5A69"/>
    <w:rsid w:val="009B61B0"/>
    <w:rsid w:val="009C08DE"/>
    <w:rsid w:val="009C1564"/>
    <w:rsid w:val="009D7CC5"/>
    <w:rsid w:val="009E086A"/>
    <w:rsid w:val="009E0F0A"/>
    <w:rsid w:val="009E4FDF"/>
    <w:rsid w:val="009E5115"/>
    <w:rsid w:val="009E606D"/>
    <w:rsid w:val="009E6091"/>
    <w:rsid w:val="009E7486"/>
    <w:rsid w:val="009F1F07"/>
    <w:rsid w:val="009F2215"/>
    <w:rsid w:val="009F30A0"/>
    <w:rsid w:val="00A065AE"/>
    <w:rsid w:val="00A066DB"/>
    <w:rsid w:val="00A06CC1"/>
    <w:rsid w:val="00A275D0"/>
    <w:rsid w:val="00A41D19"/>
    <w:rsid w:val="00A42E30"/>
    <w:rsid w:val="00A43C6D"/>
    <w:rsid w:val="00A4516D"/>
    <w:rsid w:val="00A469BA"/>
    <w:rsid w:val="00A509C0"/>
    <w:rsid w:val="00A5731F"/>
    <w:rsid w:val="00A57340"/>
    <w:rsid w:val="00A630D6"/>
    <w:rsid w:val="00A65113"/>
    <w:rsid w:val="00A653F6"/>
    <w:rsid w:val="00A655C8"/>
    <w:rsid w:val="00A65675"/>
    <w:rsid w:val="00A67635"/>
    <w:rsid w:val="00A71334"/>
    <w:rsid w:val="00A74055"/>
    <w:rsid w:val="00A827BB"/>
    <w:rsid w:val="00A83922"/>
    <w:rsid w:val="00A85697"/>
    <w:rsid w:val="00A860AA"/>
    <w:rsid w:val="00A8659A"/>
    <w:rsid w:val="00A902F2"/>
    <w:rsid w:val="00A91AF5"/>
    <w:rsid w:val="00A93AA6"/>
    <w:rsid w:val="00A95140"/>
    <w:rsid w:val="00AA0A7C"/>
    <w:rsid w:val="00AA2F7E"/>
    <w:rsid w:val="00AA624F"/>
    <w:rsid w:val="00AA7ED3"/>
    <w:rsid w:val="00AB016D"/>
    <w:rsid w:val="00AB08B3"/>
    <w:rsid w:val="00AB5199"/>
    <w:rsid w:val="00AC1C25"/>
    <w:rsid w:val="00AC439A"/>
    <w:rsid w:val="00AC5F85"/>
    <w:rsid w:val="00AC707D"/>
    <w:rsid w:val="00AC7862"/>
    <w:rsid w:val="00AD29D4"/>
    <w:rsid w:val="00AD444A"/>
    <w:rsid w:val="00AD44A5"/>
    <w:rsid w:val="00AD51A9"/>
    <w:rsid w:val="00AD5583"/>
    <w:rsid w:val="00AD6254"/>
    <w:rsid w:val="00AD7459"/>
    <w:rsid w:val="00AE2F9F"/>
    <w:rsid w:val="00AF1488"/>
    <w:rsid w:val="00AF3BC7"/>
    <w:rsid w:val="00AF447A"/>
    <w:rsid w:val="00AF5CC9"/>
    <w:rsid w:val="00AF6389"/>
    <w:rsid w:val="00B016C5"/>
    <w:rsid w:val="00B019B0"/>
    <w:rsid w:val="00B060F1"/>
    <w:rsid w:val="00B11042"/>
    <w:rsid w:val="00B13997"/>
    <w:rsid w:val="00B16B6D"/>
    <w:rsid w:val="00B17344"/>
    <w:rsid w:val="00B17998"/>
    <w:rsid w:val="00B311C8"/>
    <w:rsid w:val="00B34809"/>
    <w:rsid w:val="00B35305"/>
    <w:rsid w:val="00B417E4"/>
    <w:rsid w:val="00B4365E"/>
    <w:rsid w:val="00B4470D"/>
    <w:rsid w:val="00B51DFA"/>
    <w:rsid w:val="00B51E0F"/>
    <w:rsid w:val="00B525F6"/>
    <w:rsid w:val="00B52BE1"/>
    <w:rsid w:val="00B6069B"/>
    <w:rsid w:val="00B62E2F"/>
    <w:rsid w:val="00B65BB1"/>
    <w:rsid w:val="00B66750"/>
    <w:rsid w:val="00B674A4"/>
    <w:rsid w:val="00B7159F"/>
    <w:rsid w:val="00B74B5B"/>
    <w:rsid w:val="00B75904"/>
    <w:rsid w:val="00B77C26"/>
    <w:rsid w:val="00B83A3F"/>
    <w:rsid w:val="00B8486E"/>
    <w:rsid w:val="00B860E6"/>
    <w:rsid w:val="00B862E2"/>
    <w:rsid w:val="00B90065"/>
    <w:rsid w:val="00B96661"/>
    <w:rsid w:val="00BA0BCE"/>
    <w:rsid w:val="00BA2978"/>
    <w:rsid w:val="00BA3E8E"/>
    <w:rsid w:val="00BB019C"/>
    <w:rsid w:val="00BB31BB"/>
    <w:rsid w:val="00BB45F3"/>
    <w:rsid w:val="00BB61E4"/>
    <w:rsid w:val="00BB7A56"/>
    <w:rsid w:val="00BC318D"/>
    <w:rsid w:val="00BC396C"/>
    <w:rsid w:val="00BC6FF0"/>
    <w:rsid w:val="00BD03A6"/>
    <w:rsid w:val="00BD05B4"/>
    <w:rsid w:val="00BD3A3F"/>
    <w:rsid w:val="00BD4235"/>
    <w:rsid w:val="00BD6D5B"/>
    <w:rsid w:val="00BE268F"/>
    <w:rsid w:val="00BE3066"/>
    <w:rsid w:val="00BF05BF"/>
    <w:rsid w:val="00BF2C69"/>
    <w:rsid w:val="00BF2D5A"/>
    <w:rsid w:val="00BF4F41"/>
    <w:rsid w:val="00BF5EF3"/>
    <w:rsid w:val="00BF68D9"/>
    <w:rsid w:val="00C0242D"/>
    <w:rsid w:val="00C03ABD"/>
    <w:rsid w:val="00C11408"/>
    <w:rsid w:val="00C20398"/>
    <w:rsid w:val="00C20637"/>
    <w:rsid w:val="00C311B9"/>
    <w:rsid w:val="00C325CA"/>
    <w:rsid w:val="00C4456A"/>
    <w:rsid w:val="00C4529D"/>
    <w:rsid w:val="00C53667"/>
    <w:rsid w:val="00C5391C"/>
    <w:rsid w:val="00C53EE9"/>
    <w:rsid w:val="00C5453E"/>
    <w:rsid w:val="00C5497C"/>
    <w:rsid w:val="00C54D4A"/>
    <w:rsid w:val="00C61389"/>
    <w:rsid w:val="00C67EC9"/>
    <w:rsid w:val="00C70B1B"/>
    <w:rsid w:val="00C742C6"/>
    <w:rsid w:val="00C7538A"/>
    <w:rsid w:val="00C81718"/>
    <w:rsid w:val="00C8377F"/>
    <w:rsid w:val="00C9745D"/>
    <w:rsid w:val="00C974F9"/>
    <w:rsid w:val="00C97F50"/>
    <w:rsid w:val="00CA119A"/>
    <w:rsid w:val="00CA1978"/>
    <w:rsid w:val="00CA1AF1"/>
    <w:rsid w:val="00CA203F"/>
    <w:rsid w:val="00CB0715"/>
    <w:rsid w:val="00CB1E2E"/>
    <w:rsid w:val="00CB6C8D"/>
    <w:rsid w:val="00CB7AE4"/>
    <w:rsid w:val="00CC027C"/>
    <w:rsid w:val="00CC03D4"/>
    <w:rsid w:val="00CC06E8"/>
    <w:rsid w:val="00CC2B9A"/>
    <w:rsid w:val="00CC428D"/>
    <w:rsid w:val="00CC6882"/>
    <w:rsid w:val="00CD2205"/>
    <w:rsid w:val="00CE3029"/>
    <w:rsid w:val="00CE3A18"/>
    <w:rsid w:val="00CE7250"/>
    <w:rsid w:val="00CF17A0"/>
    <w:rsid w:val="00CF1C02"/>
    <w:rsid w:val="00CF28B3"/>
    <w:rsid w:val="00CF3451"/>
    <w:rsid w:val="00D0768B"/>
    <w:rsid w:val="00D12A4F"/>
    <w:rsid w:val="00D159E4"/>
    <w:rsid w:val="00D15A9C"/>
    <w:rsid w:val="00D24D21"/>
    <w:rsid w:val="00D26280"/>
    <w:rsid w:val="00D26FAD"/>
    <w:rsid w:val="00D32CEA"/>
    <w:rsid w:val="00D335A4"/>
    <w:rsid w:val="00D338F0"/>
    <w:rsid w:val="00D3796E"/>
    <w:rsid w:val="00D417F5"/>
    <w:rsid w:val="00D437DE"/>
    <w:rsid w:val="00D521B9"/>
    <w:rsid w:val="00D53430"/>
    <w:rsid w:val="00D56D89"/>
    <w:rsid w:val="00D63E3B"/>
    <w:rsid w:val="00D7186A"/>
    <w:rsid w:val="00D7218A"/>
    <w:rsid w:val="00D73D01"/>
    <w:rsid w:val="00D747F8"/>
    <w:rsid w:val="00D74E30"/>
    <w:rsid w:val="00D87647"/>
    <w:rsid w:val="00D964CE"/>
    <w:rsid w:val="00D972A5"/>
    <w:rsid w:val="00DA0F1F"/>
    <w:rsid w:val="00DA6F49"/>
    <w:rsid w:val="00DB0464"/>
    <w:rsid w:val="00DB11F2"/>
    <w:rsid w:val="00DC12D0"/>
    <w:rsid w:val="00DC37C0"/>
    <w:rsid w:val="00DC4A22"/>
    <w:rsid w:val="00DC53B4"/>
    <w:rsid w:val="00DC6074"/>
    <w:rsid w:val="00DC7509"/>
    <w:rsid w:val="00DD082E"/>
    <w:rsid w:val="00DD27ED"/>
    <w:rsid w:val="00DD6B67"/>
    <w:rsid w:val="00DE3527"/>
    <w:rsid w:val="00DE39D3"/>
    <w:rsid w:val="00DE5B39"/>
    <w:rsid w:val="00DE6CC9"/>
    <w:rsid w:val="00DE7576"/>
    <w:rsid w:val="00DF0FE9"/>
    <w:rsid w:val="00DF208D"/>
    <w:rsid w:val="00DF5EE8"/>
    <w:rsid w:val="00DF6F2F"/>
    <w:rsid w:val="00DF71A6"/>
    <w:rsid w:val="00E00E4F"/>
    <w:rsid w:val="00E00F72"/>
    <w:rsid w:val="00E02060"/>
    <w:rsid w:val="00E03070"/>
    <w:rsid w:val="00E03851"/>
    <w:rsid w:val="00E06E52"/>
    <w:rsid w:val="00E14155"/>
    <w:rsid w:val="00E15D58"/>
    <w:rsid w:val="00E2307A"/>
    <w:rsid w:val="00E257E4"/>
    <w:rsid w:val="00E25AED"/>
    <w:rsid w:val="00E33324"/>
    <w:rsid w:val="00E33E61"/>
    <w:rsid w:val="00E35845"/>
    <w:rsid w:val="00E4038D"/>
    <w:rsid w:val="00E4154C"/>
    <w:rsid w:val="00E43000"/>
    <w:rsid w:val="00E4344C"/>
    <w:rsid w:val="00E46721"/>
    <w:rsid w:val="00E51365"/>
    <w:rsid w:val="00E62387"/>
    <w:rsid w:val="00E632E3"/>
    <w:rsid w:val="00E63632"/>
    <w:rsid w:val="00E637DE"/>
    <w:rsid w:val="00E70454"/>
    <w:rsid w:val="00E76202"/>
    <w:rsid w:val="00E7755D"/>
    <w:rsid w:val="00E800C0"/>
    <w:rsid w:val="00E81C3E"/>
    <w:rsid w:val="00E86262"/>
    <w:rsid w:val="00E865AF"/>
    <w:rsid w:val="00E87AA6"/>
    <w:rsid w:val="00E87FE4"/>
    <w:rsid w:val="00E915AF"/>
    <w:rsid w:val="00E93B66"/>
    <w:rsid w:val="00E93BA0"/>
    <w:rsid w:val="00EA0448"/>
    <w:rsid w:val="00EA2312"/>
    <w:rsid w:val="00EA282B"/>
    <w:rsid w:val="00EA4446"/>
    <w:rsid w:val="00EA5A73"/>
    <w:rsid w:val="00EA5E98"/>
    <w:rsid w:val="00EB02EC"/>
    <w:rsid w:val="00EB14CF"/>
    <w:rsid w:val="00EB1551"/>
    <w:rsid w:val="00EB1B6E"/>
    <w:rsid w:val="00EB2ECF"/>
    <w:rsid w:val="00EB3E9F"/>
    <w:rsid w:val="00EB7537"/>
    <w:rsid w:val="00EC05B7"/>
    <w:rsid w:val="00EC0918"/>
    <w:rsid w:val="00EC647E"/>
    <w:rsid w:val="00ED17C3"/>
    <w:rsid w:val="00ED502F"/>
    <w:rsid w:val="00EE2EF9"/>
    <w:rsid w:val="00EE420B"/>
    <w:rsid w:val="00EE6F35"/>
    <w:rsid w:val="00EF1926"/>
    <w:rsid w:val="00EF7A5E"/>
    <w:rsid w:val="00F0162C"/>
    <w:rsid w:val="00F01D42"/>
    <w:rsid w:val="00F0333B"/>
    <w:rsid w:val="00F13CD4"/>
    <w:rsid w:val="00F20B63"/>
    <w:rsid w:val="00F22E1E"/>
    <w:rsid w:val="00F23466"/>
    <w:rsid w:val="00F24415"/>
    <w:rsid w:val="00F24EED"/>
    <w:rsid w:val="00F25201"/>
    <w:rsid w:val="00F308CA"/>
    <w:rsid w:val="00F3214C"/>
    <w:rsid w:val="00F331FB"/>
    <w:rsid w:val="00F4367D"/>
    <w:rsid w:val="00F45CCC"/>
    <w:rsid w:val="00F4660D"/>
    <w:rsid w:val="00F47B5F"/>
    <w:rsid w:val="00F50D67"/>
    <w:rsid w:val="00F56046"/>
    <w:rsid w:val="00F61853"/>
    <w:rsid w:val="00F63AB3"/>
    <w:rsid w:val="00F64C14"/>
    <w:rsid w:val="00F71351"/>
    <w:rsid w:val="00F7255E"/>
    <w:rsid w:val="00F73C72"/>
    <w:rsid w:val="00F73DA8"/>
    <w:rsid w:val="00F75BA6"/>
    <w:rsid w:val="00F76282"/>
    <w:rsid w:val="00F80033"/>
    <w:rsid w:val="00F802B0"/>
    <w:rsid w:val="00F849BB"/>
    <w:rsid w:val="00F901CA"/>
    <w:rsid w:val="00F97B44"/>
    <w:rsid w:val="00FA31EE"/>
    <w:rsid w:val="00FA54F0"/>
    <w:rsid w:val="00FA5653"/>
    <w:rsid w:val="00FA6CB5"/>
    <w:rsid w:val="00FB52C5"/>
    <w:rsid w:val="00FB76CA"/>
    <w:rsid w:val="00FB76D3"/>
    <w:rsid w:val="00FC42F9"/>
    <w:rsid w:val="00FC6187"/>
    <w:rsid w:val="00FD00BB"/>
    <w:rsid w:val="00FD120D"/>
    <w:rsid w:val="00FD205E"/>
    <w:rsid w:val="00FD2222"/>
    <w:rsid w:val="00FD2A19"/>
    <w:rsid w:val="00FE1B6C"/>
    <w:rsid w:val="00FE44F8"/>
    <w:rsid w:val="00FE5815"/>
    <w:rsid w:val="00FE7632"/>
    <w:rsid w:val="00FF0436"/>
    <w:rsid w:val="00FF0AB6"/>
    <w:rsid w:val="00FF0D48"/>
    <w:rsid w:val="00FF1C76"/>
    <w:rsid w:val="00FF2469"/>
    <w:rsid w:val="00FF4DD2"/>
    <w:rsid w:val="00FF65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25E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HTML Cite"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6771"/>
    <w:rPr>
      <w:sz w:val="24"/>
      <w:szCs w:val="24"/>
      <w:lang w:val="en-GB"/>
    </w:rPr>
  </w:style>
  <w:style w:type="paragraph" w:styleId="Heading1">
    <w:name w:val="heading 1"/>
    <w:basedOn w:val="Normal"/>
    <w:next w:val="Normal"/>
    <w:link w:val="Heading1Char"/>
    <w:qFormat/>
    <w:rsid w:val="005C51A9"/>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3D1788"/>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semiHidden/>
    <w:unhideWhenUsed/>
    <w:qFormat/>
    <w:rsid w:val="00C67EC9"/>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qFormat/>
    <w:rsid w:val="008A7218"/>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F4446"/>
    <w:pPr>
      <w:tabs>
        <w:tab w:val="center" w:pos="4320"/>
        <w:tab w:val="right" w:pos="8640"/>
      </w:tabs>
    </w:pPr>
    <w:rPr>
      <w:lang w:val="en-US"/>
    </w:rPr>
  </w:style>
  <w:style w:type="character" w:styleId="Hyperlink">
    <w:name w:val="Hyperlink"/>
    <w:rsid w:val="008F4446"/>
    <w:rPr>
      <w:color w:val="0000CC"/>
      <w:u w:val="single"/>
    </w:rPr>
  </w:style>
  <w:style w:type="paragraph" w:styleId="FootnoteText">
    <w:name w:val="footnote text"/>
    <w:basedOn w:val="Normal"/>
    <w:semiHidden/>
    <w:rsid w:val="003A73C9"/>
    <w:rPr>
      <w:sz w:val="20"/>
      <w:szCs w:val="20"/>
    </w:rPr>
  </w:style>
  <w:style w:type="character" w:styleId="FootnoteReference">
    <w:name w:val="footnote reference"/>
    <w:semiHidden/>
    <w:rsid w:val="003A73C9"/>
    <w:rPr>
      <w:vertAlign w:val="superscript"/>
    </w:rPr>
  </w:style>
  <w:style w:type="paragraph" w:styleId="BalloonText">
    <w:name w:val="Balloon Text"/>
    <w:basedOn w:val="Normal"/>
    <w:semiHidden/>
    <w:rsid w:val="005C2E35"/>
    <w:rPr>
      <w:rFonts w:ascii="Tahoma" w:hAnsi="Tahoma" w:cs="Tahoma"/>
      <w:sz w:val="16"/>
      <w:szCs w:val="16"/>
    </w:rPr>
  </w:style>
  <w:style w:type="character" w:styleId="Emphasis">
    <w:name w:val="Emphasis"/>
    <w:qFormat/>
    <w:rsid w:val="00123DC1"/>
    <w:rPr>
      <w:i/>
      <w:iCs/>
    </w:rPr>
  </w:style>
  <w:style w:type="character" w:customStyle="1" w:styleId="normal1">
    <w:name w:val="normal1"/>
    <w:rsid w:val="00E33E61"/>
    <w:rPr>
      <w:b w:val="0"/>
      <w:bCs w:val="0"/>
      <w:sz w:val="18"/>
      <w:szCs w:val="18"/>
    </w:rPr>
  </w:style>
  <w:style w:type="character" w:styleId="Strong">
    <w:name w:val="Strong"/>
    <w:qFormat/>
    <w:rsid w:val="00FF1C76"/>
    <w:rPr>
      <w:b/>
      <w:bCs/>
    </w:rPr>
  </w:style>
  <w:style w:type="character" w:customStyle="1" w:styleId="highlight1">
    <w:name w:val="highlight1"/>
    <w:rsid w:val="00DD27ED"/>
    <w:rPr>
      <w:color w:val="000000"/>
      <w:shd w:val="clear" w:color="auto" w:fill="CCFF66"/>
    </w:rPr>
  </w:style>
  <w:style w:type="character" w:customStyle="1" w:styleId="highlight">
    <w:name w:val="highlight"/>
    <w:rsid w:val="00816F30"/>
    <w:rPr>
      <w:color w:val="000000"/>
      <w:shd w:val="clear" w:color="auto" w:fill="CCFF66"/>
    </w:rPr>
  </w:style>
  <w:style w:type="paragraph" w:styleId="TOC1">
    <w:name w:val="toc 1"/>
    <w:basedOn w:val="Normal"/>
    <w:next w:val="Normal"/>
    <w:autoRedefine/>
    <w:semiHidden/>
    <w:rsid w:val="005C51A9"/>
  </w:style>
  <w:style w:type="character" w:customStyle="1" w:styleId="parentlabel1">
    <w:name w:val="parentlabel1"/>
    <w:rsid w:val="008A7218"/>
    <w:rPr>
      <w:sz w:val="20"/>
      <w:szCs w:val="20"/>
    </w:rPr>
  </w:style>
  <w:style w:type="paragraph" w:styleId="TOC2">
    <w:name w:val="toc 2"/>
    <w:basedOn w:val="Normal"/>
    <w:next w:val="Normal"/>
    <w:autoRedefine/>
    <w:semiHidden/>
    <w:rsid w:val="00521702"/>
    <w:pPr>
      <w:ind w:left="240"/>
    </w:pPr>
  </w:style>
  <w:style w:type="character" w:customStyle="1" w:styleId="Heading1Char">
    <w:name w:val="Heading 1 Char"/>
    <w:link w:val="Heading1"/>
    <w:rsid w:val="00F25201"/>
    <w:rPr>
      <w:rFonts w:ascii="Arial" w:hAnsi="Arial" w:cs="Arial"/>
      <w:b/>
      <w:bCs/>
      <w:kern w:val="32"/>
      <w:sz w:val="32"/>
      <w:szCs w:val="32"/>
      <w:lang w:val="en-GB" w:eastAsia="en-US" w:bidi="ar-SA"/>
    </w:rPr>
  </w:style>
  <w:style w:type="character" w:styleId="PageNumber">
    <w:name w:val="page number"/>
    <w:basedOn w:val="DefaultParagraphFont"/>
    <w:rsid w:val="008B0B64"/>
  </w:style>
  <w:style w:type="paragraph" w:styleId="NormalWeb">
    <w:name w:val="Normal (Web)"/>
    <w:basedOn w:val="Normal"/>
    <w:uiPriority w:val="99"/>
    <w:rsid w:val="00A91AF5"/>
    <w:pPr>
      <w:spacing w:before="100" w:beforeAutospacing="1" w:after="100" w:afterAutospacing="1"/>
    </w:pPr>
    <w:rPr>
      <w:lang w:val="en-US"/>
    </w:rPr>
  </w:style>
  <w:style w:type="paragraph" w:styleId="HTMLPreformatted">
    <w:name w:val="HTML Preformatted"/>
    <w:basedOn w:val="Normal"/>
    <w:rsid w:val="007646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Arial Unicode MS" w:hAnsi="Courier New" w:cs="Courier New"/>
      <w:sz w:val="20"/>
      <w:szCs w:val="20"/>
      <w:lang w:val="en-US"/>
    </w:rPr>
  </w:style>
  <w:style w:type="character" w:styleId="HTMLTypewriter">
    <w:name w:val="HTML Typewriter"/>
    <w:rsid w:val="007646C0"/>
    <w:rPr>
      <w:rFonts w:ascii="Courier New" w:eastAsia="Arial Unicode MS" w:hAnsi="Courier New" w:cs="Courier New" w:hint="default"/>
      <w:sz w:val="20"/>
      <w:szCs w:val="20"/>
    </w:rPr>
  </w:style>
  <w:style w:type="paragraph" w:styleId="DocumentMap">
    <w:name w:val="Document Map"/>
    <w:basedOn w:val="Normal"/>
    <w:link w:val="DocumentMapChar"/>
    <w:rsid w:val="000F5AED"/>
    <w:rPr>
      <w:rFonts w:ascii="Tahoma" w:hAnsi="Tahoma" w:cs="Tahoma"/>
      <w:sz w:val="16"/>
      <w:szCs w:val="16"/>
    </w:rPr>
  </w:style>
  <w:style w:type="character" w:customStyle="1" w:styleId="DocumentMapChar">
    <w:name w:val="Document Map Char"/>
    <w:link w:val="DocumentMap"/>
    <w:rsid w:val="000F5AED"/>
    <w:rPr>
      <w:rFonts w:ascii="Tahoma" w:hAnsi="Tahoma" w:cs="Tahoma"/>
      <w:sz w:val="16"/>
      <w:szCs w:val="16"/>
      <w:lang w:val="en-GB" w:eastAsia="en-US"/>
    </w:rPr>
  </w:style>
  <w:style w:type="character" w:styleId="CommentReference">
    <w:name w:val="annotation reference"/>
    <w:rsid w:val="000F5AED"/>
    <w:rPr>
      <w:sz w:val="16"/>
      <w:szCs w:val="16"/>
    </w:rPr>
  </w:style>
  <w:style w:type="paragraph" w:styleId="CommentText">
    <w:name w:val="annotation text"/>
    <w:basedOn w:val="Normal"/>
    <w:link w:val="CommentTextChar"/>
    <w:rsid w:val="000F5AED"/>
    <w:rPr>
      <w:sz w:val="20"/>
      <w:szCs w:val="20"/>
    </w:rPr>
  </w:style>
  <w:style w:type="character" w:customStyle="1" w:styleId="CommentTextChar">
    <w:name w:val="Comment Text Char"/>
    <w:link w:val="CommentText"/>
    <w:rsid w:val="000F5AED"/>
    <w:rPr>
      <w:lang w:val="en-GB" w:eastAsia="en-US"/>
    </w:rPr>
  </w:style>
  <w:style w:type="paragraph" w:styleId="CommentSubject">
    <w:name w:val="annotation subject"/>
    <w:basedOn w:val="CommentText"/>
    <w:next w:val="CommentText"/>
    <w:link w:val="CommentSubjectChar"/>
    <w:rsid w:val="000F5AED"/>
    <w:rPr>
      <w:b/>
      <w:bCs/>
    </w:rPr>
  </w:style>
  <w:style w:type="character" w:customStyle="1" w:styleId="CommentSubjectChar">
    <w:name w:val="Comment Subject Char"/>
    <w:link w:val="CommentSubject"/>
    <w:rsid w:val="000F5AED"/>
    <w:rPr>
      <w:b/>
      <w:bCs/>
      <w:lang w:val="en-GB" w:eastAsia="en-US"/>
    </w:rPr>
  </w:style>
  <w:style w:type="character" w:customStyle="1" w:styleId="Heading3Char">
    <w:name w:val="Heading 3 Char"/>
    <w:basedOn w:val="DefaultParagraphFont"/>
    <w:link w:val="Heading3"/>
    <w:semiHidden/>
    <w:rsid w:val="00C67EC9"/>
    <w:rPr>
      <w:rFonts w:asciiTheme="majorHAnsi" w:eastAsiaTheme="majorEastAsia" w:hAnsiTheme="majorHAnsi" w:cstheme="majorBidi"/>
      <w:b/>
      <w:bCs/>
      <w:sz w:val="26"/>
      <w:szCs w:val="26"/>
      <w:lang w:val="en-GB"/>
    </w:rPr>
  </w:style>
  <w:style w:type="character" w:styleId="PlaceholderText">
    <w:name w:val="Placeholder Text"/>
    <w:basedOn w:val="DefaultParagraphFont"/>
    <w:uiPriority w:val="99"/>
    <w:semiHidden/>
    <w:rsid w:val="00C97F50"/>
    <w:rPr>
      <w:color w:val="808080"/>
    </w:rPr>
  </w:style>
  <w:style w:type="character" w:customStyle="1" w:styleId="mw-headline">
    <w:name w:val="mw-headline"/>
    <w:basedOn w:val="DefaultParagraphFont"/>
    <w:rsid w:val="00313CE9"/>
  </w:style>
  <w:style w:type="character" w:styleId="HTMLCite">
    <w:name w:val="HTML Cite"/>
    <w:basedOn w:val="DefaultParagraphFont"/>
    <w:uiPriority w:val="99"/>
    <w:unhideWhenUsed/>
    <w:rsid w:val="00313CE9"/>
    <w:rPr>
      <w:i/>
      <w:iCs/>
    </w:rPr>
  </w:style>
  <w:style w:type="character" w:styleId="LineNumber">
    <w:name w:val="line number"/>
    <w:basedOn w:val="DefaultParagraphFont"/>
    <w:semiHidden/>
    <w:unhideWhenUsed/>
    <w:rsid w:val="0065405D"/>
  </w:style>
  <w:style w:type="paragraph" w:styleId="Header">
    <w:name w:val="header"/>
    <w:basedOn w:val="Normal"/>
    <w:link w:val="HeaderChar"/>
    <w:unhideWhenUsed/>
    <w:rsid w:val="0065405D"/>
    <w:pPr>
      <w:tabs>
        <w:tab w:val="center" w:pos="4680"/>
        <w:tab w:val="right" w:pos="9360"/>
      </w:tabs>
    </w:pPr>
  </w:style>
  <w:style w:type="character" w:customStyle="1" w:styleId="HeaderChar">
    <w:name w:val="Header Char"/>
    <w:basedOn w:val="DefaultParagraphFont"/>
    <w:link w:val="Header"/>
    <w:rsid w:val="0065405D"/>
    <w:rPr>
      <w:sz w:val="24"/>
      <w:szCs w:val="24"/>
      <w:lang w:val="en-GB"/>
    </w:rPr>
  </w:style>
  <w:style w:type="character" w:customStyle="1" w:styleId="FooterChar">
    <w:name w:val="Footer Char"/>
    <w:basedOn w:val="DefaultParagraphFont"/>
    <w:link w:val="Footer"/>
    <w:uiPriority w:val="99"/>
    <w:rsid w:val="0065405D"/>
    <w:rPr>
      <w:sz w:val="24"/>
      <w:szCs w:val="24"/>
    </w:rPr>
  </w:style>
  <w:style w:type="table" w:styleId="TableGrid">
    <w:name w:val="Table Grid"/>
    <w:basedOn w:val="TableNormal"/>
    <w:rsid w:val="00CF17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HTML Cite"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6771"/>
    <w:rPr>
      <w:sz w:val="24"/>
      <w:szCs w:val="24"/>
      <w:lang w:val="en-GB"/>
    </w:rPr>
  </w:style>
  <w:style w:type="paragraph" w:styleId="Heading1">
    <w:name w:val="heading 1"/>
    <w:basedOn w:val="Normal"/>
    <w:next w:val="Normal"/>
    <w:link w:val="Heading1Char"/>
    <w:qFormat/>
    <w:rsid w:val="005C51A9"/>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3D1788"/>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semiHidden/>
    <w:unhideWhenUsed/>
    <w:qFormat/>
    <w:rsid w:val="00C67EC9"/>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qFormat/>
    <w:rsid w:val="008A7218"/>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F4446"/>
    <w:pPr>
      <w:tabs>
        <w:tab w:val="center" w:pos="4320"/>
        <w:tab w:val="right" w:pos="8640"/>
      </w:tabs>
    </w:pPr>
    <w:rPr>
      <w:lang w:val="en-US"/>
    </w:rPr>
  </w:style>
  <w:style w:type="character" w:styleId="Hyperlink">
    <w:name w:val="Hyperlink"/>
    <w:rsid w:val="008F4446"/>
    <w:rPr>
      <w:color w:val="0000CC"/>
      <w:u w:val="single"/>
    </w:rPr>
  </w:style>
  <w:style w:type="paragraph" w:styleId="FootnoteText">
    <w:name w:val="footnote text"/>
    <w:basedOn w:val="Normal"/>
    <w:semiHidden/>
    <w:rsid w:val="003A73C9"/>
    <w:rPr>
      <w:sz w:val="20"/>
      <w:szCs w:val="20"/>
    </w:rPr>
  </w:style>
  <w:style w:type="character" w:styleId="FootnoteReference">
    <w:name w:val="footnote reference"/>
    <w:semiHidden/>
    <w:rsid w:val="003A73C9"/>
    <w:rPr>
      <w:vertAlign w:val="superscript"/>
    </w:rPr>
  </w:style>
  <w:style w:type="paragraph" w:styleId="BalloonText">
    <w:name w:val="Balloon Text"/>
    <w:basedOn w:val="Normal"/>
    <w:semiHidden/>
    <w:rsid w:val="005C2E35"/>
    <w:rPr>
      <w:rFonts w:ascii="Tahoma" w:hAnsi="Tahoma" w:cs="Tahoma"/>
      <w:sz w:val="16"/>
      <w:szCs w:val="16"/>
    </w:rPr>
  </w:style>
  <w:style w:type="character" w:styleId="Emphasis">
    <w:name w:val="Emphasis"/>
    <w:qFormat/>
    <w:rsid w:val="00123DC1"/>
    <w:rPr>
      <w:i/>
      <w:iCs/>
    </w:rPr>
  </w:style>
  <w:style w:type="character" w:customStyle="1" w:styleId="normal1">
    <w:name w:val="normal1"/>
    <w:rsid w:val="00E33E61"/>
    <w:rPr>
      <w:b w:val="0"/>
      <w:bCs w:val="0"/>
      <w:sz w:val="18"/>
      <w:szCs w:val="18"/>
    </w:rPr>
  </w:style>
  <w:style w:type="character" w:styleId="Strong">
    <w:name w:val="Strong"/>
    <w:qFormat/>
    <w:rsid w:val="00FF1C76"/>
    <w:rPr>
      <w:b/>
      <w:bCs/>
    </w:rPr>
  </w:style>
  <w:style w:type="character" w:customStyle="1" w:styleId="highlight1">
    <w:name w:val="highlight1"/>
    <w:rsid w:val="00DD27ED"/>
    <w:rPr>
      <w:color w:val="000000"/>
      <w:shd w:val="clear" w:color="auto" w:fill="CCFF66"/>
    </w:rPr>
  </w:style>
  <w:style w:type="character" w:customStyle="1" w:styleId="highlight">
    <w:name w:val="highlight"/>
    <w:rsid w:val="00816F30"/>
    <w:rPr>
      <w:color w:val="000000"/>
      <w:shd w:val="clear" w:color="auto" w:fill="CCFF66"/>
    </w:rPr>
  </w:style>
  <w:style w:type="paragraph" w:styleId="TOC1">
    <w:name w:val="toc 1"/>
    <w:basedOn w:val="Normal"/>
    <w:next w:val="Normal"/>
    <w:autoRedefine/>
    <w:semiHidden/>
    <w:rsid w:val="005C51A9"/>
  </w:style>
  <w:style w:type="character" w:customStyle="1" w:styleId="parentlabel1">
    <w:name w:val="parentlabel1"/>
    <w:rsid w:val="008A7218"/>
    <w:rPr>
      <w:sz w:val="20"/>
      <w:szCs w:val="20"/>
    </w:rPr>
  </w:style>
  <w:style w:type="paragraph" w:styleId="TOC2">
    <w:name w:val="toc 2"/>
    <w:basedOn w:val="Normal"/>
    <w:next w:val="Normal"/>
    <w:autoRedefine/>
    <w:semiHidden/>
    <w:rsid w:val="00521702"/>
    <w:pPr>
      <w:ind w:left="240"/>
    </w:pPr>
  </w:style>
  <w:style w:type="character" w:customStyle="1" w:styleId="Heading1Char">
    <w:name w:val="Heading 1 Char"/>
    <w:link w:val="Heading1"/>
    <w:rsid w:val="00F25201"/>
    <w:rPr>
      <w:rFonts w:ascii="Arial" w:hAnsi="Arial" w:cs="Arial"/>
      <w:b/>
      <w:bCs/>
      <w:kern w:val="32"/>
      <w:sz w:val="32"/>
      <w:szCs w:val="32"/>
      <w:lang w:val="en-GB" w:eastAsia="en-US" w:bidi="ar-SA"/>
    </w:rPr>
  </w:style>
  <w:style w:type="character" w:styleId="PageNumber">
    <w:name w:val="page number"/>
    <w:basedOn w:val="DefaultParagraphFont"/>
    <w:rsid w:val="008B0B64"/>
  </w:style>
  <w:style w:type="paragraph" w:styleId="NormalWeb">
    <w:name w:val="Normal (Web)"/>
    <w:basedOn w:val="Normal"/>
    <w:uiPriority w:val="99"/>
    <w:rsid w:val="00A91AF5"/>
    <w:pPr>
      <w:spacing w:before="100" w:beforeAutospacing="1" w:after="100" w:afterAutospacing="1"/>
    </w:pPr>
    <w:rPr>
      <w:lang w:val="en-US"/>
    </w:rPr>
  </w:style>
  <w:style w:type="paragraph" w:styleId="HTMLPreformatted">
    <w:name w:val="HTML Preformatted"/>
    <w:basedOn w:val="Normal"/>
    <w:rsid w:val="007646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Arial Unicode MS" w:hAnsi="Courier New" w:cs="Courier New"/>
      <w:sz w:val="20"/>
      <w:szCs w:val="20"/>
      <w:lang w:val="en-US"/>
    </w:rPr>
  </w:style>
  <w:style w:type="character" w:styleId="HTMLTypewriter">
    <w:name w:val="HTML Typewriter"/>
    <w:rsid w:val="007646C0"/>
    <w:rPr>
      <w:rFonts w:ascii="Courier New" w:eastAsia="Arial Unicode MS" w:hAnsi="Courier New" w:cs="Courier New" w:hint="default"/>
      <w:sz w:val="20"/>
      <w:szCs w:val="20"/>
    </w:rPr>
  </w:style>
  <w:style w:type="paragraph" w:styleId="DocumentMap">
    <w:name w:val="Document Map"/>
    <w:basedOn w:val="Normal"/>
    <w:link w:val="DocumentMapChar"/>
    <w:rsid w:val="000F5AED"/>
    <w:rPr>
      <w:rFonts w:ascii="Tahoma" w:hAnsi="Tahoma" w:cs="Tahoma"/>
      <w:sz w:val="16"/>
      <w:szCs w:val="16"/>
    </w:rPr>
  </w:style>
  <w:style w:type="character" w:customStyle="1" w:styleId="DocumentMapChar">
    <w:name w:val="Document Map Char"/>
    <w:link w:val="DocumentMap"/>
    <w:rsid w:val="000F5AED"/>
    <w:rPr>
      <w:rFonts w:ascii="Tahoma" w:hAnsi="Tahoma" w:cs="Tahoma"/>
      <w:sz w:val="16"/>
      <w:szCs w:val="16"/>
      <w:lang w:val="en-GB" w:eastAsia="en-US"/>
    </w:rPr>
  </w:style>
  <w:style w:type="character" w:styleId="CommentReference">
    <w:name w:val="annotation reference"/>
    <w:rsid w:val="000F5AED"/>
    <w:rPr>
      <w:sz w:val="16"/>
      <w:szCs w:val="16"/>
    </w:rPr>
  </w:style>
  <w:style w:type="paragraph" w:styleId="CommentText">
    <w:name w:val="annotation text"/>
    <w:basedOn w:val="Normal"/>
    <w:link w:val="CommentTextChar"/>
    <w:rsid w:val="000F5AED"/>
    <w:rPr>
      <w:sz w:val="20"/>
      <w:szCs w:val="20"/>
    </w:rPr>
  </w:style>
  <w:style w:type="character" w:customStyle="1" w:styleId="CommentTextChar">
    <w:name w:val="Comment Text Char"/>
    <w:link w:val="CommentText"/>
    <w:rsid w:val="000F5AED"/>
    <w:rPr>
      <w:lang w:val="en-GB" w:eastAsia="en-US"/>
    </w:rPr>
  </w:style>
  <w:style w:type="paragraph" w:styleId="CommentSubject">
    <w:name w:val="annotation subject"/>
    <w:basedOn w:val="CommentText"/>
    <w:next w:val="CommentText"/>
    <w:link w:val="CommentSubjectChar"/>
    <w:rsid w:val="000F5AED"/>
    <w:rPr>
      <w:b/>
      <w:bCs/>
    </w:rPr>
  </w:style>
  <w:style w:type="character" w:customStyle="1" w:styleId="CommentSubjectChar">
    <w:name w:val="Comment Subject Char"/>
    <w:link w:val="CommentSubject"/>
    <w:rsid w:val="000F5AED"/>
    <w:rPr>
      <w:b/>
      <w:bCs/>
      <w:lang w:val="en-GB" w:eastAsia="en-US"/>
    </w:rPr>
  </w:style>
  <w:style w:type="character" w:customStyle="1" w:styleId="Heading3Char">
    <w:name w:val="Heading 3 Char"/>
    <w:basedOn w:val="DefaultParagraphFont"/>
    <w:link w:val="Heading3"/>
    <w:semiHidden/>
    <w:rsid w:val="00C67EC9"/>
    <w:rPr>
      <w:rFonts w:asciiTheme="majorHAnsi" w:eastAsiaTheme="majorEastAsia" w:hAnsiTheme="majorHAnsi" w:cstheme="majorBidi"/>
      <w:b/>
      <w:bCs/>
      <w:sz w:val="26"/>
      <w:szCs w:val="26"/>
      <w:lang w:val="en-GB"/>
    </w:rPr>
  </w:style>
  <w:style w:type="character" w:styleId="PlaceholderText">
    <w:name w:val="Placeholder Text"/>
    <w:basedOn w:val="DefaultParagraphFont"/>
    <w:uiPriority w:val="99"/>
    <w:semiHidden/>
    <w:rsid w:val="00C97F50"/>
    <w:rPr>
      <w:color w:val="808080"/>
    </w:rPr>
  </w:style>
  <w:style w:type="character" w:customStyle="1" w:styleId="mw-headline">
    <w:name w:val="mw-headline"/>
    <w:basedOn w:val="DefaultParagraphFont"/>
    <w:rsid w:val="00313CE9"/>
  </w:style>
  <w:style w:type="character" w:styleId="HTMLCite">
    <w:name w:val="HTML Cite"/>
    <w:basedOn w:val="DefaultParagraphFont"/>
    <w:uiPriority w:val="99"/>
    <w:unhideWhenUsed/>
    <w:rsid w:val="00313CE9"/>
    <w:rPr>
      <w:i/>
      <w:iCs/>
    </w:rPr>
  </w:style>
  <w:style w:type="character" w:styleId="LineNumber">
    <w:name w:val="line number"/>
    <w:basedOn w:val="DefaultParagraphFont"/>
    <w:semiHidden/>
    <w:unhideWhenUsed/>
    <w:rsid w:val="0065405D"/>
  </w:style>
  <w:style w:type="paragraph" w:styleId="Header">
    <w:name w:val="header"/>
    <w:basedOn w:val="Normal"/>
    <w:link w:val="HeaderChar"/>
    <w:unhideWhenUsed/>
    <w:rsid w:val="0065405D"/>
    <w:pPr>
      <w:tabs>
        <w:tab w:val="center" w:pos="4680"/>
        <w:tab w:val="right" w:pos="9360"/>
      </w:tabs>
    </w:pPr>
  </w:style>
  <w:style w:type="character" w:customStyle="1" w:styleId="HeaderChar">
    <w:name w:val="Header Char"/>
    <w:basedOn w:val="DefaultParagraphFont"/>
    <w:link w:val="Header"/>
    <w:rsid w:val="0065405D"/>
    <w:rPr>
      <w:sz w:val="24"/>
      <w:szCs w:val="24"/>
      <w:lang w:val="en-GB"/>
    </w:rPr>
  </w:style>
  <w:style w:type="character" w:customStyle="1" w:styleId="FooterChar">
    <w:name w:val="Footer Char"/>
    <w:basedOn w:val="DefaultParagraphFont"/>
    <w:link w:val="Footer"/>
    <w:uiPriority w:val="99"/>
    <w:rsid w:val="0065405D"/>
    <w:rPr>
      <w:sz w:val="24"/>
      <w:szCs w:val="24"/>
    </w:rPr>
  </w:style>
  <w:style w:type="table" w:styleId="TableGrid">
    <w:name w:val="Table Grid"/>
    <w:basedOn w:val="TableNormal"/>
    <w:rsid w:val="00CF17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106758">
      <w:bodyDiv w:val="1"/>
      <w:marLeft w:val="0"/>
      <w:marRight w:val="0"/>
      <w:marTop w:val="0"/>
      <w:marBottom w:val="0"/>
      <w:divBdr>
        <w:top w:val="none" w:sz="0" w:space="0" w:color="auto"/>
        <w:left w:val="none" w:sz="0" w:space="0" w:color="auto"/>
        <w:bottom w:val="none" w:sz="0" w:space="0" w:color="auto"/>
        <w:right w:val="none" w:sz="0" w:space="0" w:color="auto"/>
      </w:divBdr>
    </w:div>
    <w:div w:id="216864026">
      <w:bodyDiv w:val="1"/>
      <w:marLeft w:val="0"/>
      <w:marRight w:val="0"/>
      <w:marTop w:val="0"/>
      <w:marBottom w:val="0"/>
      <w:divBdr>
        <w:top w:val="none" w:sz="0" w:space="0" w:color="auto"/>
        <w:left w:val="none" w:sz="0" w:space="0" w:color="auto"/>
        <w:bottom w:val="none" w:sz="0" w:space="0" w:color="auto"/>
        <w:right w:val="none" w:sz="0" w:space="0" w:color="auto"/>
      </w:divBdr>
    </w:div>
    <w:div w:id="274825044">
      <w:bodyDiv w:val="1"/>
      <w:marLeft w:val="0"/>
      <w:marRight w:val="0"/>
      <w:marTop w:val="0"/>
      <w:marBottom w:val="0"/>
      <w:divBdr>
        <w:top w:val="none" w:sz="0" w:space="0" w:color="auto"/>
        <w:left w:val="none" w:sz="0" w:space="0" w:color="auto"/>
        <w:bottom w:val="none" w:sz="0" w:space="0" w:color="auto"/>
        <w:right w:val="none" w:sz="0" w:space="0" w:color="auto"/>
      </w:divBdr>
    </w:div>
    <w:div w:id="360741895">
      <w:bodyDiv w:val="1"/>
      <w:marLeft w:val="0"/>
      <w:marRight w:val="0"/>
      <w:marTop w:val="0"/>
      <w:marBottom w:val="0"/>
      <w:divBdr>
        <w:top w:val="none" w:sz="0" w:space="0" w:color="auto"/>
        <w:left w:val="none" w:sz="0" w:space="0" w:color="auto"/>
        <w:bottom w:val="none" w:sz="0" w:space="0" w:color="auto"/>
        <w:right w:val="none" w:sz="0" w:space="0" w:color="auto"/>
      </w:divBdr>
      <w:divsChild>
        <w:div w:id="76370781">
          <w:marLeft w:val="0"/>
          <w:marRight w:val="0"/>
          <w:marTop w:val="0"/>
          <w:marBottom w:val="0"/>
          <w:divBdr>
            <w:top w:val="none" w:sz="0" w:space="0" w:color="auto"/>
            <w:left w:val="none" w:sz="0" w:space="0" w:color="auto"/>
            <w:bottom w:val="none" w:sz="0" w:space="0" w:color="auto"/>
            <w:right w:val="none" w:sz="0" w:space="0" w:color="auto"/>
          </w:divBdr>
          <w:divsChild>
            <w:div w:id="1565406008">
              <w:marLeft w:val="0"/>
              <w:marRight w:val="0"/>
              <w:marTop w:val="0"/>
              <w:marBottom w:val="0"/>
              <w:divBdr>
                <w:top w:val="none" w:sz="0" w:space="0" w:color="auto"/>
                <w:left w:val="none" w:sz="0" w:space="0" w:color="auto"/>
                <w:bottom w:val="none" w:sz="0" w:space="0" w:color="auto"/>
                <w:right w:val="none" w:sz="0" w:space="0" w:color="auto"/>
              </w:divBdr>
              <w:divsChild>
                <w:div w:id="1481189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921020">
          <w:marLeft w:val="0"/>
          <w:marRight w:val="0"/>
          <w:marTop w:val="0"/>
          <w:marBottom w:val="0"/>
          <w:divBdr>
            <w:top w:val="none" w:sz="0" w:space="0" w:color="auto"/>
            <w:left w:val="none" w:sz="0" w:space="0" w:color="auto"/>
            <w:bottom w:val="none" w:sz="0" w:space="0" w:color="auto"/>
            <w:right w:val="none" w:sz="0" w:space="0" w:color="auto"/>
          </w:divBdr>
          <w:divsChild>
            <w:div w:id="914894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981587">
      <w:bodyDiv w:val="1"/>
      <w:marLeft w:val="0"/>
      <w:marRight w:val="0"/>
      <w:marTop w:val="0"/>
      <w:marBottom w:val="0"/>
      <w:divBdr>
        <w:top w:val="none" w:sz="0" w:space="0" w:color="auto"/>
        <w:left w:val="none" w:sz="0" w:space="0" w:color="auto"/>
        <w:bottom w:val="none" w:sz="0" w:space="0" w:color="auto"/>
        <w:right w:val="none" w:sz="0" w:space="0" w:color="auto"/>
      </w:divBdr>
      <w:divsChild>
        <w:div w:id="130221127">
          <w:marLeft w:val="0"/>
          <w:marRight w:val="0"/>
          <w:marTop w:val="0"/>
          <w:marBottom w:val="0"/>
          <w:divBdr>
            <w:top w:val="none" w:sz="0" w:space="0" w:color="auto"/>
            <w:left w:val="none" w:sz="0" w:space="0" w:color="auto"/>
            <w:bottom w:val="none" w:sz="0" w:space="0" w:color="auto"/>
            <w:right w:val="none" w:sz="0" w:space="0" w:color="auto"/>
          </w:divBdr>
        </w:div>
        <w:div w:id="277110207">
          <w:marLeft w:val="0"/>
          <w:marRight w:val="0"/>
          <w:marTop w:val="0"/>
          <w:marBottom w:val="0"/>
          <w:divBdr>
            <w:top w:val="none" w:sz="0" w:space="0" w:color="auto"/>
            <w:left w:val="none" w:sz="0" w:space="0" w:color="auto"/>
            <w:bottom w:val="none" w:sz="0" w:space="0" w:color="auto"/>
            <w:right w:val="none" w:sz="0" w:space="0" w:color="auto"/>
          </w:divBdr>
        </w:div>
        <w:div w:id="343746826">
          <w:marLeft w:val="0"/>
          <w:marRight w:val="0"/>
          <w:marTop w:val="0"/>
          <w:marBottom w:val="0"/>
          <w:divBdr>
            <w:top w:val="none" w:sz="0" w:space="0" w:color="auto"/>
            <w:left w:val="none" w:sz="0" w:space="0" w:color="auto"/>
            <w:bottom w:val="none" w:sz="0" w:space="0" w:color="auto"/>
            <w:right w:val="none" w:sz="0" w:space="0" w:color="auto"/>
          </w:divBdr>
        </w:div>
        <w:div w:id="515386437">
          <w:marLeft w:val="0"/>
          <w:marRight w:val="0"/>
          <w:marTop w:val="0"/>
          <w:marBottom w:val="0"/>
          <w:divBdr>
            <w:top w:val="none" w:sz="0" w:space="0" w:color="auto"/>
            <w:left w:val="none" w:sz="0" w:space="0" w:color="auto"/>
            <w:bottom w:val="none" w:sz="0" w:space="0" w:color="auto"/>
            <w:right w:val="none" w:sz="0" w:space="0" w:color="auto"/>
          </w:divBdr>
        </w:div>
        <w:div w:id="721059252">
          <w:marLeft w:val="0"/>
          <w:marRight w:val="0"/>
          <w:marTop w:val="0"/>
          <w:marBottom w:val="0"/>
          <w:divBdr>
            <w:top w:val="none" w:sz="0" w:space="0" w:color="auto"/>
            <w:left w:val="none" w:sz="0" w:space="0" w:color="auto"/>
            <w:bottom w:val="none" w:sz="0" w:space="0" w:color="auto"/>
            <w:right w:val="none" w:sz="0" w:space="0" w:color="auto"/>
          </w:divBdr>
        </w:div>
        <w:div w:id="883760396">
          <w:marLeft w:val="0"/>
          <w:marRight w:val="0"/>
          <w:marTop w:val="0"/>
          <w:marBottom w:val="0"/>
          <w:divBdr>
            <w:top w:val="none" w:sz="0" w:space="0" w:color="auto"/>
            <w:left w:val="none" w:sz="0" w:space="0" w:color="auto"/>
            <w:bottom w:val="none" w:sz="0" w:space="0" w:color="auto"/>
            <w:right w:val="none" w:sz="0" w:space="0" w:color="auto"/>
          </w:divBdr>
        </w:div>
        <w:div w:id="1161045612">
          <w:marLeft w:val="0"/>
          <w:marRight w:val="0"/>
          <w:marTop w:val="0"/>
          <w:marBottom w:val="0"/>
          <w:divBdr>
            <w:top w:val="none" w:sz="0" w:space="0" w:color="auto"/>
            <w:left w:val="none" w:sz="0" w:space="0" w:color="auto"/>
            <w:bottom w:val="none" w:sz="0" w:space="0" w:color="auto"/>
            <w:right w:val="none" w:sz="0" w:space="0" w:color="auto"/>
          </w:divBdr>
        </w:div>
        <w:div w:id="1461462053">
          <w:marLeft w:val="0"/>
          <w:marRight w:val="0"/>
          <w:marTop w:val="0"/>
          <w:marBottom w:val="0"/>
          <w:divBdr>
            <w:top w:val="none" w:sz="0" w:space="0" w:color="auto"/>
            <w:left w:val="none" w:sz="0" w:space="0" w:color="auto"/>
            <w:bottom w:val="none" w:sz="0" w:space="0" w:color="auto"/>
            <w:right w:val="none" w:sz="0" w:space="0" w:color="auto"/>
          </w:divBdr>
        </w:div>
        <w:div w:id="1812284724">
          <w:marLeft w:val="0"/>
          <w:marRight w:val="0"/>
          <w:marTop w:val="0"/>
          <w:marBottom w:val="0"/>
          <w:divBdr>
            <w:top w:val="none" w:sz="0" w:space="0" w:color="auto"/>
            <w:left w:val="none" w:sz="0" w:space="0" w:color="auto"/>
            <w:bottom w:val="none" w:sz="0" w:space="0" w:color="auto"/>
            <w:right w:val="none" w:sz="0" w:space="0" w:color="auto"/>
          </w:divBdr>
        </w:div>
        <w:div w:id="1829009993">
          <w:marLeft w:val="0"/>
          <w:marRight w:val="0"/>
          <w:marTop w:val="0"/>
          <w:marBottom w:val="0"/>
          <w:divBdr>
            <w:top w:val="none" w:sz="0" w:space="0" w:color="auto"/>
            <w:left w:val="none" w:sz="0" w:space="0" w:color="auto"/>
            <w:bottom w:val="none" w:sz="0" w:space="0" w:color="auto"/>
            <w:right w:val="none" w:sz="0" w:space="0" w:color="auto"/>
          </w:divBdr>
        </w:div>
        <w:div w:id="1883863145">
          <w:marLeft w:val="0"/>
          <w:marRight w:val="0"/>
          <w:marTop w:val="0"/>
          <w:marBottom w:val="0"/>
          <w:divBdr>
            <w:top w:val="none" w:sz="0" w:space="0" w:color="auto"/>
            <w:left w:val="none" w:sz="0" w:space="0" w:color="auto"/>
            <w:bottom w:val="none" w:sz="0" w:space="0" w:color="auto"/>
            <w:right w:val="none" w:sz="0" w:space="0" w:color="auto"/>
          </w:divBdr>
        </w:div>
        <w:div w:id="1950694598">
          <w:marLeft w:val="0"/>
          <w:marRight w:val="0"/>
          <w:marTop w:val="0"/>
          <w:marBottom w:val="0"/>
          <w:divBdr>
            <w:top w:val="none" w:sz="0" w:space="0" w:color="auto"/>
            <w:left w:val="none" w:sz="0" w:space="0" w:color="auto"/>
            <w:bottom w:val="none" w:sz="0" w:space="0" w:color="auto"/>
            <w:right w:val="none" w:sz="0" w:space="0" w:color="auto"/>
          </w:divBdr>
        </w:div>
      </w:divsChild>
    </w:div>
    <w:div w:id="491944247">
      <w:bodyDiv w:val="1"/>
      <w:marLeft w:val="0"/>
      <w:marRight w:val="0"/>
      <w:marTop w:val="0"/>
      <w:marBottom w:val="0"/>
      <w:divBdr>
        <w:top w:val="none" w:sz="0" w:space="0" w:color="auto"/>
        <w:left w:val="none" w:sz="0" w:space="0" w:color="auto"/>
        <w:bottom w:val="none" w:sz="0" w:space="0" w:color="auto"/>
        <w:right w:val="none" w:sz="0" w:space="0" w:color="auto"/>
      </w:divBdr>
    </w:div>
    <w:div w:id="551119089">
      <w:bodyDiv w:val="1"/>
      <w:marLeft w:val="0"/>
      <w:marRight w:val="0"/>
      <w:marTop w:val="0"/>
      <w:marBottom w:val="0"/>
      <w:divBdr>
        <w:top w:val="none" w:sz="0" w:space="0" w:color="auto"/>
        <w:left w:val="none" w:sz="0" w:space="0" w:color="auto"/>
        <w:bottom w:val="none" w:sz="0" w:space="0" w:color="auto"/>
        <w:right w:val="none" w:sz="0" w:space="0" w:color="auto"/>
      </w:divBdr>
    </w:div>
    <w:div w:id="595673110">
      <w:bodyDiv w:val="1"/>
      <w:marLeft w:val="0"/>
      <w:marRight w:val="0"/>
      <w:marTop w:val="0"/>
      <w:marBottom w:val="0"/>
      <w:divBdr>
        <w:top w:val="none" w:sz="0" w:space="0" w:color="auto"/>
        <w:left w:val="none" w:sz="0" w:space="0" w:color="auto"/>
        <w:bottom w:val="none" w:sz="0" w:space="0" w:color="auto"/>
        <w:right w:val="none" w:sz="0" w:space="0" w:color="auto"/>
      </w:divBdr>
    </w:div>
    <w:div w:id="811949313">
      <w:bodyDiv w:val="1"/>
      <w:marLeft w:val="0"/>
      <w:marRight w:val="0"/>
      <w:marTop w:val="0"/>
      <w:marBottom w:val="0"/>
      <w:divBdr>
        <w:top w:val="none" w:sz="0" w:space="0" w:color="auto"/>
        <w:left w:val="none" w:sz="0" w:space="0" w:color="auto"/>
        <w:bottom w:val="none" w:sz="0" w:space="0" w:color="auto"/>
        <w:right w:val="none" w:sz="0" w:space="0" w:color="auto"/>
      </w:divBdr>
    </w:div>
    <w:div w:id="1039545411">
      <w:bodyDiv w:val="1"/>
      <w:marLeft w:val="0"/>
      <w:marRight w:val="0"/>
      <w:marTop w:val="0"/>
      <w:marBottom w:val="0"/>
      <w:divBdr>
        <w:top w:val="none" w:sz="0" w:space="0" w:color="auto"/>
        <w:left w:val="none" w:sz="0" w:space="0" w:color="auto"/>
        <w:bottom w:val="none" w:sz="0" w:space="0" w:color="auto"/>
        <w:right w:val="none" w:sz="0" w:space="0" w:color="auto"/>
      </w:divBdr>
      <w:divsChild>
        <w:div w:id="426998288">
          <w:marLeft w:val="0"/>
          <w:marRight w:val="0"/>
          <w:marTop w:val="0"/>
          <w:marBottom w:val="0"/>
          <w:divBdr>
            <w:top w:val="none" w:sz="0" w:space="0" w:color="auto"/>
            <w:left w:val="none" w:sz="0" w:space="0" w:color="auto"/>
            <w:bottom w:val="none" w:sz="0" w:space="0" w:color="auto"/>
            <w:right w:val="none" w:sz="0" w:space="0" w:color="auto"/>
          </w:divBdr>
        </w:div>
        <w:div w:id="764304731">
          <w:marLeft w:val="0"/>
          <w:marRight w:val="0"/>
          <w:marTop w:val="0"/>
          <w:marBottom w:val="0"/>
          <w:divBdr>
            <w:top w:val="none" w:sz="0" w:space="0" w:color="auto"/>
            <w:left w:val="none" w:sz="0" w:space="0" w:color="auto"/>
            <w:bottom w:val="none" w:sz="0" w:space="0" w:color="auto"/>
            <w:right w:val="none" w:sz="0" w:space="0" w:color="auto"/>
          </w:divBdr>
        </w:div>
        <w:div w:id="1005788424">
          <w:marLeft w:val="0"/>
          <w:marRight w:val="0"/>
          <w:marTop w:val="0"/>
          <w:marBottom w:val="0"/>
          <w:divBdr>
            <w:top w:val="none" w:sz="0" w:space="0" w:color="auto"/>
            <w:left w:val="none" w:sz="0" w:space="0" w:color="auto"/>
            <w:bottom w:val="none" w:sz="0" w:space="0" w:color="auto"/>
            <w:right w:val="none" w:sz="0" w:space="0" w:color="auto"/>
          </w:divBdr>
        </w:div>
        <w:div w:id="1397434722">
          <w:marLeft w:val="0"/>
          <w:marRight w:val="0"/>
          <w:marTop w:val="0"/>
          <w:marBottom w:val="0"/>
          <w:divBdr>
            <w:top w:val="none" w:sz="0" w:space="0" w:color="auto"/>
            <w:left w:val="none" w:sz="0" w:space="0" w:color="auto"/>
            <w:bottom w:val="none" w:sz="0" w:space="0" w:color="auto"/>
            <w:right w:val="none" w:sz="0" w:space="0" w:color="auto"/>
          </w:divBdr>
        </w:div>
        <w:div w:id="1985043061">
          <w:marLeft w:val="0"/>
          <w:marRight w:val="0"/>
          <w:marTop w:val="0"/>
          <w:marBottom w:val="0"/>
          <w:divBdr>
            <w:top w:val="none" w:sz="0" w:space="0" w:color="auto"/>
            <w:left w:val="none" w:sz="0" w:space="0" w:color="auto"/>
            <w:bottom w:val="none" w:sz="0" w:space="0" w:color="auto"/>
            <w:right w:val="none" w:sz="0" w:space="0" w:color="auto"/>
          </w:divBdr>
        </w:div>
      </w:divsChild>
    </w:div>
    <w:div w:id="1062216762">
      <w:bodyDiv w:val="1"/>
      <w:marLeft w:val="0"/>
      <w:marRight w:val="0"/>
      <w:marTop w:val="0"/>
      <w:marBottom w:val="0"/>
      <w:divBdr>
        <w:top w:val="none" w:sz="0" w:space="0" w:color="auto"/>
        <w:left w:val="none" w:sz="0" w:space="0" w:color="auto"/>
        <w:bottom w:val="none" w:sz="0" w:space="0" w:color="auto"/>
        <w:right w:val="none" w:sz="0" w:space="0" w:color="auto"/>
      </w:divBdr>
    </w:div>
    <w:div w:id="1145704953">
      <w:bodyDiv w:val="1"/>
      <w:marLeft w:val="0"/>
      <w:marRight w:val="0"/>
      <w:marTop w:val="0"/>
      <w:marBottom w:val="0"/>
      <w:divBdr>
        <w:top w:val="none" w:sz="0" w:space="0" w:color="auto"/>
        <w:left w:val="none" w:sz="0" w:space="0" w:color="auto"/>
        <w:bottom w:val="none" w:sz="0" w:space="0" w:color="auto"/>
        <w:right w:val="none" w:sz="0" w:space="0" w:color="auto"/>
      </w:divBdr>
    </w:div>
    <w:div w:id="1177842150">
      <w:bodyDiv w:val="1"/>
      <w:marLeft w:val="0"/>
      <w:marRight w:val="0"/>
      <w:marTop w:val="0"/>
      <w:marBottom w:val="0"/>
      <w:divBdr>
        <w:top w:val="none" w:sz="0" w:space="0" w:color="auto"/>
        <w:left w:val="none" w:sz="0" w:space="0" w:color="auto"/>
        <w:bottom w:val="none" w:sz="0" w:space="0" w:color="auto"/>
        <w:right w:val="none" w:sz="0" w:space="0" w:color="auto"/>
      </w:divBdr>
    </w:div>
    <w:div w:id="1220554198">
      <w:bodyDiv w:val="1"/>
      <w:marLeft w:val="0"/>
      <w:marRight w:val="0"/>
      <w:marTop w:val="0"/>
      <w:marBottom w:val="0"/>
      <w:divBdr>
        <w:top w:val="none" w:sz="0" w:space="0" w:color="auto"/>
        <w:left w:val="none" w:sz="0" w:space="0" w:color="auto"/>
        <w:bottom w:val="none" w:sz="0" w:space="0" w:color="auto"/>
        <w:right w:val="none" w:sz="0" w:space="0" w:color="auto"/>
      </w:divBdr>
    </w:div>
    <w:div w:id="1272202715">
      <w:bodyDiv w:val="1"/>
      <w:marLeft w:val="0"/>
      <w:marRight w:val="0"/>
      <w:marTop w:val="0"/>
      <w:marBottom w:val="0"/>
      <w:divBdr>
        <w:top w:val="none" w:sz="0" w:space="0" w:color="auto"/>
        <w:left w:val="none" w:sz="0" w:space="0" w:color="auto"/>
        <w:bottom w:val="none" w:sz="0" w:space="0" w:color="auto"/>
        <w:right w:val="none" w:sz="0" w:space="0" w:color="auto"/>
      </w:divBdr>
    </w:div>
    <w:div w:id="1330792098">
      <w:bodyDiv w:val="1"/>
      <w:marLeft w:val="0"/>
      <w:marRight w:val="0"/>
      <w:marTop w:val="0"/>
      <w:marBottom w:val="0"/>
      <w:divBdr>
        <w:top w:val="none" w:sz="0" w:space="0" w:color="auto"/>
        <w:left w:val="none" w:sz="0" w:space="0" w:color="auto"/>
        <w:bottom w:val="none" w:sz="0" w:space="0" w:color="auto"/>
        <w:right w:val="none" w:sz="0" w:space="0" w:color="auto"/>
      </w:divBdr>
    </w:div>
    <w:div w:id="1591505741">
      <w:bodyDiv w:val="1"/>
      <w:marLeft w:val="0"/>
      <w:marRight w:val="0"/>
      <w:marTop w:val="0"/>
      <w:marBottom w:val="0"/>
      <w:divBdr>
        <w:top w:val="none" w:sz="0" w:space="0" w:color="auto"/>
        <w:left w:val="none" w:sz="0" w:space="0" w:color="auto"/>
        <w:bottom w:val="none" w:sz="0" w:space="0" w:color="auto"/>
        <w:right w:val="none" w:sz="0" w:space="0" w:color="auto"/>
      </w:divBdr>
    </w:div>
    <w:div w:id="1749769624">
      <w:bodyDiv w:val="1"/>
      <w:marLeft w:val="0"/>
      <w:marRight w:val="0"/>
      <w:marTop w:val="0"/>
      <w:marBottom w:val="0"/>
      <w:divBdr>
        <w:top w:val="none" w:sz="0" w:space="0" w:color="auto"/>
        <w:left w:val="none" w:sz="0" w:space="0" w:color="auto"/>
        <w:bottom w:val="none" w:sz="0" w:space="0" w:color="auto"/>
        <w:right w:val="none" w:sz="0" w:space="0" w:color="auto"/>
      </w:divBdr>
    </w:div>
    <w:div w:id="1819685584">
      <w:bodyDiv w:val="1"/>
      <w:marLeft w:val="0"/>
      <w:marRight w:val="0"/>
      <w:marTop w:val="0"/>
      <w:marBottom w:val="0"/>
      <w:divBdr>
        <w:top w:val="none" w:sz="0" w:space="0" w:color="auto"/>
        <w:left w:val="none" w:sz="0" w:space="0" w:color="auto"/>
        <w:bottom w:val="none" w:sz="0" w:space="0" w:color="auto"/>
        <w:right w:val="none" w:sz="0" w:space="0" w:color="auto"/>
      </w:divBdr>
      <w:divsChild>
        <w:div w:id="430905254">
          <w:marLeft w:val="0"/>
          <w:marRight w:val="0"/>
          <w:marTop w:val="0"/>
          <w:marBottom w:val="0"/>
          <w:divBdr>
            <w:top w:val="none" w:sz="0" w:space="0" w:color="auto"/>
            <w:left w:val="none" w:sz="0" w:space="0" w:color="auto"/>
            <w:bottom w:val="none" w:sz="0" w:space="0" w:color="auto"/>
            <w:right w:val="none" w:sz="0" w:space="0" w:color="auto"/>
          </w:divBdr>
        </w:div>
        <w:div w:id="982660990">
          <w:marLeft w:val="0"/>
          <w:marRight w:val="0"/>
          <w:marTop w:val="0"/>
          <w:marBottom w:val="0"/>
          <w:divBdr>
            <w:top w:val="none" w:sz="0" w:space="0" w:color="auto"/>
            <w:left w:val="none" w:sz="0" w:space="0" w:color="auto"/>
            <w:bottom w:val="none" w:sz="0" w:space="0" w:color="auto"/>
            <w:right w:val="none" w:sz="0" w:space="0" w:color="auto"/>
          </w:divBdr>
        </w:div>
        <w:div w:id="1124036972">
          <w:marLeft w:val="0"/>
          <w:marRight w:val="0"/>
          <w:marTop w:val="0"/>
          <w:marBottom w:val="0"/>
          <w:divBdr>
            <w:top w:val="none" w:sz="0" w:space="0" w:color="auto"/>
            <w:left w:val="none" w:sz="0" w:space="0" w:color="auto"/>
            <w:bottom w:val="none" w:sz="0" w:space="0" w:color="auto"/>
            <w:right w:val="none" w:sz="0" w:space="0" w:color="auto"/>
          </w:divBdr>
        </w:div>
        <w:div w:id="1349867935">
          <w:marLeft w:val="0"/>
          <w:marRight w:val="0"/>
          <w:marTop w:val="0"/>
          <w:marBottom w:val="0"/>
          <w:divBdr>
            <w:top w:val="none" w:sz="0" w:space="0" w:color="auto"/>
            <w:left w:val="none" w:sz="0" w:space="0" w:color="auto"/>
            <w:bottom w:val="none" w:sz="0" w:space="0" w:color="auto"/>
            <w:right w:val="none" w:sz="0" w:space="0" w:color="auto"/>
          </w:divBdr>
        </w:div>
        <w:div w:id="1376467760">
          <w:marLeft w:val="0"/>
          <w:marRight w:val="0"/>
          <w:marTop w:val="0"/>
          <w:marBottom w:val="0"/>
          <w:divBdr>
            <w:top w:val="none" w:sz="0" w:space="0" w:color="auto"/>
            <w:left w:val="none" w:sz="0" w:space="0" w:color="auto"/>
            <w:bottom w:val="none" w:sz="0" w:space="0" w:color="auto"/>
            <w:right w:val="none" w:sz="0" w:space="0" w:color="auto"/>
          </w:divBdr>
        </w:div>
        <w:div w:id="1659576413">
          <w:marLeft w:val="0"/>
          <w:marRight w:val="0"/>
          <w:marTop w:val="0"/>
          <w:marBottom w:val="0"/>
          <w:divBdr>
            <w:top w:val="none" w:sz="0" w:space="0" w:color="auto"/>
            <w:left w:val="none" w:sz="0" w:space="0" w:color="auto"/>
            <w:bottom w:val="none" w:sz="0" w:space="0" w:color="auto"/>
            <w:right w:val="none" w:sz="0" w:space="0" w:color="auto"/>
          </w:divBdr>
        </w:div>
      </w:divsChild>
    </w:div>
    <w:div w:id="1845129084">
      <w:bodyDiv w:val="1"/>
      <w:marLeft w:val="0"/>
      <w:marRight w:val="0"/>
      <w:marTop w:val="0"/>
      <w:marBottom w:val="0"/>
      <w:divBdr>
        <w:top w:val="none" w:sz="0" w:space="0" w:color="auto"/>
        <w:left w:val="none" w:sz="0" w:space="0" w:color="auto"/>
        <w:bottom w:val="none" w:sz="0" w:space="0" w:color="auto"/>
        <w:right w:val="none" w:sz="0" w:space="0" w:color="auto"/>
      </w:divBdr>
    </w:div>
    <w:div w:id="1878620322">
      <w:bodyDiv w:val="1"/>
      <w:marLeft w:val="0"/>
      <w:marRight w:val="0"/>
      <w:marTop w:val="0"/>
      <w:marBottom w:val="0"/>
      <w:divBdr>
        <w:top w:val="none" w:sz="0" w:space="0" w:color="auto"/>
        <w:left w:val="none" w:sz="0" w:space="0" w:color="auto"/>
        <w:bottom w:val="none" w:sz="0" w:space="0" w:color="auto"/>
        <w:right w:val="none" w:sz="0" w:space="0" w:color="auto"/>
      </w:divBdr>
    </w:div>
    <w:div w:id="1917548174">
      <w:bodyDiv w:val="1"/>
      <w:marLeft w:val="0"/>
      <w:marRight w:val="0"/>
      <w:marTop w:val="0"/>
      <w:marBottom w:val="0"/>
      <w:divBdr>
        <w:top w:val="none" w:sz="0" w:space="0" w:color="auto"/>
        <w:left w:val="none" w:sz="0" w:space="0" w:color="auto"/>
        <w:bottom w:val="none" w:sz="0" w:space="0" w:color="auto"/>
        <w:right w:val="none" w:sz="0" w:space="0" w:color="auto"/>
      </w:divBdr>
    </w:div>
    <w:div w:id="1989625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e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hyperlink" Target="http://www.nationaltrust.org.nz" TargetMode="External"/><Relationship Id="rId10" Type="http://schemas.openxmlformats.org/officeDocument/2006/relationships/image" Target="media/image1.jpe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pam98k@yahoo.com" TargetMode="Externa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CE5E15-A9FB-4574-9981-956A4CBAEA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12</Pages>
  <Words>3360</Words>
  <Characters>19157</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Maungatautari Ecological Island Trust:  A Non-Market Valuation Analysis</vt:lpstr>
    </vt:vector>
  </TitlesOfParts>
  <Company>University of Waikato</Company>
  <LinksUpToDate>false</LinksUpToDate>
  <CharactersWithSpaces>22473</CharactersWithSpaces>
  <SharedDoc>false</SharedDoc>
  <HLinks>
    <vt:vector size="12" baseType="variant">
      <vt:variant>
        <vt:i4>196691</vt:i4>
      </vt:variant>
      <vt:variant>
        <vt:i4>24</vt:i4>
      </vt:variant>
      <vt:variant>
        <vt:i4>0</vt:i4>
      </vt:variant>
      <vt:variant>
        <vt:i4>5</vt:i4>
      </vt:variant>
      <vt:variant>
        <vt:lpwstr>http://www.nationaltrust.org.nz/</vt:lpwstr>
      </vt:variant>
      <vt:variant>
        <vt:lpwstr/>
      </vt:variant>
      <vt:variant>
        <vt:i4>4718692</vt:i4>
      </vt:variant>
      <vt:variant>
        <vt:i4>0</vt:i4>
      </vt:variant>
      <vt:variant>
        <vt:i4>0</vt:i4>
      </vt:variant>
      <vt:variant>
        <vt:i4>5</vt:i4>
      </vt:variant>
      <vt:variant>
        <vt:lpwstr>mailto:pam98k@yahoo.com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Maungatautari Ecological Island Trust:  A Non-Market Valuation Analysis</dc:title>
  <dc:creator>Pam</dc:creator>
  <cp:lastModifiedBy>Brian Silverstone</cp:lastModifiedBy>
  <cp:revision>12</cp:revision>
  <cp:lastPrinted>2016-04-14T04:08:00Z</cp:lastPrinted>
  <dcterms:created xsi:type="dcterms:W3CDTF">2016-04-26T00:01:00Z</dcterms:created>
  <dcterms:modified xsi:type="dcterms:W3CDTF">2016-04-26T00:22:00Z</dcterms:modified>
</cp:coreProperties>
</file>