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6A" w:rsidRDefault="0037516A" w:rsidP="0037516A">
      <w:pPr>
        <w:widowControl w:val="0"/>
        <w:tabs>
          <w:tab w:val="left" w:pos="426"/>
        </w:tabs>
        <w:jc w:val="center"/>
        <w:rPr>
          <w:rFonts w:ascii="Times New Roman" w:eastAsia="Times New Roman" w:hAnsi="Times New Roman"/>
          <w:b/>
          <w:bCs/>
          <w:sz w:val="28"/>
          <w:szCs w:val="28"/>
        </w:rPr>
      </w:pPr>
    </w:p>
    <w:p w:rsidR="004D4877" w:rsidRDefault="004D4877" w:rsidP="0037516A">
      <w:pPr>
        <w:widowControl w:val="0"/>
        <w:tabs>
          <w:tab w:val="left" w:pos="426"/>
        </w:tabs>
        <w:jc w:val="center"/>
        <w:rPr>
          <w:rFonts w:ascii="Times New Roman" w:eastAsia="Times New Roman" w:hAnsi="Times New Roman"/>
          <w:b/>
          <w:bCs/>
          <w:sz w:val="28"/>
          <w:szCs w:val="28"/>
        </w:rPr>
      </w:pPr>
    </w:p>
    <w:p w:rsidR="004D4877" w:rsidRDefault="004D4877" w:rsidP="0037516A">
      <w:pPr>
        <w:widowControl w:val="0"/>
        <w:tabs>
          <w:tab w:val="left" w:pos="426"/>
        </w:tabs>
        <w:jc w:val="center"/>
        <w:rPr>
          <w:rFonts w:ascii="Times New Roman" w:eastAsia="Times New Roman" w:hAnsi="Times New Roman"/>
          <w:b/>
          <w:bCs/>
          <w:sz w:val="28"/>
          <w:szCs w:val="28"/>
        </w:rPr>
      </w:pPr>
    </w:p>
    <w:p w:rsidR="0037516A" w:rsidRPr="0005453E" w:rsidRDefault="0037516A" w:rsidP="0037516A">
      <w:pPr>
        <w:widowControl w:val="0"/>
        <w:tabs>
          <w:tab w:val="left" w:pos="426"/>
        </w:tabs>
        <w:jc w:val="center"/>
        <w:rPr>
          <w:rFonts w:ascii="Times New Roman" w:eastAsia="Times New Roman" w:hAnsi="Times New Roman"/>
          <w:sz w:val="28"/>
          <w:szCs w:val="28"/>
        </w:rPr>
      </w:pPr>
      <w:r w:rsidRPr="0005453E">
        <w:rPr>
          <w:rFonts w:ascii="Times New Roman" w:eastAsia="Times New Roman" w:hAnsi="Times New Roman"/>
          <w:b/>
          <w:bCs/>
          <w:sz w:val="28"/>
          <w:szCs w:val="28"/>
        </w:rPr>
        <w:t>UNIVERSITY</w:t>
      </w:r>
      <w:r w:rsidRPr="0005453E">
        <w:rPr>
          <w:rFonts w:ascii="Times New Roman" w:eastAsia="Times New Roman" w:hAnsi="Times New Roman"/>
          <w:b/>
          <w:bCs/>
          <w:spacing w:val="-17"/>
          <w:sz w:val="28"/>
          <w:szCs w:val="28"/>
        </w:rPr>
        <w:t xml:space="preserve"> </w:t>
      </w:r>
      <w:r w:rsidRPr="0005453E">
        <w:rPr>
          <w:rFonts w:ascii="Times New Roman" w:eastAsia="Times New Roman" w:hAnsi="Times New Roman"/>
          <w:b/>
          <w:bCs/>
          <w:sz w:val="28"/>
          <w:szCs w:val="28"/>
        </w:rPr>
        <w:t>OF</w:t>
      </w:r>
      <w:r w:rsidRPr="0005453E">
        <w:rPr>
          <w:rFonts w:ascii="Times New Roman" w:eastAsia="Times New Roman" w:hAnsi="Times New Roman"/>
          <w:b/>
          <w:bCs/>
          <w:spacing w:val="-17"/>
          <w:sz w:val="28"/>
          <w:szCs w:val="28"/>
        </w:rPr>
        <w:t xml:space="preserve"> </w:t>
      </w:r>
      <w:r w:rsidRPr="0005453E">
        <w:rPr>
          <w:rFonts w:ascii="Times New Roman" w:eastAsia="Times New Roman" w:hAnsi="Times New Roman"/>
          <w:b/>
          <w:bCs/>
          <w:sz w:val="28"/>
          <w:szCs w:val="28"/>
        </w:rPr>
        <w:t>WAIKATO</w:t>
      </w:r>
    </w:p>
    <w:p w:rsidR="0037516A" w:rsidRPr="0005453E" w:rsidRDefault="0037516A" w:rsidP="0037516A">
      <w:pPr>
        <w:widowControl w:val="0"/>
        <w:tabs>
          <w:tab w:val="left" w:pos="426"/>
        </w:tabs>
        <w:rPr>
          <w:rFonts w:ascii="Times New Roman" w:eastAsiaTheme="minorHAnsi" w:hAnsi="Times New Roman"/>
          <w:sz w:val="28"/>
          <w:szCs w:val="28"/>
        </w:rPr>
      </w:pPr>
    </w:p>
    <w:p w:rsidR="0037516A" w:rsidRPr="0005453E" w:rsidRDefault="0037516A" w:rsidP="0037516A">
      <w:pPr>
        <w:widowControl w:val="0"/>
        <w:tabs>
          <w:tab w:val="left" w:pos="426"/>
        </w:tabs>
        <w:ind w:right="40"/>
        <w:jc w:val="center"/>
        <w:rPr>
          <w:rFonts w:ascii="Times New Roman" w:eastAsia="Times New Roman" w:hAnsi="Times New Roman"/>
          <w:sz w:val="28"/>
          <w:szCs w:val="28"/>
        </w:rPr>
      </w:pPr>
      <w:r w:rsidRPr="0005453E">
        <w:rPr>
          <w:rFonts w:ascii="Times New Roman" w:eastAsia="Times New Roman" w:hAnsi="Times New Roman"/>
          <w:b/>
          <w:bCs/>
          <w:sz w:val="28"/>
          <w:szCs w:val="28"/>
        </w:rPr>
        <w:t>Hamilton</w:t>
      </w:r>
      <w:r w:rsidRPr="0005453E">
        <w:rPr>
          <w:rFonts w:ascii="Times New Roman" w:eastAsia="Times New Roman" w:hAnsi="Times New Roman"/>
          <w:b/>
          <w:bCs/>
          <w:w w:val="99"/>
          <w:sz w:val="28"/>
          <w:szCs w:val="28"/>
        </w:rPr>
        <w:t xml:space="preserve"> </w:t>
      </w:r>
      <w:r w:rsidRPr="0005453E">
        <w:rPr>
          <w:rFonts w:ascii="Times New Roman" w:eastAsia="Times New Roman" w:hAnsi="Times New Roman"/>
          <w:b/>
          <w:bCs/>
          <w:spacing w:val="-1"/>
          <w:sz w:val="28"/>
          <w:szCs w:val="28"/>
        </w:rPr>
        <w:t>N</w:t>
      </w:r>
      <w:r w:rsidRPr="0005453E">
        <w:rPr>
          <w:rFonts w:ascii="Times New Roman" w:eastAsia="Times New Roman" w:hAnsi="Times New Roman"/>
          <w:b/>
          <w:bCs/>
          <w:spacing w:val="2"/>
          <w:sz w:val="28"/>
          <w:szCs w:val="28"/>
        </w:rPr>
        <w:t>e</w:t>
      </w:r>
      <w:r w:rsidRPr="0005453E">
        <w:rPr>
          <w:rFonts w:ascii="Times New Roman" w:eastAsia="Times New Roman" w:hAnsi="Times New Roman"/>
          <w:b/>
          <w:bCs/>
          <w:sz w:val="28"/>
          <w:szCs w:val="28"/>
        </w:rPr>
        <w:t>w</w:t>
      </w:r>
      <w:r w:rsidRPr="0005453E">
        <w:rPr>
          <w:rFonts w:ascii="Times New Roman" w:eastAsia="Times New Roman" w:hAnsi="Times New Roman"/>
          <w:b/>
          <w:bCs/>
          <w:spacing w:val="-16"/>
          <w:sz w:val="28"/>
          <w:szCs w:val="28"/>
        </w:rPr>
        <w:t xml:space="preserve"> </w:t>
      </w:r>
      <w:r w:rsidRPr="0005453E">
        <w:rPr>
          <w:rFonts w:ascii="Times New Roman" w:eastAsia="Times New Roman" w:hAnsi="Times New Roman"/>
          <w:b/>
          <w:bCs/>
          <w:spacing w:val="-1"/>
          <w:sz w:val="28"/>
          <w:szCs w:val="28"/>
        </w:rPr>
        <w:t>Zea</w:t>
      </w:r>
      <w:r w:rsidRPr="0005453E">
        <w:rPr>
          <w:rFonts w:ascii="Times New Roman" w:eastAsia="Times New Roman" w:hAnsi="Times New Roman"/>
          <w:b/>
          <w:bCs/>
          <w:spacing w:val="2"/>
          <w:sz w:val="28"/>
          <w:szCs w:val="28"/>
        </w:rPr>
        <w:t>l</w:t>
      </w:r>
      <w:r w:rsidRPr="0005453E">
        <w:rPr>
          <w:rFonts w:ascii="Times New Roman" w:eastAsia="Times New Roman" w:hAnsi="Times New Roman"/>
          <w:b/>
          <w:bCs/>
          <w:sz w:val="28"/>
          <w:szCs w:val="28"/>
        </w:rPr>
        <w:t>a</w:t>
      </w:r>
      <w:r w:rsidRPr="0005453E">
        <w:rPr>
          <w:rFonts w:ascii="Times New Roman" w:eastAsia="Times New Roman" w:hAnsi="Times New Roman"/>
          <w:b/>
          <w:bCs/>
          <w:spacing w:val="-1"/>
          <w:sz w:val="28"/>
          <w:szCs w:val="28"/>
        </w:rPr>
        <w:t>nd</w:t>
      </w:r>
    </w:p>
    <w:p w:rsidR="0037516A" w:rsidRPr="0011286C" w:rsidRDefault="0037516A" w:rsidP="0037516A">
      <w:pPr>
        <w:widowControl w:val="0"/>
        <w:tabs>
          <w:tab w:val="left" w:pos="426"/>
        </w:tabs>
        <w:rPr>
          <w:rFonts w:ascii="Times New Roman" w:eastAsiaTheme="minorHAnsi" w:hAnsi="Times New Roman"/>
          <w:szCs w:val="24"/>
        </w:rPr>
      </w:pPr>
    </w:p>
    <w:p w:rsidR="0037516A" w:rsidRPr="0011286C" w:rsidRDefault="0037516A" w:rsidP="0037516A">
      <w:pPr>
        <w:widowControl w:val="0"/>
        <w:tabs>
          <w:tab w:val="left" w:pos="426"/>
        </w:tabs>
        <w:rPr>
          <w:rFonts w:ascii="Times New Roman" w:eastAsiaTheme="minorHAnsi" w:hAnsi="Times New Roman"/>
          <w:szCs w:val="24"/>
        </w:rPr>
      </w:pPr>
    </w:p>
    <w:p w:rsidR="0037516A" w:rsidRPr="0011286C" w:rsidRDefault="0037516A"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b/>
          <w:szCs w:val="24"/>
        </w:rPr>
      </w:pPr>
    </w:p>
    <w:p w:rsidR="0037516A" w:rsidRPr="0005453E" w:rsidRDefault="00584192"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b/>
          <w:bCs/>
          <w:sz w:val="28"/>
          <w:szCs w:val="28"/>
        </w:rPr>
      </w:pPr>
      <w:r>
        <w:rPr>
          <w:rFonts w:ascii="Times New Roman" w:eastAsia="Times New Roman" w:hAnsi="Times New Roman"/>
          <w:b/>
          <w:bCs/>
          <w:sz w:val="28"/>
          <w:szCs w:val="28"/>
        </w:rPr>
        <w:t>Why Size Maters:</w:t>
      </w:r>
    </w:p>
    <w:p w:rsidR="0037516A" w:rsidRPr="0005453E" w:rsidRDefault="00584192"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b/>
          <w:bCs/>
          <w:sz w:val="28"/>
          <w:szCs w:val="28"/>
        </w:rPr>
      </w:pPr>
      <w:r>
        <w:rPr>
          <w:rFonts w:ascii="Times New Roman" w:eastAsia="Times New Roman" w:hAnsi="Times New Roman"/>
          <w:b/>
          <w:bCs/>
          <w:sz w:val="28"/>
          <w:szCs w:val="28"/>
        </w:rPr>
        <w:t>Investigating the Drivers of Innovation</w:t>
      </w:r>
    </w:p>
    <w:p w:rsidR="0037516A" w:rsidRDefault="00584192"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b/>
          <w:bCs/>
          <w:sz w:val="28"/>
          <w:szCs w:val="28"/>
        </w:rPr>
      </w:pPr>
      <w:r>
        <w:rPr>
          <w:rFonts w:ascii="Times New Roman" w:eastAsia="Times New Roman" w:hAnsi="Times New Roman"/>
          <w:b/>
          <w:bCs/>
          <w:sz w:val="28"/>
          <w:szCs w:val="28"/>
        </w:rPr>
        <w:t>and Economic Performance in New Zealand</w:t>
      </w:r>
    </w:p>
    <w:p w:rsidR="00584192" w:rsidRDefault="00584192"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b/>
          <w:bCs/>
          <w:i/>
          <w:sz w:val="28"/>
          <w:szCs w:val="28"/>
        </w:rPr>
      </w:pPr>
      <w:r>
        <w:rPr>
          <w:rFonts w:ascii="Times New Roman" w:eastAsia="Times New Roman" w:hAnsi="Times New Roman"/>
          <w:b/>
          <w:bCs/>
          <w:sz w:val="28"/>
          <w:szCs w:val="28"/>
        </w:rPr>
        <w:t xml:space="preserve">using the </w:t>
      </w:r>
      <w:r w:rsidRPr="00584192">
        <w:rPr>
          <w:rFonts w:ascii="Times New Roman" w:eastAsia="Times New Roman" w:hAnsi="Times New Roman"/>
          <w:b/>
          <w:bCs/>
          <w:i/>
          <w:sz w:val="28"/>
          <w:szCs w:val="28"/>
        </w:rPr>
        <w:t>Business Operation Survey</w:t>
      </w:r>
    </w:p>
    <w:p w:rsidR="00584192" w:rsidRPr="0005453E" w:rsidRDefault="00584192"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b/>
          <w:bCs/>
          <w:sz w:val="28"/>
          <w:szCs w:val="28"/>
        </w:rPr>
      </w:pPr>
    </w:p>
    <w:p w:rsidR="0037516A" w:rsidRPr="0005453E" w:rsidRDefault="0037516A"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sz w:val="28"/>
          <w:szCs w:val="28"/>
        </w:rPr>
      </w:pPr>
      <w:r w:rsidRPr="0005453E">
        <w:rPr>
          <w:rFonts w:ascii="Times New Roman" w:eastAsia="Times New Roman" w:hAnsi="Times New Roman"/>
          <w:sz w:val="28"/>
          <w:szCs w:val="28"/>
        </w:rPr>
        <w:t xml:space="preserve">Les Oxley, </w:t>
      </w:r>
      <w:proofErr w:type="spellStart"/>
      <w:r w:rsidRPr="0005453E">
        <w:rPr>
          <w:rFonts w:ascii="Times New Roman" w:eastAsia="Times New Roman" w:hAnsi="Times New Roman"/>
          <w:sz w:val="28"/>
          <w:szCs w:val="28"/>
        </w:rPr>
        <w:t>Shangqin</w:t>
      </w:r>
      <w:proofErr w:type="spellEnd"/>
      <w:r w:rsidRPr="0005453E">
        <w:rPr>
          <w:rFonts w:ascii="Times New Roman" w:eastAsia="Times New Roman" w:hAnsi="Times New Roman"/>
          <w:sz w:val="28"/>
          <w:szCs w:val="28"/>
        </w:rPr>
        <w:t xml:space="preserve"> Hong and Philip McCann</w:t>
      </w:r>
    </w:p>
    <w:p w:rsidR="0037516A" w:rsidRPr="0011286C" w:rsidRDefault="0037516A" w:rsidP="0037516A">
      <w:pPr>
        <w:widowControl w:val="0"/>
        <w:pBdr>
          <w:top w:val="thickThinSmallGap" w:sz="24" w:space="1" w:color="auto"/>
          <w:left w:val="thickThinSmallGap" w:sz="24" w:space="4" w:color="auto"/>
          <w:bottom w:val="thinThickSmallGap" w:sz="24" w:space="1" w:color="auto"/>
          <w:right w:val="thinThickSmallGap" w:sz="24" w:space="4" w:color="auto"/>
        </w:pBdr>
        <w:tabs>
          <w:tab w:val="left" w:pos="426"/>
        </w:tabs>
        <w:jc w:val="center"/>
        <w:rPr>
          <w:rFonts w:ascii="Times New Roman" w:eastAsia="Times New Roman" w:hAnsi="Times New Roman"/>
          <w:szCs w:val="24"/>
        </w:rPr>
      </w:pPr>
    </w:p>
    <w:p w:rsidR="0037516A" w:rsidRPr="0011286C" w:rsidRDefault="0037516A" w:rsidP="0037516A">
      <w:pPr>
        <w:widowControl w:val="0"/>
        <w:tabs>
          <w:tab w:val="left" w:pos="426"/>
        </w:tabs>
        <w:rPr>
          <w:rFonts w:ascii="Times New Roman" w:eastAsiaTheme="minorHAnsi" w:hAnsi="Times New Roman"/>
          <w:szCs w:val="24"/>
        </w:rPr>
      </w:pPr>
    </w:p>
    <w:p w:rsidR="0037516A" w:rsidRDefault="0037516A" w:rsidP="0037516A">
      <w:pPr>
        <w:widowControl w:val="0"/>
        <w:tabs>
          <w:tab w:val="left" w:pos="426"/>
        </w:tabs>
        <w:rPr>
          <w:rFonts w:ascii="Times New Roman" w:eastAsiaTheme="minorHAnsi" w:hAnsi="Times New Roman"/>
          <w:szCs w:val="24"/>
        </w:rPr>
      </w:pPr>
    </w:p>
    <w:p w:rsidR="00427D07" w:rsidRPr="0011286C" w:rsidRDefault="00427D07" w:rsidP="0037516A">
      <w:pPr>
        <w:widowControl w:val="0"/>
        <w:tabs>
          <w:tab w:val="left" w:pos="426"/>
        </w:tabs>
        <w:rPr>
          <w:rFonts w:ascii="Times New Roman" w:eastAsiaTheme="minorHAnsi" w:hAnsi="Times New Roman"/>
          <w:szCs w:val="24"/>
        </w:rPr>
      </w:pPr>
    </w:p>
    <w:p w:rsidR="0037516A" w:rsidRPr="0070669A" w:rsidRDefault="0037516A" w:rsidP="0037516A">
      <w:pPr>
        <w:widowControl w:val="0"/>
        <w:tabs>
          <w:tab w:val="left" w:pos="426"/>
        </w:tabs>
        <w:ind w:right="40"/>
        <w:jc w:val="center"/>
        <w:rPr>
          <w:rFonts w:ascii="Times New Roman" w:eastAsia="Times New Roman" w:hAnsi="Times New Roman"/>
          <w:b/>
          <w:bCs/>
          <w:w w:val="99"/>
          <w:sz w:val="28"/>
          <w:szCs w:val="28"/>
        </w:rPr>
      </w:pPr>
      <w:r w:rsidRPr="0070669A">
        <w:rPr>
          <w:rFonts w:ascii="Times New Roman" w:eastAsia="Times New Roman" w:hAnsi="Times New Roman"/>
          <w:b/>
          <w:bCs/>
          <w:sz w:val="28"/>
          <w:szCs w:val="28"/>
        </w:rPr>
        <w:t>Department</w:t>
      </w:r>
      <w:r w:rsidRPr="0070669A">
        <w:rPr>
          <w:rFonts w:ascii="Times New Roman" w:eastAsia="Times New Roman" w:hAnsi="Times New Roman"/>
          <w:b/>
          <w:bCs/>
          <w:spacing w:val="-15"/>
          <w:sz w:val="28"/>
          <w:szCs w:val="28"/>
        </w:rPr>
        <w:t xml:space="preserve"> </w:t>
      </w:r>
      <w:r w:rsidRPr="0070669A">
        <w:rPr>
          <w:rFonts w:ascii="Times New Roman" w:eastAsia="Times New Roman" w:hAnsi="Times New Roman"/>
          <w:b/>
          <w:bCs/>
          <w:sz w:val="28"/>
          <w:szCs w:val="28"/>
        </w:rPr>
        <w:t>of</w:t>
      </w:r>
      <w:r w:rsidRPr="0070669A">
        <w:rPr>
          <w:rFonts w:ascii="Times New Roman" w:eastAsia="Times New Roman" w:hAnsi="Times New Roman"/>
          <w:b/>
          <w:bCs/>
          <w:spacing w:val="-16"/>
          <w:sz w:val="28"/>
          <w:szCs w:val="28"/>
        </w:rPr>
        <w:t xml:space="preserve"> </w:t>
      </w:r>
      <w:r w:rsidRPr="0070669A">
        <w:rPr>
          <w:rFonts w:ascii="Times New Roman" w:eastAsia="Times New Roman" w:hAnsi="Times New Roman"/>
          <w:b/>
          <w:bCs/>
          <w:sz w:val="28"/>
          <w:szCs w:val="28"/>
        </w:rPr>
        <w:t>Economics</w:t>
      </w:r>
      <w:r w:rsidRPr="0070669A">
        <w:rPr>
          <w:rFonts w:ascii="Times New Roman" w:eastAsia="Times New Roman" w:hAnsi="Times New Roman"/>
          <w:b/>
          <w:bCs/>
          <w:w w:val="99"/>
          <w:sz w:val="28"/>
          <w:szCs w:val="28"/>
        </w:rPr>
        <w:t xml:space="preserve"> </w:t>
      </w:r>
    </w:p>
    <w:p w:rsidR="0037516A" w:rsidRPr="0070669A" w:rsidRDefault="0037516A" w:rsidP="0037516A">
      <w:pPr>
        <w:widowControl w:val="0"/>
        <w:tabs>
          <w:tab w:val="left" w:pos="426"/>
        </w:tabs>
        <w:ind w:right="40"/>
        <w:jc w:val="center"/>
        <w:rPr>
          <w:rFonts w:ascii="Times New Roman" w:eastAsia="Times New Roman" w:hAnsi="Times New Roman"/>
          <w:b/>
          <w:bCs/>
          <w:w w:val="99"/>
          <w:sz w:val="28"/>
          <w:szCs w:val="28"/>
        </w:rPr>
      </w:pPr>
    </w:p>
    <w:p w:rsidR="0037516A" w:rsidRPr="0070669A" w:rsidRDefault="0037516A" w:rsidP="0037516A">
      <w:pPr>
        <w:widowControl w:val="0"/>
        <w:tabs>
          <w:tab w:val="left" w:pos="426"/>
        </w:tabs>
        <w:ind w:right="40"/>
        <w:jc w:val="center"/>
        <w:rPr>
          <w:rFonts w:ascii="Times New Roman" w:eastAsia="Times New Roman" w:hAnsi="Times New Roman"/>
          <w:b/>
          <w:bCs/>
          <w:w w:val="99"/>
          <w:sz w:val="28"/>
          <w:szCs w:val="28"/>
        </w:rPr>
      </w:pPr>
      <w:r w:rsidRPr="0070669A">
        <w:rPr>
          <w:rFonts w:ascii="Times New Roman" w:eastAsia="Times New Roman" w:hAnsi="Times New Roman"/>
          <w:b/>
          <w:bCs/>
          <w:sz w:val="28"/>
          <w:szCs w:val="28"/>
        </w:rPr>
        <w:t>Working</w:t>
      </w:r>
      <w:r w:rsidRPr="0070669A">
        <w:rPr>
          <w:rFonts w:ascii="Times New Roman" w:eastAsia="Times New Roman" w:hAnsi="Times New Roman"/>
          <w:b/>
          <w:bCs/>
          <w:spacing w:val="-10"/>
          <w:sz w:val="28"/>
          <w:szCs w:val="28"/>
        </w:rPr>
        <w:t xml:space="preserve"> </w:t>
      </w:r>
      <w:r w:rsidRPr="0070669A">
        <w:rPr>
          <w:rFonts w:ascii="Times New Roman" w:eastAsia="Times New Roman" w:hAnsi="Times New Roman"/>
          <w:b/>
          <w:bCs/>
          <w:sz w:val="28"/>
          <w:szCs w:val="28"/>
        </w:rPr>
        <w:t>Paper</w:t>
      </w:r>
      <w:r w:rsidRPr="0070669A">
        <w:rPr>
          <w:rFonts w:ascii="Times New Roman" w:eastAsia="Times New Roman" w:hAnsi="Times New Roman"/>
          <w:b/>
          <w:bCs/>
          <w:spacing w:val="-9"/>
          <w:sz w:val="28"/>
          <w:szCs w:val="28"/>
        </w:rPr>
        <w:t xml:space="preserve"> </w:t>
      </w:r>
      <w:r w:rsidRPr="0070669A">
        <w:rPr>
          <w:rFonts w:ascii="Times New Roman" w:eastAsia="Times New Roman" w:hAnsi="Times New Roman"/>
          <w:b/>
          <w:bCs/>
          <w:sz w:val="28"/>
          <w:szCs w:val="28"/>
        </w:rPr>
        <w:t>in</w:t>
      </w:r>
      <w:r w:rsidRPr="0070669A">
        <w:rPr>
          <w:rFonts w:ascii="Times New Roman" w:eastAsia="Times New Roman" w:hAnsi="Times New Roman"/>
          <w:b/>
          <w:bCs/>
          <w:spacing w:val="-10"/>
          <w:sz w:val="28"/>
          <w:szCs w:val="28"/>
        </w:rPr>
        <w:t xml:space="preserve"> </w:t>
      </w:r>
      <w:r w:rsidRPr="0070669A">
        <w:rPr>
          <w:rFonts w:ascii="Times New Roman" w:eastAsia="Times New Roman" w:hAnsi="Times New Roman"/>
          <w:b/>
          <w:bCs/>
          <w:sz w:val="28"/>
          <w:szCs w:val="28"/>
        </w:rPr>
        <w:t xml:space="preserve">Economics </w:t>
      </w:r>
      <w:r w:rsidRPr="0070669A">
        <w:rPr>
          <w:rFonts w:ascii="Times New Roman" w:eastAsia="Times New Roman" w:hAnsi="Times New Roman"/>
          <w:b/>
          <w:bCs/>
          <w:spacing w:val="-9"/>
          <w:sz w:val="28"/>
          <w:szCs w:val="28"/>
        </w:rPr>
        <w:t>1</w:t>
      </w:r>
      <w:r>
        <w:rPr>
          <w:rFonts w:ascii="Times New Roman" w:eastAsia="Times New Roman" w:hAnsi="Times New Roman"/>
          <w:b/>
          <w:bCs/>
          <w:spacing w:val="-9"/>
          <w:sz w:val="28"/>
          <w:szCs w:val="28"/>
        </w:rPr>
        <w:t>3</w:t>
      </w:r>
      <w:r w:rsidRPr="0070669A">
        <w:rPr>
          <w:rFonts w:ascii="Times New Roman" w:eastAsia="Times New Roman" w:hAnsi="Times New Roman"/>
          <w:b/>
          <w:bCs/>
          <w:sz w:val="28"/>
          <w:szCs w:val="28"/>
        </w:rPr>
        <w:t>/13</w:t>
      </w:r>
      <w:r w:rsidRPr="0070669A">
        <w:rPr>
          <w:rFonts w:ascii="Times New Roman" w:eastAsia="Times New Roman" w:hAnsi="Times New Roman"/>
          <w:b/>
          <w:bCs/>
          <w:w w:val="99"/>
          <w:sz w:val="28"/>
          <w:szCs w:val="28"/>
        </w:rPr>
        <w:t xml:space="preserve"> </w:t>
      </w:r>
    </w:p>
    <w:p w:rsidR="0037516A" w:rsidRPr="0070669A" w:rsidRDefault="0037516A" w:rsidP="0037516A">
      <w:pPr>
        <w:widowControl w:val="0"/>
        <w:tabs>
          <w:tab w:val="left" w:pos="426"/>
        </w:tabs>
        <w:ind w:right="40"/>
        <w:jc w:val="center"/>
        <w:rPr>
          <w:rFonts w:ascii="Times New Roman" w:eastAsia="Times New Roman" w:hAnsi="Times New Roman"/>
          <w:b/>
          <w:bCs/>
          <w:w w:val="99"/>
          <w:sz w:val="28"/>
          <w:szCs w:val="28"/>
        </w:rPr>
      </w:pPr>
    </w:p>
    <w:p w:rsidR="0037516A" w:rsidRPr="0070669A" w:rsidRDefault="0037516A" w:rsidP="0037516A">
      <w:pPr>
        <w:widowControl w:val="0"/>
        <w:tabs>
          <w:tab w:val="left" w:pos="426"/>
        </w:tabs>
        <w:ind w:right="40"/>
        <w:jc w:val="center"/>
        <w:rPr>
          <w:rFonts w:ascii="Times New Roman" w:eastAsia="Times New Roman" w:hAnsi="Times New Roman"/>
          <w:sz w:val="28"/>
          <w:szCs w:val="28"/>
        </w:rPr>
      </w:pPr>
      <w:r w:rsidRPr="0070669A">
        <w:rPr>
          <w:rFonts w:ascii="Times New Roman" w:eastAsia="Times New Roman" w:hAnsi="Times New Roman"/>
          <w:sz w:val="28"/>
          <w:szCs w:val="28"/>
        </w:rPr>
        <w:t>September</w:t>
      </w:r>
      <w:r w:rsidRPr="0070669A">
        <w:rPr>
          <w:rFonts w:ascii="Times New Roman" w:eastAsia="Times New Roman" w:hAnsi="Times New Roman"/>
          <w:spacing w:val="-12"/>
          <w:sz w:val="28"/>
          <w:szCs w:val="28"/>
        </w:rPr>
        <w:t xml:space="preserve"> </w:t>
      </w:r>
      <w:r w:rsidRPr="0070669A">
        <w:rPr>
          <w:rFonts w:ascii="Times New Roman" w:eastAsia="Times New Roman" w:hAnsi="Times New Roman"/>
          <w:sz w:val="28"/>
          <w:szCs w:val="28"/>
        </w:rPr>
        <w:t>2013</w:t>
      </w:r>
    </w:p>
    <w:p w:rsidR="0037516A" w:rsidRPr="0011286C" w:rsidRDefault="0037516A" w:rsidP="0037516A">
      <w:pPr>
        <w:widowControl w:val="0"/>
        <w:tabs>
          <w:tab w:val="left" w:pos="426"/>
        </w:tabs>
        <w:rPr>
          <w:rFonts w:ascii="Times New Roman" w:eastAsiaTheme="minorHAnsi" w:hAnsi="Times New Roman"/>
          <w:szCs w:val="24"/>
        </w:rPr>
      </w:pPr>
    </w:p>
    <w:p w:rsidR="0037516A" w:rsidRDefault="0037516A" w:rsidP="0037516A">
      <w:pPr>
        <w:widowControl w:val="0"/>
        <w:tabs>
          <w:tab w:val="left" w:pos="426"/>
        </w:tabs>
        <w:rPr>
          <w:rFonts w:ascii="Times New Roman" w:eastAsiaTheme="minorHAnsi" w:hAnsi="Times New Roman"/>
          <w:szCs w:val="24"/>
        </w:rPr>
      </w:pPr>
    </w:p>
    <w:p w:rsidR="00427D07" w:rsidRPr="0011286C" w:rsidRDefault="00427D07" w:rsidP="0037516A">
      <w:pPr>
        <w:widowControl w:val="0"/>
        <w:tabs>
          <w:tab w:val="left" w:pos="426"/>
        </w:tabs>
        <w:rPr>
          <w:rFonts w:ascii="Times New Roman" w:eastAsiaTheme="minorHAnsi" w:hAnsi="Times New Roman"/>
          <w:szCs w:val="24"/>
        </w:rPr>
      </w:pPr>
    </w:p>
    <w:tbl>
      <w:tblPr>
        <w:tblStyle w:val="TableGrid"/>
        <w:tblW w:w="0" w:type="auto"/>
        <w:tblLook w:val="04A0"/>
      </w:tblPr>
      <w:tblGrid>
        <w:gridCol w:w="4380"/>
        <w:gridCol w:w="4381"/>
      </w:tblGrid>
      <w:tr w:rsidR="0037516A" w:rsidTr="00667B45">
        <w:tc>
          <w:tcPr>
            <w:tcW w:w="4380" w:type="dxa"/>
            <w:tcBorders>
              <w:top w:val="nil"/>
              <w:left w:val="nil"/>
              <w:bottom w:val="nil"/>
              <w:right w:val="nil"/>
            </w:tcBorders>
          </w:tcPr>
          <w:p w:rsidR="0037516A" w:rsidRDefault="0037516A" w:rsidP="00667B45">
            <w:pPr>
              <w:widowControl w:val="0"/>
              <w:tabs>
                <w:tab w:val="left" w:pos="426"/>
              </w:tabs>
              <w:jc w:val="center"/>
              <w:rPr>
                <w:rFonts w:ascii="Times New Roman" w:eastAsia="Times New Roman" w:hAnsi="Times New Roman"/>
                <w:i/>
                <w:sz w:val="24"/>
                <w:szCs w:val="24"/>
              </w:rPr>
            </w:pPr>
            <w:r w:rsidRPr="0011286C">
              <w:rPr>
                <w:rFonts w:ascii="Times New Roman" w:eastAsia="Times New Roman" w:hAnsi="Times New Roman"/>
                <w:i/>
                <w:sz w:val="24"/>
                <w:szCs w:val="24"/>
              </w:rPr>
              <w:t>Corresponding</w:t>
            </w:r>
            <w:r w:rsidRPr="0011286C">
              <w:rPr>
                <w:rFonts w:ascii="Times New Roman" w:eastAsia="Times New Roman" w:hAnsi="Times New Roman"/>
                <w:i/>
                <w:spacing w:val="-19"/>
                <w:sz w:val="24"/>
                <w:szCs w:val="24"/>
              </w:rPr>
              <w:t xml:space="preserve"> </w:t>
            </w:r>
            <w:r w:rsidRPr="0011286C">
              <w:rPr>
                <w:rFonts w:ascii="Times New Roman" w:eastAsia="Times New Roman" w:hAnsi="Times New Roman"/>
                <w:i/>
                <w:sz w:val="24"/>
                <w:szCs w:val="24"/>
              </w:rPr>
              <w:t>Author</w:t>
            </w:r>
          </w:p>
          <w:p w:rsidR="00F11716" w:rsidRPr="0011286C" w:rsidRDefault="00F11716" w:rsidP="00F11716">
            <w:pPr>
              <w:pStyle w:val="ListParagraph"/>
              <w:widowControl w:val="0"/>
              <w:tabs>
                <w:tab w:val="left" w:pos="426"/>
              </w:tabs>
              <w:ind w:left="0" w:right="160"/>
              <w:jc w:val="center"/>
              <w:outlineLvl w:val="0"/>
              <w:rPr>
                <w:rFonts w:ascii="Times New Roman" w:eastAsia="Times New Roman" w:hAnsi="Times New Roman"/>
                <w:b/>
                <w:sz w:val="24"/>
                <w:szCs w:val="24"/>
              </w:rPr>
            </w:pPr>
            <w:proofErr w:type="spellStart"/>
            <w:r w:rsidRPr="0011286C">
              <w:rPr>
                <w:rFonts w:ascii="Times New Roman" w:eastAsia="Times New Roman" w:hAnsi="Times New Roman"/>
                <w:b/>
                <w:sz w:val="24"/>
                <w:szCs w:val="24"/>
              </w:rPr>
              <w:t>Shangqin</w:t>
            </w:r>
            <w:proofErr w:type="spellEnd"/>
            <w:r w:rsidRPr="0011286C">
              <w:rPr>
                <w:rFonts w:ascii="Times New Roman" w:eastAsia="Times New Roman" w:hAnsi="Times New Roman"/>
                <w:b/>
                <w:sz w:val="24"/>
                <w:szCs w:val="24"/>
              </w:rPr>
              <w:t xml:space="preserve"> Hong</w:t>
            </w:r>
          </w:p>
          <w:p w:rsidR="00F11716" w:rsidRPr="0011286C" w:rsidRDefault="00F11716" w:rsidP="00F11716">
            <w:pPr>
              <w:widowControl w:val="0"/>
              <w:tabs>
                <w:tab w:val="left" w:pos="426"/>
                <w:tab w:val="left" w:pos="2977"/>
              </w:tabs>
              <w:ind w:right="40"/>
              <w:jc w:val="center"/>
              <w:rPr>
                <w:rFonts w:ascii="Times New Roman" w:eastAsia="Times New Roman" w:hAnsi="Times New Roman"/>
                <w:sz w:val="24"/>
                <w:szCs w:val="24"/>
              </w:rPr>
            </w:pPr>
            <w:r w:rsidRPr="0011286C">
              <w:rPr>
                <w:rFonts w:ascii="Times New Roman" w:eastAsia="Times New Roman" w:hAnsi="Times New Roman"/>
                <w:sz w:val="24"/>
                <w:szCs w:val="24"/>
              </w:rPr>
              <w:t>Economics Department</w:t>
            </w:r>
          </w:p>
          <w:p w:rsidR="00F11716" w:rsidRPr="0011286C" w:rsidRDefault="00F11716" w:rsidP="00F11716">
            <w:pPr>
              <w:widowControl w:val="0"/>
              <w:tabs>
                <w:tab w:val="left" w:pos="426"/>
              </w:tabs>
              <w:ind w:right="40"/>
              <w:jc w:val="center"/>
              <w:rPr>
                <w:rFonts w:ascii="Times New Roman" w:eastAsia="Times New Roman" w:hAnsi="Times New Roman"/>
                <w:spacing w:val="-1"/>
                <w:sz w:val="24"/>
                <w:szCs w:val="24"/>
              </w:rPr>
            </w:pPr>
            <w:r w:rsidRPr="0011286C">
              <w:rPr>
                <w:rFonts w:ascii="Times New Roman" w:eastAsia="Times New Roman" w:hAnsi="Times New Roman"/>
                <w:spacing w:val="-1"/>
                <w:sz w:val="24"/>
                <w:szCs w:val="24"/>
              </w:rPr>
              <w:t>Universit</w:t>
            </w:r>
            <w:r w:rsidRPr="0011286C">
              <w:rPr>
                <w:rFonts w:ascii="Times New Roman" w:eastAsia="Times New Roman" w:hAnsi="Times New Roman"/>
                <w:sz w:val="24"/>
                <w:szCs w:val="24"/>
              </w:rPr>
              <w:t xml:space="preserve">y </w:t>
            </w:r>
            <w:r w:rsidRPr="0011286C">
              <w:rPr>
                <w:rFonts w:ascii="Times New Roman" w:eastAsia="Times New Roman" w:hAnsi="Times New Roman"/>
                <w:spacing w:val="-1"/>
                <w:sz w:val="24"/>
                <w:szCs w:val="24"/>
              </w:rPr>
              <w:t>o</w:t>
            </w:r>
            <w:r w:rsidRPr="0011286C">
              <w:rPr>
                <w:rFonts w:ascii="Times New Roman" w:eastAsia="Times New Roman" w:hAnsi="Times New Roman"/>
                <w:sz w:val="24"/>
                <w:szCs w:val="24"/>
              </w:rPr>
              <w:t>f</w:t>
            </w:r>
            <w:r w:rsidRPr="0011286C">
              <w:rPr>
                <w:rFonts w:ascii="Times New Roman" w:eastAsia="Times New Roman" w:hAnsi="Times New Roman"/>
                <w:spacing w:val="-1"/>
                <w:sz w:val="24"/>
                <w:szCs w:val="24"/>
              </w:rPr>
              <w:t xml:space="preserve"> Canterbury</w:t>
            </w:r>
          </w:p>
          <w:p w:rsidR="00F11716" w:rsidRDefault="00F11716" w:rsidP="00F11716">
            <w:pPr>
              <w:widowControl w:val="0"/>
              <w:tabs>
                <w:tab w:val="left" w:pos="426"/>
                <w:tab w:val="left" w:pos="3402"/>
              </w:tabs>
              <w:ind w:right="40"/>
              <w:jc w:val="center"/>
              <w:rPr>
                <w:rFonts w:ascii="Times New Roman" w:eastAsia="Times New Roman" w:hAnsi="Times New Roman"/>
                <w:sz w:val="24"/>
                <w:szCs w:val="24"/>
              </w:rPr>
            </w:pPr>
            <w:r w:rsidRPr="0011286C">
              <w:rPr>
                <w:rFonts w:ascii="Times New Roman" w:eastAsia="Times New Roman" w:hAnsi="Times New Roman"/>
                <w:sz w:val="24"/>
                <w:szCs w:val="24"/>
              </w:rPr>
              <w:t xml:space="preserve">Private Bag </w:t>
            </w:r>
            <w:r>
              <w:rPr>
                <w:rFonts w:ascii="Times New Roman" w:eastAsia="Times New Roman" w:hAnsi="Times New Roman"/>
                <w:sz w:val="24"/>
                <w:szCs w:val="24"/>
              </w:rPr>
              <w:t>4800</w:t>
            </w:r>
          </w:p>
          <w:p w:rsidR="00F11716" w:rsidRPr="0011286C" w:rsidRDefault="00F11716" w:rsidP="00F11716">
            <w:pPr>
              <w:widowControl w:val="0"/>
              <w:tabs>
                <w:tab w:val="left" w:pos="426"/>
              </w:tabs>
              <w:ind w:right="40"/>
              <w:jc w:val="center"/>
              <w:rPr>
                <w:rFonts w:ascii="Times New Roman" w:eastAsia="Times New Roman" w:hAnsi="Times New Roman"/>
                <w:sz w:val="24"/>
                <w:szCs w:val="24"/>
              </w:rPr>
            </w:pPr>
            <w:r w:rsidRPr="0011286C">
              <w:rPr>
                <w:rFonts w:ascii="Times New Roman" w:eastAsia="Times New Roman" w:hAnsi="Times New Roman"/>
                <w:sz w:val="24"/>
                <w:szCs w:val="24"/>
              </w:rPr>
              <w:t>Christchurch</w:t>
            </w:r>
          </w:p>
          <w:p w:rsidR="00F11716" w:rsidRPr="0011286C" w:rsidRDefault="00F11716" w:rsidP="00F11716">
            <w:pPr>
              <w:widowControl w:val="0"/>
              <w:tabs>
                <w:tab w:val="left" w:pos="426"/>
              </w:tabs>
              <w:ind w:right="40"/>
              <w:jc w:val="center"/>
              <w:rPr>
                <w:rFonts w:ascii="Times New Roman" w:eastAsiaTheme="minorHAnsi" w:hAnsi="Times New Roman"/>
                <w:sz w:val="24"/>
                <w:szCs w:val="24"/>
              </w:rPr>
            </w:pPr>
            <w:r w:rsidRPr="0011286C">
              <w:rPr>
                <w:rFonts w:ascii="Times New Roman" w:eastAsia="Times New Roman" w:hAnsi="Times New Roman"/>
                <w:sz w:val="24"/>
                <w:szCs w:val="24"/>
              </w:rPr>
              <w:t>NEW ZEALAND</w:t>
            </w:r>
            <w:r>
              <w:rPr>
                <w:rFonts w:ascii="Times New Roman" w:eastAsia="Times New Roman" w:hAnsi="Times New Roman"/>
                <w:sz w:val="24"/>
                <w:szCs w:val="24"/>
              </w:rPr>
              <w:t>, 8140</w:t>
            </w:r>
          </w:p>
          <w:p w:rsidR="00F11716" w:rsidRPr="004E4CC0" w:rsidRDefault="00F11716" w:rsidP="00F11716">
            <w:pPr>
              <w:widowControl w:val="0"/>
              <w:tabs>
                <w:tab w:val="left" w:pos="284"/>
                <w:tab w:val="left" w:pos="426"/>
              </w:tabs>
              <w:jc w:val="center"/>
              <w:rPr>
                <w:rFonts w:ascii="Times New Roman" w:eastAsiaTheme="minorHAnsi" w:hAnsi="Times New Roman"/>
                <w:sz w:val="12"/>
                <w:szCs w:val="12"/>
              </w:rPr>
            </w:pPr>
          </w:p>
          <w:p w:rsidR="00F11716" w:rsidRPr="0011286C" w:rsidRDefault="00F11716" w:rsidP="00F11716">
            <w:pPr>
              <w:pStyle w:val="ListParagraph"/>
              <w:widowControl w:val="0"/>
              <w:tabs>
                <w:tab w:val="left" w:pos="426"/>
              </w:tabs>
              <w:ind w:left="0" w:right="18"/>
              <w:jc w:val="center"/>
              <w:outlineLvl w:val="0"/>
              <w:rPr>
                <w:rFonts w:ascii="Times New Roman" w:eastAsia="Times New Roman" w:hAnsi="Times New Roman"/>
                <w:sz w:val="24"/>
                <w:szCs w:val="24"/>
              </w:rPr>
            </w:pPr>
            <w:r w:rsidRPr="0011286C">
              <w:rPr>
                <w:rFonts w:ascii="Times New Roman" w:eastAsia="Times New Roman" w:hAnsi="Times New Roman"/>
                <w:sz w:val="24"/>
                <w:szCs w:val="24"/>
              </w:rPr>
              <w:t>Em</w:t>
            </w:r>
            <w:hyperlink r:id="rId8">
              <w:r w:rsidRPr="0011286C">
                <w:rPr>
                  <w:rFonts w:ascii="Times New Roman" w:eastAsia="Times New Roman" w:hAnsi="Times New Roman"/>
                  <w:sz w:val="24"/>
                  <w:szCs w:val="24"/>
                </w:rPr>
                <w:t>ail:</w:t>
              </w:r>
            </w:hyperlink>
            <w:r w:rsidRPr="0011286C">
              <w:rPr>
                <w:rFonts w:ascii="Times New Roman" w:eastAsia="Times New Roman" w:hAnsi="Times New Roman"/>
                <w:sz w:val="24"/>
                <w:szCs w:val="24"/>
              </w:rPr>
              <w:t xml:space="preserve"> hongshangqin@hotmail.com</w:t>
            </w:r>
          </w:p>
          <w:p w:rsidR="0037516A" w:rsidRPr="0037516A" w:rsidRDefault="0037516A" w:rsidP="00667B45">
            <w:pPr>
              <w:widowControl w:val="0"/>
              <w:tabs>
                <w:tab w:val="left" w:pos="426"/>
              </w:tabs>
              <w:jc w:val="center"/>
              <w:rPr>
                <w:rFonts w:ascii="Times New Roman" w:eastAsia="Times New Roman" w:hAnsi="Times New Roman"/>
                <w:sz w:val="12"/>
                <w:szCs w:val="12"/>
              </w:rPr>
            </w:pPr>
          </w:p>
          <w:p w:rsidR="0037516A" w:rsidRDefault="0037516A" w:rsidP="00F11716">
            <w:pPr>
              <w:widowControl w:val="0"/>
              <w:tabs>
                <w:tab w:val="left" w:pos="426"/>
              </w:tabs>
              <w:jc w:val="center"/>
              <w:rPr>
                <w:rFonts w:ascii="Times New Roman" w:eastAsiaTheme="minorHAnsi" w:hAnsi="Times New Roman"/>
                <w:sz w:val="24"/>
                <w:szCs w:val="24"/>
              </w:rPr>
            </w:pPr>
          </w:p>
        </w:tc>
        <w:tc>
          <w:tcPr>
            <w:tcW w:w="4381" w:type="dxa"/>
            <w:tcBorders>
              <w:top w:val="nil"/>
              <w:left w:val="nil"/>
              <w:bottom w:val="nil"/>
              <w:right w:val="nil"/>
            </w:tcBorders>
          </w:tcPr>
          <w:p w:rsidR="0037516A" w:rsidRDefault="0037516A" w:rsidP="00667B45">
            <w:pPr>
              <w:pStyle w:val="ListParagraph"/>
              <w:widowControl w:val="0"/>
              <w:tabs>
                <w:tab w:val="left" w:pos="426"/>
              </w:tabs>
              <w:ind w:left="0" w:right="160"/>
              <w:jc w:val="center"/>
              <w:outlineLvl w:val="0"/>
              <w:rPr>
                <w:rFonts w:ascii="Times New Roman" w:eastAsia="Times New Roman" w:hAnsi="Times New Roman"/>
                <w:b/>
                <w:sz w:val="24"/>
                <w:szCs w:val="24"/>
              </w:rPr>
            </w:pPr>
          </w:p>
          <w:p w:rsidR="00F11716" w:rsidRPr="0011286C" w:rsidRDefault="00F11716" w:rsidP="00F11716">
            <w:pPr>
              <w:widowControl w:val="0"/>
              <w:tabs>
                <w:tab w:val="left" w:pos="426"/>
              </w:tabs>
              <w:jc w:val="center"/>
              <w:outlineLvl w:val="0"/>
              <w:rPr>
                <w:rFonts w:ascii="Times New Roman" w:eastAsia="Times New Roman" w:hAnsi="Times New Roman"/>
                <w:sz w:val="24"/>
                <w:szCs w:val="24"/>
              </w:rPr>
            </w:pPr>
            <w:r w:rsidRPr="0011286C">
              <w:rPr>
                <w:rFonts w:ascii="Times New Roman" w:eastAsia="Times New Roman" w:hAnsi="Times New Roman"/>
                <w:b/>
                <w:bCs/>
                <w:sz w:val="24"/>
                <w:szCs w:val="24"/>
              </w:rPr>
              <w:t>Les Oxley</w:t>
            </w:r>
          </w:p>
          <w:p w:rsidR="00F11716" w:rsidRPr="0011286C" w:rsidRDefault="00F11716" w:rsidP="00F11716">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Economics Department</w:t>
            </w:r>
          </w:p>
          <w:p w:rsidR="00F11716" w:rsidRDefault="00F11716" w:rsidP="00F11716">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University of</w:t>
            </w:r>
            <w:r w:rsidRPr="0011286C">
              <w:rPr>
                <w:rFonts w:ascii="Times New Roman" w:eastAsia="Times New Roman" w:hAnsi="Times New Roman"/>
                <w:spacing w:val="-1"/>
                <w:sz w:val="24"/>
                <w:szCs w:val="24"/>
              </w:rPr>
              <w:t xml:space="preserve"> </w:t>
            </w:r>
            <w:r w:rsidRPr="0011286C">
              <w:rPr>
                <w:rFonts w:ascii="Times New Roman" w:eastAsia="Times New Roman" w:hAnsi="Times New Roman"/>
                <w:spacing w:val="-3"/>
                <w:sz w:val="24"/>
                <w:szCs w:val="24"/>
              </w:rPr>
              <w:t>W</w:t>
            </w:r>
            <w:r w:rsidRPr="0011286C">
              <w:rPr>
                <w:rFonts w:ascii="Times New Roman" w:eastAsia="Times New Roman" w:hAnsi="Times New Roman"/>
                <w:sz w:val="24"/>
                <w:szCs w:val="24"/>
              </w:rPr>
              <w:t xml:space="preserve">aikato </w:t>
            </w:r>
          </w:p>
          <w:p w:rsidR="00F11716" w:rsidRDefault="00F11716" w:rsidP="00F11716">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Private Bag 3105</w:t>
            </w:r>
          </w:p>
          <w:p w:rsidR="00F11716" w:rsidRPr="0011286C" w:rsidRDefault="00F11716" w:rsidP="00F11716">
            <w:pPr>
              <w:widowControl w:val="0"/>
              <w:tabs>
                <w:tab w:val="left" w:pos="426"/>
                <w:tab w:val="left" w:pos="3402"/>
              </w:tabs>
              <w:ind w:right="-89"/>
              <w:jc w:val="center"/>
              <w:rPr>
                <w:rFonts w:ascii="Times New Roman" w:eastAsia="Times New Roman" w:hAnsi="Times New Roman"/>
                <w:sz w:val="24"/>
                <w:szCs w:val="24"/>
              </w:rPr>
            </w:pPr>
            <w:r w:rsidRPr="0011286C">
              <w:rPr>
                <w:rFonts w:ascii="Times New Roman" w:eastAsia="Times New Roman" w:hAnsi="Times New Roman"/>
                <w:sz w:val="24"/>
                <w:szCs w:val="24"/>
              </w:rPr>
              <w:t xml:space="preserve"> Hamilton</w:t>
            </w:r>
          </w:p>
          <w:p w:rsidR="00F11716" w:rsidRPr="0011286C" w:rsidRDefault="00F11716" w:rsidP="00F11716">
            <w:pPr>
              <w:widowControl w:val="0"/>
              <w:tabs>
                <w:tab w:val="left" w:pos="426"/>
              </w:tabs>
              <w:ind w:right="-89"/>
              <w:jc w:val="center"/>
              <w:rPr>
                <w:rFonts w:ascii="Times New Roman" w:eastAsia="Times New Roman" w:hAnsi="Times New Roman"/>
                <w:sz w:val="24"/>
                <w:szCs w:val="24"/>
              </w:rPr>
            </w:pPr>
            <w:r w:rsidRPr="0011286C">
              <w:rPr>
                <w:rFonts w:ascii="Times New Roman" w:eastAsia="Times New Roman" w:hAnsi="Times New Roman"/>
                <w:spacing w:val="-1"/>
                <w:sz w:val="24"/>
                <w:szCs w:val="24"/>
              </w:rPr>
              <w:t>N</w:t>
            </w:r>
            <w:r w:rsidRPr="0011286C">
              <w:rPr>
                <w:rFonts w:ascii="Times New Roman" w:eastAsia="Times New Roman" w:hAnsi="Times New Roman"/>
                <w:spacing w:val="1"/>
                <w:sz w:val="24"/>
                <w:szCs w:val="24"/>
              </w:rPr>
              <w:t>E</w:t>
            </w:r>
            <w:r w:rsidRPr="0011286C">
              <w:rPr>
                <w:rFonts w:ascii="Times New Roman" w:eastAsia="Times New Roman" w:hAnsi="Times New Roman"/>
                <w:sz w:val="24"/>
                <w:szCs w:val="24"/>
              </w:rPr>
              <w:t>W</w:t>
            </w:r>
            <w:r w:rsidRPr="0011286C">
              <w:rPr>
                <w:rFonts w:ascii="Times New Roman" w:eastAsia="Times New Roman" w:hAnsi="Times New Roman"/>
                <w:spacing w:val="-1"/>
                <w:sz w:val="24"/>
                <w:szCs w:val="24"/>
              </w:rPr>
              <w:t xml:space="preserve"> ZEA</w:t>
            </w:r>
            <w:r w:rsidRPr="0011286C">
              <w:rPr>
                <w:rFonts w:ascii="Times New Roman" w:eastAsia="Times New Roman" w:hAnsi="Times New Roman"/>
                <w:spacing w:val="1"/>
                <w:sz w:val="24"/>
                <w:szCs w:val="24"/>
              </w:rPr>
              <w:t>L</w:t>
            </w:r>
            <w:r w:rsidRPr="0011286C">
              <w:rPr>
                <w:rFonts w:ascii="Times New Roman" w:eastAsia="Times New Roman" w:hAnsi="Times New Roman"/>
                <w:spacing w:val="-1"/>
                <w:sz w:val="24"/>
                <w:szCs w:val="24"/>
              </w:rPr>
              <w:t>AND</w:t>
            </w:r>
            <w:r>
              <w:rPr>
                <w:rFonts w:ascii="Times New Roman" w:eastAsia="Times New Roman" w:hAnsi="Times New Roman"/>
                <w:spacing w:val="-1"/>
                <w:sz w:val="24"/>
                <w:szCs w:val="24"/>
              </w:rPr>
              <w:t>, 3216</w:t>
            </w:r>
          </w:p>
          <w:p w:rsidR="00F11716" w:rsidRPr="004E4CC0" w:rsidRDefault="00F11716" w:rsidP="00F11716">
            <w:pPr>
              <w:widowControl w:val="0"/>
              <w:tabs>
                <w:tab w:val="left" w:pos="426"/>
              </w:tabs>
              <w:jc w:val="center"/>
              <w:rPr>
                <w:rFonts w:ascii="Times New Roman" w:eastAsiaTheme="minorHAnsi" w:hAnsi="Times New Roman"/>
                <w:sz w:val="12"/>
                <w:szCs w:val="12"/>
              </w:rPr>
            </w:pPr>
          </w:p>
          <w:p w:rsidR="00F11716" w:rsidRPr="0011286C" w:rsidRDefault="00F11716" w:rsidP="00F11716">
            <w:pPr>
              <w:widowControl w:val="0"/>
              <w:tabs>
                <w:tab w:val="left" w:pos="426"/>
              </w:tabs>
              <w:jc w:val="center"/>
              <w:rPr>
                <w:rFonts w:ascii="Times New Roman" w:eastAsia="Times New Roman" w:hAnsi="Times New Roman"/>
                <w:sz w:val="24"/>
                <w:szCs w:val="24"/>
              </w:rPr>
            </w:pPr>
            <w:r w:rsidRPr="0011286C">
              <w:rPr>
                <w:rFonts w:ascii="Times New Roman" w:eastAsia="Times New Roman" w:hAnsi="Times New Roman"/>
                <w:sz w:val="24"/>
                <w:szCs w:val="24"/>
              </w:rPr>
              <w:t>Em</w:t>
            </w:r>
            <w:hyperlink r:id="rId9">
              <w:r w:rsidRPr="0011286C">
                <w:rPr>
                  <w:rFonts w:ascii="Times New Roman" w:eastAsia="Times New Roman" w:hAnsi="Times New Roman"/>
                  <w:sz w:val="24"/>
                  <w:szCs w:val="24"/>
                </w:rPr>
                <w:t>ail: loxley@waikato.ac.nz</w:t>
              </w:r>
            </w:hyperlink>
          </w:p>
          <w:p w:rsidR="0037516A" w:rsidRPr="0037516A" w:rsidRDefault="0037516A" w:rsidP="00667B45">
            <w:pPr>
              <w:pStyle w:val="ListParagraph"/>
              <w:widowControl w:val="0"/>
              <w:tabs>
                <w:tab w:val="left" w:pos="426"/>
              </w:tabs>
              <w:ind w:left="0" w:right="160"/>
              <w:jc w:val="center"/>
              <w:outlineLvl w:val="0"/>
              <w:rPr>
                <w:rFonts w:ascii="Times New Roman" w:eastAsia="Times New Roman" w:hAnsi="Times New Roman"/>
                <w:b/>
                <w:sz w:val="12"/>
                <w:szCs w:val="12"/>
              </w:rPr>
            </w:pPr>
          </w:p>
          <w:p w:rsidR="0037516A" w:rsidRDefault="0037516A" w:rsidP="00F11716">
            <w:pPr>
              <w:pStyle w:val="ListParagraph"/>
              <w:widowControl w:val="0"/>
              <w:tabs>
                <w:tab w:val="left" w:pos="426"/>
              </w:tabs>
              <w:ind w:left="0" w:right="18"/>
              <w:jc w:val="center"/>
              <w:outlineLvl w:val="0"/>
              <w:rPr>
                <w:rFonts w:ascii="Times New Roman" w:eastAsiaTheme="minorHAnsi" w:hAnsi="Times New Roman"/>
                <w:sz w:val="24"/>
                <w:szCs w:val="24"/>
              </w:rPr>
            </w:pPr>
          </w:p>
        </w:tc>
      </w:tr>
      <w:tr w:rsidR="0037516A" w:rsidTr="00667B45">
        <w:tc>
          <w:tcPr>
            <w:tcW w:w="8761" w:type="dxa"/>
            <w:gridSpan w:val="2"/>
            <w:tcBorders>
              <w:top w:val="nil"/>
              <w:left w:val="nil"/>
              <w:bottom w:val="nil"/>
              <w:right w:val="nil"/>
            </w:tcBorders>
          </w:tcPr>
          <w:p w:rsidR="0037516A" w:rsidRDefault="0037516A" w:rsidP="00667B45">
            <w:pPr>
              <w:pStyle w:val="ListParagraph"/>
              <w:widowControl w:val="0"/>
              <w:tabs>
                <w:tab w:val="left" w:pos="426"/>
              </w:tabs>
              <w:ind w:left="0" w:right="-102"/>
              <w:jc w:val="center"/>
              <w:outlineLvl w:val="0"/>
              <w:rPr>
                <w:rFonts w:ascii="Times New Roman" w:eastAsia="Times New Roman" w:hAnsi="Times New Roman"/>
                <w:b/>
                <w:sz w:val="24"/>
                <w:szCs w:val="24"/>
              </w:rPr>
            </w:pPr>
          </w:p>
          <w:p w:rsidR="0037516A" w:rsidRDefault="0037516A" w:rsidP="00667B45">
            <w:pPr>
              <w:pStyle w:val="ListParagraph"/>
              <w:widowControl w:val="0"/>
              <w:tabs>
                <w:tab w:val="left" w:pos="426"/>
              </w:tabs>
              <w:ind w:left="0" w:right="-102"/>
              <w:jc w:val="center"/>
              <w:outlineLvl w:val="0"/>
              <w:rPr>
                <w:rFonts w:ascii="Times New Roman" w:eastAsia="Times New Roman" w:hAnsi="Times New Roman"/>
                <w:b/>
                <w:sz w:val="24"/>
                <w:szCs w:val="24"/>
              </w:rPr>
            </w:pPr>
            <w:r w:rsidRPr="0011286C">
              <w:rPr>
                <w:rFonts w:ascii="Times New Roman" w:eastAsia="Times New Roman" w:hAnsi="Times New Roman"/>
                <w:b/>
                <w:sz w:val="24"/>
                <w:szCs w:val="24"/>
              </w:rPr>
              <w:t>Philip McCann</w:t>
            </w:r>
          </w:p>
          <w:p w:rsidR="0037516A" w:rsidRPr="0011286C" w:rsidRDefault="0037516A" w:rsidP="00667B45">
            <w:pPr>
              <w:widowControl w:val="0"/>
              <w:tabs>
                <w:tab w:val="left" w:pos="426"/>
                <w:tab w:val="decimal" w:pos="4293"/>
              </w:tabs>
              <w:ind w:right="-102"/>
              <w:jc w:val="center"/>
              <w:rPr>
                <w:rFonts w:ascii="Times New Roman" w:eastAsia="Times New Roman" w:hAnsi="Times New Roman"/>
                <w:spacing w:val="-1"/>
                <w:sz w:val="24"/>
                <w:szCs w:val="24"/>
              </w:rPr>
            </w:pPr>
            <w:r w:rsidRPr="0011286C">
              <w:rPr>
                <w:rFonts w:ascii="Times New Roman" w:eastAsia="Times New Roman" w:hAnsi="Times New Roman"/>
                <w:spacing w:val="-1"/>
                <w:sz w:val="24"/>
                <w:szCs w:val="24"/>
              </w:rPr>
              <w:t>Faculty of Spatial Sciences</w:t>
            </w:r>
          </w:p>
          <w:p w:rsidR="0037516A" w:rsidRPr="0011286C" w:rsidRDefault="0037516A" w:rsidP="00667B45">
            <w:pPr>
              <w:widowControl w:val="0"/>
              <w:tabs>
                <w:tab w:val="left" w:pos="426"/>
                <w:tab w:val="decimal" w:pos="4293"/>
              </w:tabs>
              <w:ind w:right="-102"/>
              <w:jc w:val="center"/>
              <w:rPr>
                <w:rFonts w:ascii="Times New Roman" w:eastAsia="Times New Roman" w:hAnsi="Times New Roman"/>
                <w:iCs/>
                <w:spacing w:val="-1"/>
                <w:sz w:val="24"/>
                <w:szCs w:val="24"/>
              </w:rPr>
            </w:pPr>
            <w:r w:rsidRPr="0011286C">
              <w:rPr>
                <w:rFonts w:ascii="Times New Roman" w:eastAsia="Times New Roman" w:hAnsi="Times New Roman"/>
                <w:iCs/>
                <w:spacing w:val="-1"/>
                <w:sz w:val="24"/>
                <w:szCs w:val="24"/>
              </w:rPr>
              <w:t>University of Groningen</w:t>
            </w:r>
          </w:p>
          <w:p w:rsidR="0037516A" w:rsidRPr="0011286C" w:rsidRDefault="0037516A" w:rsidP="00667B45">
            <w:pPr>
              <w:widowControl w:val="0"/>
              <w:tabs>
                <w:tab w:val="left" w:pos="426"/>
                <w:tab w:val="decimal" w:pos="4293"/>
              </w:tabs>
              <w:ind w:right="-102"/>
              <w:jc w:val="center"/>
              <w:rPr>
                <w:rFonts w:ascii="Times New Roman" w:eastAsia="Times New Roman" w:hAnsi="Times New Roman"/>
                <w:iCs/>
                <w:spacing w:val="-1"/>
                <w:sz w:val="24"/>
                <w:szCs w:val="24"/>
              </w:rPr>
            </w:pPr>
            <w:r w:rsidRPr="0011286C">
              <w:rPr>
                <w:rFonts w:ascii="Times New Roman" w:eastAsia="Times New Roman" w:hAnsi="Times New Roman"/>
                <w:iCs/>
                <w:spacing w:val="-1"/>
                <w:sz w:val="24"/>
                <w:szCs w:val="24"/>
              </w:rPr>
              <w:t>PO Box 800 9700 AV Groningen</w:t>
            </w:r>
          </w:p>
          <w:p w:rsidR="0037516A" w:rsidRDefault="0037516A" w:rsidP="00667B45">
            <w:pPr>
              <w:widowControl w:val="0"/>
              <w:tabs>
                <w:tab w:val="left" w:pos="426"/>
                <w:tab w:val="decimal" w:pos="4293"/>
              </w:tabs>
              <w:ind w:right="-102"/>
              <w:jc w:val="center"/>
              <w:rPr>
                <w:rFonts w:ascii="Times New Roman" w:eastAsia="Times New Roman" w:hAnsi="Times New Roman"/>
                <w:iCs/>
                <w:spacing w:val="-1"/>
                <w:sz w:val="24"/>
                <w:szCs w:val="24"/>
              </w:rPr>
            </w:pPr>
            <w:r w:rsidRPr="0011286C">
              <w:rPr>
                <w:rFonts w:ascii="Times New Roman" w:eastAsia="Times New Roman" w:hAnsi="Times New Roman"/>
                <w:iCs/>
                <w:spacing w:val="-1"/>
                <w:sz w:val="24"/>
                <w:szCs w:val="24"/>
              </w:rPr>
              <w:t>THE NETHERLANDS</w:t>
            </w:r>
          </w:p>
          <w:p w:rsidR="0037516A" w:rsidRPr="00F30B72" w:rsidRDefault="0037516A" w:rsidP="00667B45">
            <w:pPr>
              <w:widowControl w:val="0"/>
              <w:tabs>
                <w:tab w:val="left" w:pos="426"/>
                <w:tab w:val="decimal" w:pos="4293"/>
              </w:tabs>
              <w:ind w:right="-102"/>
              <w:jc w:val="center"/>
              <w:rPr>
                <w:rFonts w:ascii="Times New Roman" w:eastAsia="Times New Roman" w:hAnsi="Times New Roman"/>
                <w:iCs/>
                <w:spacing w:val="-1"/>
                <w:sz w:val="12"/>
                <w:szCs w:val="12"/>
              </w:rPr>
            </w:pPr>
          </w:p>
          <w:p w:rsidR="0037516A" w:rsidRDefault="0037516A" w:rsidP="00427D07">
            <w:pPr>
              <w:widowControl w:val="0"/>
              <w:tabs>
                <w:tab w:val="left" w:pos="426"/>
                <w:tab w:val="left" w:pos="3544"/>
                <w:tab w:val="decimal" w:pos="4293"/>
              </w:tabs>
              <w:ind w:right="-102"/>
              <w:jc w:val="center"/>
              <w:rPr>
                <w:rFonts w:ascii="Times New Roman" w:eastAsia="Times New Roman" w:hAnsi="Times New Roman"/>
                <w:b/>
                <w:sz w:val="24"/>
                <w:szCs w:val="24"/>
              </w:rPr>
            </w:pPr>
            <w:r w:rsidRPr="0011286C">
              <w:rPr>
                <w:rFonts w:ascii="Times New Roman" w:eastAsia="Times New Roman" w:hAnsi="Times New Roman"/>
                <w:sz w:val="24"/>
                <w:szCs w:val="24"/>
              </w:rPr>
              <w:t>Em</w:t>
            </w:r>
            <w:hyperlink r:id="rId10">
              <w:r w:rsidRPr="0011286C">
                <w:rPr>
                  <w:rFonts w:ascii="Times New Roman" w:eastAsia="Times New Roman" w:hAnsi="Times New Roman"/>
                  <w:sz w:val="24"/>
                  <w:szCs w:val="24"/>
                </w:rPr>
                <w:t xml:space="preserve">ail: </w:t>
              </w:r>
            </w:hyperlink>
            <w:r w:rsidRPr="0011286C">
              <w:rPr>
                <w:rFonts w:ascii="Times New Roman" w:eastAsia="Times New Roman" w:hAnsi="Times New Roman"/>
                <w:sz w:val="24"/>
                <w:szCs w:val="24"/>
              </w:rPr>
              <w:t>p.mccann@rug.nl</w:t>
            </w:r>
          </w:p>
        </w:tc>
      </w:tr>
    </w:tbl>
    <w:p w:rsidR="00F11716" w:rsidRDefault="00F11716" w:rsidP="00F11716">
      <w:pPr>
        <w:tabs>
          <w:tab w:val="clear" w:pos="8640"/>
        </w:tabs>
        <w:spacing w:after="200" w:line="276" w:lineRule="auto"/>
        <w:jc w:val="center"/>
        <w:rPr>
          <w:rFonts w:ascii="Times New Roman" w:eastAsia="Times New Roman" w:hAnsi="Times New Roman"/>
          <w:b/>
        </w:rPr>
      </w:pPr>
      <w:r>
        <w:rPr>
          <w:rFonts w:ascii="Times New Roman" w:eastAsia="Times New Roman" w:hAnsi="Times New Roman"/>
          <w:b/>
        </w:rPr>
        <w:br w:type="page"/>
      </w:r>
    </w:p>
    <w:p w:rsidR="00F11716" w:rsidRDefault="00F11716" w:rsidP="00F11716">
      <w:pPr>
        <w:tabs>
          <w:tab w:val="clear" w:pos="8640"/>
        </w:tabs>
        <w:spacing w:after="200" w:line="276" w:lineRule="auto"/>
        <w:jc w:val="center"/>
        <w:rPr>
          <w:rFonts w:ascii="Times New Roman" w:eastAsia="Times New Roman" w:hAnsi="Times New Roman"/>
          <w:b/>
        </w:rPr>
      </w:pPr>
    </w:p>
    <w:p w:rsidR="00F11716" w:rsidRPr="00F11716" w:rsidRDefault="00F11716" w:rsidP="00F11716">
      <w:pPr>
        <w:tabs>
          <w:tab w:val="clear" w:pos="8640"/>
        </w:tabs>
        <w:spacing w:after="200" w:line="276" w:lineRule="auto"/>
        <w:jc w:val="center"/>
        <w:rPr>
          <w:rFonts w:ascii="Times New Roman" w:eastAsia="Times New Roman" w:hAnsi="Times New Roman"/>
          <w:b/>
          <w:sz w:val="16"/>
          <w:szCs w:val="16"/>
        </w:rPr>
      </w:pPr>
    </w:p>
    <w:p w:rsidR="00C50A0E" w:rsidRDefault="00C50A0E" w:rsidP="00F11716">
      <w:pPr>
        <w:tabs>
          <w:tab w:val="clear" w:pos="8640"/>
        </w:tabs>
        <w:spacing w:after="200" w:line="276" w:lineRule="auto"/>
        <w:jc w:val="center"/>
        <w:rPr>
          <w:rFonts w:ascii="Times New Roman" w:eastAsia="Times New Roman" w:hAnsi="Times New Roman"/>
          <w:b/>
        </w:rPr>
      </w:pPr>
      <w:r w:rsidRPr="00D57FF6">
        <w:rPr>
          <w:rFonts w:ascii="Times New Roman" w:eastAsia="Times New Roman" w:hAnsi="Times New Roman"/>
          <w:b/>
        </w:rPr>
        <w:t>Abstract</w:t>
      </w:r>
    </w:p>
    <w:p w:rsidR="00C50A0E" w:rsidRPr="00D57FF6" w:rsidRDefault="00C50A0E" w:rsidP="00427D07">
      <w:pPr>
        <w:widowControl w:val="0"/>
        <w:tabs>
          <w:tab w:val="clear" w:pos="8640"/>
          <w:tab w:val="left" w:pos="426"/>
        </w:tabs>
        <w:autoSpaceDE w:val="0"/>
        <w:autoSpaceDN w:val="0"/>
        <w:adjustRightInd w:val="0"/>
        <w:spacing w:line="360" w:lineRule="auto"/>
        <w:rPr>
          <w:rFonts w:ascii="Times New Roman" w:hAnsi="Times New Roman"/>
          <w:spacing w:val="0"/>
          <w:szCs w:val="24"/>
          <w:lang w:eastAsia="zh-CN"/>
        </w:rPr>
      </w:pPr>
      <w:r w:rsidRPr="00D57FF6">
        <w:rPr>
          <w:rFonts w:ascii="Times New Roman" w:hAnsi="Times New Roman"/>
          <w:szCs w:val="24"/>
        </w:rPr>
        <w:t xml:space="preserve">The economic performance of the New Zealand economy is something of an enigma. Although ranked number one (of 144 countries) for four important 'growth fundamentals' New Zealand is 'middle of the pack' when it comes to economic growth, productivity and innovation. </w:t>
      </w:r>
      <w:r w:rsidRPr="00D57FF6">
        <w:rPr>
          <w:rFonts w:ascii="Times New Roman" w:hAnsi="Times New Roman"/>
          <w:spacing w:val="0"/>
          <w:szCs w:val="24"/>
          <w:lang w:eastAsia="zh-CN"/>
        </w:rPr>
        <w:t xml:space="preserve">So what is missing in this story of New Zealand performance? Using three iterations (2005, 2007 and 2009) of the </w:t>
      </w:r>
      <w:r w:rsidRPr="00D57FF6">
        <w:rPr>
          <w:rFonts w:ascii="Times New Roman" w:hAnsi="Times New Roman"/>
          <w:i/>
          <w:spacing w:val="0"/>
          <w:szCs w:val="24"/>
          <w:lang w:eastAsia="zh-CN"/>
        </w:rPr>
        <w:t>Business Operations Survey</w:t>
      </w:r>
      <w:r w:rsidRPr="00D57FF6">
        <w:rPr>
          <w:rFonts w:ascii="Times New Roman" w:hAnsi="Times New Roman"/>
          <w:spacing w:val="0"/>
          <w:szCs w:val="24"/>
          <w:lang w:eastAsia="zh-CN"/>
        </w:rPr>
        <w:t xml:space="preserve">, the paper seeks to answer the question using a </w:t>
      </w:r>
      <w:r w:rsidRPr="00D57FF6">
        <w:rPr>
          <w:rFonts w:ascii="Times New Roman" w:hAnsi="Times New Roman"/>
        </w:rPr>
        <w:t>bivariate probit regression (</w:t>
      </w:r>
      <w:proofErr w:type="spellStart"/>
      <w:r w:rsidRPr="00D57FF6">
        <w:rPr>
          <w:rFonts w:ascii="Times New Roman" w:hAnsi="Times New Roman"/>
          <w:i/>
        </w:rPr>
        <w:t>biprobit</w:t>
      </w:r>
      <w:proofErr w:type="spellEnd"/>
      <w:r w:rsidRPr="00D57FF6">
        <w:rPr>
          <w:rFonts w:ascii="Times New Roman" w:hAnsi="Times New Roman"/>
        </w:rPr>
        <w:t>) approach applied to samples in excess of 2,000 unit record observations of N</w:t>
      </w:r>
      <w:r w:rsidR="00F06F08">
        <w:rPr>
          <w:rFonts w:ascii="Times New Roman" w:hAnsi="Times New Roman"/>
        </w:rPr>
        <w:t xml:space="preserve">ew </w:t>
      </w:r>
      <w:r w:rsidRPr="00D57FF6">
        <w:rPr>
          <w:rFonts w:ascii="Times New Roman" w:hAnsi="Times New Roman"/>
        </w:rPr>
        <w:t>Z</w:t>
      </w:r>
      <w:r w:rsidR="00F06F08">
        <w:rPr>
          <w:rFonts w:ascii="Times New Roman" w:hAnsi="Times New Roman"/>
        </w:rPr>
        <w:t>ealand</w:t>
      </w:r>
      <w:r w:rsidRPr="00D57FF6">
        <w:rPr>
          <w:rFonts w:ascii="Times New Roman" w:hAnsi="Times New Roman"/>
        </w:rPr>
        <w:t xml:space="preserve"> firms. The results suggest that factors such as firm size, high  perceived quality product, investment/R</w:t>
      </w:r>
      <w:r w:rsidR="0037516A">
        <w:rPr>
          <w:rFonts w:ascii="Times New Roman" w:hAnsi="Times New Roman"/>
        </w:rPr>
        <w:t>&amp;</w:t>
      </w:r>
      <w:r w:rsidRPr="00D57FF6">
        <w:rPr>
          <w:rFonts w:ascii="Times New Roman" w:hAnsi="Times New Roman"/>
        </w:rPr>
        <w:t xml:space="preserve">D capability, major technology change, application of  formal IP protection and new export markets are systematically and positively related to innovation; while many external issues such as those related to geography, market structure, business environment, appear to have little influence. At the firm level, innovations in New Zealand are highly dependent on the firms’ internal ability to develop new technologies and market demand. (Small) </w:t>
      </w:r>
      <w:r w:rsidR="009C5BE0">
        <w:rPr>
          <w:rFonts w:ascii="Times New Roman" w:hAnsi="Times New Roman"/>
        </w:rPr>
        <w:t>s</w:t>
      </w:r>
      <w:r w:rsidRPr="00D57FF6">
        <w:rPr>
          <w:rFonts w:ascii="Times New Roman" w:hAnsi="Times New Roman"/>
        </w:rPr>
        <w:t>ize does matter in New Zealand where ultimately government may need to be involved to maintain a viable (minimum) scale for domestic R</w:t>
      </w:r>
      <w:r w:rsidR="0037516A">
        <w:rPr>
          <w:rFonts w:ascii="Times New Roman" w:hAnsi="Times New Roman"/>
        </w:rPr>
        <w:t>&amp;</w:t>
      </w:r>
      <w:r w:rsidRPr="00D57FF6">
        <w:rPr>
          <w:rFonts w:ascii="Times New Roman" w:hAnsi="Times New Roman"/>
        </w:rPr>
        <w:t>D.</w:t>
      </w:r>
    </w:p>
    <w:p w:rsidR="00596C4F" w:rsidRDefault="00596C4F" w:rsidP="00427D07">
      <w:pPr>
        <w:tabs>
          <w:tab w:val="left" w:pos="426"/>
        </w:tabs>
        <w:spacing w:line="360" w:lineRule="auto"/>
        <w:jc w:val="center"/>
        <w:textAlignment w:val="baseline"/>
        <w:rPr>
          <w:rFonts w:ascii="Times New Roman" w:eastAsia="Times New Roman" w:hAnsi="Times New Roman"/>
          <w:b/>
          <w:spacing w:val="-1"/>
        </w:rPr>
      </w:pPr>
    </w:p>
    <w:p w:rsidR="00C50A0E" w:rsidRPr="00D57FF6" w:rsidRDefault="00C50A0E" w:rsidP="000151B4">
      <w:pPr>
        <w:tabs>
          <w:tab w:val="left" w:pos="426"/>
        </w:tabs>
        <w:spacing w:line="276" w:lineRule="auto"/>
        <w:jc w:val="center"/>
        <w:textAlignment w:val="baseline"/>
        <w:rPr>
          <w:rFonts w:ascii="Times New Roman" w:eastAsia="Times New Roman" w:hAnsi="Times New Roman"/>
          <w:b/>
          <w:spacing w:val="-1"/>
        </w:rPr>
      </w:pPr>
      <w:r w:rsidRPr="00D57FF6">
        <w:rPr>
          <w:rFonts w:ascii="Times New Roman" w:eastAsia="Times New Roman" w:hAnsi="Times New Roman"/>
          <w:b/>
          <w:spacing w:val="-1"/>
        </w:rPr>
        <w:t>Keywords</w:t>
      </w:r>
    </w:p>
    <w:p w:rsidR="00C50A0E" w:rsidRDefault="00E84FC9" w:rsidP="000151B4">
      <w:pPr>
        <w:tabs>
          <w:tab w:val="left" w:pos="426"/>
        </w:tabs>
        <w:spacing w:line="276" w:lineRule="auto"/>
        <w:jc w:val="center"/>
        <w:textAlignment w:val="baseline"/>
        <w:rPr>
          <w:rFonts w:ascii="Times New Roman" w:eastAsia="Times New Roman" w:hAnsi="Times New Roman"/>
        </w:rPr>
      </w:pPr>
      <w:proofErr w:type="gramStart"/>
      <w:r w:rsidRPr="00D57FF6">
        <w:rPr>
          <w:rFonts w:ascii="Times New Roman" w:hAnsi="Times New Roman"/>
          <w:szCs w:val="24"/>
        </w:rPr>
        <w:t>innovation</w:t>
      </w:r>
      <w:r w:rsidR="00C50A0E" w:rsidRPr="00D57FF6">
        <w:rPr>
          <w:rFonts w:ascii="Times New Roman" w:eastAsia="Times New Roman" w:hAnsi="Times New Roman"/>
        </w:rPr>
        <w:br/>
      </w:r>
      <w:r w:rsidRPr="00D57FF6">
        <w:rPr>
          <w:rFonts w:ascii="Times New Roman" w:hAnsi="Times New Roman"/>
          <w:szCs w:val="24"/>
        </w:rPr>
        <w:t>New Zealand</w:t>
      </w:r>
      <w:r w:rsidR="00C50A0E" w:rsidRPr="00D57FF6">
        <w:rPr>
          <w:rFonts w:ascii="Times New Roman" w:hAnsi="Times New Roman"/>
          <w:szCs w:val="24"/>
        </w:rPr>
        <w:t xml:space="preserve"> </w:t>
      </w:r>
      <w:r w:rsidR="00C50A0E" w:rsidRPr="00D57FF6">
        <w:rPr>
          <w:rFonts w:ascii="Times New Roman" w:eastAsia="Times New Roman" w:hAnsi="Times New Roman"/>
        </w:rPr>
        <w:br/>
      </w:r>
      <w:r w:rsidR="00C50A0E" w:rsidRPr="00D57FF6">
        <w:rPr>
          <w:rFonts w:ascii="Times New Roman" w:hAnsi="Times New Roman"/>
          <w:szCs w:val="24"/>
        </w:rPr>
        <w:t>Bu</w:t>
      </w:r>
      <w:r w:rsidRPr="00D57FF6">
        <w:rPr>
          <w:rFonts w:ascii="Times New Roman" w:hAnsi="Times New Roman"/>
          <w:szCs w:val="24"/>
        </w:rPr>
        <w:t>siness Operations Survey (BOS)</w:t>
      </w:r>
      <w:r w:rsidR="00C50A0E" w:rsidRPr="00D57FF6">
        <w:rPr>
          <w:rFonts w:ascii="Times New Roman" w:hAnsi="Times New Roman"/>
          <w:szCs w:val="24"/>
        </w:rPr>
        <w:t xml:space="preserve"> </w:t>
      </w:r>
      <w:r w:rsidR="00C50A0E" w:rsidRPr="00D57FF6">
        <w:rPr>
          <w:rFonts w:ascii="Times New Roman" w:eastAsia="Times New Roman" w:hAnsi="Times New Roman"/>
        </w:rPr>
        <w:br/>
      </w:r>
      <w:r w:rsidRPr="00D57FF6">
        <w:rPr>
          <w:rFonts w:ascii="Times New Roman" w:hAnsi="Times New Roman"/>
          <w:szCs w:val="24"/>
        </w:rPr>
        <w:t>n</w:t>
      </w:r>
      <w:r w:rsidR="00C50A0E" w:rsidRPr="00D57FF6">
        <w:rPr>
          <w:rFonts w:ascii="Times New Roman" w:hAnsi="Times New Roman"/>
          <w:szCs w:val="24"/>
        </w:rPr>
        <w:t xml:space="preserve">ew </w:t>
      </w:r>
      <w:r w:rsidRPr="00D57FF6">
        <w:rPr>
          <w:rFonts w:ascii="Times New Roman" w:hAnsi="Times New Roman"/>
          <w:szCs w:val="24"/>
        </w:rPr>
        <w:t>e</w:t>
      </w:r>
      <w:r w:rsidR="00C50A0E" w:rsidRPr="00D57FF6">
        <w:rPr>
          <w:rFonts w:ascii="Times New Roman" w:hAnsi="Times New Roman"/>
          <w:szCs w:val="24"/>
        </w:rPr>
        <w:t xml:space="preserve">conomic </w:t>
      </w:r>
      <w:r w:rsidRPr="00D57FF6">
        <w:rPr>
          <w:rFonts w:ascii="Times New Roman" w:hAnsi="Times New Roman"/>
          <w:szCs w:val="24"/>
        </w:rPr>
        <w:t>g</w:t>
      </w:r>
      <w:r w:rsidR="00C50A0E" w:rsidRPr="00D57FF6">
        <w:rPr>
          <w:rFonts w:ascii="Times New Roman" w:hAnsi="Times New Roman"/>
          <w:szCs w:val="24"/>
        </w:rPr>
        <w:t>eography (NEG).</w:t>
      </w:r>
      <w:proofErr w:type="gramEnd"/>
      <w:r w:rsidR="00C50A0E" w:rsidRPr="00D57FF6">
        <w:rPr>
          <w:rFonts w:ascii="Times New Roman" w:eastAsia="Times New Roman" w:hAnsi="Times New Roman"/>
        </w:rPr>
        <w:t xml:space="preserve"> </w:t>
      </w:r>
    </w:p>
    <w:p w:rsidR="00427D07" w:rsidRPr="00D57FF6" w:rsidRDefault="00427D07" w:rsidP="000151B4">
      <w:pPr>
        <w:tabs>
          <w:tab w:val="left" w:pos="426"/>
        </w:tabs>
        <w:spacing w:line="276" w:lineRule="auto"/>
        <w:jc w:val="center"/>
        <w:textAlignment w:val="baseline"/>
        <w:rPr>
          <w:rFonts w:ascii="Times New Roman" w:hAnsi="Times New Roman"/>
          <w:szCs w:val="24"/>
        </w:rPr>
      </w:pPr>
    </w:p>
    <w:p w:rsidR="00C50A0E" w:rsidRPr="00D57FF6" w:rsidRDefault="00C50A0E" w:rsidP="000151B4">
      <w:pPr>
        <w:tabs>
          <w:tab w:val="left" w:pos="426"/>
        </w:tabs>
        <w:spacing w:line="276" w:lineRule="auto"/>
        <w:jc w:val="center"/>
        <w:textAlignment w:val="baseline"/>
        <w:rPr>
          <w:rFonts w:ascii="Times New Roman" w:eastAsia="Times New Roman" w:hAnsi="Times New Roman"/>
          <w:b/>
        </w:rPr>
      </w:pPr>
      <w:r w:rsidRPr="00D57FF6">
        <w:rPr>
          <w:rFonts w:ascii="Times New Roman" w:eastAsia="Times New Roman" w:hAnsi="Times New Roman"/>
          <w:b/>
        </w:rPr>
        <w:t xml:space="preserve">JEL Classification </w:t>
      </w:r>
      <w:r w:rsidRPr="00D57FF6">
        <w:rPr>
          <w:rFonts w:ascii="Times New Roman" w:eastAsia="Times New Roman" w:hAnsi="Times New Roman"/>
          <w:b/>
        </w:rPr>
        <w:br/>
      </w:r>
      <w:r w:rsidRPr="00D57FF6">
        <w:rPr>
          <w:rFonts w:ascii="Times New Roman" w:hAnsi="Times New Roman"/>
          <w:szCs w:val="24"/>
        </w:rPr>
        <w:t>O31, O33, O38</w:t>
      </w:r>
    </w:p>
    <w:p w:rsidR="00296190" w:rsidRDefault="00296190" w:rsidP="000151B4">
      <w:pPr>
        <w:tabs>
          <w:tab w:val="left" w:pos="426"/>
        </w:tabs>
        <w:spacing w:line="276" w:lineRule="auto"/>
        <w:rPr>
          <w:rFonts w:ascii="Times New Roman" w:hAnsi="Times New Roman"/>
        </w:rPr>
      </w:pPr>
    </w:p>
    <w:p w:rsidR="003E76A0" w:rsidRPr="00D57FF6" w:rsidRDefault="003E76A0" w:rsidP="003E76A0">
      <w:pPr>
        <w:pStyle w:val="Caption"/>
        <w:tabs>
          <w:tab w:val="left" w:pos="426"/>
        </w:tabs>
        <w:spacing w:line="276" w:lineRule="auto"/>
        <w:rPr>
          <w:rFonts w:ascii="Times New Roman" w:hAnsi="Times New Roman"/>
          <w:color w:val="auto"/>
        </w:rPr>
      </w:pPr>
      <w:r w:rsidRPr="00D57FF6">
        <w:rPr>
          <w:rFonts w:ascii="Times New Roman" w:hAnsi="Times New Roman"/>
          <w:color w:val="auto"/>
        </w:rPr>
        <w:t>Disclaimer</w:t>
      </w:r>
    </w:p>
    <w:p w:rsidR="003E76A0" w:rsidRPr="003E76A0" w:rsidRDefault="003E76A0" w:rsidP="00427D07">
      <w:pPr>
        <w:pStyle w:val="Default"/>
        <w:tabs>
          <w:tab w:val="left" w:pos="426"/>
        </w:tabs>
        <w:jc w:val="both"/>
        <w:rPr>
          <w:rFonts w:ascii="Times New Roman" w:hAnsi="Times New Roman" w:cs="Times New Roman"/>
          <w:color w:val="auto"/>
          <w:sz w:val="22"/>
          <w:szCs w:val="22"/>
        </w:rPr>
      </w:pPr>
      <w:r w:rsidRPr="003E76A0">
        <w:rPr>
          <w:rFonts w:ascii="Times New Roman" w:hAnsi="Times New Roman" w:cs="Times New Roman"/>
          <w:color w:val="auto"/>
          <w:sz w:val="22"/>
          <w:szCs w:val="22"/>
        </w:rPr>
        <w:t>This research was undertaken while the second and third authors were contracted to the Ministry of Economic Development, and was primarily supported by the Marsden Fund. The opinions, findings, recommendations and conclusions expressed in this report are those</w:t>
      </w:r>
      <w:r w:rsidR="0012697A">
        <w:rPr>
          <w:rFonts w:ascii="Times New Roman" w:hAnsi="Times New Roman" w:cs="Times New Roman"/>
          <w:color w:val="auto"/>
          <w:sz w:val="22"/>
          <w:szCs w:val="22"/>
        </w:rPr>
        <w:t xml:space="preserve"> of the author(s). Statistics New Zealand</w:t>
      </w:r>
      <w:r w:rsidRPr="003E76A0">
        <w:rPr>
          <w:rFonts w:ascii="Times New Roman" w:hAnsi="Times New Roman" w:cs="Times New Roman"/>
          <w:color w:val="auto"/>
          <w:sz w:val="22"/>
          <w:szCs w:val="22"/>
        </w:rPr>
        <w:t xml:space="preserve"> and the Ministry of Economic Development take no responsibility for any omissions or errors in the information contained here. Access to the data used in this stu</w:t>
      </w:r>
      <w:r w:rsidR="0012697A">
        <w:rPr>
          <w:rFonts w:ascii="Times New Roman" w:hAnsi="Times New Roman" w:cs="Times New Roman"/>
          <w:color w:val="auto"/>
          <w:sz w:val="22"/>
          <w:szCs w:val="22"/>
        </w:rPr>
        <w:t>dy was provided by Statistics New Zealand</w:t>
      </w:r>
      <w:r w:rsidRPr="003E76A0">
        <w:rPr>
          <w:rFonts w:ascii="Times New Roman" w:hAnsi="Times New Roman" w:cs="Times New Roman"/>
          <w:color w:val="auto"/>
          <w:sz w:val="22"/>
          <w:szCs w:val="22"/>
        </w:rPr>
        <w:t xml:space="preserve"> in accordance with security and confidentiality provisions of the Statistics Act 1975. Only people </w:t>
      </w:r>
      <w:proofErr w:type="spellStart"/>
      <w:r w:rsidRPr="003E76A0">
        <w:rPr>
          <w:rFonts w:ascii="Times New Roman" w:hAnsi="Times New Roman" w:cs="Times New Roman"/>
          <w:color w:val="auto"/>
          <w:sz w:val="22"/>
          <w:szCs w:val="22"/>
        </w:rPr>
        <w:t>authorised</w:t>
      </w:r>
      <w:proofErr w:type="spellEnd"/>
      <w:r w:rsidRPr="003E76A0">
        <w:rPr>
          <w:rFonts w:ascii="Times New Roman" w:hAnsi="Times New Roman" w:cs="Times New Roman"/>
          <w:color w:val="auto"/>
          <w:sz w:val="22"/>
          <w:szCs w:val="22"/>
        </w:rPr>
        <w:t xml:space="preserve"> by the Statistics Act 1975 are allowed to see data about a particular business or organisation. The results in this paper have been </w:t>
      </w:r>
      <w:proofErr w:type="spellStart"/>
      <w:r w:rsidRPr="003E76A0">
        <w:rPr>
          <w:rFonts w:ascii="Times New Roman" w:hAnsi="Times New Roman" w:cs="Times New Roman"/>
          <w:color w:val="auto"/>
          <w:sz w:val="22"/>
          <w:szCs w:val="22"/>
        </w:rPr>
        <w:t>confidentialised</w:t>
      </w:r>
      <w:proofErr w:type="spellEnd"/>
      <w:r w:rsidRPr="003E76A0">
        <w:rPr>
          <w:rFonts w:ascii="Times New Roman" w:hAnsi="Times New Roman" w:cs="Times New Roman"/>
          <w:color w:val="auto"/>
          <w:sz w:val="22"/>
          <w:szCs w:val="22"/>
        </w:rPr>
        <w:t xml:space="preserve"> to protect individual businesses from identification. Any table or other material in this report may be reproduced and published without further licence, provided that it does not purport to be published under government authority and that acknowledgement is made of this source.</w:t>
      </w:r>
    </w:p>
    <w:p w:rsidR="003E76A0" w:rsidRDefault="003E76A0">
      <w:pPr>
        <w:tabs>
          <w:tab w:val="clear" w:pos="8640"/>
        </w:tabs>
        <w:spacing w:after="200" w:line="276" w:lineRule="auto"/>
        <w:jc w:val="left"/>
        <w:rPr>
          <w:rFonts w:ascii="Times New Roman" w:eastAsiaTheme="majorEastAsia" w:hAnsi="Times New Roman"/>
          <w:b/>
          <w:bCs/>
          <w:sz w:val="28"/>
          <w:szCs w:val="28"/>
          <w:lang w:val="en-NZ"/>
        </w:rPr>
      </w:pPr>
      <w:r>
        <w:rPr>
          <w:rFonts w:ascii="Times New Roman" w:eastAsiaTheme="majorEastAsia" w:hAnsi="Times New Roman"/>
          <w:b/>
          <w:bCs/>
          <w:sz w:val="28"/>
          <w:szCs w:val="28"/>
          <w:lang w:val="en-NZ"/>
        </w:rPr>
        <w:br w:type="page"/>
      </w:r>
    </w:p>
    <w:p w:rsidR="003A3A80" w:rsidRPr="000151B4" w:rsidRDefault="005070B2" w:rsidP="000151B4">
      <w:pPr>
        <w:pStyle w:val="Heading1"/>
        <w:numPr>
          <w:ilvl w:val="0"/>
          <w:numId w:val="7"/>
        </w:numPr>
        <w:tabs>
          <w:tab w:val="clear" w:pos="8640"/>
          <w:tab w:val="left" w:pos="426"/>
        </w:tabs>
        <w:spacing w:before="0" w:line="276" w:lineRule="auto"/>
        <w:ind w:left="0" w:firstLine="0"/>
        <w:jc w:val="left"/>
        <w:rPr>
          <w:rFonts w:ascii="Times New Roman" w:hAnsi="Times New Roman" w:cs="Times New Roman"/>
          <w:color w:val="auto"/>
          <w:sz w:val="24"/>
          <w:szCs w:val="24"/>
          <w:lang w:val="en-NZ"/>
        </w:rPr>
      </w:pPr>
      <w:r w:rsidRPr="000151B4">
        <w:rPr>
          <w:rFonts w:ascii="Times New Roman" w:hAnsi="Times New Roman" w:cs="Times New Roman"/>
          <w:color w:val="auto"/>
          <w:sz w:val="24"/>
          <w:szCs w:val="24"/>
          <w:lang w:val="en-NZ"/>
        </w:rPr>
        <w:lastRenderedPageBreak/>
        <w:t>I</w:t>
      </w:r>
      <w:r w:rsidR="00AA5937" w:rsidRPr="000151B4">
        <w:rPr>
          <w:rFonts w:ascii="Times New Roman" w:hAnsi="Times New Roman" w:cs="Times New Roman"/>
          <w:color w:val="auto"/>
          <w:sz w:val="24"/>
          <w:szCs w:val="24"/>
          <w:lang w:val="en-NZ"/>
        </w:rPr>
        <w:t>ntroduction</w:t>
      </w:r>
    </w:p>
    <w:p w:rsidR="00AA5937" w:rsidRPr="000151B4" w:rsidRDefault="00AA5937" w:rsidP="000151B4">
      <w:pPr>
        <w:tabs>
          <w:tab w:val="left" w:pos="426"/>
        </w:tabs>
        <w:spacing w:line="276" w:lineRule="auto"/>
        <w:rPr>
          <w:rFonts w:ascii="Times New Roman" w:hAnsi="Times New Roman"/>
          <w:sz w:val="12"/>
          <w:szCs w:val="12"/>
          <w:lang w:val="en-NZ"/>
        </w:rPr>
      </w:pPr>
    </w:p>
    <w:p w:rsidR="0059648A" w:rsidRDefault="0070553F" w:rsidP="000151B4">
      <w:pPr>
        <w:widowControl w:val="0"/>
        <w:tabs>
          <w:tab w:val="clear" w:pos="8640"/>
          <w:tab w:val="left" w:pos="426"/>
        </w:tabs>
        <w:autoSpaceDE w:val="0"/>
        <w:autoSpaceDN w:val="0"/>
        <w:adjustRightInd w:val="0"/>
        <w:spacing w:line="276" w:lineRule="auto"/>
        <w:rPr>
          <w:rFonts w:ascii="Times New Roman" w:hAnsi="Times New Roman"/>
          <w:spacing w:val="0"/>
          <w:szCs w:val="24"/>
          <w:lang w:eastAsia="zh-CN"/>
        </w:rPr>
      </w:pPr>
      <w:r w:rsidRPr="00D57FF6">
        <w:rPr>
          <w:rFonts w:ascii="Times New Roman" w:hAnsi="Times New Roman"/>
          <w:szCs w:val="24"/>
        </w:rPr>
        <w:t>T</w:t>
      </w:r>
      <w:r w:rsidR="00B52278" w:rsidRPr="00D57FF6">
        <w:rPr>
          <w:rFonts w:ascii="Times New Roman" w:hAnsi="Times New Roman"/>
          <w:szCs w:val="24"/>
        </w:rPr>
        <w:t>he economic performance of the New Zealand economy is something of an enigma</w:t>
      </w:r>
      <w:r w:rsidRPr="00D57FF6">
        <w:rPr>
          <w:rFonts w:ascii="Times New Roman" w:hAnsi="Times New Roman"/>
          <w:szCs w:val="24"/>
        </w:rPr>
        <w:t xml:space="preserve"> see for example, McCann </w:t>
      </w:r>
      <w:r w:rsidR="00C32A46" w:rsidRPr="00D57FF6">
        <w:rPr>
          <w:rFonts w:ascii="Times New Roman" w:hAnsi="Times New Roman"/>
          <w:szCs w:val="24"/>
        </w:rPr>
        <w:fldChar w:fldCharType="begin"/>
      </w:r>
      <w:r w:rsidR="00A126ED" w:rsidRPr="00D57FF6">
        <w:rPr>
          <w:rFonts w:ascii="Times New Roman" w:hAnsi="Times New Roman"/>
          <w:szCs w:val="24"/>
        </w:rPr>
        <w:instrText xml:space="preserve"> ADDIN EN.CITE &lt;EndNote&gt;&lt;Cite ExcludeAuth="1"&gt;&lt;Author&gt;McCann&lt;/Author&gt;&lt;Year&gt;2009&lt;/Year&gt;&lt;RecNum&gt;459&lt;/RecNum&gt;&lt;record&gt;&lt;rec-number&gt;459&lt;/rec-number&gt;&lt;foreign-keys&gt;&lt;key app="EN" db-id="ardewswwzwzfa9edxa8pvpdczdapvsrfs2d0"&gt;459&lt;/key&gt;&lt;/foreign-keys&gt;&lt;ref-type name="Journal Article"&gt;17&lt;/ref-type&gt;&lt;contributors&gt;&lt;authors&gt;&lt;author&gt;McCann, P.&lt;/author&gt;&lt;/authors&gt;&lt;/contributors&gt;&lt;titles&gt;&lt;title&gt;Economic geography, globalisation and New Zealand&amp;apos;s productivity paradox&lt;/title&gt;&lt;secondary-title&gt;New Zealand Economic Papers&lt;/secondary-title&gt;&lt;/titles&gt;&lt;periodical&gt;&lt;full-title&gt;New Zealand Economic Papers&lt;/full-title&gt;&lt;/periodical&gt;&lt;pages&gt;279-314&lt;/pages&gt;&lt;volume&gt;43&lt;/volume&gt;&lt;number&gt;3&lt;/number&gt;&lt;dates&gt;&lt;year&gt;2009&lt;/year&gt;&lt;/dates&gt;&lt;urls&gt;&lt;/urls&gt;&lt;/record&gt;&lt;/Cite&gt;&lt;/EndNote&gt;</w:instrText>
      </w:r>
      <w:r w:rsidR="00C32A46" w:rsidRPr="00D57FF6">
        <w:rPr>
          <w:rFonts w:ascii="Times New Roman" w:hAnsi="Times New Roman"/>
          <w:szCs w:val="24"/>
        </w:rPr>
        <w:fldChar w:fldCharType="separate"/>
      </w:r>
      <w:r w:rsidR="00C60EDF" w:rsidRPr="00D57FF6">
        <w:rPr>
          <w:rFonts w:ascii="Times New Roman" w:hAnsi="Times New Roman"/>
          <w:szCs w:val="24"/>
        </w:rPr>
        <w:t>(2009)</w:t>
      </w:r>
      <w:r w:rsidR="00C32A46" w:rsidRPr="00D57FF6">
        <w:rPr>
          <w:rFonts w:ascii="Times New Roman" w:hAnsi="Times New Roman"/>
          <w:szCs w:val="24"/>
        </w:rPr>
        <w:fldChar w:fldCharType="end"/>
      </w:r>
      <w:r w:rsidR="00C60EDF" w:rsidRPr="00D57FF6">
        <w:rPr>
          <w:rFonts w:ascii="Times New Roman" w:hAnsi="Times New Roman"/>
          <w:szCs w:val="24"/>
        </w:rPr>
        <w:t xml:space="preserve"> </w:t>
      </w:r>
      <w:r w:rsidR="00CD1516" w:rsidRPr="00D57FF6">
        <w:rPr>
          <w:rFonts w:ascii="Times New Roman" w:hAnsi="Times New Roman"/>
          <w:szCs w:val="24"/>
        </w:rPr>
        <w:t xml:space="preserve">and OECD </w:t>
      </w:r>
      <w:r w:rsidR="00C32A46" w:rsidRPr="00D57FF6">
        <w:rPr>
          <w:rFonts w:ascii="Times New Roman" w:hAnsi="Times New Roman"/>
          <w:szCs w:val="24"/>
        </w:rPr>
        <w:fldChar w:fldCharType="begin"/>
      </w:r>
      <w:r w:rsidR="00A126ED" w:rsidRPr="00D57FF6">
        <w:rPr>
          <w:rFonts w:ascii="Times New Roman" w:hAnsi="Times New Roman"/>
          <w:szCs w:val="24"/>
        </w:rPr>
        <w:instrText xml:space="preserve"> ADDIN EN.CITE &lt;EndNote&gt;&lt;Cite ExcludeAuth="1"&gt;&lt;Author&gt;OECD&lt;/Author&gt;&lt;Year&gt;2011&lt;/Year&gt;&lt;RecNum&gt;460&lt;/RecNum&gt;&lt;record&gt;&lt;rec-number&gt;460&lt;/rec-number&gt;&lt;foreign-keys&gt;&lt;key app="EN" db-id="ardewswwzwzfa9edxa8pvpdczdapvsrfs2d0"&gt;460&lt;/key&gt;&lt;/foreign-keys&gt;&lt;ref-type name="Report"&gt;27&lt;/ref-type&gt;&lt;contributors&gt;&lt;authors&gt;&lt;author&gt;OECD&lt;/author&gt;&lt;/authors&gt;&lt;/contributors&gt;&lt;titles&gt;&lt;title&gt;Economic surveys: New Zealand&lt;/title&gt;&lt;/titles&gt;&lt;dates&gt;&lt;year&gt;2011&lt;/year&gt;&lt;/dates&gt;&lt;pub-location&gt;Paris&lt;/pub-location&gt;&lt;publisher&gt;Organisation for Economic Cooperation and Development&lt;/publisher&gt;&lt;urls&gt;&lt;/urls&gt;&lt;/record&gt;&lt;/Cite&gt;&lt;/EndNote&gt;</w:instrText>
      </w:r>
      <w:r w:rsidR="00C32A46" w:rsidRPr="00D57FF6">
        <w:rPr>
          <w:rFonts w:ascii="Times New Roman" w:hAnsi="Times New Roman"/>
          <w:szCs w:val="24"/>
        </w:rPr>
        <w:fldChar w:fldCharType="separate"/>
      </w:r>
      <w:r w:rsidR="00CD1516" w:rsidRPr="00D57FF6">
        <w:rPr>
          <w:rFonts w:ascii="Times New Roman" w:hAnsi="Times New Roman"/>
          <w:szCs w:val="24"/>
        </w:rPr>
        <w:t>(2011)</w:t>
      </w:r>
      <w:r w:rsidR="00C32A46" w:rsidRPr="00D57FF6">
        <w:rPr>
          <w:rFonts w:ascii="Times New Roman" w:hAnsi="Times New Roman"/>
          <w:szCs w:val="24"/>
        </w:rPr>
        <w:fldChar w:fldCharType="end"/>
      </w:r>
      <w:r w:rsidR="00B52278" w:rsidRPr="00D57FF6">
        <w:rPr>
          <w:rFonts w:ascii="Times New Roman" w:hAnsi="Times New Roman"/>
          <w:szCs w:val="24"/>
        </w:rPr>
        <w:t xml:space="preserve">.  </w:t>
      </w:r>
      <w:r w:rsidR="004E1026" w:rsidRPr="00D57FF6">
        <w:rPr>
          <w:rFonts w:ascii="Times New Roman" w:hAnsi="Times New Roman"/>
          <w:szCs w:val="24"/>
        </w:rPr>
        <w:t xml:space="preserve">Ranked </w:t>
      </w:r>
      <w:r w:rsidR="00B32BDE" w:rsidRPr="00D57FF6">
        <w:rPr>
          <w:rFonts w:ascii="Times New Roman" w:hAnsi="Times New Roman"/>
          <w:szCs w:val="24"/>
        </w:rPr>
        <w:t xml:space="preserve">number one </w:t>
      </w:r>
      <w:r w:rsidR="00A556F5" w:rsidRPr="00D57FF6">
        <w:rPr>
          <w:rFonts w:ascii="Times New Roman" w:hAnsi="Times New Roman"/>
          <w:szCs w:val="24"/>
        </w:rPr>
        <w:t>(out of 14</w:t>
      </w:r>
      <w:r w:rsidR="00CD1516" w:rsidRPr="00D57FF6">
        <w:rPr>
          <w:rFonts w:ascii="Times New Roman" w:hAnsi="Times New Roman"/>
          <w:szCs w:val="24"/>
        </w:rPr>
        <w:t>4</w:t>
      </w:r>
      <w:r w:rsidR="00A556F5" w:rsidRPr="00D57FF6">
        <w:rPr>
          <w:rFonts w:ascii="Times New Roman" w:hAnsi="Times New Roman"/>
          <w:szCs w:val="24"/>
        </w:rPr>
        <w:t xml:space="preserve"> countries) </w:t>
      </w:r>
      <w:r w:rsidR="0078437D" w:rsidRPr="00D57FF6">
        <w:rPr>
          <w:rFonts w:ascii="Times New Roman" w:hAnsi="Times New Roman"/>
          <w:szCs w:val="24"/>
        </w:rPr>
        <w:t>in three</w:t>
      </w:r>
      <w:r w:rsidR="00B32BDE" w:rsidRPr="00D57FF6">
        <w:rPr>
          <w:rFonts w:ascii="Times New Roman" w:hAnsi="Times New Roman"/>
          <w:szCs w:val="24"/>
        </w:rPr>
        <w:t xml:space="preserve"> important </w:t>
      </w:r>
      <w:r w:rsidR="00ED6B51" w:rsidRPr="00D57FF6">
        <w:rPr>
          <w:rFonts w:ascii="Times New Roman" w:hAnsi="Times New Roman"/>
          <w:szCs w:val="24"/>
        </w:rPr>
        <w:t>‘</w:t>
      </w:r>
      <w:r w:rsidR="003C5BAB" w:rsidRPr="00D57FF6">
        <w:rPr>
          <w:rFonts w:ascii="Times New Roman" w:hAnsi="Times New Roman"/>
          <w:szCs w:val="24"/>
        </w:rPr>
        <w:t>growth fundamentals</w:t>
      </w:r>
      <w:r w:rsidR="00ED6B51" w:rsidRPr="00D57FF6">
        <w:rPr>
          <w:rFonts w:ascii="Times New Roman" w:hAnsi="Times New Roman"/>
          <w:szCs w:val="24"/>
        </w:rPr>
        <w:t>’</w:t>
      </w:r>
      <w:r w:rsidR="003C5BAB" w:rsidRPr="00D57FF6">
        <w:rPr>
          <w:rFonts w:ascii="Times New Roman" w:hAnsi="Times New Roman"/>
          <w:szCs w:val="24"/>
        </w:rPr>
        <w:t xml:space="preserve"> </w:t>
      </w:r>
      <w:r w:rsidR="00B32BDE" w:rsidRPr="00D57FF6">
        <w:rPr>
          <w:rFonts w:ascii="Times New Roman" w:hAnsi="Times New Roman"/>
          <w:szCs w:val="24"/>
        </w:rPr>
        <w:t xml:space="preserve">categories </w:t>
      </w:r>
      <w:r w:rsidR="003C5BAB" w:rsidRPr="00D57FF6">
        <w:rPr>
          <w:rFonts w:ascii="Times New Roman" w:hAnsi="Times New Roman"/>
          <w:szCs w:val="24"/>
        </w:rPr>
        <w:t xml:space="preserve">reported by the </w:t>
      </w:r>
      <w:r w:rsidR="003C5BAB" w:rsidRPr="00D57FF6">
        <w:rPr>
          <w:rFonts w:ascii="Times New Roman" w:hAnsi="Times New Roman"/>
          <w:i/>
          <w:szCs w:val="24"/>
        </w:rPr>
        <w:t>World Economic Forum</w:t>
      </w:r>
      <w:r w:rsidR="003C5BAB" w:rsidRPr="00D57FF6">
        <w:rPr>
          <w:rStyle w:val="FootnoteReference"/>
          <w:rFonts w:ascii="Times New Roman" w:hAnsi="Times New Roman"/>
          <w:szCs w:val="24"/>
        </w:rPr>
        <w:footnoteReference w:id="1"/>
      </w:r>
      <w:r w:rsidR="003C5BAB" w:rsidRPr="00D57FF6">
        <w:rPr>
          <w:rFonts w:ascii="Times New Roman" w:hAnsi="Times New Roman"/>
          <w:szCs w:val="24"/>
        </w:rPr>
        <w:t xml:space="preserve">, </w:t>
      </w:r>
      <w:r w:rsidR="00B32BDE" w:rsidRPr="00D57FF6">
        <w:rPr>
          <w:rFonts w:ascii="Times New Roman" w:hAnsi="Times New Roman"/>
          <w:szCs w:val="24"/>
        </w:rPr>
        <w:t xml:space="preserve">including </w:t>
      </w:r>
      <w:r w:rsidR="00ED6B51" w:rsidRPr="00D57FF6">
        <w:rPr>
          <w:rFonts w:ascii="Times New Roman" w:hAnsi="Times New Roman"/>
          <w:szCs w:val="24"/>
        </w:rPr>
        <w:t>‘</w:t>
      </w:r>
      <w:r w:rsidR="00B32BDE" w:rsidRPr="00D57FF6">
        <w:rPr>
          <w:rFonts w:ascii="Times New Roman" w:hAnsi="Times New Roman"/>
          <w:szCs w:val="24"/>
        </w:rPr>
        <w:t>ease of setting-up businesses</w:t>
      </w:r>
      <w:r w:rsidR="00ED6B51" w:rsidRPr="00D57FF6">
        <w:rPr>
          <w:rFonts w:ascii="Times New Roman" w:hAnsi="Times New Roman"/>
          <w:szCs w:val="24"/>
        </w:rPr>
        <w:t>’</w:t>
      </w:r>
      <w:r w:rsidR="009C5BE0">
        <w:rPr>
          <w:rFonts w:ascii="Times New Roman" w:hAnsi="Times New Roman"/>
          <w:szCs w:val="24"/>
        </w:rPr>
        <w:t>,</w:t>
      </w:r>
      <w:r w:rsidR="00B32BDE" w:rsidRPr="00D57FF6">
        <w:rPr>
          <w:rFonts w:ascii="Times New Roman" w:hAnsi="Times New Roman"/>
          <w:szCs w:val="24"/>
        </w:rPr>
        <w:t xml:space="preserve"> </w:t>
      </w:r>
      <w:r w:rsidR="00ED6B51" w:rsidRPr="00D57FF6">
        <w:rPr>
          <w:rFonts w:ascii="Times New Roman" w:hAnsi="Times New Roman"/>
          <w:szCs w:val="24"/>
        </w:rPr>
        <w:t>‘</w:t>
      </w:r>
      <w:r w:rsidR="00B32BDE" w:rsidRPr="00D57FF6">
        <w:rPr>
          <w:rFonts w:ascii="Times New Roman" w:hAnsi="Times New Roman"/>
          <w:szCs w:val="24"/>
        </w:rPr>
        <w:t>investor protection</w:t>
      </w:r>
      <w:r w:rsidR="00ED6B51" w:rsidRPr="00D57FF6">
        <w:rPr>
          <w:rFonts w:ascii="Times New Roman" w:hAnsi="Times New Roman"/>
          <w:szCs w:val="24"/>
        </w:rPr>
        <w:t>’</w:t>
      </w:r>
      <w:r w:rsidR="00B32BDE" w:rsidRPr="00D57FF6">
        <w:rPr>
          <w:rFonts w:ascii="Times New Roman" w:hAnsi="Times New Roman"/>
          <w:szCs w:val="24"/>
        </w:rPr>
        <w:t xml:space="preserve"> and </w:t>
      </w:r>
      <w:r w:rsidR="00ED6B51" w:rsidRPr="00D57FF6">
        <w:rPr>
          <w:rFonts w:ascii="Times New Roman" w:hAnsi="Times New Roman"/>
          <w:szCs w:val="24"/>
        </w:rPr>
        <w:t>‘</w:t>
      </w:r>
      <w:r w:rsidR="00B32BDE" w:rsidRPr="00D57FF6">
        <w:rPr>
          <w:rFonts w:ascii="Times New Roman" w:hAnsi="Times New Roman"/>
          <w:szCs w:val="24"/>
        </w:rPr>
        <w:t>fewest trade barriers</w:t>
      </w:r>
      <w:r w:rsidR="00ED6B51" w:rsidRPr="00D57FF6">
        <w:rPr>
          <w:rFonts w:ascii="Times New Roman" w:hAnsi="Times New Roman"/>
          <w:szCs w:val="24"/>
        </w:rPr>
        <w:t>’</w:t>
      </w:r>
      <w:r w:rsidRPr="00D57FF6">
        <w:rPr>
          <w:rFonts w:ascii="Times New Roman" w:hAnsi="Times New Roman"/>
          <w:szCs w:val="24"/>
        </w:rPr>
        <w:t>,</w:t>
      </w:r>
      <w:r w:rsidR="004E1026" w:rsidRPr="00D57FF6">
        <w:rPr>
          <w:rFonts w:ascii="Times New Roman" w:hAnsi="Times New Roman"/>
          <w:szCs w:val="24"/>
        </w:rPr>
        <w:t xml:space="preserve"> </w:t>
      </w:r>
      <w:r w:rsidR="00B32BDE" w:rsidRPr="00D57FF6">
        <w:rPr>
          <w:rFonts w:ascii="Times New Roman" w:hAnsi="Times New Roman"/>
          <w:szCs w:val="24"/>
        </w:rPr>
        <w:t>New Zealand is</w:t>
      </w:r>
      <w:r w:rsidR="00050321" w:rsidRPr="00D57FF6">
        <w:rPr>
          <w:rFonts w:ascii="Times New Roman" w:hAnsi="Times New Roman"/>
          <w:szCs w:val="24"/>
        </w:rPr>
        <w:t xml:space="preserve"> </w:t>
      </w:r>
      <w:r w:rsidR="00ED6B51" w:rsidRPr="00D57FF6">
        <w:rPr>
          <w:rFonts w:ascii="Times New Roman" w:hAnsi="Times New Roman"/>
          <w:szCs w:val="24"/>
        </w:rPr>
        <w:t>‘middle of the pack’</w:t>
      </w:r>
      <w:r w:rsidR="00B32BDE" w:rsidRPr="00D57FF6">
        <w:rPr>
          <w:rFonts w:ascii="Times New Roman" w:hAnsi="Times New Roman"/>
          <w:szCs w:val="24"/>
        </w:rPr>
        <w:t xml:space="preserve"> (or worse) when it comes to ec</w:t>
      </w:r>
      <w:r w:rsidR="00A556F5" w:rsidRPr="00D57FF6">
        <w:rPr>
          <w:rFonts w:ascii="Times New Roman" w:hAnsi="Times New Roman"/>
          <w:szCs w:val="24"/>
        </w:rPr>
        <w:t>onomic growth, productivity and</w:t>
      </w:r>
      <w:r w:rsidR="0078437D" w:rsidRPr="00D57FF6">
        <w:rPr>
          <w:rFonts w:ascii="Times New Roman" w:hAnsi="Times New Roman"/>
          <w:szCs w:val="24"/>
        </w:rPr>
        <w:t xml:space="preserve"> innovation</w:t>
      </w:r>
      <w:r w:rsidR="00B32BDE" w:rsidRPr="00D57FF6">
        <w:rPr>
          <w:rFonts w:ascii="Times New Roman" w:hAnsi="Times New Roman"/>
          <w:szCs w:val="24"/>
        </w:rPr>
        <w:t xml:space="preserve">. </w:t>
      </w:r>
      <w:r w:rsidR="00B52278" w:rsidRPr="00D57FF6">
        <w:rPr>
          <w:rFonts w:ascii="Times New Roman" w:hAnsi="Times New Roman"/>
          <w:szCs w:val="24"/>
        </w:rPr>
        <w:t>Although</w:t>
      </w:r>
      <w:r w:rsidR="00ED6B51" w:rsidRPr="00D57FF6">
        <w:rPr>
          <w:rFonts w:ascii="Times New Roman" w:hAnsi="Times New Roman"/>
          <w:spacing w:val="0"/>
          <w:szCs w:val="24"/>
          <w:lang w:eastAsia="zh-CN"/>
        </w:rPr>
        <w:t xml:space="preserve"> the country </w:t>
      </w:r>
      <w:r w:rsidR="00B52278" w:rsidRPr="00D57FF6">
        <w:rPr>
          <w:rFonts w:ascii="Times New Roman" w:hAnsi="Times New Roman"/>
          <w:spacing w:val="0"/>
          <w:szCs w:val="24"/>
          <w:lang w:eastAsia="zh-CN"/>
        </w:rPr>
        <w:t xml:space="preserve">seems close to best practice in most of the policies that are regarded as the key drivers of growth </w:t>
      </w:r>
      <w:r w:rsidRPr="00D57FF6">
        <w:rPr>
          <w:rFonts w:ascii="Times New Roman" w:hAnsi="Times New Roman"/>
          <w:spacing w:val="0"/>
          <w:szCs w:val="24"/>
          <w:lang w:eastAsia="zh-CN"/>
        </w:rPr>
        <w:t xml:space="preserve">it </w:t>
      </w:r>
      <w:r w:rsidR="00B52278" w:rsidRPr="00D57FF6">
        <w:rPr>
          <w:rFonts w:ascii="Times New Roman" w:hAnsi="Times New Roman"/>
          <w:spacing w:val="0"/>
          <w:szCs w:val="24"/>
          <w:lang w:eastAsia="zh-CN"/>
        </w:rPr>
        <w:t>is nevertheless just an average performer</w:t>
      </w:r>
      <w:r w:rsidR="00ED6B51" w:rsidRPr="00D57FF6">
        <w:rPr>
          <w:rFonts w:ascii="Times New Roman" w:hAnsi="Times New Roman"/>
          <w:spacing w:val="0"/>
          <w:szCs w:val="24"/>
          <w:lang w:eastAsia="zh-CN"/>
        </w:rPr>
        <w:t xml:space="preserve"> </w:t>
      </w:r>
      <w:r w:rsidR="00C32A46" w:rsidRPr="00D57FF6">
        <w:rPr>
          <w:rFonts w:ascii="Times New Roman" w:hAnsi="Times New Roman"/>
          <w:spacing w:val="0"/>
          <w:szCs w:val="24"/>
          <w:lang w:eastAsia="zh-CN"/>
        </w:rPr>
        <w:fldChar w:fldCharType="begin"/>
      </w:r>
      <w:r w:rsidR="00A126ED" w:rsidRPr="00D57FF6">
        <w:rPr>
          <w:rFonts w:ascii="Times New Roman" w:hAnsi="Times New Roman"/>
          <w:spacing w:val="0"/>
          <w:szCs w:val="24"/>
          <w:lang w:eastAsia="zh-CN"/>
        </w:rPr>
        <w:instrText xml:space="preserve"> ADDIN EN.CITE &lt;EndNote&gt;&lt;Cite&gt;&lt;Author&gt;OECD&lt;/Author&gt;&lt;Year&gt;2011&lt;/Year&gt;&lt;RecNum&gt;460&lt;/RecNum&gt;&lt;record&gt;&lt;rec-number&gt;460&lt;/rec-number&gt;&lt;foreign-keys&gt;&lt;key app="EN" db-id="ardewswwzwzfa9edxa8pvpdczdapvsrfs2d0"&gt;460&lt;/key&gt;&lt;/foreign-keys&gt;&lt;ref-type name="Report"&gt;27&lt;/ref-type&gt;&lt;contributors&gt;&lt;authors&gt;&lt;author&gt;OECD&lt;/author&gt;&lt;/authors&gt;&lt;/contributors&gt;&lt;titles&gt;&lt;title&gt;Economic surveys: New Zealand&lt;/title&gt;&lt;/titles&gt;&lt;dates&gt;&lt;year&gt;2011&lt;/year&gt;&lt;/dates&gt;&lt;pub-location&gt;Paris&lt;/pub-location&gt;&lt;publisher&gt;Organisation for Economic Cooperation and Development&lt;/publisher&gt;&lt;urls&gt;&lt;/urls&gt;&lt;/record&gt;&lt;/Cite&gt;&lt;/EndNote&gt;</w:instrText>
      </w:r>
      <w:r w:rsidR="00C32A46" w:rsidRPr="00D57FF6">
        <w:rPr>
          <w:rFonts w:ascii="Times New Roman" w:hAnsi="Times New Roman"/>
          <w:spacing w:val="0"/>
          <w:szCs w:val="24"/>
          <w:lang w:eastAsia="zh-CN"/>
        </w:rPr>
        <w:fldChar w:fldCharType="separate"/>
      </w:r>
      <w:r w:rsidR="000151B4">
        <w:rPr>
          <w:rFonts w:ascii="Times New Roman" w:hAnsi="Times New Roman"/>
          <w:spacing w:val="0"/>
          <w:szCs w:val="24"/>
          <w:lang w:eastAsia="zh-CN"/>
        </w:rPr>
        <w:t>(OECD</w:t>
      </w:r>
      <w:r w:rsidR="006B4849" w:rsidRPr="00D57FF6">
        <w:rPr>
          <w:rFonts w:ascii="Times New Roman" w:hAnsi="Times New Roman"/>
          <w:spacing w:val="0"/>
          <w:szCs w:val="24"/>
          <w:lang w:eastAsia="zh-CN"/>
        </w:rPr>
        <w:t xml:space="preserve"> 2011)</w:t>
      </w:r>
      <w:r w:rsidR="00C32A46" w:rsidRPr="00D57FF6">
        <w:rPr>
          <w:rFonts w:ascii="Times New Roman" w:hAnsi="Times New Roman"/>
          <w:spacing w:val="0"/>
          <w:szCs w:val="24"/>
          <w:lang w:eastAsia="zh-CN"/>
        </w:rPr>
        <w:fldChar w:fldCharType="end"/>
      </w:r>
      <w:r w:rsidR="00A556F5" w:rsidRPr="00D57FF6">
        <w:rPr>
          <w:rFonts w:ascii="Times New Roman" w:hAnsi="Times New Roman"/>
          <w:spacing w:val="0"/>
          <w:szCs w:val="24"/>
          <w:lang w:eastAsia="zh-CN"/>
        </w:rPr>
        <w:t>.</w:t>
      </w:r>
      <w:r w:rsidR="00050321" w:rsidRPr="00D57FF6">
        <w:rPr>
          <w:rFonts w:ascii="Times New Roman" w:hAnsi="Times New Roman"/>
          <w:spacing w:val="0"/>
          <w:szCs w:val="24"/>
          <w:lang w:eastAsia="zh-CN"/>
        </w:rPr>
        <w:t xml:space="preserve"> So what is missing in this st</w:t>
      </w:r>
      <w:r w:rsidR="000A3325">
        <w:rPr>
          <w:rFonts w:ascii="Times New Roman" w:hAnsi="Times New Roman"/>
          <w:spacing w:val="0"/>
          <w:szCs w:val="24"/>
          <w:lang w:eastAsia="zh-CN"/>
        </w:rPr>
        <w:t>ory of New Zealand performance?  W</w:t>
      </w:r>
      <w:r w:rsidR="00050321" w:rsidRPr="00D57FF6">
        <w:rPr>
          <w:rFonts w:ascii="Times New Roman" w:hAnsi="Times New Roman"/>
          <w:spacing w:val="0"/>
          <w:szCs w:val="24"/>
          <w:lang w:eastAsia="zh-CN"/>
        </w:rPr>
        <w:t>hy</w:t>
      </w:r>
      <w:r w:rsidRPr="00D57FF6">
        <w:rPr>
          <w:rFonts w:ascii="Times New Roman" w:hAnsi="Times New Roman"/>
          <w:spacing w:val="0"/>
          <w:szCs w:val="24"/>
          <w:lang w:eastAsia="zh-CN"/>
        </w:rPr>
        <w:t>,</w:t>
      </w:r>
      <w:r w:rsidR="00050321" w:rsidRPr="00D57FF6">
        <w:rPr>
          <w:rFonts w:ascii="Times New Roman" w:hAnsi="Times New Roman"/>
          <w:spacing w:val="0"/>
          <w:szCs w:val="24"/>
          <w:lang w:eastAsia="zh-CN"/>
        </w:rPr>
        <w:t xml:space="preserve"> despite getting </w:t>
      </w:r>
      <w:r w:rsidRPr="00D57FF6">
        <w:rPr>
          <w:rFonts w:ascii="Times New Roman" w:hAnsi="Times New Roman"/>
          <w:spacing w:val="0"/>
          <w:szCs w:val="24"/>
          <w:lang w:eastAsia="zh-CN"/>
        </w:rPr>
        <w:t xml:space="preserve">right what most see as </w:t>
      </w:r>
      <w:r w:rsidR="00050321" w:rsidRPr="00D57FF6">
        <w:rPr>
          <w:rFonts w:ascii="Times New Roman" w:hAnsi="Times New Roman"/>
          <w:spacing w:val="0"/>
          <w:szCs w:val="24"/>
          <w:lang w:eastAsia="zh-CN"/>
        </w:rPr>
        <w:t xml:space="preserve">the </w:t>
      </w:r>
      <w:r w:rsidR="00ED6B51" w:rsidRPr="00D57FF6">
        <w:rPr>
          <w:rFonts w:ascii="Times New Roman" w:hAnsi="Times New Roman"/>
          <w:spacing w:val="0"/>
          <w:szCs w:val="24"/>
          <w:lang w:eastAsia="zh-CN"/>
        </w:rPr>
        <w:t>‘</w:t>
      </w:r>
      <w:r w:rsidR="00050321" w:rsidRPr="00D57FF6">
        <w:rPr>
          <w:rFonts w:ascii="Times New Roman" w:hAnsi="Times New Roman"/>
          <w:spacing w:val="0"/>
          <w:szCs w:val="24"/>
          <w:lang w:eastAsia="zh-CN"/>
        </w:rPr>
        <w:t>institutional prerequisites</w:t>
      </w:r>
      <w:r w:rsidR="00ED6B51" w:rsidRPr="00D57FF6">
        <w:rPr>
          <w:rFonts w:ascii="Times New Roman" w:hAnsi="Times New Roman"/>
          <w:spacing w:val="0"/>
          <w:szCs w:val="24"/>
          <w:lang w:eastAsia="zh-CN"/>
        </w:rPr>
        <w:t>’</w:t>
      </w:r>
      <w:r w:rsidR="00050321" w:rsidRPr="00D57FF6">
        <w:rPr>
          <w:rFonts w:ascii="Times New Roman" w:hAnsi="Times New Roman"/>
          <w:spacing w:val="0"/>
          <w:szCs w:val="24"/>
          <w:lang w:eastAsia="zh-CN"/>
        </w:rPr>
        <w:t xml:space="preserve">, New Zealand is a chronic growth laggard?  </w:t>
      </w:r>
    </w:p>
    <w:p w:rsidR="000151B4" w:rsidRPr="00D57FF6" w:rsidRDefault="000151B4" w:rsidP="000151B4">
      <w:pPr>
        <w:widowControl w:val="0"/>
        <w:tabs>
          <w:tab w:val="clear" w:pos="8640"/>
          <w:tab w:val="left" w:pos="426"/>
        </w:tabs>
        <w:autoSpaceDE w:val="0"/>
        <w:autoSpaceDN w:val="0"/>
        <w:adjustRightInd w:val="0"/>
        <w:spacing w:line="276" w:lineRule="auto"/>
        <w:rPr>
          <w:rFonts w:ascii="Times New Roman" w:hAnsi="Times New Roman"/>
          <w:spacing w:val="0"/>
          <w:szCs w:val="24"/>
          <w:lang w:eastAsia="zh-CN"/>
        </w:rPr>
      </w:pPr>
    </w:p>
    <w:p w:rsidR="00AA5937" w:rsidRDefault="0070553F" w:rsidP="000151B4">
      <w:pPr>
        <w:pStyle w:val="BodyText"/>
        <w:tabs>
          <w:tab w:val="left" w:pos="426"/>
        </w:tabs>
        <w:spacing w:after="0" w:line="276" w:lineRule="auto"/>
        <w:rPr>
          <w:szCs w:val="24"/>
        </w:rPr>
      </w:pPr>
      <w:r w:rsidRPr="00D57FF6">
        <w:rPr>
          <w:szCs w:val="24"/>
        </w:rPr>
        <w:tab/>
      </w:r>
      <w:r w:rsidRPr="00D57FF6">
        <w:rPr>
          <w:szCs w:val="24"/>
        </w:rPr>
        <w:tab/>
      </w:r>
      <w:r w:rsidR="00AA5937" w:rsidRPr="00D57FF6">
        <w:rPr>
          <w:szCs w:val="24"/>
        </w:rPr>
        <w:t>Over recent years</w:t>
      </w:r>
      <w:r w:rsidR="00A556F5" w:rsidRPr="00D57FF6">
        <w:rPr>
          <w:szCs w:val="24"/>
        </w:rPr>
        <w:t>,</w:t>
      </w:r>
      <w:r w:rsidR="00AA5937" w:rsidRPr="00D57FF6">
        <w:rPr>
          <w:szCs w:val="24"/>
        </w:rPr>
        <w:t xml:space="preserve"> the concept of innovation has taken a central role in discussions about growth. At the micro level, we know that firms engage in innovative activities because they are hoping to develop a new product or process that will allow them to increase profits and maintain or improve their market position over time. In some highly successful innovation cases, significant innovations can afford a firm a dominant market position and long-term monopoly rents, but more typically innovation outcomes tend to relate to more modest, but nonetheless important, market gains. As a general principle, Baumol</w:t>
      </w:r>
      <w:r w:rsidR="006B4849" w:rsidRPr="00D57FF6">
        <w:rPr>
          <w:szCs w:val="24"/>
        </w:rPr>
        <w:t xml:space="preserve"> </w:t>
      </w:r>
      <w:r w:rsidR="00C32A46" w:rsidRPr="00D57FF6">
        <w:rPr>
          <w:szCs w:val="24"/>
        </w:rPr>
        <w:fldChar w:fldCharType="begin"/>
      </w:r>
      <w:r w:rsidR="00A126ED" w:rsidRPr="00D57FF6">
        <w:rPr>
          <w:szCs w:val="24"/>
        </w:rPr>
        <w:instrText xml:space="preserve"> ADDIN EN.CITE &lt;EndNote&gt;&lt;Cite ExcludeAuth="1"&gt;&lt;Author&gt;Baumol&lt;/Author&gt;&lt;Year&gt;2002&lt;/Year&gt;&lt;RecNum&gt;347&lt;/RecNum&gt;&lt;record&gt;&lt;rec-number&gt;347&lt;/rec-number&gt;&lt;foreign-keys&gt;&lt;key app="EN" db-id="ardewswwzwzfa9edxa8pvpdczdapvsrfs2d0"&gt;347&lt;/key&gt;&lt;/foreign-keys&gt;&lt;ref-type name="Book"&gt;6&lt;/ref-type&gt;&lt;contributors&gt;&lt;authors&gt;&lt;author&gt;Baumol, W.J.&lt;/author&gt;&lt;/authors&gt;&lt;/contributors&gt;&lt;titles&gt;&lt;title&gt;The free-market innovation machine: Analyzing the growth miracle of capitalism&lt;/title&gt;&lt;/titles&gt;&lt;dates&gt;&lt;year&gt;2002&lt;/year&gt;&lt;/dates&gt;&lt;pub-location&gt;N. J.&lt;/pub-location&gt;&lt;publisher&gt;Princeton University Press&lt;/publisher&gt;&lt;urls&gt;&lt;/urls&gt;&lt;/record&gt;&lt;/Cite&gt;&lt;/EndNote&gt;</w:instrText>
      </w:r>
      <w:r w:rsidR="00C32A46" w:rsidRPr="00D57FF6">
        <w:rPr>
          <w:szCs w:val="24"/>
        </w:rPr>
        <w:fldChar w:fldCharType="separate"/>
      </w:r>
      <w:r w:rsidR="00344209" w:rsidRPr="00D57FF6">
        <w:rPr>
          <w:szCs w:val="24"/>
        </w:rPr>
        <w:t>(2002)</w:t>
      </w:r>
      <w:r w:rsidR="00C32A46" w:rsidRPr="00D57FF6">
        <w:rPr>
          <w:szCs w:val="24"/>
        </w:rPr>
        <w:fldChar w:fldCharType="end"/>
      </w:r>
      <w:r w:rsidR="00AA5937" w:rsidRPr="00D57FF6">
        <w:rPr>
          <w:szCs w:val="24"/>
        </w:rPr>
        <w:t xml:space="preserve"> regards innovation as a </w:t>
      </w:r>
      <w:r w:rsidR="000A3325">
        <w:rPr>
          <w:szCs w:val="24"/>
        </w:rPr>
        <w:t>‘</w:t>
      </w:r>
      <w:r w:rsidR="00AA5937" w:rsidRPr="00D57FF6">
        <w:rPr>
          <w:szCs w:val="24"/>
        </w:rPr>
        <w:t>life-and-death matter for a firm</w:t>
      </w:r>
      <w:r w:rsidR="000A3325">
        <w:rPr>
          <w:szCs w:val="24"/>
        </w:rPr>
        <w:t>’</w:t>
      </w:r>
      <w:r w:rsidR="00AA5937" w:rsidRPr="00D57FF6">
        <w:rPr>
          <w:szCs w:val="24"/>
        </w:rPr>
        <w:t xml:space="preserve"> in which the constant need of fighting for survival and the threat of competition encourage firms to innovate. </w:t>
      </w:r>
    </w:p>
    <w:p w:rsidR="000151B4" w:rsidRPr="00D57FF6" w:rsidRDefault="000151B4" w:rsidP="000151B4">
      <w:pPr>
        <w:pStyle w:val="BodyText"/>
        <w:tabs>
          <w:tab w:val="left" w:pos="426"/>
        </w:tabs>
        <w:spacing w:after="0" w:line="276" w:lineRule="auto"/>
        <w:rPr>
          <w:szCs w:val="24"/>
        </w:rPr>
      </w:pPr>
    </w:p>
    <w:p w:rsidR="003319A4" w:rsidRDefault="000151B4" w:rsidP="000151B4">
      <w:pPr>
        <w:pStyle w:val="BodyText"/>
        <w:tabs>
          <w:tab w:val="left" w:pos="426"/>
        </w:tabs>
        <w:spacing w:after="0" w:line="276" w:lineRule="auto"/>
        <w:rPr>
          <w:spacing w:val="0"/>
          <w:szCs w:val="24"/>
          <w:lang w:eastAsia="zh-CN"/>
        </w:rPr>
      </w:pPr>
      <w:r>
        <w:rPr>
          <w:szCs w:val="24"/>
        </w:rPr>
        <w:tab/>
      </w:r>
      <w:r w:rsidR="00A556F5" w:rsidRPr="00D57FF6">
        <w:rPr>
          <w:szCs w:val="24"/>
        </w:rPr>
        <w:t xml:space="preserve">In this paper we will </w:t>
      </w:r>
      <w:r w:rsidR="00050321" w:rsidRPr="00D57FF6">
        <w:rPr>
          <w:szCs w:val="24"/>
        </w:rPr>
        <w:t xml:space="preserve">focus on two </w:t>
      </w:r>
      <w:r w:rsidR="00BA1F43" w:rsidRPr="00D57FF6">
        <w:rPr>
          <w:szCs w:val="24"/>
        </w:rPr>
        <w:t xml:space="preserve">main </w:t>
      </w:r>
      <w:r w:rsidR="00050321" w:rsidRPr="00D57FF6">
        <w:rPr>
          <w:szCs w:val="24"/>
        </w:rPr>
        <w:t xml:space="preserve">factors to try and explain the New Zealand economic laggard </w:t>
      </w:r>
      <w:proofErr w:type="spellStart"/>
      <w:r w:rsidR="0070553F" w:rsidRPr="00D57FF6">
        <w:rPr>
          <w:szCs w:val="24"/>
        </w:rPr>
        <w:t>conumdrum</w:t>
      </w:r>
      <w:proofErr w:type="spellEnd"/>
      <w:r w:rsidR="00050321" w:rsidRPr="00D57FF6">
        <w:rPr>
          <w:szCs w:val="24"/>
        </w:rPr>
        <w:t xml:space="preserve">.  Firstly, and primarily we will </w:t>
      </w:r>
      <w:r w:rsidR="00A556F5" w:rsidRPr="00D57FF6">
        <w:rPr>
          <w:szCs w:val="24"/>
        </w:rPr>
        <w:t xml:space="preserve">utilise a series of what are regarded as </w:t>
      </w:r>
      <w:r w:rsidR="003659E1" w:rsidRPr="00D57FF6">
        <w:rPr>
          <w:szCs w:val="24"/>
        </w:rPr>
        <w:t>some</w:t>
      </w:r>
      <w:r w:rsidR="00A556F5" w:rsidRPr="00D57FF6">
        <w:rPr>
          <w:szCs w:val="24"/>
        </w:rPr>
        <w:t xml:space="preserve"> of the most complete and comprehensive </w:t>
      </w:r>
      <w:r w:rsidR="003C5BAB" w:rsidRPr="00D57FF6">
        <w:rPr>
          <w:szCs w:val="24"/>
        </w:rPr>
        <w:t xml:space="preserve">firm-level </w:t>
      </w:r>
      <w:r w:rsidR="00A556F5" w:rsidRPr="00D57FF6">
        <w:rPr>
          <w:szCs w:val="24"/>
        </w:rPr>
        <w:t>innovation surveys</w:t>
      </w:r>
      <w:r w:rsidR="009242C5" w:rsidRPr="00D57FF6">
        <w:rPr>
          <w:rStyle w:val="FootnoteReference"/>
          <w:szCs w:val="24"/>
        </w:rPr>
        <w:footnoteReference w:id="2"/>
      </w:r>
      <w:r w:rsidR="00A556F5" w:rsidRPr="00D57FF6">
        <w:rPr>
          <w:szCs w:val="24"/>
        </w:rPr>
        <w:t xml:space="preserve">, the New Zealand </w:t>
      </w:r>
      <w:r w:rsidR="00A556F5" w:rsidRPr="00D57FF6">
        <w:rPr>
          <w:i/>
          <w:szCs w:val="24"/>
        </w:rPr>
        <w:t>Business Operations Survey</w:t>
      </w:r>
      <w:r w:rsidR="00A556F5" w:rsidRPr="00D57FF6">
        <w:rPr>
          <w:szCs w:val="24"/>
        </w:rPr>
        <w:t xml:space="preserve"> (BOS) to try </w:t>
      </w:r>
      <w:r w:rsidR="0059648A" w:rsidRPr="00D57FF6">
        <w:rPr>
          <w:szCs w:val="24"/>
        </w:rPr>
        <w:t>to extract the drivers of innovation in NZ.</w:t>
      </w:r>
      <w:r w:rsidR="009242C5" w:rsidRPr="00D57FF6">
        <w:rPr>
          <w:szCs w:val="24"/>
        </w:rPr>
        <w:t xml:space="preserve"> BOS is the </w:t>
      </w:r>
      <w:r w:rsidR="003659E1" w:rsidRPr="00D57FF6">
        <w:rPr>
          <w:szCs w:val="24"/>
        </w:rPr>
        <w:t xml:space="preserve">official </w:t>
      </w:r>
      <w:r w:rsidR="009242C5" w:rsidRPr="00D57FF6">
        <w:rPr>
          <w:szCs w:val="24"/>
        </w:rPr>
        <w:t xml:space="preserve">survey instrument for the collection of innovation data in NZ developed and administered by </w:t>
      </w:r>
      <w:r w:rsidR="009242C5" w:rsidRPr="00D57FF6">
        <w:rPr>
          <w:i/>
          <w:szCs w:val="24"/>
        </w:rPr>
        <w:t>Statistics New Zealand</w:t>
      </w:r>
      <w:r w:rsidR="009242C5" w:rsidRPr="00D57FF6">
        <w:rPr>
          <w:szCs w:val="24"/>
        </w:rPr>
        <w:t xml:space="preserve"> (SNZ)</w:t>
      </w:r>
      <w:r w:rsidR="009242C5" w:rsidRPr="00D57FF6">
        <w:rPr>
          <w:spacing w:val="0"/>
          <w:szCs w:val="24"/>
          <w:lang w:eastAsia="zh-CN"/>
        </w:rPr>
        <w:t xml:space="preserve"> where it has been operating annually since 2005. </w:t>
      </w:r>
      <w:r w:rsidR="003C5BAB" w:rsidRPr="00D57FF6">
        <w:rPr>
          <w:spacing w:val="0"/>
          <w:szCs w:val="24"/>
          <w:lang w:eastAsia="zh-CN"/>
        </w:rPr>
        <w:t xml:space="preserve">Due to legislative requirements, the </w:t>
      </w:r>
      <w:r w:rsidR="00BC6DF5" w:rsidRPr="00D57FF6">
        <w:rPr>
          <w:spacing w:val="0"/>
          <w:szCs w:val="24"/>
          <w:lang w:eastAsia="zh-CN"/>
        </w:rPr>
        <w:t xml:space="preserve">response </w:t>
      </w:r>
      <w:r w:rsidR="003C5BAB" w:rsidRPr="00D57FF6">
        <w:rPr>
          <w:spacing w:val="0"/>
          <w:szCs w:val="24"/>
          <w:lang w:eastAsia="zh-CN"/>
        </w:rPr>
        <w:t xml:space="preserve">rates are </w:t>
      </w:r>
      <w:r w:rsidR="005070B2" w:rsidRPr="00D57FF6">
        <w:rPr>
          <w:spacing w:val="0"/>
          <w:szCs w:val="24"/>
          <w:lang w:eastAsia="zh-CN"/>
        </w:rPr>
        <w:t>very high</w:t>
      </w:r>
      <w:r w:rsidR="003C5BAB" w:rsidRPr="00D57FF6">
        <w:rPr>
          <w:spacing w:val="0"/>
          <w:szCs w:val="24"/>
          <w:lang w:eastAsia="zh-CN"/>
        </w:rPr>
        <w:t xml:space="preserve"> </w:t>
      </w:r>
      <w:r w:rsidR="005070B2" w:rsidRPr="00D57FF6">
        <w:rPr>
          <w:spacing w:val="0"/>
          <w:szCs w:val="24"/>
          <w:lang w:eastAsia="zh-CN"/>
        </w:rPr>
        <w:t>with</w:t>
      </w:r>
      <w:r w:rsidR="003C5BAB" w:rsidRPr="00D57FF6">
        <w:rPr>
          <w:spacing w:val="0"/>
          <w:szCs w:val="24"/>
          <w:lang w:eastAsia="zh-CN"/>
        </w:rPr>
        <w:t xml:space="preserve"> coverage based upon stratified sampling.  </w:t>
      </w:r>
      <w:r w:rsidR="005070B2" w:rsidRPr="00D57FF6">
        <w:rPr>
          <w:spacing w:val="0"/>
          <w:szCs w:val="24"/>
          <w:lang w:eastAsia="zh-CN"/>
        </w:rPr>
        <w:t>However,</w:t>
      </w:r>
      <w:r w:rsidR="003C5BAB" w:rsidRPr="00D57FF6">
        <w:rPr>
          <w:spacing w:val="0"/>
          <w:szCs w:val="24"/>
          <w:lang w:eastAsia="zh-CN"/>
        </w:rPr>
        <w:t xml:space="preserve"> the survey only samples firms</w:t>
      </w:r>
      <w:r w:rsidR="009242C5" w:rsidRPr="00D57FF6">
        <w:rPr>
          <w:spacing w:val="0"/>
          <w:szCs w:val="24"/>
          <w:lang w:eastAsia="zh-CN"/>
        </w:rPr>
        <w:t xml:space="preserve"> </w:t>
      </w:r>
      <w:r w:rsidR="003C5BAB" w:rsidRPr="00D57FF6">
        <w:rPr>
          <w:spacing w:val="0"/>
          <w:szCs w:val="24"/>
          <w:lang w:eastAsia="zh-CN"/>
        </w:rPr>
        <w:t xml:space="preserve">employing </w:t>
      </w:r>
      <w:r w:rsidR="00561A0A" w:rsidRPr="00D57FF6">
        <w:rPr>
          <w:spacing w:val="0"/>
          <w:szCs w:val="24"/>
          <w:lang w:eastAsia="zh-CN"/>
        </w:rPr>
        <w:t>six or more</w:t>
      </w:r>
      <w:r w:rsidR="003C5BAB" w:rsidRPr="00D57FF6">
        <w:rPr>
          <w:spacing w:val="0"/>
          <w:szCs w:val="24"/>
          <w:lang w:eastAsia="zh-CN"/>
        </w:rPr>
        <w:t xml:space="preserve"> employees, an issue we will return to later.</w:t>
      </w:r>
      <w:r w:rsidR="00050321" w:rsidRPr="00D57FF6">
        <w:rPr>
          <w:spacing w:val="0"/>
          <w:szCs w:val="24"/>
          <w:lang w:eastAsia="zh-CN"/>
        </w:rPr>
        <w:t xml:space="preserve">  </w:t>
      </w:r>
    </w:p>
    <w:p w:rsidR="000151B4" w:rsidRPr="00D57FF6" w:rsidRDefault="000151B4" w:rsidP="000151B4">
      <w:pPr>
        <w:pStyle w:val="BodyText"/>
        <w:tabs>
          <w:tab w:val="left" w:pos="426"/>
        </w:tabs>
        <w:spacing w:after="0" w:line="276" w:lineRule="auto"/>
        <w:rPr>
          <w:spacing w:val="0"/>
          <w:szCs w:val="24"/>
          <w:lang w:eastAsia="zh-CN"/>
        </w:rPr>
      </w:pPr>
    </w:p>
    <w:p w:rsidR="00A556F5" w:rsidRPr="00D57FF6" w:rsidRDefault="000151B4" w:rsidP="000151B4">
      <w:pPr>
        <w:pStyle w:val="BodyText"/>
        <w:tabs>
          <w:tab w:val="left" w:pos="426"/>
        </w:tabs>
        <w:spacing w:after="0" w:line="276" w:lineRule="auto"/>
        <w:rPr>
          <w:spacing w:val="0"/>
          <w:szCs w:val="24"/>
          <w:lang w:eastAsia="zh-CN"/>
        </w:rPr>
      </w:pPr>
      <w:r>
        <w:rPr>
          <w:spacing w:val="0"/>
          <w:szCs w:val="24"/>
          <w:lang w:eastAsia="zh-CN"/>
        </w:rPr>
        <w:tab/>
      </w:r>
      <w:r w:rsidR="00050321" w:rsidRPr="00D57FF6">
        <w:rPr>
          <w:spacing w:val="0"/>
          <w:szCs w:val="24"/>
          <w:lang w:eastAsia="zh-CN"/>
        </w:rPr>
        <w:t xml:space="preserve">Secondly, </w:t>
      </w:r>
      <w:r w:rsidR="004E0E06" w:rsidRPr="00D57FF6">
        <w:rPr>
          <w:spacing w:val="0"/>
          <w:szCs w:val="24"/>
          <w:lang w:eastAsia="zh-CN"/>
        </w:rPr>
        <w:t xml:space="preserve">again </w:t>
      </w:r>
      <w:r w:rsidR="00050321" w:rsidRPr="00D57FF6">
        <w:rPr>
          <w:spacing w:val="0"/>
          <w:szCs w:val="24"/>
          <w:lang w:eastAsia="zh-CN"/>
        </w:rPr>
        <w:t xml:space="preserve">using the BOS </w:t>
      </w:r>
      <w:r w:rsidR="003319A4" w:rsidRPr="00D57FF6">
        <w:rPr>
          <w:spacing w:val="0"/>
          <w:szCs w:val="24"/>
          <w:lang w:eastAsia="zh-CN"/>
        </w:rPr>
        <w:t xml:space="preserve">as the database, </w:t>
      </w:r>
      <w:r w:rsidR="00050321" w:rsidRPr="00D57FF6">
        <w:rPr>
          <w:spacing w:val="0"/>
          <w:szCs w:val="24"/>
          <w:lang w:eastAsia="zh-CN"/>
        </w:rPr>
        <w:t xml:space="preserve">we will seek to consider </w:t>
      </w:r>
      <w:r w:rsidR="003319A4" w:rsidRPr="00D57FF6">
        <w:rPr>
          <w:spacing w:val="0"/>
          <w:szCs w:val="24"/>
          <w:lang w:eastAsia="zh-CN"/>
        </w:rPr>
        <w:t xml:space="preserve">and test </w:t>
      </w:r>
      <w:r w:rsidR="00050321" w:rsidRPr="00D57FF6">
        <w:rPr>
          <w:spacing w:val="0"/>
          <w:szCs w:val="24"/>
          <w:lang w:eastAsia="zh-CN"/>
        </w:rPr>
        <w:t xml:space="preserve">some important </w:t>
      </w:r>
      <w:r w:rsidR="005070B2" w:rsidRPr="00D57FF6">
        <w:rPr>
          <w:spacing w:val="0"/>
          <w:szCs w:val="24"/>
          <w:lang w:eastAsia="zh-CN"/>
        </w:rPr>
        <w:t>hypotheses</w:t>
      </w:r>
      <w:r w:rsidR="00050321" w:rsidRPr="00D57FF6">
        <w:rPr>
          <w:spacing w:val="0"/>
          <w:szCs w:val="24"/>
          <w:lang w:eastAsia="zh-CN"/>
        </w:rPr>
        <w:t xml:space="preserve"> proposed by </w:t>
      </w:r>
      <w:r w:rsidR="004E0E06" w:rsidRPr="00D57FF6">
        <w:rPr>
          <w:spacing w:val="0"/>
          <w:szCs w:val="24"/>
          <w:lang w:eastAsia="zh-CN"/>
        </w:rPr>
        <w:t>for example, New Economic G</w:t>
      </w:r>
      <w:r w:rsidR="005070B2" w:rsidRPr="00D57FF6">
        <w:rPr>
          <w:spacing w:val="0"/>
          <w:szCs w:val="24"/>
          <w:lang w:eastAsia="zh-CN"/>
        </w:rPr>
        <w:t>eography (NEG) explanations</w:t>
      </w:r>
      <w:r w:rsidR="00050321" w:rsidRPr="00D57FF6">
        <w:rPr>
          <w:spacing w:val="0"/>
          <w:szCs w:val="24"/>
          <w:lang w:eastAsia="zh-CN"/>
        </w:rPr>
        <w:t xml:space="preserve"> of </w:t>
      </w:r>
      <w:r w:rsidR="005070B2" w:rsidRPr="00D57FF6">
        <w:rPr>
          <w:spacing w:val="0"/>
          <w:szCs w:val="24"/>
          <w:lang w:eastAsia="zh-CN"/>
        </w:rPr>
        <w:t xml:space="preserve">the drivers of </w:t>
      </w:r>
      <w:r w:rsidR="00050321" w:rsidRPr="00D57FF6">
        <w:rPr>
          <w:spacing w:val="0"/>
          <w:szCs w:val="24"/>
          <w:lang w:eastAsia="zh-CN"/>
        </w:rPr>
        <w:t>growth</w:t>
      </w:r>
      <w:r w:rsidR="00BA1F43" w:rsidRPr="00D57FF6">
        <w:rPr>
          <w:spacing w:val="0"/>
          <w:szCs w:val="24"/>
          <w:lang w:eastAsia="zh-CN"/>
        </w:rPr>
        <w:t xml:space="preserve"> where market size and crucially location and distance matter</w:t>
      </w:r>
      <w:r w:rsidR="004E0E06" w:rsidRPr="00D57FF6">
        <w:rPr>
          <w:spacing w:val="0"/>
          <w:szCs w:val="24"/>
          <w:lang w:eastAsia="zh-CN"/>
        </w:rPr>
        <w:t>. This analysis is</w:t>
      </w:r>
      <w:r w:rsidR="00050321" w:rsidRPr="00D57FF6">
        <w:rPr>
          <w:spacing w:val="0"/>
          <w:szCs w:val="24"/>
          <w:lang w:eastAsia="zh-CN"/>
        </w:rPr>
        <w:t xml:space="preserve"> stimulated by some other </w:t>
      </w:r>
      <w:r w:rsidR="00BA1F43" w:rsidRPr="00D57FF6">
        <w:rPr>
          <w:spacing w:val="0"/>
          <w:szCs w:val="24"/>
          <w:lang w:eastAsia="zh-CN"/>
        </w:rPr>
        <w:t>key indicators</w:t>
      </w:r>
      <w:r w:rsidR="003319A4" w:rsidRPr="00D57FF6">
        <w:rPr>
          <w:spacing w:val="0"/>
          <w:szCs w:val="24"/>
          <w:lang w:eastAsia="zh-CN"/>
        </w:rPr>
        <w:t xml:space="preserve"> associated with New Zealand </w:t>
      </w:r>
      <w:r w:rsidR="005070B2" w:rsidRPr="00D57FF6">
        <w:rPr>
          <w:spacing w:val="0"/>
          <w:szCs w:val="24"/>
          <w:lang w:eastAsia="zh-CN"/>
        </w:rPr>
        <w:t xml:space="preserve">enterprises </w:t>
      </w:r>
      <w:r w:rsidR="003319A4" w:rsidRPr="00D57FF6">
        <w:rPr>
          <w:spacing w:val="0"/>
          <w:szCs w:val="24"/>
          <w:lang w:eastAsia="zh-CN"/>
        </w:rPr>
        <w:t xml:space="preserve">including those </w:t>
      </w:r>
      <w:r w:rsidR="005070B2" w:rsidRPr="00D57FF6">
        <w:rPr>
          <w:spacing w:val="0"/>
          <w:szCs w:val="24"/>
          <w:lang w:eastAsia="zh-CN"/>
        </w:rPr>
        <w:t>from</w:t>
      </w:r>
      <w:r w:rsidR="003319A4" w:rsidRPr="00D57FF6">
        <w:rPr>
          <w:spacing w:val="0"/>
          <w:szCs w:val="24"/>
          <w:lang w:eastAsia="zh-CN"/>
        </w:rPr>
        <w:t xml:space="preserve"> the </w:t>
      </w:r>
      <w:r w:rsidR="003319A4" w:rsidRPr="00D57FF6">
        <w:rPr>
          <w:i/>
          <w:spacing w:val="0"/>
          <w:szCs w:val="24"/>
          <w:lang w:eastAsia="zh-CN"/>
        </w:rPr>
        <w:t>World Economic Forum</w:t>
      </w:r>
      <w:r w:rsidR="003319A4" w:rsidRPr="00D57FF6">
        <w:rPr>
          <w:spacing w:val="0"/>
          <w:szCs w:val="24"/>
          <w:lang w:eastAsia="zh-CN"/>
        </w:rPr>
        <w:t xml:space="preserve"> that rank </w:t>
      </w:r>
      <w:r w:rsidR="005070B2" w:rsidRPr="00D57FF6">
        <w:rPr>
          <w:spacing w:val="0"/>
          <w:szCs w:val="24"/>
          <w:lang w:eastAsia="zh-CN"/>
        </w:rPr>
        <w:t>New Zealand</w:t>
      </w:r>
      <w:r w:rsidR="003319A4" w:rsidRPr="00D57FF6">
        <w:rPr>
          <w:spacing w:val="0"/>
          <w:szCs w:val="24"/>
          <w:lang w:eastAsia="zh-CN"/>
        </w:rPr>
        <w:t xml:space="preserve"> 6</w:t>
      </w:r>
      <w:r w:rsidR="00F60022" w:rsidRPr="00D57FF6">
        <w:rPr>
          <w:spacing w:val="0"/>
          <w:szCs w:val="24"/>
          <w:lang w:eastAsia="zh-CN"/>
        </w:rPr>
        <w:t>2:</w:t>
      </w:r>
      <w:r w:rsidR="003319A4" w:rsidRPr="00D57FF6">
        <w:rPr>
          <w:spacing w:val="0"/>
          <w:szCs w:val="24"/>
          <w:lang w:eastAsia="zh-CN"/>
        </w:rPr>
        <w:t xml:space="preserve">142 in terms of </w:t>
      </w:r>
      <w:r w:rsidR="00ED6B51" w:rsidRPr="00D57FF6">
        <w:rPr>
          <w:spacing w:val="0"/>
          <w:szCs w:val="24"/>
          <w:lang w:eastAsia="zh-CN"/>
        </w:rPr>
        <w:t>‘</w:t>
      </w:r>
      <w:r w:rsidR="003319A4" w:rsidRPr="00D57FF6">
        <w:rPr>
          <w:spacing w:val="0"/>
          <w:szCs w:val="24"/>
          <w:lang w:eastAsia="zh-CN"/>
        </w:rPr>
        <w:t>domestic market size</w:t>
      </w:r>
      <w:r w:rsidR="00ED6B51" w:rsidRPr="00D57FF6">
        <w:rPr>
          <w:spacing w:val="0"/>
          <w:szCs w:val="24"/>
          <w:lang w:eastAsia="zh-CN"/>
        </w:rPr>
        <w:t>’</w:t>
      </w:r>
      <w:r w:rsidR="003319A4" w:rsidRPr="00D57FF6">
        <w:rPr>
          <w:spacing w:val="0"/>
          <w:szCs w:val="24"/>
          <w:lang w:eastAsia="zh-CN"/>
        </w:rPr>
        <w:t xml:space="preserve">; </w:t>
      </w:r>
      <w:r w:rsidR="00F60022" w:rsidRPr="00D57FF6">
        <w:rPr>
          <w:spacing w:val="0"/>
          <w:szCs w:val="24"/>
          <w:lang w:eastAsia="zh-CN"/>
        </w:rPr>
        <w:t>22</w:t>
      </w:r>
      <w:r w:rsidR="003319A4" w:rsidRPr="00D57FF6">
        <w:rPr>
          <w:spacing w:val="0"/>
          <w:szCs w:val="24"/>
          <w:lang w:eastAsia="zh-CN"/>
        </w:rPr>
        <w:t xml:space="preserve">:142 in terms of </w:t>
      </w:r>
      <w:r w:rsidR="00ED6B51" w:rsidRPr="00D57FF6">
        <w:rPr>
          <w:spacing w:val="0"/>
          <w:szCs w:val="24"/>
          <w:lang w:eastAsia="zh-CN"/>
        </w:rPr>
        <w:t>‘</w:t>
      </w:r>
      <w:r w:rsidR="003319A4" w:rsidRPr="00D57FF6">
        <w:rPr>
          <w:spacing w:val="0"/>
          <w:szCs w:val="24"/>
          <w:lang w:eastAsia="zh-CN"/>
        </w:rPr>
        <w:t>financing via local equity issue</w:t>
      </w:r>
      <w:r w:rsidR="00ED6B51" w:rsidRPr="00D57FF6">
        <w:rPr>
          <w:spacing w:val="0"/>
          <w:szCs w:val="24"/>
          <w:lang w:eastAsia="zh-CN"/>
        </w:rPr>
        <w:t>’</w:t>
      </w:r>
      <w:r w:rsidR="003319A4" w:rsidRPr="00D57FF6">
        <w:rPr>
          <w:spacing w:val="0"/>
          <w:szCs w:val="24"/>
          <w:lang w:eastAsia="zh-CN"/>
        </w:rPr>
        <w:t xml:space="preserve"> and crucially 6</w:t>
      </w:r>
      <w:r w:rsidR="00F60022" w:rsidRPr="00D57FF6">
        <w:rPr>
          <w:spacing w:val="0"/>
          <w:szCs w:val="24"/>
          <w:lang w:eastAsia="zh-CN"/>
        </w:rPr>
        <w:t>4</w:t>
      </w:r>
      <w:r w:rsidR="003319A4" w:rsidRPr="00D57FF6">
        <w:rPr>
          <w:spacing w:val="0"/>
          <w:szCs w:val="24"/>
          <w:lang w:eastAsia="zh-CN"/>
        </w:rPr>
        <w:t xml:space="preserve">:142 in terms of </w:t>
      </w:r>
      <w:r w:rsidR="00ED6B51" w:rsidRPr="00D57FF6">
        <w:rPr>
          <w:spacing w:val="0"/>
          <w:szCs w:val="24"/>
          <w:lang w:eastAsia="zh-CN"/>
        </w:rPr>
        <w:t>‘</w:t>
      </w:r>
      <w:r w:rsidR="003319A4" w:rsidRPr="00D57FF6">
        <w:rPr>
          <w:spacing w:val="0"/>
          <w:szCs w:val="24"/>
          <w:lang w:eastAsia="zh-CN"/>
        </w:rPr>
        <w:t>cluster development</w:t>
      </w:r>
      <w:r w:rsidR="00ED6B51" w:rsidRPr="00D57FF6">
        <w:rPr>
          <w:spacing w:val="0"/>
          <w:szCs w:val="24"/>
          <w:lang w:eastAsia="zh-CN"/>
        </w:rPr>
        <w:t>’</w:t>
      </w:r>
      <w:r w:rsidR="003319A4" w:rsidRPr="00D57FF6">
        <w:rPr>
          <w:spacing w:val="0"/>
          <w:szCs w:val="24"/>
          <w:lang w:eastAsia="zh-CN"/>
        </w:rPr>
        <w:t>.</w:t>
      </w:r>
    </w:p>
    <w:p w:rsidR="00BA1F43" w:rsidRDefault="000151B4" w:rsidP="000151B4">
      <w:pPr>
        <w:pStyle w:val="BodyText"/>
        <w:tabs>
          <w:tab w:val="left" w:pos="426"/>
        </w:tabs>
        <w:spacing w:after="0" w:line="276" w:lineRule="auto"/>
      </w:pPr>
      <w:r>
        <w:lastRenderedPageBreak/>
        <w:tab/>
      </w:r>
      <w:r w:rsidR="004E0E06" w:rsidRPr="00D57FF6">
        <w:t>We know f</w:t>
      </w:r>
      <w:r w:rsidR="00BA1F43" w:rsidRPr="00D57FF6">
        <w:t>ro</w:t>
      </w:r>
      <w:r w:rsidR="004E0E06" w:rsidRPr="00D57FF6">
        <w:t>m a wealth of existing literature</w:t>
      </w:r>
      <w:r w:rsidR="00AA5937" w:rsidRPr="00D57FF6">
        <w:t xml:space="preserve"> </w:t>
      </w:r>
      <w:r w:rsidR="004E0E06" w:rsidRPr="00D57FF6">
        <w:t>that</w:t>
      </w:r>
      <w:r w:rsidR="00AA5937" w:rsidRPr="00D57FF6">
        <w:t xml:space="preserve"> different firms conduct innovation differently: some conduct research and development (R</w:t>
      </w:r>
      <w:r w:rsidR="000A3325">
        <w:t>&amp;</w:t>
      </w:r>
      <w:r w:rsidR="00AA5937" w:rsidRPr="00D57FF6">
        <w:t xml:space="preserve">D) in house and actively pursue patenting; others co-operate with outside partners or acquire technology externally via licensing; other engage in less-formalised means of promoting innovation such as supporting good practices in design, marketing research and staff training, all of which have becoming increasingly popular. Yet, given the high costs and uncertainty often associated with innovation, the benefits of engaging in innovative activities have been advocated by many authors, including </w:t>
      </w:r>
      <w:proofErr w:type="spellStart"/>
      <w:r w:rsidR="00AA5937" w:rsidRPr="00D57FF6">
        <w:t>Crepon</w:t>
      </w:r>
      <w:proofErr w:type="spellEnd"/>
      <w:r w:rsidR="00AA5937" w:rsidRPr="00D57FF6">
        <w:t xml:space="preserve"> </w:t>
      </w:r>
      <w:r w:rsidR="00AA5937" w:rsidRPr="000151B4">
        <w:rPr>
          <w:i/>
        </w:rPr>
        <w:t>et al.</w:t>
      </w:r>
      <w:r w:rsidR="00AA5937" w:rsidRPr="00D57FF6">
        <w:t xml:space="preserve"> </w:t>
      </w:r>
      <w:r w:rsidR="00C32A46" w:rsidRPr="00D57FF6">
        <w:fldChar w:fldCharType="begin"/>
      </w:r>
      <w:r w:rsidR="00A126ED" w:rsidRPr="00D57FF6">
        <w:instrText xml:space="preserve"> ADDIN EN.CITE &lt;EndNote&gt;&lt;Cite ExcludeAuth="1"&gt;&lt;Author&gt;Crepon&lt;/Author&gt;&lt;Year&gt;1998&lt;/Year&gt;&lt;RecNum&gt;288&lt;/RecNum&gt;&lt;record&gt;&lt;rec-number&gt;288&lt;/rec-number&gt;&lt;foreign-keys&gt;&lt;key app="EN" db-id="ardewswwzwzfa9edxa8pvpdczdapvsrfs2d0"&gt;288&lt;/key&gt;&lt;/foreign-keys&gt;&lt;ref-type name="Journal Article"&gt;17&lt;/ref-type&gt;&lt;contributors&gt;&lt;authors&gt;&lt;author&gt;B. Crepon&lt;/author&gt;&lt;author&gt;E. Duguet&lt;/author&gt;&lt;author&gt;J. Mairesse&lt;/author&gt;&lt;/authors&gt;&lt;/contributors&gt;&lt;titles&gt;&lt;title&gt;Research, innovation and productivity: An econometric analysis at the firm level&lt;/title&gt;&lt;secondary-title&gt;NBER Working Paper 6696 &lt;/secondary-title&gt;&lt;/titles&gt;&lt;dates&gt;&lt;year&gt;1998&lt;/year&gt;&lt;/dates&gt;&lt;urls&gt;&lt;/urls&gt;&lt;/record&gt;&lt;/Cite&gt;&lt;/EndNote&gt;</w:instrText>
      </w:r>
      <w:r w:rsidR="00C32A46" w:rsidRPr="00D57FF6">
        <w:fldChar w:fldCharType="separate"/>
      </w:r>
      <w:r w:rsidR="00561A0A" w:rsidRPr="00D57FF6">
        <w:t>(1998)</w:t>
      </w:r>
      <w:r w:rsidR="00C32A46" w:rsidRPr="00D57FF6">
        <w:fldChar w:fldCharType="end"/>
      </w:r>
      <w:r w:rsidR="00561A0A" w:rsidRPr="00D57FF6">
        <w:t xml:space="preserve"> </w:t>
      </w:r>
      <w:r w:rsidR="00AA5937" w:rsidRPr="00D57FF6">
        <w:t>who suggested that firm</w:t>
      </w:r>
      <w:r w:rsidR="00F06F08">
        <w:t>,</w:t>
      </w:r>
      <w:r w:rsidR="00AA5937" w:rsidRPr="00D57FF6">
        <w:t xml:space="preserve"> </w:t>
      </w:r>
      <w:r w:rsidR="00BA1F43" w:rsidRPr="00D57FF6">
        <w:t xml:space="preserve">and hence national </w:t>
      </w:r>
      <w:r w:rsidR="00AA5937" w:rsidRPr="00D57FF6">
        <w:t xml:space="preserve">productivity </w:t>
      </w:r>
      <w:r w:rsidR="00BA1F43" w:rsidRPr="00D57FF6">
        <w:t>and output</w:t>
      </w:r>
      <w:r w:rsidR="00F06F08">
        <w:t>,</w:t>
      </w:r>
      <w:r w:rsidR="00BA1F43" w:rsidRPr="00D57FF6">
        <w:t xml:space="preserve"> </w:t>
      </w:r>
      <w:r w:rsidR="00AA5937" w:rsidRPr="00D57FF6">
        <w:t>is positively correlated with innovation outputs</w:t>
      </w:r>
      <w:r w:rsidR="00BA1F43" w:rsidRPr="00D57FF6">
        <w:t>.</w:t>
      </w:r>
      <w:r w:rsidR="00AA5937" w:rsidRPr="00D57FF6">
        <w:t xml:space="preserve"> Banbury and Mitchell </w:t>
      </w:r>
      <w:r w:rsidR="00C32A46" w:rsidRPr="00D57FF6">
        <w:fldChar w:fldCharType="begin"/>
      </w:r>
      <w:r w:rsidR="00A126ED" w:rsidRPr="00D57FF6">
        <w:instrText xml:space="preserve"> ADDIN EN.CITE &lt;EndNote&gt;&lt;Cite ExcludeAuth="1"&gt;&lt;Author&gt;Banbury&lt;/Author&gt;&lt;Year&gt;1995&lt;/Year&gt;&lt;RecNum&gt;348&lt;/RecNum&gt;&lt;record&gt;&lt;rec-number&gt;348&lt;/rec-number&gt;&lt;foreign-keys&gt;&lt;key app="EN" db-id="ardewswwzwzfa9edxa8pvpdczdapvsrfs2d0"&gt;348&lt;/key&gt;&lt;/foreign-keys&gt;&lt;ref-type name="Journal Article"&gt;17&lt;/ref-type&gt;&lt;contributors&gt;&lt;authors&gt;&lt;author&gt;Catherine M. Banbury &lt;/author&gt;&lt;author&gt;Will Mitchell&lt;/author&gt;&lt;/authors&gt;&lt;/contributors&gt;&lt;titles&gt;&lt;title&gt;The Effect of Introducing Important Incremental Innovations on Market Share and Business Survival&lt;/title&gt;&lt;secondary-title&gt;Strategic Management Journal&lt;/secondary-title&gt;&lt;/titles&gt;&lt;periodical&gt;&lt;full-title&gt;Strategic Management Journal&lt;/full-title&gt;&lt;/periodical&gt;&lt;pages&gt;161-182&lt;/pages&gt;&lt;volume&gt;16&lt;/volume&gt;&lt;dates&gt;&lt;year&gt;1995&lt;/year&gt;&lt;/dates&gt;&lt;urls&gt;&lt;/urls&gt;&lt;/record&gt;&lt;/Cite&gt;&lt;/EndNote&gt;</w:instrText>
      </w:r>
      <w:r w:rsidR="00C32A46" w:rsidRPr="00D57FF6">
        <w:fldChar w:fldCharType="separate"/>
      </w:r>
      <w:r w:rsidR="00DC40E6" w:rsidRPr="00D57FF6">
        <w:t>(1995)</w:t>
      </w:r>
      <w:r w:rsidR="00C32A46" w:rsidRPr="00D57FF6">
        <w:fldChar w:fldCharType="end"/>
      </w:r>
      <w:r w:rsidR="00AF58EE" w:rsidRPr="00D57FF6">
        <w:t xml:space="preserve"> </w:t>
      </w:r>
      <w:r w:rsidR="00BA1F43" w:rsidRPr="00D57FF6">
        <w:t>also</w:t>
      </w:r>
      <w:r w:rsidR="00AA5937" w:rsidRPr="00D57FF6">
        <w:t xml:space="preserve"> identified a positive relationship between long-term survival and the rate at which firms are able to develop new products and processes, and Jin </w:t>
      </w:r>
      <w:r w:rsidR="00AA5937" w:rsidRPr="000151B4">
        <w:rPr>
          <w:i/>
        </w:rPr>
        <w:t>et al</w:t>
      </w:r>
      <w:r w:rsidR="00AA5937" w:rsidRPr="00D57FF6">
        <w:t xml:space="preserve">. </w:t>
      </w:r>
      <w:r w:rsidR="00C32A46" w:rsidRPr="00D57FF6">
        <w:fldChar w:fldCharType="begin"/>
      </w:r>
      <w:r w:rsidR="00A126ED" w:rsidRPr="00D57FF6">
        <w:instrText xml:space="preserve"> ADDIN EN.CITE &lt;EndNote&gt;&lt;Cite ExcludeAuth="1"&gt;&lt;Author&gt;Jin&lt;/Author&gt;&lt;Year&gt;2004&lt;/Year&gt;&lt;RecNum&gt;97&lt;/RecNum&gt;&lt;record&gt;&lt;rec-number&gt;97&lt;/rec-number&gt;&lt;foreign-keys&gt;&lt;key app="EN" db-id="ardewswwzwzfa9edxa8pvpdczdapvsrfs2d0"&gt;97&lt;/key&gt;&lt;/foreign-keys&gt;&lt;ref-type name="Journal Article"&gt;17&lt;/ref-type&gt;&lt;contributors&gt;&lt;authors&gt;&lt;author&gt;Zhongqi Jin&lt;/author&gt;&lt;author&gt;Nola Hewitt-Dundas&lt;/author&gt;&lt;author&gt;Thompson, Nicholas J. &lt;/author&gt;&lt;/authors&gt;&lt;/contributors&gt;&lt;titles&gt;&lt;title&gt;Innovativeness and performance: Evidence from manufacturing sectors&lt;/title&gt;&lt;secondary-title&gt;Journal of Strategic Marketing &lt;/secondary-title&gt;&lt;/titles&gt;&lt;pages&gt;255-266&lt;/pages&gt;&lt;volume&gt;12&lt;/volume&gt;&lt;number&gt;4&lt;/number&gt;&lt;dates&gt;&lt;year&gt;2004&lt;/year&gt;&lt;/dates&gt;&lt;urls&gt;&lt;/urls&gt;&lt;/record&gt;&lt;/Cite&gt;&lt;/EndNote&gt;</w:instrText>
      </w:r>
      <w:r w:rsidR="00C32A46" w:rsidRPr="00D57FF6">
        <w:fldChar w:fldCharType="separate"/>
      </w:r>
      <w:r w:rsidR="00AF58EE" w:rsidRPr="00D57FF6">
        <w:t>(2004)</w:t>
      </w:r>
      <w:r w:rsidR="00C32A46" w:rsidRPr="00D57FF6">
        <w:fldChar w:fldCharType="end"/>
      </w:r>
      <w:r w:rsidR="00F06F08">
        <w:t xml:space="preserve"> </w:t>
      </w:r>
      <w:r w:rsidR="00AA5937" w:rsidRPr="00D57FF6">
        <w:t xml:space="preserve">concluded that innovative firms outperform non-innovative ones. </w:t>
      </w:r>
    </w:p>
    <w:p w:rsidR="000151B4" w:rsidRPr="00D57FF6" w:rsidRDefault="000151B4" w:rsidP="000151B4">
      <w:pPr>
        <w:pStyle w:val="BodyText"/>
        <w:tabs>
          <w:tab w:val="left" w:pos="426"/>
        </w:tabs>
        <w:spacing w:after="0" w:line="276" w:lineRule="auto"/>
      </w:pPr>
    </w:p>
    <w:p w:rsidR="00AA5937" w:rsidRDefault="000151B4" w:rsidP="000151B4">
      <w:pPr>
        <w:pStyle w:val="BodyText"/>
        <w:tabs>
          <w:tab w:val="left" w:pos="426"/>
        </w:tabs>
        <w:spacing w:after="0" w:line="276" w:lineRule="auto"/>
      </w:pPr>
      <w:r>
        <w:tab/>
      </w:r>
      <w:r w:rsidR="00AA5937" w:rsidRPr="00D57FF6">
        <w:t xml:space="preserve">Although, in principle, innovation can be more readily identified than technological progress, still difficulties remain as to what exactly is innovation, and how can we capture it empirically. </w:t>
      </w:r>
      <w:r w:rsidR="00BA1F43" w:rsidRPr="00D57FF6">
        <w:t>Since the early 1980s, our theoretical and conceptual understanding of innovation has developed significantly. More noticeable are the major changes that have been experienced in empirically-oriented innovation research as a result of the introduction of firm level innovation surveys. Collecting innovation related data via firm based surveys has become a common practice for many countries for example, Canada, United States, Malaysia, Taiwan, Australia</w:t>
      </w:r>
      <w:r w:rsidR="00BA1F43" w:rsidRPr="00D57FF6">
        <w:rPr>
          <w:rStyle w:val="FootnoteReference"/>
        </w:rPr>
        <w:footnoteReference w:id="3"/>
      </w:r>
      <w:r w:rsidR="00BA1F43" w:rsidRPr="00D57FF6">
        <w:t xml:space="preserve">, as well as in almost all EU countries. These survey-lead approaches have transformed our understanding of the nature and determinants of innovation. As a consequence, the balance of innovation-related research has shifted from a theoretical to a primarily empiricist-led agenda, and increasingly combined both quantitative and qualitative approaches. The unique demographic, economic conditions geographic location, apparent abundance of pre-requisites for growth, and bespoke innovation survey instrument, makes New Zealand an interesting case for the study of innovation. </w:t>
      </w:r>
    </w:p>
    <w:p w:rsidR="000151B4" w:rsidRPr="00D57FF6" w:rsidRDefault="000151B4" w:rsidP="000151B4">
      <w:pPr>
        <w:pStyle w:val="BodyText"/>
        <w:tabs>
          <w:tab w:val="left" w:pos="426"/>
        </w:tabs>
        <w:spacing w:after="0" w:line="276" w:lineRule="auto"/>
      </w:pPr>
    </w:p>
    <w:p w:rsidR="006E2C16" w:rsidRPr="00D57FF6" w:rsidRDefault="000151B4" w:rsidP="000151B4">
      <w:pPr>
        <w:pStyle w:val="BodyText"/>
        <w:tabs>
          <w:tab w:val="left" w:pos="426"/>
        </w:tabs>
        <w:spacing w:after="0" w:line="276" w:lineRule="auto"/>
        <w:rPr>
          <w:szCs w:val="24"/>
        </w:rPr>
      </w:pPr>
      <w:r>
        <w:tab/>
      </w:r>
      <w:r w:rsidR="00AA5937" w:rsidRPr="00D57FF6">
        <w:t>T</w:t>
      </w:r>
      <w:r w:rsidR="00BA1F43" w:rsidRPr="00D57FF6">
        <w:t xml:space="preserve">o consider the issues </w:t>
      </w:r>
      <w:proofErr w:type="gramStart"/>
      <w:r w:rsidR="00BA1F43" w:rsidRPr="00D57FF6">
        <w:t>raised</w:t>
      </w:r>
      <w:proofErr w:type="gramEnd"/>
      <w:r w:rsidR="00BA1F43" w:rsidRPr="00D57FF6">
        <w:t xml:space="preserve"> above, t</w:t>
      </w:r>
      <w:r w:rsidR="00AA5937" w:rsidRPr="00D57FF6">
        <w:t xml:space="preserve">he paper is organized as follows. The </w:t>
      </w:r>
      <w:r w:rsidR="006F3D8A" w:rsidRPr="00D57FF6">
        <w:t>next</w:t>
      </w:r>
      <w:r w:rsidR="00AA5937" w:rsidRPr="00D57FF6">
        <w:t xml:space="preserve"> section </w:t>
      </w:r>
      <w:r w:rsidR="00BA1F43" w:rsidRPr="00D57FF6">
        <w:t>pre</w:t>
      </w:r>
      <w:r w:rsidR="006F3D8A" w:rsidRPr="00D57FF6">
        <w:t xml:space="preserve">sents a brief overview of the </w:t>
      </w:r>
      <w:r w:rsidR="00152C59" w:rsidRPr="00D57FF6">
        <w:t xml:space="preserve">existing </w:t>
      </w:r>
      <w:r w:rsidR="00AA5937" w:rsidRPr="00D57FF6">
        <w:t xml:space="preserve">literature </w:t>
      </w:r>
      <w:r w:rsidR="00152C59" w:rsidRPr="00D57FF6">
        <w:t>on the</w:t>
      </w:r>
      <w:r w:rsidR="00AA5937" w:rsidRPr="00D57FF6">
        <w:t xml:space="preserve"> determinants of innovation and the conceptual framework </w:t>
      </w:r>
      <w:r w:rsidR="00BA1F43" w:rsidRPr="00D57FF6">
        <w:t>we adopt</w:t>
      </w:r>
      <w:r w:rsidR="00AA5937" w:rsidRPr="00D57FF6">
        <w:t xml:space="preserve"> in this </w:t>
      </w:r>
      <w:r w:rsidR="002B0B1B" w:rsidRPr="00D57FF6">
        <w:t>paper</w:t>
      </w:r>
      <w:r w:rsidR="00BA1F43" w:rsidRPr="00D57FF6">
        <w:t xml:space="preserve">. </w:t>
      </w:r>
      <w:r w:rsidR="00152C59" w:rsidRPr="00D57FF6">
        <w:t>In particular, we seek to identify wh</w:t>
      </w:r>
      <w:r w:rsidR="00486F67" w:rsidRPr="00D57FF6">
        <w:t xml:space="preserve">at appear to be the key </w:t>
      </w:r>
      <w:r w:rsidR="00152C59" w:rsidRPr="00D57FF6">
        <w:t>variables consider</w:t>
      </w:r>
      <w:r w:rsidR="00BA1F43" w:rsidRPr="00D57FF6">
        <w:t>ed</w:t>
      </w:r>
      <w:r w:rsidR="00152C59" w:rsidRPr="00D57FF6">
        <w:t xml:space="preserve"> </w:t>
      </w:r>
      <w:r w:rsidR="00BA1F43" w:rsidRPr="00D57FF6">
        <w:t>to be</w:t>
      </w:r>
      <w:r w:rsidR="00152C59" w:rsidRPr="00D57FF6">
        <w:t xml:space="preserve"> drivers of innovation with a view to using (or proxy) them in the empirical section of the paper. </w:t>
      </w:r>
      <w:r w:rsidR="002B0B1B" w:rsidRPr="00D57FF6">
        <w:t xml:space="preserve">Section </w:t>
      </w:r>
      <w:fldSimple w:instr=" REF _Ref356210483 \r \h  \* MERGEFORMAT ">
        <w:r w:rsidR="00597D36">
          <w:t>3</w:t>
        </w:r>
      </w:fldSimple>
      <w:r w:rsidR="002B0B1B" w:rsidRPr="00D57FF6">
        <w:t xml:space="preserve"> presents a brief overview of the structure of N</w:t>
      </w:r>
      <w:r w:rsidR="0012697A">
        <w:t xml:space="preserve">ew </w:t>
      </w:r>
      <w:r w:rsidR="002B0B1B" w:rsidRPr="00D57FF6">
        <w:t>Z</w:t>
      </w:r>
      <w:r w:rsidR="0012697A">
        <w:t>ealand</w:t>
      </w:r>
      <w:r w:rsidR="002B0B1B" w:rsidRPr="00D57FF6">
        <w:t xml:space="preserve"> enterprises and raises the idea that what </w:t>
      </w:r>
      <w:r w:rsidR="00BA1F43" w:rsidRPr="00D57FF6">
        <w:t>are</w:t>
      </w:r>
      <w:r w:rsidR="002B0B1B" w:rsidRPr="00D57FF6">
        <w:t xml:space="preserve"> </w:t>
      </w:r>
      <w:r w:rsidR="00BA1F43" w:rsidRPr="00D57FF6">
        <w:t xml:space="preserve">generally referred to as </w:t>
      </w:r>
      <w:r w:rsidR="00BA1F43" w:rsidRPr="00D57FF6">
        <w:rPr>
          <w:i/>
        </w:rPr>
        <w:t>SMEs</w:t>
      </w:r>
      <w:r w:rsidR="00BA1F43" w:rsidRPr="00D57FF6">
        <w:t>,</w:t>
      </w:r>
      <w:r w:rsidR="002B0B1B" w:rsidRPr="00D57FF6">
        <w:t xml:space="preserve"> </w:t>
      </w:r>
      <w:r w:rsidR="00556132" w:rsidRPr="00D57FF6">
        <w:t>(</w:t>
      </w:r>
      <w:r w:rsidR="002B0B1B" w:rsidRPr="00D57FF6">
        <w:rPr>
          <w:i/>
        </w:rPr>
        <w:t>small</w:t>
      </w:r>
      <w:r w:rsidR="002B0B1B" w:rsidRPr="00D57FF6">
        <w:t xml:space="preserve"> </w:t>
      </w:r>
      <w:r w:rsidR="00152C59" w:rsidRPr="00D57FF6">
        <w:t xml:space="preserve">and </w:t>
      </w:r>
      <w:r w:rsidR="00152C59" w:rsidRPr="00D57FF6">
        <w:rPr>
          <w:i/>
        </w:rPr>
        <w:t>medium-sized enterprises</w:t>
      </w:r>
      <w:r w:rsidR="00152C59" w:rsidRPr="00D57FF6">
        <w:t xml:space="preserve">) </w:t>
      </w:r>
      <w:r w:rsidR="00BA1F43" w:rsidRPr="00D57FF6">
        <w:t>requires careful use and association when applied to New Zealand firms. We</w:t>
      </w:r>
      <w:r w:rsidR="002B0B1B" w:rsidRPr="00D57FF6">
        <w:t xml:space="preserve"> </w:t>
      </w:r>
      <w:r w:rsidR="00BA1F43" w:rsidRPr="00D57FF6">
        <w:t>show that many/most N</w:t>
      </w:r>
      <w:r w:rsidR="00556132" w:rsidRPr="00D57FF6">
        <w:t xml:space="preserve">ew </w:t>
      </w:r>
      <w:r w:rsidR="00BA1F43" w:rsidRPr="00D57FF6">
        <w:t>Z</w:t>
      </w:r>
      <w:r w:rsidR="00556132" w:rsidRPr="00D57FF6">
        <w:t>ealand</w:t>
      </w:r>
      <w:r w:rsidR="00BA1F43" w:rsidRPr="00D57FF6">
        <w:t xml:space="preserve"> firms are </w:t>
      </w:r>
      <w:r w:rsidR="002B0B1B" w:rsidRPr="00D57FF6">
        <w:rPr>
          <w:i/>
        </w:rPr>
        <w:t>very small</w:t>
      </w:r>
      <w:r w:rsidR="002B0B1B" w:rsidRPr="00D57FF6">
        <w:t xml:space="preserve"> (or </w:t>
      </w:r>
      <w:proofErr w:type="spellStart"/>
      <w:r w:rsidR="002B0B1B" w:rsidRPr="00D57FF6">
        <w:rPr>
          <w:i/>
        </w:rPr>
        <w:t>nano</w:t>
      </w:r>
      <w:proofErr w:type="spellEnd"/>
      <w:r w:rsidR="002B0B1B" w:rsidRPr="00D57FF6">
        <w:rPr>
          <w:i/>
        </w:rPr>
        <w:t>-sized</w:t>
      </w:r>
      <w:r w:rsidR="002B0B1B" w:rsidRPr="00D57FF6">
        <w:t xml:space="preserve">) </w:t>
      </w:r>
      <w:r w:rsidR="00BA1F43" w:rsidRPr="00D57FF6">
        <w:t xml:space="preserve">which </w:t>
      </w:r>
      <w:r w:rsidR="002B0B1B" w:rsidRPr="00D57FF6">
        <w:t xml:space="preserve">is important </w:t>
      </w:r>
      <w:r w:rsidR="00486F67" w:rsidRPr="00D57FF6">
        <w:t>when</w:t>
      </w:r>
      <w:r w:rsidR="002B0B1B" w:rsidRPr="00D57FF6">
        <w:t xml:space="preserve"> trying to </w:t>
      </w:r>
      <w:r w:rsidR="00486F67" w:rsidRPr="00D57FF6">
        <w:t>compare and analyse</w:t>
      </w:r>
      <w:r w:rsidR="002B0B1B" w:rsidRPr="00D57FF6">
        <w:t xml:space="preserve"> N</w:t>
      </w:r>
      <w:r w:rsidR="00556132" w:rsidRPr="00D57FF6">
        <w:t xml:space="preserve">ew </w:t>
      </w:r>
      <w:r w:rsidR="002B0B1B" w:rsidRPr="00D57FF6">
        <w:t>Z</w:t>
      </w:r>
      <w:r w:rsidR="00556132" w:rsidRPr="00D57FF6">
        <w:t>ealand</w:t>
      </w:r>
      <w:r w:rsidR="005651C9" w:rsidRPr="00D57FF6">
        <w:t>’s economic</w:t>
      </w:r>
      <w:r w:rsidR="002B0B1B" w:rsidRPr="00D57FF6">
        <w:t xml:space="preserve"> </w:t>
      </w:r>
      <w:r w:rsidR="00486F67" w:rsidRPr="00D57FF6">
        <w:t>performance</w:t>
      </w:r>
      <w:r w:rsidR="002B0B1B" w:rsidRPr="00D57FF6">
        <w:t xml:space="preserve"> </w:t>
      </w:r>
      <w:r w:rsidR="00486F67" w:rsidRPr="00D57FF6">
        <w:t xml:space="preserve">against </w:t>
      </w:r>
      <w:r w:rsidR="002B0B1B" w:rsidRPr="00D57FF6">
        <w:t>global outcomes</w:t>
      </w:r>
      <w:r w:rsidR="00486F67" w:rsidRPr="00D57FF6">
        <w:t xml:space="preserve"> for example, </w:t>
      </w:r>
      <w:r w:rsidR="00486F67" w:rsidRPr="00D57FF6">
        <w:rPr>
          <w:i/>
        </w:rPr>
        <w:t>SMEs</w:t>
      </w:r>
      <w:r w:rsidR="00486F67" w:rsidRPr="00D57FF6">
        <w:t xml:space="preserve"> in Europe, Asia or the US</w:t>
      </w:r>
      <w:r w:rsidR="002B0B1B" w:rsidRPr="00D57FF6">
        <w:t xml:space="preserve">.  This section also briefly considers the structure of the </w:t>
      </w:r>
      <w:r w:rsidR="002B0B1B" w:rsidRPr="00D57FF6">
        <w:rPr>
          <w:i/>
        </w:rPr>
        <w:t>Business Operations Survey</w:t>
      </w:r>
      <w:r w:rsidR="00486F67" w:rsidRPr="00D57FF6">
        <w:t xml:space="preserve">. </w:t>
      </w:r>
      <w:r w:rsidR="00F06F08">
        <w:t xml:space="preserve"> </w:t>
      </w:r>
      <w:r w:rsidR="00486F67" w:rsidRPr="00D57FF6">
        <w:t>Section</w:t>
      </w:r>
      <w:r w:rsidR="00F06F08">
        <w:t>s</w:t>
      </w:r>
      <w:r w:rsidR="00486F67" w:rsidRPr="00D57FF6">
        <w:t xml:space="preserve"> </w:t>
      </w:r>
      <w:fldSimple w:instr=" REF _Ref348528447 \r \h  \* MERGEFORMAT ">
        <w:r w:rsidR="00597D36">
          <w:t>4</w:t>
        </w:r>
      </w:fldSimple>
      <w:r w:rsidR="00FA5EEF" w:rsidRPr="00D57FF6">
        <w:t xml:space="preserve"> and </w:t>
      </w:r>
      <w:fldSimple w:instr=" REF _Ref356210560 \r \h  \* MERGEFORMAT ">
        <w:r w:rsidR="00597D36">
          <w:t>5</w:t>
        </w:r>
      </w:fldSimple>
      <w:r w:rsidR="00AA5937" w:rsidRPr="00D57FF6">
        <w:t xml:space="preserve"> introduce the regression model</w:t>
      </w:r>
      <w:r w:rsidR="00152C59" w:rsidRPr="00D57FF6">
        <w:t>s adopted</w:t>
      </w:r>
      <w:r w:rsidR="00AA5937" w:rsidRPr="00D57FF6">
        <w:t xml:space="preserve"> </w:t>
      </w:r>
      <w:r w:rsidR="00AA5937" w:rsidRPr="00D57FF6">
        <w:rPr>
          <w:szCs w:val="24"/>
        </w:rPr>
        <w:t>and reports quantitative results</w:t>
      </w:r>
      <w:r w:rsidR="002B0B1B" w:rsidRPr="00D57FF6">
        <w:rPr>
          <w:szCs w:val="24"/>
        </w:rPr>
        <w:t xml:space="preserve"> based upon three iterations </w:t>
      </w:r>
      <w:r w:rsidR="00486F67" w:rsidRPr="00D57FF6">
        <w:rPr>
          <w:szCs w:val="24"/>
        </w:rPr>
        <w:t>(</w:t>
      </w:r>
      <w:r w:rsidR="006E2C16" w:rsidRPr="00D57FF6">
        <w:rPr>
          <w:szCs w:val="24"/>
        </w:rPr>
        <w:t>2005</w:t>
      </w:r>
      <w:r w:rsidR="00486F67" w:rsidRPr="00D57FF6">
        <w:rPr>
          <w:szCs w:val="24"/>
        </w:rPr>
        <w:t xml:space="preserve">, </w:t>
      </w:r>
      <w:r w:rsidR="006E2C16" w:rsidRPr="00D57FF6">
        <w:rPr>
          <w:szCs w:val="24"/>
        </w:rPr>
        <w:t xml:space="preserve">2007 </w:t>
      </w:r>
      <w:r w:rsidR="00486F67" w:rsidRPr="00D57FF6">
        <w:rPr>
          <w:szCs w:val="24"/>
        </w:rPr>
        <w:t xml:space="preserve">and </w:t>
      </w:r>
      <w:r w:rsidR="006E2C16" w:rsidRPr="00D57FF6">
        <w:rPr>
          <w:szCs w:val="24"/>
        </w:rPr>
        <w:t>2009</w:t>
      </w:r>
      <w:r w:rsidR="00486F67" w:rsidRPr="00D57FF6">
        <w:rPr>
          <w:szCs w:val="24"/>
        </w:rPr>
        <w:t xml:space="preserve">) </w:t>
      </w:r>
      <w:r w:rsidR="002B0B1B" w:rsidRPr="00D57FF6">
        <w:rPr>
          <w:szCs w:val="24"/>
        </w:rPr>
        <w:t xml:space="preserve">of the </w:t>
      </w:r>
      <w:r w:rsidR="002B0B1B" w:rsidRPr="00D57FF6">
        <w:rPr>
          <w:i/>
          <w:szCs w:val="24"/>
        </w:rPr>
        <w:t>Business Operations Survey</w:t>
      </w:r>
      <w:r w:rsidR="00F06F08">
        <w:rPr>
          <w:i/>
          <w:szCs w:val="24"/>
        </w:rPr>
        <w:t>.</w:t>
      </w:r>
      <w:r w:rsidR="00EF4BC2" w:rsidRPr="00D57FF6">
        <w:rPr>
          <w:i/>
          <w:szCs w:val="24"/>
        </w:rPr>
        <w:t xml:space="preserve"> </w:t>
      </w:r>
      <w:r w:rsidR="005F0BA8" w:rsidRPr="00D57FF6">
        <w:rPr>
          <w:szCs w:val="24"/>
        </w:rPr>
        <w:t>S</w:t>
      </w:r>
      <w:r w:rsidR="00EF4BC2" w:rsidRPr="00D57FF6">
        <w:rPr>
          <w:szCs w:val="24"/>
        </w:rPr>
        <w:t xml:space="preserve">ection </w:t>
      </w:r>
      <w:fldSimple w:instr=" REF _Ref356209016 \r \h  \* MERGEFORMAT ">
        <w:r w:rsidR="00597D36" w:rsidRPr="00597D36">
          <w:rPr>
            <w:szCs w:val="24"/>
          </w:rPr>
          <w:t>6</w:t>
        </w:r>
      </w:fldSimple>
      <w:r w:rsidR="00EF4BC2" w:rsidRPr="00D57FF6">
        <w:rPr>
          <w:szCs w:val="24"/>
        </w:rPr>
        <w:t xml:space="preserve"> presents a brief discussion </w:t>
      </w:r>
      <w:bookmarkStart w:id="0" w:name="_GoBack"/>
      <w:bookmarkEnd w:id="0"/>
      <w:r w:rsidR="00EF4BC2" w:rsidRPr="00D57FF6">
        <w:rPr>
          <w:szCs w:val="24"/>
        </w:rPr>
        <w:t>of the results</w:t>
      </w:r>
      <w:r w:rsidR="002B0B1B" w:rsidRPr="00D57FF6">
        <w:rPr>
          <w:szCs w:val="24"/>
        </w:rPr>
        <w:t xml:space="preserve"> while the final </w:t>
      </w:r>
      <w:r w:rsidR="00AA5937" w:rsidRPr="00D57FF6">
        <w:rPr>
          <w:szCs w:val="24"/>
        </w:rPr>
        <w:t>section concludes.</w:t>
      </w:r>
    </w:p>
    <w:p w:rsidR="00AA5937" w:rsidRPr="009B4843" w:rsidRDefault="009B4843" w:rsidP="009B4843">
      <w:pPr>
        <w:pStyle w:val="Heading1"/>
        <w:numPr>
          <w:ilvl w:val="0"/>
          <w:numId w:val="7"/>
        </w:numPr>
        <w:tabs>
          <w:tab w:val="left" w:pos="426"/>
        </w:tabs>
        <w:spacing w:before="0" w:line="276" w:lineRule="auto"/>
        <w:ind w:left="0" w:firstLine="0"/>
        <w:rPr>
          <w:rFonts w:ascii="Times New Roman" w:hAnsi="Times New Roman" w:cs="Times New Roman"/>
          <w:color w:val="auto"/>
          <w:sz w:val="24"/>
          <w:szCs w:val="24"/>
          <w:lang w:val="en-NZ"/>
        </w:rPr>
      </w:pPr>
      <w:r>
        <w:rPr>
          <w:rFonts w:ascii="Times New Roman" w:hAnsi="Times New Roman" w:cs="Times New Roman"/>
          <w:color w:val="auto"/>
          <w:sz w:val="24"/>
          <w:szCs w:val="24"/>
          <w:lang w:val="en-NZ"/>
        </w:rPr>
        <w:lastRenderedPageBreak/>
        <w:t>Literature Review and Conceptual F</w:t>
      </w:r>
      <w:r w:rsidR="00AA5937" w:rsidRPr="009B4843">
        <w:rPr>
          <w:rFonts w:ascii="Times New Roman" w:hAnsi="Times New Roman" w:cs="Times New Roman"/>
          <w:color w:val="auto"/>
          <w:sz w:val="24"/>
          <w:szCs w:val="24"/>
          <w:lang w:val="en-NZ"/>
        </w:rPr>
        <w:t>ramework</w:t>
      </w:r>
      <w:r w:rsidR="00F06F08">
        <w:rPr>
          <w:rFonts w:ascii="Times New Roman" w:hAnsi="Times New Roman" w:cs="Times New Roman"/>
          <w:color w:val="auto"/>
          <w:sz w:val="24"/>
          <w:szCs w:val="24"/>
          <w:lang w:val="en-NZ"/>
        </w:rPr>
        <w:t xml:space="preserve"> </w:t>
      </w:r>
      <w:r>
        <w:rPr>
          <w:rFonts w:ascii="Times New Roman" w:hAnsi="Times New Roman" w:cs="Times New Roman"/>
          <w:color w:val="auto"/>
          <w:sz w:val="24"/>
          <w:szCs w:val="24"/>
          <w:lang w:val="en-NZ"/>
        </w:rPr>
        <w:t>A</w:t>
      </w:r>
      <w:r w:rsidR="000E2189" w:rsidRPr="009B4843">
        <w:rPr>
          <w:rFonts w:ascii="Times New Roman" w:hAnsi="Times New Roman" w:cs="Times New Roman"/>
          <w:color w:val="auto"/>
          <w:sz w:val="24"/>
          <w:szCs w:val="24"/>
          <w:lang w:val="en-NZ"/>
        </w:rPr>
        <w:t>dopted</w:t>
      </w:r>
    </w:p>
    <w:p w:rsidR="00AA5937" w:rsidRPr="009B4843" w:rsidRDefault="00AA5937" w:rsidP="000151B4">
      <w:pPr>
        <w:tabs>
          <w:tab w:val="left" w:pos="426"/>
        </w:tabs>
        <w:spacing w:line="276" w:lineRule="auto"/>
        <w:rPr>
          <w:rFonts w:ascii="Times New Roman" w:hAnsi="Times New Roman"/>
          <w:sz w:val="12"/>
          <w:szCs w:val="12"/>
          <w:lang w:val="en-NZ"/>
        </w:rPr>
      </w:pPr>
    </w:p>
    <w:p w:rsidR="000E2189" w:rsidRDefault="000E2189" w:rsidP="000151B4">
      <w:pPr>
        <w:pStyle w:val="BodyText"/>
        <w:tabs>
          <w:tab w:val="left" w:pos="426"/>
        </w:tabs>
        <w:spacing w:after="0" w:line="276" w:lineRule="auto"/>
      </w:pPr>
      <w:r w:rsidRPr="00D57FF6">
        <w:t>As a motivating introduction to the modelling and estimation section below, we present here the origins of</w:t>
      </w:r>
      <w:r w:rsidR="00AF5A23" w:rsidRPr="00D57FF6">
        <w:t xml:space="preserve"> the firm and market characteristics</w:t>
      </w:r>
      <w:r w:rsidRPr="00D57FF6">
        <w:t xml:space="preserve"> that have inspired the construction of the current generation of unit-record-based, firm level investigations of the drivers of innovation</w:t>
      </w:r>
      <w:r w:rsidR="00AF5A23" w:rsidRPr="00D57FF6">
        <w:t xml:space="preserve"> in a wide range of countries see for example Hong </w:t>
      </w:r>
      <w:r w:rsidR="009B4843">
        <w:rPr>
          <w:i/>
        </w:rPr>
        <w:t>et</w:t>
      </w:r>
      <w:r w:rsidR="00AF5A23" w:rsidRPr="00D57FF6">
        <w:rPr>
          <w:i/>
        </w:rPr>
        <w:t xml:space="preserve"> al.</w:t>
      </w:r>
      <w:r w:rsidR="00AF5A23" w:rsidRPr="00D57FF6">
        <w:t xml:space="preserve"> </w:t>
      </w:r>
      <w:r w:rsidR="00C32A46" w:rsidRPr="00D57FF6">
        <w:fldChar w:fldCharType="begin"/>
      </w:r>
      <w:r w:rsidR="00A126ED" w:rsidRPr="00D57FF6">
        <w:instrText xml:space="preserve"> ADDIN EN.CITE &lt;EndNote&gt;&lt;Cite ExcludeAuth="1"&gt;&lt;Author&gt;Hong&lt;/Author&gt;&lt;Year&gt;2012&lt;/Year&gt;&lt;RecNum&gt;458&lt;/RecNum&gt;&lt;record&gt;&lt;rec-number&gt;458&lt;/rec-number&gt;&lt;foreign-keys&gt;&lt;key app="EN" db-id="ardewswwzwzfa9edxa8pvpdczdapvsrfs2d0"&gt;458&lt;/key&gt;&lt;/foreign-keys&gt;&lt;ref-type name="Journal Article"&gt;17&lt;/ref-type&gt;&lt;contributors&gt;&lt;authors&gt;&lt;author&gt;Hong, S &lt;/author&gt;&lt;author&gt;McCann, P.&lt;/author&gt;&lt;author&gt;Oxley, Les&lt;/author&gt;&lt;/authors&gt;&lt;/contributors&gt;&lt;titles&gt;&lt;title&gt;A survey of the innovation surveys&lt;/title&gt;&lt;secondary-title&gt;Journal of Economic Surveys&lt;/secondary-title&gt;&lt;/titles&gt;&lt;periodical&gt;&lt;full-title&gt;Journal of Economic Surveys&lt;/full-title&gt;&lt;/periodical&gt;&lt;pages&gt;420-444&lt;/pages&gt;&lt;volume&gt;26&lt;/volume&gt;&lt;number&gt;3&lt;/number&gt;&lt;dates&gt;&lt;year&gt;2012&lt;/year&gt;&lt;/dates&gt;&lt;urls&gt;&lt;/urls&gt;&lt;/record&gt;&lt;/Cite&gt;&lt;/EndNote&gt;</w:instrText>
      </w:r>
      <w:r w:rsidR="00C32A46" w:rsidRPr="00D57FF6">
        <w:fldChar w:fldCharType="separate"/>
      </w:r>
      <w:r w:rsidR="00034417" w:rsidRPr="00D57FF6">
        <w:t>(2012)</w:t>
      </w:r>
      <w:r w:rsidR="00C32A46" w:rsidRPr="00D57FF6">
        <w:fldChar w:fldCharType="end"/>
      </w:r>
      <w:r w:rsidRPr="00D57FF6">
        <w:t>.</w:t>
      </w:r>
    </w:p>
    <w:p w:rsidR="009B4843" w:rsidRPr="00D57FF6" w:rsidRDefault="009B4843" w:rsidP="000151B4">
      <w:pPr>
        <w:pStyle w:val="BodyText"/>
        <w:tabs>
          <w:tab w:val="left" w:pos="426"/>
        </w:tabs>
        <w:spacing w:after="0" w:line="276" w:lineRule="auto"/>
      </w:pPr>
    </w:p>
    <w:p w:rsidR="00AA5937" w:rsidRDefault="009B4843" w:rsidP="000151B4">
      <w:pPr>
        <w:pStyle w:val="BodyText"/>
        <w:tabs>
          <w:tab w:val="left" w:pos="426"/>
        </w:tabs>
        <w:spacing w:after="0" w:line="276" w:lineRule="auto"/>
        <w:rPr>
          <w:rFonts w:eastAsia="SimSun"/>
          <w:kern w:val="2"/>
          <w:lang w:eastAsia="zh-CN"/>
        </w:rPr>
      </w:pPr>
      <w:r>
        <w:tab/>
      </w:r>
      <w:proofErr w:type="spellStart"/>
      <w:r w:rsidR="00AA5937" w:rsidRPr="00D57FF6">
        <w:t>Schmookler</w:t>
      </w:r>
      <w:proofErr w:type="spellEnd"/>
      <w:r w:rsidR="00AA5937" w:rsidRPr="00D57FF6">
        <w:t xml:space="preserve"> </w:t>
      </w:r>
      <w:r w:rsidR="00C32A46" w:rsidRPr="00D57FF6">
        <w:fldChar w:fldCharType="begin"/>
      </w:r>
      <w:r w:rsidR="00A126ED" w:rsidRPr="00D57FF6">
        <w:instrText xml:space="preserve"> ADDIN EN.CITE &lt;EndNote&gt;&lt;Cite ExcludeAuth="1"&gt;&lt;Author&gt;Schmookler&lt;/Author&gt;&lt;Year&gt;1966&lt;/Year&gt;&lt;RecNum&gt;81&lt;/RecNum&gt;&lt;record&gt;&lt;rec-number&gt;81&lt;/rec-number&gt;&lt;foreign-keys&gt;&lt;key app="EN" db-id="ardewswwzwzfa9edxa8pvpdczdapvsrfs2d0"&gt;81&lt;/key&gt;&lt;/foreign-keys&gt;&lt;ref-type name="Book"&gt;6&lt;/ref-type&gt;&lt;contributors&gt;&lt;authors&gt;&lt;author&gt;Schmookler, Jacob&lt;/author&gt;&lt;/authors&gt;&lt;/contributors&gt;&lt;titles&gt;&lt;title&gt;Invention and economic growth&lt;/title&gt;&lt;/titles&gt;&lt;dates&gt;&lt;year&gt;1966&lt;/year&gt;&lt;/dates&gt;&lt;pub-location&gt;Cambridge&lt;/pub-location&gt;&lt;publisher&gt;Harvard University Press&lt;/publisher&gt;&lt;urls&gt;&lt;/urls&gt;&lt;/record&gt;&lt;/Cite&gt;&lt;/EndNote&gt;</w:instrText>
      </w:r>
      <w:r w:rsidR="00C32A46" w:rsidRPr="00D57FF6">
        <w:fldChar w:fldCharType="separate"/>
      </w:r>
      <w:r w:rsidR="00AA5937" w:rsidRPr="00D57FF6">
        <w:rPr>
          <w:noProof/>
        </w:rPr>
        <w:t>(1966)</w:t>
      </w:r>
      <w:r w:rsidR="00C32A46" w:rsidRPr="00D57FF6">
        <w:fldChar w:fldCharType="end"/>
      </w:r>
      <w:r w:rsidR="00AA5937" w:rsidRPr="00D57FF6">
        <w:t xml:space="preserve"> argued that innovation is an essentially economic phenomenon, which can be adequately understood in terms of the familiar analytical apparatus. As a key to improved competitiveness, growth and higher standard of living, explaining such phenomena becomes a core issue in economics. The Schumpeterian hypothesis is the earliest and one of the most well known testable hypotheses of the determinants of innovation, which was first brought to prominence by Schumpeter </w:t>
      </w:r>
      <w:r w:rsidR="00C32A46" w:rsidRPr="00D57FF6">
        <w:fldChar w:fldCharType="begin"/>
      </w:r>
      <w:r w:rsidR="00A126ED" w:rsidRPr="00D57FF6">
        <w:instrText xml:space="preserve"> ADDIN EN.CITE &lt;EndNote&gt;&lt;Cite ExcludeAuth="1"&gt;&lt;Author&gt;Schumpeter&lt;/Author&gt;&lt;Year&gt;1942&lt;/Year&gt;&lt;RecNum&gt;112&lt;/RecNum&gt;&lt;record&gt;&lt;rec-number&gt;112&lt;/rec-number&gt;&lt;foreign-keys&gt;&lt;key app="EN" db-id="ardewswwzwzfa9edxa8pvpdczdapvsrfs2d0"&gt;112&lt;/key&gt;&lt;/foreign-keys&gt;&lt;ref-type name="Book"&gt;6&lt;/ref-type&gt;&lt;contributors&gt;&lt;authors&gt;&lt;author&gt;Schumpeter, Joseph A.&lt;/author&gt;&lt;/authors&gt;&lt;/contributors&gt;&lt;titles&gt;&lt;title&gt;Capitalism, socialism and democracy&lt;/title&gt;&lt;/titles&gt;&lt;dates&gt;&lt;year&gt;1942&lt;/year&gt;&lt;/dates&gt;&lt;pub-location&gt;New York&lt;/pub-location&gt;&lt;publisher&gt;Harper and Row&lt;/publisher&gt;&lt;urls&gt;&lt;/urls&gt;&lt;/record&gt;&lt;/Cite&gt;&lt;/EndNote&gt;</w:instrText>
      </w:r>
      <w:r w:rsidR="00C32A46" w:rsidRPr="00D57FF6">
        <w:fldChar w:fldCharType="separate"/>
      </w:r>
      <w:r w:rsidR="00AA5937" w:rsidRPr="00D57FF6">
        <w:rPr>
          <w:noProof/>
        </w:rPr>
        <w:t>(1942)</w:t>
      </w:r>
      <w:r w:rsidR="00C32A46" w:rsidRPr="00D57FF6">
        <w:fldChar w:fldCharType="end"/>
      </w:r>
      <w:r w:rsidR="00AA5937" w:rsidRPr="00D57FF6">
        <w:t xml:space="preserve">. Two fundamental tenets of the hypothesis were proposed which involve the relationship between innovation, firm size and market structure. </w:t>
      </w:r>
      <w:r w:rsidR="00AA5937" w:rsidRPr="00D57FF6">
        <w:rPr>
          <w:rFonts w:eastAsia="SimSun"/>
          <w:kern w:val="2"/>
          <w:lang w:eastAsia="zh-CN"/>
        </w:rPr>
        <w:t xml:space="preserve">According to conventional wisdom, the argument presented in Schumpeter’s early writings is quite different from that in his later work, and the change was a reaction to developments in the contemporary economy. The use of </w:t>
      </w:r>
      <w:r w:rsidR="000A3325">
        <w:rPr>
          <w:rFonts w:eastAsia="SimSun"/>
          <w:kern w:val="2"/>
          <w:lang w:eastAsia="zh-CN"/>
        </w:rPr>
        <w:t>‘</w:t>
      </w:r>
      <w:r w:rsidR="00AA5937" w:rsidRPr="00D57FF6">
        <w:rPr>
          <w:rFonts w:eastAsia="SimSun"/>
          <w:kern w:val="2"/>
          <w:lang w:eastAsia="zh-CN"/>
        </w:rPr>
        <w:t xml:space="preserve">two </w:t>
      </w:r>
      <w:proofErr w:type="spellStart"/>
      <w:r w:rsidR="00AA5937" w:rsidRPr="00D57FF6">
        <w:rPr>
          <w:rFonts w:eastAsia="SimSun"/>
          <w:kern w:val="2"/>
          <w:lang w:eastAsia="zh-CN"/>
        </w:rPr>
        <w:t>Schumpeters</w:t>
      </w:r>
      <w:proofErr w:type="spellEnd"/>
      <w:r w:rsidR="000A3325">
        <w:rPr>
          <w:rFonts w:eastAsia="SimSun"/>
          <w:kern w:val="2"/>
          <w:lang w:eastAsia="zh-CN"/>
        </w:rPr>
        <w:t>’</w:t>
      </w:r>
      <w:r w:rsidR="00AA5937" w:rsidRPr="00D57FF6">
        <w:rPr>
          <w:rFonts w:eastAsia="SimSun"/>
          <w:kern w:val="2"/>
          <w:lang w:eastAsia="zh-CN"/>
        </w:rPr>
        <w:t xml:space="preserve"> has been popular among authors such as Phillips </w:t>
      </w:r>
      <w:r w:rsidR="00C32A46" w:rsidRPr="00D57FF6">
        <w:rPr>
          <w:rFonts w:eastAsia="SimSun"/>
          <w:kern w:val="2"/>
          <w:lang w:eastAsia="zh-CN"/>
        </w:rPr>
        <w:fldChar w:fldCharType="begin"/>
      </w:r>
      <w:r w:rsidR="00A126ED" w:rsidRPr="00D57FF6">
        <w:rPr>
          <w:rFonts w:eastAsia="SimSun"/>
          <w:kern w:val="2"/>
          <w:lang w:eastAsia="zh-CN"/>
        </w:rPr>
        <w:instrText xml:space="preserve"> ADDIN EN.CITE &lt;EndNote&gt;&lt;Cite ExcludeAuth="1"&gt;&lt;Author&gt;Phillips&lt;/Author&gt;&lt;Year&gt;1971&lt;/Year&gt;&lt;RecNum&gt;338&lt;/RecNum&gt;&lt;record&gt;&lt;rec-number&gt;338&lt;/rec-number&gt;&lt;foreign-keys&gt;&lt;key app="EN" db-id="ardewswwzwzfa9edxa8pvpdczdapvsrfs2d0"&gt;338&lt;/key&gt;&lt;/foreign-keys&gt;&lt;ref-type name="Book"&gt;6&lt;/ref-type&gt;&lt;contributors&gt;&lt;authors&gt;&lt;author&gt;Almarin Phillips&lt;/author&gt;&lt;/authors&gt;&lt;/contributors&gt;&lt;titles&gt;&lt;title&gt;Technology and market structure: A study of the aircraft industry&lt;/title&gt;&lt;/titles&gt;&lt;dates&gt;&lt;year&gt;1971&lt;/year&gt;&lt;/dates&gt;&lt;pub-location&gt;Lexington, Mass&lt;/pub-location&gt;&lt;publisher&gt;D.C. Health&lt;/publisher&gt;&lt;urls&gt;&lt;/urls&gt;&lt;/record&gt;&lt;/Cite&gt;&lt;/EndNote&gt;</w:instrText>
      </w:r>
      <w:r w:rsidR="00C32A46" w:rsidRPr="00D57FF6">
        <w:rPr>
          <w:rFonts w:eastAsia="SimSun"/>
          <w:kern w:val="2"/>
          <w:lang w:eastAsia="zh-CN"/>
        </w:rPr>
        <w:fldChar w:fldCharType="separate"/>
      </w:r>
      <w:r w:rsidR="00AA5937" w:rsidRPr="00D57FF6">
        <w:rPr>
          <w:rFonts w:eastAsia="SimSun"/>
          <w:noProof/>
          <w:kern w:val="2"/>
          <w:lang w:eastAsia="zh-CN"/>
        </w:rPr>
        <w:t>(1971)</w:t>
      </w:r>
      <w:r w:rsidR="00C32A46" w:rsidRPr="00D57FF6">
        <w:rPr>
          <w:rFonts w:eastAsia="SimSun"/>
          <w:kern w:val="2"/>
          <w:lang w:eastAsia="zh-CN"/>
        </w:rPr>
        <w:fldChar w:fldCharType="end"/>
      </w:r>
      <w:r w:rsidR="00AA5937" w:rsidRPr="00D57FF6">
        <w:rPr>
          <w:rFonts w:eastAsia="SimSun"/>
          <w:kern w:val="2"/>
          <w:lang w:eastAsia="zh-CN"/>
        </w:rPr>
        <w:t xml:space="preserve">, Freeman </w:t>
      </w:r>
      <w:r w:rsidR="00C32A46" w:rsidRPr="00D57FF6">
        <w:rPr>
          <w:rFonts w:eastAsia="SimSun"/>
          <w:kern w:val="2"/>
          <w:lang w:eastAsia="zh-CN"/>
        </w:rPr>
        <w:fldChar w:fldCharType="begin"/>
      </w:r>
      <w:r w:rsidR="00A126ED" w:rsidRPr="00D57FF6">
        <w:rPr>
          <w:rFonts w:eastAsia="SimSun"/>
          <w:kern w:val="2"/>
          <w:lang w:eastAsia="zh-CN"/>
        </w:rPr>
        <w:instrText xml:space="preserve"> ADDIN EN.CITE &lt;EndNote&gt;&lt;Cite ExcludeAuth="1"&gt;&lt;Author&gt;Freeman&lt;/Author&gt;&lt;Year&gt;1982&lt;/Year&gt;&lt;RecNum&gt;339&lt;/RecNum&gt;&lt;record&gt;&lt;rec-number&gt;339&lt;/rec-number&gt;&lt;foreign-keys&gt;&lt;key app="EN" db-id="ardewswwzwzfa9edxa8pvpdczdapvsrfs2d0"&gt;339&lt;/key&gt;&lt;/foreign-keys&gt;&lt;ref-type name="Book"&gt;6&lt;/ref-type&gt;&lt;contributors&gt;&lt;authors&gt;&lt;author&gt;Freeman, C.&lt;/author&gt;&lt;/authors&gt;&lt;/contributors&gt;&lt;titles&gt;&lt;title&gt;The economics of industrial innovation &lt;/title&gt;&lt;/titles&gt;&lt;edition&gt;Second&lt;/edition&gt;&lt;dates&gt;&lt;year&gt;1982&lt;/year&gt;&lt;/dates&gt;&lt;pub-location&gt;Cambridge&lt;/pub-location&gt;&lt;publisher&gt;MIT Press&lt;/publisher&gt;&lt;urls&gt;&lt;/urls&gt;&lt;/record&gt;&lt;/Cite&gt;&lt;/EndNote&gt;</w:instrText>
      </w:r>
      <w:r w:rsidR="00C32A46" w:rsidRPr="00D57FF6">
        <w:rPr>
          <w:rFonts w:eastAsia="SimSun"/>
          <w:kern w:val="2"/>
          <w:lang w:eastAsia="zh-CN"/>
        </w:rPr>
        <w:fldChar w:fldCharType="separate"/>
      </w:r>
      <w:r w:rsidR="00AA5937" w:rsidRPr="00D57FF6">
        <w:rPr>
          <w:rFonts w:eastAsia="SimSun"/>
          <w:noProof/>
          <w:kern w:val="2"/>
          <w:lang w:eastAsia="zh-CN"/>
        </w:rPr>
        <w:t>(1982)</w:t>
      </w:r>
      <w:r w:rsidR="00C32A46" w:rsidRPr="00D57FF6">
        <w:rPr>
          <w:rFonts w:eastAsia="SimSun"/>
          <w:kern w:val="2"/>
          <w:lang w:eastAsia="zh-CN"/>
        </w:rPr>
        <w:fldChar w:fldCharType="end"/>
      </w:r>
      <w:r w:rsidR="00AA5937" w:rsidRPr="00D57FF6">
        <w:rPr>
          <w:rFonts w:eastAsia="SimSun"/>
          <w:kern w:val="2"/>
          <w:lang w:eastAsia="zh-CN"/>
        </w:rPr>
        <w:t xml:space="preserve"> and Nelson </w:t>
      </w:r>
      <w:r w:rsidR="00C32A46" w:rsidRPr="00D57FF6">
        <w:rPr>
          <w:rFonts w:eastAsia="SimSun"/>
          <w:kern w:val="2"/>
          <w:lang w:eastAsia="zh-CN"/>
        </w:rPr>
        <w:fldChar w:fldCharType="begin"/>
      </w:r>
      <w:r w:rsidR="00A126ED" w:rsidRPr="00D57FF6">
        <w:rPr>
          <w:rFonts w:eastAsia="SimSun"/>
          <w:kern w:val="2"/>
          <w:lang w:eastAsia="zh-CN"/>
        </w:rPr>
        <w:instrText xml:space="preserve"> ADDIN EN.CITE &lt;EndNote&gt;&lt;Cite ExcludeAuth="1"&gt;&lt;Author&gt;Nelson&lt;/Author&gt;&lt;Year&gt;1977&lt;/Year&gt;&lt;RecNum&gt;340&lt;/RecNum&gt;&lt;record&gt;&lt;rec-number&gt;340&lt;/rec-number&gt;&lt;foreign-keys&gt;&lt;key app="EN" db-id="ardewswwzwzfa9edxa8pvpdczdapvsrfs2d0"&gt;340&lt;/key&gt;&lt;/foreign-keys&gt;&lt;ref-type name="Book"&gt;6&lt;/ref-type&gt;&lt;contributors&gt;&lt;authors&gt;&lt;author&gt;Nelson, Richard&lt;/author&gt;&lt;/authors&gt;&lt;/contributors&gt;&lt;titles&gt;&lt;title&gt;The Moon and the Ghetto&lt;/title&gt;&lt;/titles&gt;&lt;dates&gt;&lt;year&gt;1977&lt;/year&gt;&lt;/dates&gt;&lt;pub-location&gt;New York&lt;/pub-location&gt;&lt;publisher&gt;Norton&lt;/publisher&gt;&lt;urls&gt;&lt;/urls&gt;&lt;/record&gt;&lt;/Cite&gt;&lt;/EndNote&gt;</w:instrText>
      </w:r>
      <w:r w:rsidR="00C32A46" w:rsidRPr="00D57FF6">
        <w:rPr>
          <w:rFonts w:eastAsia="SimSun"/>
          <w:kern w:val="2"/>
          <w:lang w:eastAsia="zh-CN"/>
        </w:rPr>
        <w:fldChar w:fldCharType="separate"/>
      </w:r>
      <w:r w:rsidR="00AA5937" w:rsidRPr="00D57FF6">
        <w:rPr>
          <w:rFonts w:eastAsia="SimSun"/>
          <w:noProof/>
          <w:kern w:val="2"/>
          <w:lang w:eastAsia="zh-CN"/>
        </w:rPr>
        <w:t>(1977)</w:t>
      </w:r>
      <w:r w:rsidR="00C32A46" w:rsidRPr="00D57FF6">
        <w:rPr>
          <w:rFonts w:eastAsia="SimSun"/>
          <w:kern w:val="2"/>
          <w:lang w:eastAsia="zh-CN"/>
        </w:rPr>
        <w:fldChar w:fldCharType="end"/>
      </w:r>
      <w:r w:rsidR="00AA5937" w:rsidRPr="00D57FF6">
        <w:rPr>
          <w:rFonts w:eastAsia="SimSun"/>
          <w:kern w:val="2"/>
          <w:lang w:eastAsia="zh-CN"/>
        </w:rPr>
        <w:t xml:space="preserve">. In essence, they argued that the </w:t>
      </w:r>
      <w:r w:rsidR="000A3325">
        <w:rPr>
          <w:rFonts w:eastAsia="SimSun"/>
          <w:kern w:val="2"/>
          <w:lang w:eastAsia="zh-CN"/>
        </w:rPr>
        <w:t>‘</w:t>
      </w:r>
      <w:r w:rsidR="00AA5937" w:rsidRPr="00D57FF6">
        <w:rPr>
          <w:rFonts w:eastAsia="SimSun"/>
          <w:kern w:val="2"/>
          <w:lang w:eastAsia="zh-CN"/>
        </w:rPr>
        <w:t>early</w:t>
      </w:r>
      <w:r w:rsidR="000A3325">
        <w:rPr>
          <w:rFonts w:eastAsia="SimSun"/>
          <w:kern w:val="2"/>
          <w:lang w:eastAsia="zh-CN"/>
        </w:rPr>
        <w:t>’</w:t>
      </w:r>
      <w:r w:rsidR="00AA5937" w:rsidRPr="00D57FF6">
        <w:rPr>
          <w:rFonts w:eastAsia="SimSun"/>
          <w:kern w:val="2"/>
          <w:lang w:eastAsia="zh-CN"/>
        </w:rPr>
        <w:t xml:space="preserve"> Schumpeter or Schumpeter Mark I </w:t>
      </w:r>
      <w:r w:rsidR="00C32A46" w:rsidRPr="00D57FF6">
        <w:rPr>
          <w:rFonts w:eastAsia="SimSun"/>
          <w:kern w:val="2"/>
          <w:lang w:eastAsia="zh-CN"/>
        </w:rPr>
        <w:fldChar w:fldCharType="begin"/>
      </w:r>
      <w:r w:rsidR="00A126ED" w:rsidRPr="00D57FF6">
        <w:rPr>
          <w:rFonts w:eastAsia="SimSun"/>
          <w:kern w:val="2"/>
          <w:lang w:eastAsia="zh-CN"/>
        </w:rPr>
        <w:instrText xml:space="preserve"> ADDIN EN.CITE &lt;EndNote&gt;&lt;Cite ExcludeAuth="1"&gt;&lt;Author&gt;Schumpeter&lt;/Author&gt;&lt;Year&gt;1934&lt;/Year&gt;&lt;RecNum&gt;11&lt;/RecNum&gt;&lt;record&gt;&lt;rec-number&gt;11&lt;/rec-number&gt;&lt;foreign-keys&gt;&lt;key app="EN" db-id="ardewswwzwzfa9edxa8pvpdczdapvsrfs2d0"&gt;11&lt;/key&gt;&lt;/foreign-keys&gt;&lt;ref-type name="Book"&gt;6&lt;/ref-type&gt;&lt;contributors&gt;&lt;authors&gt;&lt;author&gt;Joseph A. Schumpeter&lt;/author&gt;&lt;/authors&gt;&lt;/contributors&gt;&lt;titles&gt;&lt;title&gt;The theory of economic development &lt;/title&gt;&lt;/titles&gt;&lt;dates&gt;&lt;year&gt;1934&lt;/year&gt;&lt;/dates&gt;&lt;pub-location&gt;Cambridge&lt;/pub-location&gt;&lt;publisher&gt;Harvard University Press&lt;/publisher&gt;&lt;urls&gt;&lt;/urls&gt;&lt;/record&gt;&lt;/Cite&gt;&lt;/EndNote&gt;</w:instrText>
      </w:r>
      <w:r w:rsidR="00C32A46" w:rsidRPr="00D57FF6">
        <w:rPr>
          <w:rFonts w:eastAsia="SimSun"/>
          <w:kern w:val="2"/>
          <w:lang w:eastAsia="zh-CN"/>
        </w:rPr>
        <w:fldChar w:fldCharType="separate"/>
      </w:r>
      <w:r w:rsidR="00AA5937" w:rsidRPr="00D57FF6">
        <w:rPr>
          <w:rFonts w:eastAsia="SimSun"/>
          <w:noProof/>
          <w:kern w:val="2"/>
          <w:lang w:eastAsia="zh-CN"/>
        </w:rPr>
        <w:t>(1934)</w:t>
      </w:r>
      <w:r w:rsidR="00C32A46" w:rsidRPr="00D57FF6">
        <w:rPr>
          <w:rFonts w:eastAsia="SimSun"/>
          <w:kern w:val="2"/>
          <w:lang w:eastAsia="zh-CN"/>
        </w:rPr>
        <w:fldChar w:fldCharType="end"/>
      </w:r>
      <w:r w:rsidR="00AA5937" w:rsidRPr="00D57FF6">
        <w:rPr>
          <w:rFonts w:eastAsia="SimSun"/>
          <w:kern w:val="2"/>
          <w:lang w:eastAsia="zh-CN"/>
        </w:rPr>
        <w:t xml:space="preserve"> emphasises the importance of </w:t>
      </w:r>
      <w:r w:rsidR="00AA5937" w:rsidRPr="00D57FF6">
        <w:rPr>
          <w:rFonts w:eastAsia="SimSun"/>
          <w:i/>
          <w:kern w:val="2"/>
          <w:lang w:eastAsia="zh-CN"/>
        </w:rPr>
        <w:t>new</w:t>
      </w:r>
      <w:r w:rsidR="000E2189" w:rsidRPr="00D57FF6">
        <w:rPr>
          <w:rFonts w:eastAsia="SimSun"/>
          <w:i/>
          <w:kern w:val="2"/>
          <w:lang w:eastAsia="zh-CN"/>
        </w:rPr>
        <w:t>,</w:t>
      </w:r>
      <w:r w:rsidR="00AA5937" w:rsidRPr="00D57FF6">
        <w:rPr>
          <w:rFonts w:eastAsia="SimSun"/>
          <w:i/>
          <w:kern w:val="2"/>
          <w:lang w:eastAsia="zh-CN"/>
        </w:rPr>
        <w:t xml:space="preserve"> small entrepreneurs</w:t>
      </w:r>
      <w:r w:rsidR="00AA5937" w:rsidRPr="00D57FF6">
        <w:rPr>
          <w:rFonts w:eastAsia="SimSun"/>
          <w:kern w:val="2"/>
          <w:lang w:eastAsia="zh-CN"/>
        </w:rPr>
        <w:t xml:space="preserve"> in innovation, while the </w:t>
      </w:r>
      <w:r w:rsidR="000A3325">
        <w:rPr>
          <w:rFonts w:eastAsia="SimSun"/>
          <w:kern w:val="2"/>
          <w:lang w:eastAsia="zh-CN"/>
        </w:rPr>
        <w:t>‘</w:t>
      </w:r>
      <w:r w:rsidR="00AA5937" w:rsidRPr="00D57FF6">
        <w:rPr>
          <w:rFonts w:eastAsia="SimSun"/>
          <w:kern w:val="2"/>
          <w:lang w:eastAsia="zh-CN"/>
        </w:rPr>
        <w:t>later</w:t>
      </w:r>
      <w:r w:rsidR="000A3325">
        <w:rPr>
          <w:rFonts w:eastAsia="SimSun"/>
          <w:kern w:val="2"/>
          <w:lang w:eastAsia="zh-CN"/>
        </w:rPr>
        <w:t>’</w:t>
      </w:r>
      <w:r w:rsidR="00AA5937" w:rsidRPr="00D57FF6">
        <w:rPr>
          <w:rFonts w:eastAsia="SimSun"/>
          <w:kern w:val="2"/>
          <w:lang w:eastAsia="zh-CN"/>
        </w:rPr>
        <w:t xml:space="preserve"> Schumpeter or Schumpeter Mark II </w:t>
      </w:r>
      <w:r w:rsidR="00C32A46" w:rsidRPr="00D57FF6">
        <w:rPr>
          <w:rFonts w:eastAsia="SimSun"/>
          <w:kern w:val="2"/>
          <w:lang w:eastAsia="zh-CN"/>
        </w:rPr>
        <w:fldChar w:fldCharType="begin"/>
      </w:r>
      <w:r w:rsidR="00A126ED" w:rsidRPr="00D57FF6">
        <w:rPr>
          <w:rFonts w:eastAsia="SimSun"/>
          <w:kern w:val="2"/>
          <w:lang w:eastAsia="zh-CN"/>
        </w:rPr>
        <w:instrText xml:space="preserve"> ADDIN EN.CITE &lt;EndNote&gt;&lt;Cite ExcludeAuth="1"&gt;&lt;Author&gt;Schumpeter&lt;/Author&gt;&lt;Year&gt;1942&lt;/Year&gt;&lt;RecNum&gt;112&lt;/RecNum&gt;&lt;record&gt;&lt;rec-number&gt;112&lt;/rec-number&gt;&lt;foreign-keys&gt;&lt;key app="EN" db-id="ardewswwzwzfa9edxa8pvpdczdapvsrfs2d0"&gt;112&lt;/key&gt;&lt;/foreign-keys&gt;&lt;ref-type name="Book"&gt;6&lt;/ref-type&gt;&lt;contributors&gt;&lt;authors&gt;&lt;author&gt;Schumpeter, Joseph A.&lt;/author&gt;&lt;/authors&gt;&lt;/contributors&gt;&lt;titles&gt;&lt;title&gt;Capitalism, socialism and democracy&lt;/title&gt;&lt;/titles&gt;&lt;dates&gt;&lt;year&gt;1942&lt;/year&gt;&lt;/dates&gt;&lt;pub-location&gt;New York&lt;/pub-location&gt;&lt;publisher&gt;Harper and Row&lt;/publisher&gt;&lt;urls&gt;&lt;/urls&gt;&lt;/record&gt;&lt;/Cite&gt;&lt;/EndNote&gt;</w:instrText>
      </w:r>
      <w:r w:rsidR="00C32A46" w:rsidRPr="00D57FF6">
        <w:rPr>
          <w:rFonts w:eastAsia="SimSun"/>
          <w:kern w:val="2"/>
          <w:lang w:eastAsia="zh-CN"/>
        </w:rPr>
        <w:fldChar w:fldCharType="separate"/>
      </w:r>
      <w:r w:rsidR="00AA5937" w:rsidRPr="00D57FF6">
        <w:rPr>
          <w:rFonts w:eastAsia="SimSun"/>
          <w:noProof/>
          <w:kern w:val="2"/>
          <w:lang w:eastAsia="zh-CN"/>
        </w:rPr>
        <w:t>(1942)</w:t>
      </w:r>
      <w:r w:rsidR="00C32A46" w:rsidRPr="00D57FF6">
        <w:rPr>
          <w:rFonts w:eastAsia="SimSun"/>
          <w:kern w:val="2"/>
          <w:lang w:eastAsia="zh-CN"/>
        </w:rPr>
        <w:fldChar w:fldCharType="end"/>
      </w:r>
      <w:r w:rsidR="00AA5937" w:rsidRPr="00D57FF6">
        <w:rPr>
          <w:rFonts w:eastAsia="SimSun"/>
          <w:kern w:val="2"/>
          <w:lang w:eastAsia="zh-CN"/>
        </w:rPr>
        <w:t xml:space="preserve"> favours </w:t>
      </w:r>
      <w:r w:rsidR="00AA5937" w:rsidRPr="00D57FF6">
        <w:rPr>
          <w:rFonts w:eastAsia="SimSun"/>
          <w:i/>
          <w:kern w:val="2"/>
          <w:lang w:eastAsia="zh-CN"/>
        </w:rPr>
        <w:t>large monopoly firms</w:t>
      </w:r>
      <w:r w:rsidR="00AA5937" w:rsidRPr="00D57FF6">
        <w:rPr>
          <w:rFonts w:eastAsia="SimSun"/>
          <w:kern w:val="2"/>
          <w:lang w:eastAsia="zh-CN"/>
        </w:rPr>
        <w:t xml:space="preserve">. </w:t>
      </w:r>
      <w:r>
        <w:rPr>
          <w:rFonts w:eastAsia="SimSun"/>
          <w:kern w:val="2"/>
          <w:lang w:eastAsia="zh-CN"/>
        </w:rPr>
        <w:t xml:space="preserve"> </w:t>
      </w:r>
      <w:proofErr w:type="spellStart"/>
      <w:r w:rsidR="00AA5937" w:rsidRPr="00D57FF6">
        <w:rPr>
          <w:rFonts w:eastAsia="SimSun"/>
          <w:kern w:val="2"/>
          <w:lang w:eastAsia="zh-CN"/>
        </w:rPr>
        <w:t>Langlois</w:t>
      </w:r>
      <w:proofErr w:type="spellEnd"/>
      <w:r w:rsidR="00AA5937" w:rsidRPr="00D57FF6">
        <w:rPr>
          <w:rFonts w:eastAsia="SimSun"/>
          <w:kern w:val="2"/>
          <w:lang w:eastAsia="zh-CN"/>
        </w:rPr>
        <w:t xml:space="preserve"> </w:t>
      </w:r>
      <w:r w:rsidR="00C32A46" w:rsidRPr="00D57FF6">
        <w:rPr>
          <w:rFonts w:eastAsia="SimSun"/>
          <w:kern w:val="2"/>
          <w:lang w:eastAsia="zh-CN"/>
        </w:rPr>
        <w:fldChar w:fldCharType="begin"/>
      </w:r>
      <w:r w:rsidR="00A126ED" w:rsidRPr="00D57FF6">
        <w:rPr>
          <w:rFonts w:eastAsia="SimSun"/>
          <w:kern w:val="2"/>
          <w:lang w:eastAsia="zh-CN"/>
        </w:rPr>
        <w:instrText xml:space="preserve"> ADDIN EN.CITE &lt;EndNote&gt;&lt;Cite ExcludeAuth="1"&gt;&lt;Author&gt;Langlois&lt;/Author&gt;&lt;Year&gt;2003&lt;/Year&gt;&lt;RecNum&gt;341&lt;/RecNum&gt;&lt;record&gt;&lt;rec-number&gt;341&lt;/rec-number&gt;&lt;foreign-keys&gt;&lt;key app="EN" db-id="ardewswwzwzfa9edxa8pvpdczdapvsrfs2d0"&gt;341&lt;/key&gt;&lt;/foreign-keys&gt;&lt;ref-type name="Journal Article"&gt;17&lt;/ref-type&gt;&lt;contributors&gt;&lt;authors&gt;&lt;author&gt;Richard N. Langlois&lt;/author&gt;&lt;/authors&gt;&lt;/contributors&gt;&lt;titles&gt;&lt;title&gt;Schumpeter and the obsolescence of the entrepreneur&lt;/title&gt;&lt;secondary-title&gt;Advances in Austrian Economics&lt;/secondary-title&gt;&lt;/titles&gt;&lt;periodical&gt;&lt;full-title&gt;Advances in Austrian Economics&lt;/full-title&gt;&lt;/periodical&gt;&lt;pages&gt;287-302&lt;/pages&gt;&lt;volume&gt;6&lt;/volume&gt;&lt;dates&gt;&lt;year&gt;2003&lt;/year&gt;&lt;/dates&gt;&lt;urls&gt;&lt;/urls&gt;&lt;/record&gt;&lt;/Cite&gt;&lt;/EndNote&gt;</w:instrText>
      </w:r>
      <w:r w:rsidR="00C32A46" w:rsidRPr="00D57FF6">
        <w:rPr>
          <w:rFonts w:eastAsia="SimSun"/>
          <w:kern w:val="2"/>
          <w:lang w:eastAsia="zh-CN"/>
        </w:rPr>
        <w:fldChar w:fldCharType="separate"/>
      </w:r>
      <w:r w:rsidR="00AA5937" w:rsidRPr="00D57FF6">
        <w:rPr>
          <w:rFonts w:eastAsia="SimSun"/>
          <w:noProof/>
          <w:kern w:val="2"/>
          <w:lang w:eastAsia="zh-CN"/>
        </w:rPr>
        <w:t>(2003)</w:t>
      </w:r>
      <w:r w:rsidR="00C32A46" w:rsidRPr="00D57FF6">
        <w:rPr>
          <w:rFonts w:eastAsia="SimSun"/>
          <w:kern w:val="2"/>
          <w:lang w:eastAsia="zh-CN"/>
        </w:rPr>
        <w:fldChar w:fldCharType="end"/>
      </w:r>
      <w:r w:rsidR="00AA5937" w:rsidRPr="00D57FF6">
        <w:rPr>
          <w:rFonts w:eastAsia="SimSun"/>
          <w:kern w:val="2"/>
          <w:lang w:eastAsia="zh-CN"/>
        </w:rPr>
        <w:t xml:space="preserve"> defends Schumpeter’s position by suggesting that the coexistence of the theories does not reflect a change of opinion and the apparent tension arises from ignorance of the economic process. In short, entrepreneurs bring innovations to life, but monopoly </w:t>
      </w:r>
      <w:r w:rsidR="00D437E5" w:rsidRPr="00D57FF6">
        <w:rPr>
          <w:rFonts w:eastAsia="SimSun"/>
          <w:kern w:val="2"/>
          <w:lang w:eastAsia="zh-CN"/>
        </w:rPr>
        <w:t xml:space="preserve">formalises </w:t>
      </w:r>
      <w:r w:rsidR="00AA5937" w:rsidRPr="00D57FF6">
        <w:rPr>
          <w:rFonts w:eastAsia="SimSun"/>
          <w:kern w:val="2"/>
          <w:lang w:eastAsia="zh-CN"/>
        </w:rPr>
        <w:t>the innovation process for greater benefits.</w:t>
      </w:r>
    </w:p>
    <w:p w:rsidR="009B4843" w:rsidRPr="00D57FF6" w:rsidRDefault="009B4843" w:rsidP="000151B4">
      <w:pPr>
        <w:pStyle w:val="BodyText"/>
        <w:tabs>
          <w:tab w:val="left" w:pos="426"/>
        </w:tabs>
        <w:spacing w:after="0" w:line="276" w:lineRule="auto"/>
        <w:rPr>
          <w:rFonts w:eastAsia="SimSun"/>
          <w:kern w:val="2"/>
          <w:lang w:eastAsia="zh-CN"/>
        </w:rPr>
      </w:pPr>
    </w:p>
    <w:p w:rsidR="00AA5937" w:rsidRDefault="009B4843" w:rsidP="000151B4">
      <w:pPr>
        <w:pStyle w:val="BodyText"/>
        <w:tabs>
          <w:tab w:val="left" w:pos="426"/>
        </w:tabs>
        <w:spacing w:after="0" w:line="276" w:lineRule="auto"/>
      </w:pPr>
      <w:r>
        <w:rPr>
          <w:kern w:val="2"/>
          <w:lang w:eastAsia="zh-CN"/>
        </w:rPr>
        <w:tab/>
      </w:r>
      <w:proofErr w:type="gramStart"/>
      <w:r w:rsidR="000E2189" w:rsidRPr="00D57FF6">
        <w:rPr>
          <w:kern w:val="2"/>
          <w:lang w:eastAsia="zh-CN"/>
        </w:rPr>
        <w:t xml:space="preserve">As extensions of the </w:t>
      </w:r>
      <w:r w:rsidR="00AA5937" w:rsidRPr="00D57FF6">
        <w:rPr>
          <w:kern w:val="2"/>
          <w:lang w:eastAsia="zh-CN"/>
        </w:rPr>
        <w:t>Schumpeter hypotheses, a wide range of factors have been identified by authors as possible determinants of innovation.</w:t>
      </w:r>
      <w:proofErr w:type="gramEnd"/>
      <w:r w:rsidR="00AA5937" w:rsidRPr="00D57FF6">
        <w:rPr>
          <w:kern w:val="2"/>
          <w:lang w:eastAsia="zh-CN"/>
        </w:rPr>
        <w:t xml:space="preserve"> </w:t>
      </w:r>
      <w:r w:rsidR="000E2189" w:rsidRPr="00D57FF6">
        <w:t>The</w:t>
      </w:r>
      <w:r w:rsidR="00AA5937" w:rsidRPr="00D57FF6">
        <w:t xml:space="preserve"> existing literature on innovation</w:t>
      </w:r>
      <w:r w:rsidR="000E2189" w:rsidRPr="00D57FF6">
        <w:t xml:space="preserve"> tends to assign these</w:t>
      </w:r>
      <w:r w:rsidR="00AA5937" w:rsidRPr="00D57FF6">
        <w:t xml:space="preserve"> factors in</w:t>
      </w:r>
      <w:r>
        <w:t>to one of three categories:</w:t>
      </w:r>
      <w:r w:rsidR="00831967" w:rsidRPr="00D57FF6">
        <w:t xml:space="preserve"> </w:t>
      </w:r>
      <w:r>
        <w:t>(</w:t>
      </w:r>
      <w:r w:rsidR="00831967" w:rsidRPr="00D57FF6">
        <w:t>1</w:t>
      </w:r>
      <w:r w:rsidR="00AA5937" w:rsidRPr="00D57FF6">
        <w:t>) ‘</w:t>
      </w:r>
      <w:r w:rsidR="00AA5937" w:rsidRPr="00D57FF6">
        <w:rPr>
          <w:i/>
        </w:rPr>
        <w:t>firm characteristics’</w:t>
      </w:r>
      <w:r>
        <w:rPr>
          <w:i/>
        </w:rPr>
        <w:t xml:space="preserve"> </w:t>
      </w:r>
      <w:r>
        <w:t>(</w:t>
      </w:r>
      <w:r w:rsidR="00831967" w:rsidRPr="00D57FF6">
        <w:t>2</w:t>
      </w:r>
      <w:r w:rsidR="00AA5937" w:rsidRPr="00D57FF6">
        <w:t>) ‘</w:t>
      </w:r>
      <w:r w:rsidR="00AA5937" w:rsidRPr="00D57FF6">
        <w:rPr>
          <w:i/>
        </w:rPr>
        <w:t>firm behaviour/strategy’</w:t>
      </w:r>
      <w:r w:rsidR="00AA5937" w:rsidRPr="00D57FF6">
        <w:t xml:space="preserve"> and </w:t>
      </w:r>
      <w:r>
        <w:t>(</w:t>
      </w:r>
      <w:r w:rsidR="00831967" w:rsidRPr="00D57FF6">
        <w:t>3</w:t>
      </w:r>
      <w:r w:rsidR="00AA5937" w:rsidRPr="00D57FF6">
        <w:t>) ‘</w:t>
      </w:r>
      <w:r w:rsidR="00AA5937" w:rsidRPr="00D57FF6">
        <w:rPr>
          <w:i/>
        </w:rPr>
        <w:t>overall environment’</w:t>
      </w:r>
      <w:r w:rsidR="00AA5937" w:rsidRPr="00D57FF6">
        <w:t xml:space="preserve">. As </w:t>
      </w:r>
      <w:r w:rsidR="000E2189" w:rsidRPr="00D57FF6">
        <w:t>depicted by</w:t>
      </w:r>
      <w:r w:rsidR="00AA5937" w:rsidRPr="00D57FF6">
        <w:t xml:space="preserve"> </w:t>
      </w:r>
      <w:fldSimple w:instr=" REF _Ref347230822 \h  \* MERGEFORMAT ">
        <w:r w:rsidR="00597D36" w:rsidRPr="00597D36">
          <w:t>Figure 1</w:t>
        </w:r>
      </w:fldSimple>
      <w:r w:rsidR="00AA5937" w:rsidRPr="00D57FF6">
        <w:t xml:space="preserve">, there are subtle relationships between different categories, such that the observed firm characteristics are </w:t>
      </w:r>
      <w:r w:rsidR="000E2189" w:rsidRPr="00D57FF6">
        <w:t xml:space="preserve">the </w:t>
      </w:r>
      <w:r w:rsidR="00AA5937" w:rsidRPr="00D57FF6">
        <w:t xml:space="preserve">result of </w:t>
      </w:r>
      <w:r w:rsidR="000E2189" w:rsidRPr="00D57FF6">
        <w:t xml:space="preserve">the </w:t>
      </w:r>
      <w:r w:rsidR="00AA5937" w:rsidRPr="00D57FF6">
        <w:t xml:space="preserve">firm’s own behaviour and both firm characteristics and behaviour are influenced by the </w:t>
      </w:r>
      <w:r>
        <w:t>environment the firm operates</w:t>
      </w:r>
      <w:r w:rsidR="00AA5937" w:rsidRPr="00D57FF6">
        <w:t>.</w:t>
      </w:r>
    </w:p>
    <w:p w:rsidR="009B4843" w:rsidRPr="00D57FF6" w:rsidRDefault="009B4843" w:rsidP="000151B4">
      <w:pPr>
        <w:pStyle w:val="BodyText"/>
        <w:tabs>
          <w:tab w:val="left" w:pos="426"/>
        </w:tabs>
        <w:spacing w:after="0" w:line="276" w:lineRule="auto"/>
      </w:pPr>
    </w:p>
    <w:p w:rsidR="002623A6" w:rsidRPr="009B4843" w:rsidRDefault="009B4843" w:rsidP="000151B4">
      <w:pPr>
        <w:pStyle w:val="Heading2"/>
        <w:numPr>
          <w:ilvl w:val="1"/>
          <w:numId w:val="13"/>
        </w:numPr>
        <w:tabs>
          <w:tab w:val="left" w:pos="426"/>
        </w:tabs>
        <w:spacing w:before="0" w:line="276" w:lineRule="auto"/>
        <w:rPr>
          <w:rFonts w:ascii="Times New Roman" w:hAnsi="Times New Roman" w:cs="Times New Roman"/>
          <w:color w:val="auto"/>
          <w:sz w:val="24"/>
          <w:szCs w:val="24"/>
        </w:rPr>
      </w:pPr>
      <w:bookmarkStart w:id="1" w:name="_Ref356222350"/>
      <w:r>
        <w:rPr>
          <w:rFonts w:ascii="Times New Roman" w:hAnsi="Times New Roman" w:cs="Times New Roman"/>
          <w:color w:val="auto"/>
          <w:sz w:val="24"/>
          <w:szCs w:val="24"/>
        </w:rPr>
        <w:t>Firm C</w:t>
      </w:r>
      <w:r w:rsidR="00DD7FC6" w:rsidRPr="009B4843">
        <w:rPr>
          <w:rFonts w:ascii="Times New Roman" w:hAnsi="Times New Roman" w:cs="Times New Roman"/>
          <w:color w:val="auto"/>
          <w:sz w:val="24"/>
          <w:szCs w:val="24"/>
        </w:rPr>
        <w:t>haracteristics</w:t>
      </w:r>
      <w:bookmarkEnd w:id="1"/>
    </w:p>
    <w:p w:rsidR="00DD7FC6" w:rsidRPr="009B4843" w:rsidRDefault="00DD7FC6" w:rsidP="000151B4">
      <w:pPr>
        <w:tabs>
          <w:tab w:val="left" w:pos="426"/>
        </w:tabs>
        <w:spacing w:line="276" w:lineRule="auto"/>
        <w:rPr>
          <w:rFonts w:ascii="Times New Roman" w:hAnsi="Times New Roman"/>
          <w:sz w:val="12"/>
          <w:szCs w:val="12"/>
          <w:lang w:val="en-NZ"/>
        </w:rPr>
      </w:pPr>
    </w:p>
    <w:p w:rsidR="00DD7FC6" w:rsidRPr="00D57FF6" w:rsidRDefault="00DD7FC6" w:rsidP="000151B4">
      <w:pPr>
        <w:pStyle w:val="BodyText"/>
        <w:tabs>
          <w:tab w:val="left" w:pos="426"/>
        </w:tabs>
        <w:spacing w:after="0" w:line="276" w:lineRule="auto"/>
      </w:pPr>
      <w:r w:rsidRPr="00D57FF6">
        <w:t xml:space="preserve">Innovation at the firm level is seen as highly dependent on the characteristics of the firm. The earliest testable hypothesis of the determinants of innovation, the </w:t>
      </w:r>
      <w:r w:rsidRPr="00D57FF6">
        <w:rPr>
          <w:i/>
        </w:rPr>
        <w:t>Schumpeter Hypothesis</w:t>
      </w:r>
      <w:r w:rsidRPr="00D57FF6">
        <w:t>, investigated the relationship between innovation and firm size, where ‘</w:t>
      </w:r>
      <w:r w:rsidRPr="00D57FF6">
        <w:rPr>
          <w:i/>
        </w:rPr>
        <w:t>firm size</w:t>
      </w:r>
      <w:r w:rsidRPr="00D57FF6">
        <w:t xml:space="preserve">’ is one classic example of a firm characteristic. The original prior was that larger firms have fewer resource constraints and more autonomy in decision-making, therefore, on average, more resources are devoted to innovative activities in absolute terms in large firms compared with small and medium sized firms </w:t>
      </w:r>
      <w:r w:rsidR="00C32A46" w:rsidRPr="00D57FF6">
        <w:fldChar w:fldCharType="begin"/>
      </w:r>
      <w:r w:rsidR="00A126ED" w:rsidRPr="00D57FF6">
        <w:instrText xml:space="preserve"> ADDIN EN.CITE &lt;EndNote&gt;&lt;Cite&gt;&lt;Author&gt;Kamien&lt;/Author&gt;&lt;Year&gt;1975&lt;/Year&gt;&lt;RecNum&gt;125&lt;/RecNum&gt;&lt;record&gt;&lt;rec-number&gt;125&lt;/rec-number&gt;&lt;foreign-keys&gt;&lt;key app="EN" db-id="ardewswwzwzfa9edxa8pvpdczdapvsrfs2d0"&gt;125&lt;/key&gt;&lt;/foreign-keys&gt;&lt;ref-type name="Journal Article"&gt;17&lt;/ref-type&gt;&lt;contributors&gt;&lt;authors&gt;&lt;author&gt;Morton I. Kamien &lt;/author&gt;&lt;author&gt;Nancy L. Schwartz&lt;/author&gt;&lt;/authors&gt;&lt;/contributors&gt;&lt;titles&gt;&lt;title&gt;Market structure and innovation: A survey&lt;/title&gt;&lt;secondary-title&gt;Journal of Economic Literature&lt;/secondary-title&gt;&lt;/titles&gt;&lt;periodical&gt;&lt;full-title&gt;Journal of Economic Literature&lt;/full-title&gt;&lt;/periodical&gt;&lt;pages&gt;1-37&lt;/pages&gt;&lt;volume&gt;13&lt;/volume&gt;&lt;number&gt;1&lt;/number&gt;&lt;dates&gt;&lt;year&gt;1975&lt;/year&gt;&lt;/dates&gt;&lt;urls&gt;&lt;/urls&gt;&lt;/record&gt;&lt;/Cite&gt;&lt;/EndNote&gt;</w:instrText>
      </w:r>
      <w:r w:rsidR="00C32A46" w:rsidRPr="00D57FF6">
        <w:fldChar w:fldCharType="separate"/>
      </w:r>
      <w:r w:rsidRPr="00D57FF6">
        <w:t xml:space="preserve">(Kamien </w:t>
      </w:r>
      <w:r w:rsidR="00C8154A">
        <w:t>and</w:t>
      </w:r>
      <w:r w:rsidR="000A3325">
        <w:t xml:space="preserve"> Schwartz</w:t>
      </w:r>
      <w:r w:rsidRPr="00D57FF6">
        <w:t xml:space="preserve"> 1975)</w:t>
      </w:r>
      <w:r w:rsidR="00C32A46" w:rsidRPr="00D57FF6">
        <w:fldChar w:fldCharType="end"/>
      </w:r>
      <w:r w:rsidRPr="00D57FF6">
        <w:t>. Both large and small firms exhibit above-average innovation intensity with medium sized firms innovating below average intensity, creating</w:t>
      </w:r>
      <w:r w:rsidR="00FF27D4" w:rsidRPr="00D57FF6">
        <w:t xml:space="preserve"> </w:t>
      </w:r>
      <w:r w:rsidRPr="00D57FF6">
        <w:t xml:space="preserve">a non-linear relationship between innovation intensity and firm size </w:t>
      </w:r>
      <w:r w:rsidR="00C32A46" w:rsidRPr="00D57FF6">
        <w:fldChar w:fldCharType="begin"/>
      </w:r>
      <w:r w:rsidR="00A126ED" w:rsidRPr="00D57FF6">
        <w:instrText xml:space="preserve"> ADDIN EN.CITE &lt;EndNote&gt;&lt;Cite&gt;&lt;Author&gt;Pavitt&lt;/Author&gt;&lt;Year&gt;1987&lt;/Year&gt;&lt;RecNum&gt;78&lt;/RecNum&gt;&lt;record&gt;&lt;rec-number&gt;78&lt;/rec-number&gt;&lt;foreign-keys&gt;&lt;key app="EN" db-id="ardewswwzwzfa9edxa8pvpdczdapvsrfs2d0"&gt;78&lt;/key&gt;&lt;/foreign-keys&gt;&lt;ref-type name="Journal Article"&gt;17&lt;/ref-type&gt;&lt;contributors&gt;&lt;authors&gt;&lt;author&gt;K. Pavitt &lt;/author&gt;&lt;author&gt;Robson, M.&lt;/author&gt;&lt;author&gt;J. Townsend&lt;/author&gt;&lt;/authors&gt;&lt;/contributors&gt;&lt;titles&gt;&lt;title&gt;The size distribution of innovation firms in the UK: 1945-1983 &lt;/title&gt;&lt;secondary-title&gt;The Journal of Industrial Economics&lt;/secondary-title&gt;&lt;/titles&gt;&lt;pages&gt;297-326&lt;/pages&gt;&lt;volume&gt;35&lt;/volume&gt;&lt;number&gt;3&lt;/number&gt;&lt;dates&gt;&lt;year&gt;1987&lt;/year&gt;&lt;/dates&gt;&lt;urls&gt;&lt;/urls&gt;&lt;/record&gt;&lt;/Cite&gt;&lt;/EndNote&gt;</w:instrText>
      </w:r>
      <w:r w:rsidR="00C32A46" w:rsidRPr="00D57FF6">
        <w:fldChar w:fldCharType="separate"/>
      </w:r>
      <w:r w:rsidR="000A3325">
        <w:t xml:space="preserve">(Pavitt, Robson </w:t>
      </w:r>
      <w:r w:rsidR="00C8154A">
        <w:t>and</w:t>
      </w:r>
      <w:r w:rsidRPr="00D57FF6">
        <w:t xml:space="preserve"> Tow</w:t>
      </w:r>
      <w:r w:rsidR="000A3325">
        <w:t>nsend</w:t>
      </w:r>
      <w:r w:rsidRPr="00D57FF6">
        <w:t xml:space="preserve"> 1987)</w:t>
      </w:r>
      <w:r w:rsidR="00C32A46" w:rsidRPr="00D57FF6">
        <w:fldChar w:fldCharType="end"/>
      </w:r>
      <w:r w:rsidRPr="00D57FF6">
        <w:t xml:space="preserve">. </w:t>
      </w:r>
    </w:p>
    <w:p w:rsidR="00AA5937" w:rsidRPr="000A3325" w:rsidRDefault="00AA5937" w:rsidP="000151B4">
      <w:pPr>
        <w:pStyle w:val="Caption"/>
        <w:tabs>
          <w:tab w:val="left" w:pos="426"/>
        </w:tabs>
        <w:spacing w:line="276" w:lineRule="auto"/>
        <w:rPr>
          <w:rFonts w:ascii="Times New Roman" w:hAnsi="Times New Roman"/>
          <w:color w:val="auto"/>
          <w:sz w:val="22"/>
          <w:szCs w:val="22"/>
        </w:rPr>
      </w:pPr>
      <w:bookmarkStart w:id="2" w:name="_Ref347230822"/>
      <w:bookmarkStart w:id="3" w:name="_Ref348095199"/>
      <w:proofErr w:type="gramStart"/>
      <w:r w:rsidRPr="000A3325">
        <w:rPr>
          <w:rFonts w:ascii="Times New Roman" w:hAnsi="Times New Roman"/>
          <w:color w:val="auto"/>
          <w:sz w:val="22"/>
          <w:szCs w:val="22"/>
        </w:rPr>
        <w:lastRenderedPageBreak/>
        <w:t xml:space="preserve">Figure </w:t>
      </w:r>
      <w:proofErr w:type="gramEnd"/>
      <w:r w:rsidR="00C32A46" w:rsidRPr="000A3325">
        <w:rPr>
          <w:rFonts w:ascii="Times New Roman" w:hAnsi="Times New Roman"/>
          <w:color w:val="auto"/>
          <w:sz w:val="22"/>
          <w:szCs w:val="22"/>
        </w:rPr>
        <w:fldChar w:fldCharType="begin"/>
      </w:r>
      <w:r w:rsidR="00BB4324" w:rsidRPr="000A3325">
        <w:rPr>
          <w:rFonts w:ascii="Times New Roman" w:hAnsi="Times New Roman"/>
          <w:color w:val="auto"/>
          <w:sz w:val="22"/>
          <w:szCs w:val="22"/>
        </w:rPr>
        <w:instrText xml:space="preserve"> SEQ Figure \* ARABIC </w:instrText>
      </w:r>
      <w:r w:rsidR="00C32A46" w:rsidRPr="000A3325">
        <w:rPr>
          <w:rFonts w:ascii="Times New Roman" w:hAnsi="Times New Roman"/>
          <w:color w:val="auto"/>
          <w:sz w:val="22"/>
          <w:szCs w:val="22"/>
        </w:rPr>
        <w:fldChar w:fldCharType="separate"/>
      </w:r>
      <w:r w:rsidR="00597D36">
        <w:rPr>
          <w:rFonts w:ascii="Times New Roman" w:hAnsi="Times New Roman"/>
          <w:noProof/>
          <w:color w:val="auto"/>
          <w:sz w:val="22"/>
          <w:szCs w:val="22"/>
        </w:rPr>
        <w:t>1</w:t>
      </w:r>
      <w:r w:rsidR="00C32A46" w:rsidRPr="000A3325">
        <w:rPr>
          <w:rFonts w:ascii="Times New Roman" w:hAnsi="Times New Roman"/>
          <w:color w:val="auto"/>
          <w:sz w:val="22"/>
          <w:szCs w:val="22"/>
        </w:rPr>
        <w:fldChar w:fldCharType="end"/>
      </w:r>
      <w:bookmarkEnd w:id="2"/>
      <w:proofErr w:type="gramStart"/>
      <w:r w:rsidR="000A3325" w:rsidRPr="000A3325">
        <w:rPr>
          <w:rFonts w:ascii="Times New Roman" w:hAnsi="Times New Roman"/>
          <w:color w:val="auto"/>
          <w:sz w:val="22"/>
          <w:szCs w:val="22"/>
        </w:rPr>
        <w:t>.</w:t>
      </w:r>
      <w:proofErr w:type="gramEnd"/>
      <w:r w:rsidR="000A3325">
        <w:rPr>
          <w:rFonts w:ascii="Times New Roman" w:hAnsi="Times New Roman"/>
          <w:color w:val="auto"/>
          <w:sz w:val="22"/>
          <w:szCs w:val="22"/>
        </w:rPr>
        <w:t xml:space="preserve"> Conceptual F</w:t>
      </w:r>
      <w:r w:rsidRPr="000A3325">
        <w:rPr>
          <w:rFonts w:ascii="Times New Roman" w:hAnsi="Times New Roman"/>
          <w:color w:val="auto"/>
          <w:sz w:val="22"/>
          <w:szCs w:val="22"/>
        </w:rPr>
        <w:t>ramework</w:t>
      </w:r>
      <w:bookmarkEnd w:id="3"/>
    </w:p>
    <w:p w:rsidR="00AA5937" w:rsidRPr="00D57FF6" w:rsidRDefault="00C32A46" w:rsidP="000151B4">
      <w:pPr>
        <w:pStyle w:val="BodyText"/>
        <w:tabs>
          <w:tab w:val="left" w:pos="426"/>
        </w:tabs>
        <w:spacing w:after="0" w:line="276" w:lineRule="auto"/>
      </w:pPr>
      <w:r w:rsidRPr="00C32A46">
        <w:rPr>
          <w:noProof/>
          <w:lang w:val="en-US"/>
        </w:rPr>
        <w:pict>
          <v:group id="Group 2" o:spid="_x0000_s1026" style="position:absolute;left:0;text-align:left;margin-left:90pt;margin-top:73.1pt;width:279.3pt;height:235.5pt;z-index:251660288" coordorigin="3240,3120" coordsize="5586,47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350;top:4355;width:1365;height:5586;rotation:-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Tu9ywgAA&#10;ANoAAAAPAAAAZHJzL2Rvd25yZXYueG1sRI9Bi8IwFITvC/6H8IS9ranLIlqNooIi3qyKeHs2z7bY&#10;vHSbqPXfG0HwOMzMN8xo0phS3Kh2hWUF3U4Egji1uuBMwW67+OmDcB5ZY2mZFDzIwWTc+hphrO2d&#10;N3RLfCYChF2MCnLvq1hKl+Zk0HVsRRy8s60N+iDrTOoa7wFuSvkbRT1psOCwkGNF85zSS3I1Cv5P&#10;h+15/ZgOjnKdLWfRX5qc9n2lvtvNdAjCU+M/4Xd7pRX04HUl3AA5f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O73LCAAAA2gAAAA8AAAAAAAAAAAAAAAAAlwIAAGRycy9kb3du&#10;cmV2LnhtbFBLBQYAAAAABAAEAPUAAACGAwAAAAA=&#10;"/>
            <v:shapetype id="_x0000_t32" coordsize="21600,21600" o:spt="32" o:oned="t" path="m,l21600,21600e" filled="f">
              <v:path arrowok="t" fillok="f" o:connecttype="none"/>
              <o:lock v:ext="edit" shapetype="t"/>
            </v:shapetype>
            <v:shape id="AutoShape 4" o:spid="_x0000_s1028" type="#_x0000_t32" style="position:absolute;left:3360;top:3120;width:735;height:1605;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HjiEWC9AAAA2gAAAA8AAAAAAAAAAAAAAAAAoQIA&#10;AGRycy9kb3ducmV2LnhtbFBLBQYAAAAABAAEAPkAAACLAwAAAAA=&#10;">
              <v:stroke endarrow="block"/>
            </v:shape>
            <v:shape id="AutoShape 5" o:spid="_x0000_s1029" type="#_x0000_t32" style="position:absolute;left:8040;top:3165;width:705;height:1560;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l5FUsIAAADaAAAADwAAAGRycy9kb3ducmV2LnhtbESPT2vCQBTE7wW/w/KE3urGEKRGV5GW&#10;Qile/HPw+Mg+N8Hs25B91fjt3YLQ4zAzv2GW68G36kp9bAIbmE4yUMRVsA07A8fD19s7qCjIFtvA&#10;ZOBOEdar0csSSxtuvKPrXpxKEI4lGqhFulLrWNXkMU5CR5y8c+g9SpK907bHW4L7VudZNtMeG04L&#10;NXb0UVN12f96A6ej387z4tO7wh1kJ/TT5MXMmNfxsFmAEhrkP/xsf1sDc/i7km6AXj0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l5FUsIAAADaAAAADwAAAAAAAAAAAAAA&#10;AAChAgAAZHJzL2Rvd25yZXYueG1sUEsFBgAAAAAEAAQA+QAAAJADAAAAAA==&#10;">
              <v:stroke endarrow="block"/>
            </v:shape>
            <v:shape id="AutoShape 6" o:spid="_x0000_s1030" type="#_x0000_t32" style="position:absolute;left:5670;top:7830;width:66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wHoecUAAADbAAAADwAAAAAAAAAA&#10;AAAAAAChAgAAZHJzL2Rvd25yZXYueG1sUEsFBgAAAAAEAAQA+QAAAJMDAAAAAA==&#10;">
              <v:stroke endarrow="block"/>
            </v:shape>
          </v:group>
        </w:pict>
      </w:r>
      <w:r w:rsidR="00AA5937" w:rsidRPr="00D57FF6">
        <w:rPr>
          <w:noProof/>
          <w:lang w:eastAsia="en-NZ"/>
        </w:rPr>
        <w:drawing>
          <wp:inline distT="0" distB="0" distL="0" distR="0">
            <wp:extent cx="5962650" cy="431482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27D07" w:rsidRDefault="009B4843" w:rsidP="000151B4">
      <w:pPr>
        <w:pStyle w:val="BodyText"/>
        <w:tabs>
          <w:tab w:val="left" w:pos="426"/>
        </w:tabs>
        <w:spacing w:after="0" w:line="276" w:lineRule="auto"/>
      </w:pPr>
      <w:r>
        <w:tab/>
      </w:r>
      <w:r w:rsidR="00AA5937" w:rsidRPr="00D57FF6">
        <w:t>Related to firm size, ‘</w:t>
      </w:r>
      <w:r w:rsidR="00AA5937" w:rsidRPr="00D57FF6">
        <w:rPr>
          <w:i/>
        </w:rPr>
        <w:t>production capacity’</w:t>
      </w:r>
      <w:r w:rsidR="00AA5937" w:rsidRPr="00D57FF6">
        <w:t xml:space="preserve"> </w:t>
      </w:r>
      <w:r w:rsidR="00AF5A23" w:rsidRPr="00D57FF6">
        <w:t>is seen as highly</w:t>
      </w:r>
      <w:r w:rsidR="00AA5937" w:rsidRPr="00D57FF6">
        <w:t xml:space="preserve"> correlated with innovation </w:t>
      </w:r>
      <w:r w:rsidR="00C32A46" w:rsidRPr="00D57FF6">
        <w:fldChar w:fldCharType="begin"/>
      </w:r>
      <w:r w:rsidR="00A126ED" w:rsidRPr="00D57FF6">
        <w:instrText xml:space="preserve"> ADDIN EN.CITE &lt;EndNote&gt;&lt;Cite&gt;&lt;Author&gt;Armbruster&lt;/Author&gt;&lt;Year&gt;2008&lt;/Year&gt;&lt;RecNum&gt;303&lt;/RecNum&gt;&lt;record&gt;&lt;rec-number&gt;303&lt;/rec-number&gt;&lt;foreign-keys&gt;&lt;key app="EN" db-id="ardewswwzwzfa9edxa8pvpdczdapvsrfs2d0"&gt;303&lt;/key&gt;&lt;/foreign-keys&gt;&lt;ref-type name="Journal Article"&gt;17&lt;/ref-type&gt;&lt;contributors&gt;&lt;authors&gt;&lt;author&gt;Heidi Armbruster&lt;/author&gt;&lt;author&gt;Andrea Bikfalvi&lt;/author&gt;&lt;author&gt;Steffen Kinkel&lt;/author&gt;&lt;author&gt;Gunter Lay&lt;/author&gt;&lt;/authors&gt;&lt;/contributors&gt;&lt;titles&gt;&lt;title&gt;Organisational innovation: The challenge of measuring non-technical innovation in large-scale surveys&lt;/title&gt;&lt;secondary-title&gt;Technovation&lt;/secondary-title&gt;&lt;/titles&gt;&lt;pages&gt;644-657&lt;/pages&gt;&lt;volume&gt;28&lt;/volume&gt;&lt;dates&gt;&lt;year&gt;2008&lt;/year&gt;&lt;/dates&gt;&lt;urls&gt;&lt;/urls&gt;&lt;/record&gt;&lt;/Cite&gt;&lt;/EndNote&gt;</w:instrText>
      </w:r>
      <w:r w:rsidR="00C32A46" w:rsidRPr="00D57FF6">
        <w:fldChar w:fldCharType="separate"/>
      </w:r>
      <w:r>
        <w:t xml:space="preserve">(Armbruster, Bikfalvi, Kinkel and Lay </w:t>
      </w:r>
      <w:r w:rsidR="00AA5937" w:rsidRPr="00D57FF6">
        <w:t>2008)</w:t>
      </w:r>
      <w:r w:rsidR="00C32A46" w:rsidRPr="00D57FF6">
        <w:fldChar w:fldCharType="end"/>
      </w:r>
      <w:r w:rsidR="00AA5937" w:rsidRPr="00D57FF6">
        <w:t xml:space="preserve">. </w:t>
      </w:r>
      <w:r>
        <w:t xml:space="preserve"> </w:t>
      </w:r>
      <w:r w:rsidR="00AA5937" w:rsidRPr="00D57FF6">
        <w:t>Similarly, ‘</w:t>
      </w:r>
      <w:r w:rsidR="00AA5937" w:rsidRPr="00D57FF6">
        <w:rPr>
          <w:i/>
        </w:rPr>
        <w:t>business makeup’</w:t>
      </w:r>
      <w:r w:rsidR="00AA5937" w:rsidRPr="00D57FF6">
        <w:t xml:space="preserve"> matters for innovation, which can include many aspects</w:t>
      </w:r>
      <w:r w:rsidR="00AF5A23" w:rsidRPr="00D57FF6">
        <w:t xml:space="preserve"> for example, </w:t>
      </w:r>
      <w:r w:rsidR="00AA5937" w:rsidRPr="00D57FF6">
        <w:t xml:space="preserve">ownership, export status, and organisational structure. Multinational companies have </w:t>
      </w:r>
      <w:r w:rsidR="00AF5A23" w:rsidRPr="00D57FF6">
        <w:t xml:space="preserve">seen much research </w:t>
      </w:r>
      <w:r w:rsidR="00AA5937" w:rsidRPr="00D57FF6">
        <w:t xml:space="preserve">targeted </w:t>
      </w:r>
      <w:r w:rsidR="004F7DAC" w:rsidRPr="00D57FF6">
        <w:t xml:space="preserve">towards them </w:t>
      </w:r>
      <w:r w:rsidR="00AA5937" w:rsidRPr="00D57FF6">
        <w:t xml:space="preserve">for investigation of the Schumpeterian hypothesis, as they tend to be </w:t>
      </w:r>
      <w:r w:rsidR="004F7DAC" w:rsidRPr="00D57FF6">
        <w:t xml:space="preserve">larger </w:t>
      </w:r>
      <w:r w:rsidR="00AA5937" w:rsidRPr="00D57FF6">
        <w:t xml:space="preserve"> and more powerful compared to firms that mainly focus on domestic operations </w:t>
      </w:r>
      <w:r w:rsidR="00C32A46" w:rsidRPr="00D57FF6">
        <w:fldChar w:fldCharType="begin"/>
      </w:r>
      <w:r w:rsidR="00A126ED" w:rsidRPr="00D57FF6">
        <w:instrText xml:space="preserve"> ADDIN EN.CITE &lt;EndNote&gt;&lt;Cite&gt;&lt;Author&gt;Hirschey&lt;/Author&gt;&lt;Year&gt;1981&lt;/Year&gt;&lt;RecNum&gt;152&lt;/RecNum&gt;&lt;record&gt;&lt;rec-number&gt;152&lt;/rec-number&gt;&lt;foreign-keys&gt;&lt;key app="EN" db-id="ardewswwzwzfa9edxa8pvpdczdapvsrfs2d0"&gt;152&lt;/key&gt;&lt;/foreign-keys&gt;&lt;ref-type name="Journal Article"&gt;17&lt;/ref-type&gt;&lt;contributors&gt;&lt;authors&gt;&lt;author&gt;Mark Hirschey&lt;/author&gt;&lt;/authors&gt;&lt;/contributors&gt;&lt;titles&gt;&lt;title&gt;Market power and foreign involvement by U.S. multinationals&lt;/title&gt;&lt;secondary-title&gt;The Review of Economics and Statistics&lt;/secondary-title&gt;&lt;/titles&gt;&lt;pages&gt;343-346&lt;/pages&gt;&lt;volume&gt;64&lt;/volume&gt;&lt;number&gt;2&lt;/number&gt;&lt;dates&gt;&lt;year&gt;1981&lt;/year&gt;&lt;/dates&gt;&lt;urls&gt;&lt;/urls&gt;&lt;/record&gt;&lt;/Cite&gt;&lt;/EndNote&gt;</w:instrText>
      </w:r>
      <w:r w:rsidR="00C32A46" w:rsidRPr="00D57FF6">
        <w:fldChar w:fldCharType="separate"/>
      </w:r>
      <w:r>
        <w:rPr>
          <w:noProof/>
        </w:rPr>
        <w:t>(Hirschey</w:t>
      </w:r>
      <w:r w:rsidR="00AA5937" w:rsidRPr="00D57FF6">
        <w:rPr>
          <w:noProof/>
        </w:rPr>
        <w:t xml:space="preserve"> 1981)</w:t>
      </w:r>
      <w:r w:rsidR="00C32A46" w:rsidRPr="00D57FF6">
        <w:fldChar w:fldCharType="end"/>
      </w:r>
      <w:r w:rsidR="00AA5937" w:rsidRPr="00D57FF6">
        <w:t xml:space="preserve">. Baldwin </w:t>
      </w:r>
      <w:r w:rsidR="00C32A46" w:rsidRPr="00D57FF6">
        <w:fldChar w:fldCharType="begin"/>
      </w:r>
      <w:r w:rsidR="00A126ED" w:rsidRPr="00D57FF6">
        <w:instrText xml:space="preserve"> ADDIN EN.CITE &lt;EndNote&gt;&lt;Cite ExcludeAuth="1"&gt;&lt;Author&gt;Baldwin&lt;/Author&gt;&lt;Year&gt;1979&lt;/Year&gt;&lt;RecNum&gt;157&lt;/RecNum&gt;&lt;record&gt;&lt;rec-number&gt;157&lt;/rec-number&gt;&lt;foreign-keys&gt;&lt;key app="EN" db-id="ardewswwzwzfa9edxa8pvpdczdapvsrfs2d0"&gt;157&lt;/key&gt;&lt;/foreign-keys&gt;&lt;ref-type name="Journal Article"&gt;17&lt;/ref-type&gt;&lt;contributors&gt;&lt;authors&gt;&lt;author&gt;Robert E. Baldwin&lt;/author&gt;&lt;/authors&gt;&lt;/contributors&gt;&lt;titles&gt;&lt;title&gt;Determinants of trade and foreign investment: Further evidence&lt;/title&gt;&lt;secondary-title&gt;The Review of Economics and Statistics&lt;/secondary-title&gt;&lt;/titles&gt;&lt;pages&gt;40-48&lt;/pages&gt;&lt;volume&gt;61&lt;/volume&gt;&lt;number&gt;1&lt;/number&gt;&lt;dates&gt;&lt;year&gt;1979&lt;/year&gt;&lt;/dates&gt;&lt;urls&gt;&lt;/urls&gt;&lt;/record&gt;&lt;/Cite&gt;&lt;/EndNote&gt;</w:instrText>
      </w:r>
      <w:r w:rsidR="00C32A46" w:rsidRPr="00D57FF6">
        <w:fldChar w:fldCharType="separate"/>
      </w:r>
      <w:r w:rsidR="00AA5937" w:rsidRPr="00D57FF6">
        <w:rPr>
          <w:noProof/>
        </w:rPr>
        <w:t>(1979)</w:t>
      </w:r>
      <w:r w:rsidR="00C32A46" w:rsidRPr="00D57FF6">
        <w:fldChar w:fldCharType="end"/>
      </w:r>
      <w:r w:rsidR="00AA5937" w:rsidRPr="00D57FF6">
        <w:t xml:space="preserve"> emphasised the positive linkages between foreign direct investment by US multinational affiliates and labour-skill requirements, which was used as an </w:t>
      </w:r>
      <w:r w:rsidR="000A3325" w:rsidRPr="00D57FF6">
        <w:t>R</w:t>
      </w:r>
      <w:r w:rsidR="000A3325">
        <w:t>&amp;</w:t>
      </w:r>
      <w:r w:rsidR="000A3325" w:rsidRPr="00D57FF6">
        <w:t>D</w:t>
      </w:r>
      <w:r w:rsidR="00AA5937" w:rsidRPr="00D57FF6">
        <w:t xml:space="preserve"> proxy. This approach is based on the argument that multinational firms innovate more than domestic firms because of a combination of features, namely that they have greater internal resources to devote to innovation as a result of their internal scale, greater knowledge-acquisition possibilities due to their multinational and </w:t>
      </w:r>
      <w:proofErr w:type="spellStart"/>
      <w:r w:rsidR="00AA5937" w:rsidRPr="00D57FF6">
        <w:t>multilocational</w:t>
      </w:r>
      <w:proofErr w:type="spellEnd"/>
      <w:r w:rsidR="00AA5937" w:rsidRPr="00D57FF6">
        <w:t xml:space="preserve"> structure, and the greater rewards to their innovative efforts due to their global market access </w:t>
      </w:r>
      <w:r w:rsidR="00C32A46" w:rsidRPr="00D57FF6">
        <w:fldChar w:fldCharType="begin"/>
      </w:r>
      <w:r w:rsidR="00A126ED" w:rsidRPr="00D57FF6">
        <w:instrText xml:space="preserve"> ADDIN EN.CITE &lt;EndNote&gt;&lt;Cite&gt;&lt;Author&gt;Acs&lt;/Author&gt;&lt;Year&gt;2011&lt;/Year&gt;&lt;RecNum&gt;379&lt;/RecNum&gt;&lt;record&gt;&lt;rec-number&gt;379&lt;/rec-number&gt;&lt;foreign-keys&gt;&lt;key app="EN" db-id="ardewswwzwzfa9edxa8pvpdczdapvsrfs2d0"&gt;379&lt;/key&gt;&lt;/foreign-keys&gt;&lt;ref-type name="Journal Article"&gt;17&lt;/ref-type&gt;&lt;contributors&gt;&lt;authors&gt;&lt;author&gt;McCann, P.&lt;/author&gt;&lt;author&gt;Zoltan J. Acs&lt;/author&gt;&lt;/authors&gt;&lt;/contributors&gt;&lt;titles&gt;&lt;title&gt;Globalization: Countries, cities and multinationals&lt;/title&gt;&lt;secondary-title&gt;Regional Studies&lt;/secondary-title&gt;&lt;/titles&gt;&lt;periodical&gt;&lt;full-title&gt;Regional Studies&lt;/full-title&gt;&lt;/periodical&gt;&lt;pages&gt;17-32&lt;/pages&gt;&lt;volume&gt;45&lt;/volume&gt;&lt;number&gt;1&lt;/number&gt;&lt;dates&gt;&lt;year&gt;2011&lt;/year&gt;&lt;/dates&gt;&lt;urls&gt;&lt;/urls&gt;&lt;/record&gt;&lt;/Cite&gt;&lt;/EndNote&gt;</w:instrText>
      </w:r>
      <w:r w:rsidR="00C32A46" w:rsidRPr="00D57FF6">
        <w:fldChar w:fldCharType="separate"/>
      </w:r>
      <w:r w:rsidR="00AA5937" w:rsidRPr="00D57FF6">
        <w:t xml:space="preserve">(McCann </w:t>
      </w:r>
      <w:r>
        <w:t>and Acs</w:t>
      </w:r>
      <w:r w:rsidR="00AA5937" w:rsidRPr="00D57FF6">
        <w:t xml:space="preserve"> 2011)</w:t>
      </w:r>
      <w:r w:rsidR="00C32A46" w:rsidRPr="00D57FF6">
        <w:fldChar w:fldCharType="end"/>
      </w:r>
      <w:r w:rsidR="00AA5937" w:rsidRPr="00D57FF6">
        <w:t xml:space="preserve">. </w:t>
      </w:r>
    </w:p>
    <w:p w:rsidR="00427D07" w:rsidRDefault="00427D07" w:rsidP="000151B4">
      <w:pPr>
        <w:pStyle w:val="BodyText"/>
        <w:tabs>
          <w:tab w:val="left" w:pos="426"/>
        </w:tabs>
        <w:spacing w:after="0" w:line="276" w:lineRule="auto"/>
      </w:pPr>
    </w:p>
    <w:p w:rsidR="00AA5937" w:rsidRDefault="00427D07" w:rsidP="000151B4">
      <w:pPr>
        <w:pStyle w:val="BodyText"/>
        <w:tabs>
          <w:tab w:val="left" w:pos="426"/>
        </w:tabs>
        <w:spacing w:after="0" w:line="276" w:lineRule="auto"/>
      </w:pPr>
      <w:r>
        <w:tab/>
      </w:r>
      <w:r w:rsidR="00AA5937" w:rsidRPr="00D57FF6">
        <w:t>Exports are the other form of foreign expansion in addition to foreign direct investment</w:t>
      </w:r>
      <w:r w:rsidR="004F7DAC" w:rsidRPr="00D57FF6">
        <w:t xml:space="preserve"> and </w:t>
      </w:r>
      <w:r w:rsidR="00AA5937" w:rsidRPr="00D57FF6">
        <w:t xml:space="preserve">Gruber, Mehta and </w:t>
      </w:r>
      <w:proofErr w:type="spellStart"/>
      <w:r w:rsidR="00AA5937" w:rsidRPr="00D57FF6">
        <w:t>Vemon</w:t>
      </w:r>
      <w:proofErr w:type="spellEnd"/>
      <w:r w:rsidR="00AA5937" w:rsidRPr="00D57FF6">
        <w:t xml:space="preserve"> </w:t>
      </w:r>
      <w:r w:rsidR="00C32A46" w:rsidRPr="00D57FF6">
        <w:fldChar w:fldCharType="begin"/>
      </w:r>
      <w:r w:rsidR="00A126ED" w:rsidRPr="00D57FF6">
        <w:instrText xml:space="preserve"> ADDIN EN.CITE &lt;EndNote&gt;&lt;Cite ExcludeAuth="1"&gt;&lt;Author&gt;Gruber&lt;/Author&gt;&lt;Year&gt;1967&lt;/Year&gt;&lt;RecNum&gt;159&lt;/RecNum&gt;&lt;record&gt;&lt;rec-number&gt;159&lt;/rec-number&gt;&lt;foreign-keys&gt;&lt;key app="EN" db-id="ardewswwzwzfa9edxa8pvpdczdapvsrfs2d0"&gt;159&lt;/key&gt;&lt;/foreign-keys&gt;&lt;ref-type name="Journal Article"&gt;17&lt;/ref-type&gt;&lt;contributors&gt;&lt;authors&gt;&lt;author&gt;Willian Gruber&lt;/author&gt;&lt;author&gt;Dileep Mehta&lt;/author&gt;&lt;author&gt;Raymond Vemon&lt;/author&gt;&lt;/authors&gt;&lt;/contributors&gt;&lt;titles&gt;&lt;title&gt;The R&amp;amp;D factor in international trade and international investment of United States industries&lt;/title&gt;&lt;secondary-title&gt;The Journal of Political Economy&lt;/secondary-title&gt;&lt;/titles&gt;&lt;periodical&gt;&lt;full-title&gt;The Journal of Political Economy&lt;/full-title&gt;&lt;/periodical&gt;&lt;pages&gt;20-37&lt;/pages&gt;&lt;volume&gt;75&lt;/volume&gt;&lt;number&gt;1&lt;/number&gt;&lt;dates&gt;&lt;year&gt;1967&lt;/year&gt;&lt;/dates&gt;&lt;urls&gt;&lt;/urls&gt;&lt;/record&gt;&lt;/Cite&gt;&lt;/EndNote&gt;</w:instrText>
      </w:r>
      <w:r w:rsidR="00C32A46" w:rsidRPr="00D57FF6">
        <w:fldChar w:fldCharType="separate"/>
      </w:r>
      <w:r w:rsidR="00AA5937" w:rsidRPr="00D57FF6">
        <w:rPr>
          <w:noProof/>
        </w:rPr>
        <w:t>(1967)</w:t>
      </w:r>
      <w:r w:rsidR="00C32A46" w:rsidRPr="00D57FF6">
        <w:fldChar w:fldCharType="end"/>
      </w:r>
      <w:r w:rsidR="00AA5937" w:rsidRPr="00D57FF6">
        <w:t xml:space="preserve"> and Horst </w:t>
      </w:r>
      <w:r w:rsidR="00C32A46" w:rsidRPr="00D57FF6">
        <w:fldChar w:fldCharType="begin"/>
      </w:r>
      <w:r w:rsidR="00A126ED" w:rsidRPr="00D57FF6">
        <w:instrText xml:space="preserve"> ADDIN EN.CITE &lt;EndNote&gt;&lt;Cite ExcludeAuth="1"&gt;&lt;Author&gt;Horst&lt;/Author&gt;&lt;Year&gt;1972&lt;/Year&gt;&lt;RecNum&gt;156&lt;/RecNum&gt;&lt;record&gt;&lt;rec-number&gt;156&lt;/rec-number&gt;&lt;foreign-keys&gt;&lt;key app="EN" db-id="ardewswwzwzfa9edxa8pvpdczdapvsrfs2d0"&gt;156&lt;/key&gt;&lt;/foreign-keys&gt;&lt;ref-type name="Journal Article"&gt;17&lt;/ref-type&gt;&lt;contributors&gt;&lt;authors&gt;&lt;author&gt;Thomas Horst&lt;/author&gt;&lt;/authors&gt;&lt;/contributors&gt;&lt;titles&gt;&lt;title&gt;Firm and industry determinants of the decision to invest abroad: An empirical study&lt;/title&gt;&lt;secondary-title&gt;The Review of Economics and Statistics&lt;/secondary-title&gt;&lt;/titles&gt;&lt;pages&gt;258-266&lt;/pages&gt;&lt;volume&gt;54&lt;/volume&gt;&lt;number&gt;3&lt;/number&gt;&lt;dates&gt;&lt;year&gt;1972&lt;/year&gt;&lt;/dates&gt;&lt;urls&gt;&lt;/urls&gt;&lt;/record&gt;&lt;/Cite&gt;&lt;/EndNote&gt;</w:instrText>
      </w:r>
      <w:r w:rsidR="00C32A46" w:rsidRPr="00D57FF6">
        <w:fldChar w:fldCharType="separate"/>
      </w:r>
      <w:r w:rsidR="00AA5937" w:rsidRPr="00D57FF6">
        <w:rPr>
          <w:noProof/>
        </w:rPr>
        <w:t>(1972)</w:t>
      </w:r>
      <w:r w:rsidR="00C32A46" w:rsidRPr="00D57FF6">
        <w:fldChar w:fldCharType="end"/>
      </w:r>
      <w:r w:rsidR="00AA5937" w:rsidRPr="00D57FF6">
        <w:t xml:space="preserve"> suggested that firms in </w:t>
      </w:r>
      <w:r w:rsidR="000A3325" w:rsidRPr="00D57FF6">
        <w:t>R</w:t>
      </w:r>
      <w:r w:rsidR="000A3325">
        <w:t>&amp;</w:t>
      </w:r>
      <w:r w:rsidR="000A3325" w:rsidRPr="00D57FF6">
        <w:t>D</w:t>
      </w:r>
      <w:r w:rsidR="00AA5937" w:rsidRPr="00D57FF6">
        <w:t xml:space="preserve"> intensive industries have higher levels of export sales. However, Lin and Chen </w:t>
      </w:r>
      <w:r w:rsidR="00C32A46" w:rsidRPr="00D57FF6">
        <w:fldChar w:fldCharType="begin"/>
      </w:r>
      <w:r w:rsidR="00A126ED" w:rsidRPr="00D57FF6">
        <w:instrText xml:space="preserve"> ADDIN EN.CITE &lt;EndNote&gt;&lt;Cite ExcludeAuth="1"&gt;&lt;Author&gt;Lin&lt;/Author&gt;&lt;Year&gt;2007&lt;/Year&gt;&lt;RecNum&gt;153&lt;/RecNum&gt;&lt;record&gt;&lt;rec-number&gt;153&lt;/rec-number&gt;&lt;foreign-keys&gt;&lt;key app="EN" db-id="ardewswwzwzfa9edxa8pvpdczdapvsrfs2d0"&gt;153&lt;/key&gt;&lt;/foreign-keys&gt;&lt;ref-type name="Journal Article"&gt;17&lt;/ref-type&gt;&lt;contributors&gt;&lt;authors&gt;&lt;author&gt;Carol Yeh-Yun Lin&lt;/author&gt;&lt;author&gt;Mavis Yi-Ching Chen&lt;/author&gt;&lt;/authors&gt;&lt;/contributors&gt;&lt;titles&gt;&lt;title&gt;Does innovation lead to performance? An empirical study of SME in Taiwan&lt;/title&gt;&lt;secondary-title&gt;Management Research News&lt;/secondary-title&gt;&lt;/titles&gt;&lt;pages&gt;115-132&lt;/pages&gt;&lt;volume&gt;30&lt;/volume&gt;&lt;number&gt;2&lt;/number&gt;&lt;dates&gt;&lt;year&gt;2007&lt;/year&gt;&lt;/dates&gt;&lt;urls&gt;&lt;/urls&gt;&lt;/record&gt;&lt;/Cite&gt;&lt;/EndNote&gt;</w:instrText>
      </w:r>
      <w:r w:rsidR="00C32A46" w:rsidRPr="00D57FF6">
        <w:fldChar w:fldCharType="separate"/>
      </w:r>
      <w:r w:rsidR="00AA5937" w:rsidRPr="00D57FF6">
        <w:rPr>
          <w:noProof/>
        </w:rPr>
        <w:t>(2007)</w:t>
      </w:r>
      <w:r w:rsidR="00C32A46" w:rsidRPr="00D57FF6">
        <w:fldChar w:fldCharType="end"/>
      </w:r>
      <w:r w:rsidR="00AA5937" w:rsidRPr="00D57FF6">
        <w:t xml:space="preserve"> argued the reverse, by suggesting that innovation may be required to gain competitive advantage for companies that compete in an international arena. Another element of business makeup is organisational structure, which identifies whether the firm is a single-location company, a subsidiary of some other company, a main office/headquarters, or a branch establishment. It has been suggested </w:t>
      </w:r>
      <w:r w:rsidR="00AA5937" w:rsidRPr="00D57FF6">
        <w:lastRenderedPageBreak/>
        <w:t xml:space="preserve">that firms with access to the business group’s resources may be more likely to innovate </w:t>
      </w:r>
      <w:r w:rsidR="00C32A46" w:rsidRPr="00D57FF6">
        <w:fldChar w:fldCharType="begin"/>
      </w:r>
      <w:r w:rsidR="00A126ED" w:rsidRPr="00D57FF6">
        <w:instrText xml:space="preserve"> ADDIN EN.CITE &lt;EndNote&gt;&lt;Cite&gt;&lt;Author&gt;Leiponen&lt;/Author&gt;&lt;Year&gt;2006&lt;/Year&gt;&lt;RecNum&gt;309&lt;/RecNum&gt;&lt;record&gt;&lt;rec-number&gt;309&lt;/rec-number&gt;&lt;foreign-keys&gt;&lt;key app="EN" db-id="ardewswwzwzfa9edxa8pvpdczdapvsrfs2d0"&gt;309&lt;/key&gt;&lt;/foreign-keys&gt;&lt;ref-type name="Journal Article"&gt;17&lt;/ref-type&gt;&lt;contributors&gt;&lt;authors&gt;&lt;author&gt;Aija Leiponen&lt;/author&gt;&lt;/authors&gt;&lt;/contributors&gt;&lt;titles&gt;&lt;title&gt;Managing knowledge for innovation: The case of business-to-business services&lt;/title&gt;&lt;secondary-title&gt;Journal of Product Innovation Management &lt;/secondary-title&gt;&lt;/titles&gt;&lt;pages&gt;238-258&lt;/pages&gt;&lt;volume&gt;23&lt;/volume&gt;&lt;dates&gt;&lt;year&gt;2006&lt;/year&gt;&lt;/dates&gt;&lt;urls&gt;&lt;/urls&gt;&lt;/record&gt;&lt;/Cite&gt;&lt;/EndNote&gt;</w:instrText>
      </w:r>
      <w:r w:rsidR="00C32A46" w:rsidRPr="00D57FF6">
        <w:fldChar w:fldCharType="separate"/>
      </w:r>
      <w:r w:rsidR="009B4843">
        <w:rPr>
          <w:noProof/>
        </w:rPr>
        <w:t xml:space="preserve">(Leiponen </w:t>
      </w:r>
      <w:r w:rsidR="00AA5937" w:rsidRPr="00D57FF6">
        <w:rPr>
          <w:noProof/>
        </w:rPr>
        <w:t>2006)</w:t>
      </w:r>
      <w:r w:rsidR="00C32A46" w:rsidRPr="00D57FF6">
        <w:fldChar w:fldCharType="end"/>
      </w:r>
      <w:r w:rsidR="00AA5937" w:rsidRPr="00D57FF6">
        <w:t>. Moreover, a business’s structure (</w:t>
      </w:r>
      <w:r w:rsidR="00724EB8">
        <w:t>that is,</w:t>
      </w:r>
      <w:r w:rsidR="00AA5937" w:rsidRPr="00D57FF6">
        <w:t xml:space="preserve"> the internal networks of subsidiaries) is developed based on a specific set of objectives and activities, where it has been proposed that the knowledge transfer between each units is likely to affect the overall innovation performance of the firm </w:t>
      </w:r>
      <w:r w:rsidR="00C32A46" w:rsidRPr="00D57FF6">
        <w:fldChar w:fldCharType="begin"/>
      </w:r>
      <w:r w:rsidR="00A126ED" w:rsidRPr="00D57FF6">
        <w:instrText xml:space="preserve"> ADDIN EN.CITE &lt;EndNote&gt;&lt;Cite&gt;&lt;Author&gt;Frenz&lt;/Author&gt;&lt;Year&gt;2009&lt;/Year&gt;&lt;RecNum&gt;269&lt;/RecNum&gt;&lt;record&gt;&lt;rec-number&gt;269&lt;/rec-number&gt;&lt;foreign-keys&gt;&lt;key app="EN" db-id="ardewswwzwzfa9edxa8pvpdczdapvsrfs2d0"&gt;269&lt;/key&gt;&lt;/foreign-keys&gt;&lt;ref-type name="Journal Article"&gt;17&lt;/ref-type&gt;&lt;contributors&gt;&lt;authors&gt;&lt;author&gt;Marion Frenz&lt;/author&gt;&lt;author&gt;Grazia Ietto-Gillies&lt;/author&gt;&lt;/authors&gt;&lt;/contributors&gt;&lt;titles&gt;&lt;title&gt;The impact on innovation performance of different sources of Knowledge: Evidence from the UK Community Innovation Survey&lt;/title&gt;&lt;secondary-title&gt;Research Policy&lt;/secondary-title&gt;&lt;/titles&gt;&lt;periodical&gt;&lt;full-title&gt;Research Policy&lt;/full-title&gt;&lt;/periodical&gt;&lt;pages&gt;1125-1135&lt;/pages&gt;&lt;volume&gt;38&lt;/volume&gt;&lt;dates&gt;&lt;year&gt;2009&lt;/year&gt;&lt;/dates&gt;&lt;urls&gt;&lt;/urls&gt;&lt;/record&gt;&lt;/Cite&gt;&lt;/EndNote&gt;</w:instrText>
      </w:r>
      <w:r w:rsidR="00C32A46" w:rsidRPr="00D57FF6">
        <w:fldChar w:fldCharType="separate"/>
      </w:r>
      <w:r w:rsidR="009B4843">
        <w:rPr>
          <w:noProof/>
        </w:rPr>
        <w:t xml:space="preserve">(Frenz </w:t>
      </w:r>
      <w:r w:rsidR="00C8154A">
        <w:rPr>
          <w:noProof/>
        </w:rPr>
        <w:t>and</w:t>
      </w:r>
      <w:r w:rsidR="009B4843">
        <w:rPr>
          <w:noProof/>
        </w:rPr>
        <w:t xml:space="preserve"> Ietto-Gillies </w:t>
      </w:r>
      <w:r w:rsidR="00AA5937" w:rsidRPr="00D57FF6">
        <w:rPr>
          <w:noProof/>
        </w:rPr>
        <w:t xml:space="preserve"> 2009)</w:t>
      </w:r>
      <w:r w:rsidR="00C32A46" w:rsidRPr="00D57FF6">
        <w:fldChar w:fldCharType="end"/>
      </w:r>
      <w:r w:rsidR="00AA5937" w:rsidRPr="00D57FF6">
        <w:t>.</w:t>
      </w:r>
    </w:p>
    <w:p w:rsidR="009B4843" w:rsidRPr="00D57FF6" w:rsidRDefault="009B4843" w:rsidP="000151B4">
      <w:pPr>
        <w:pStyle w:val="BodyText"/>
        <w:tabs>
          <w:tab w:val="left" w:pos="426"/>
        </w:tabs>
        <w:spacing w:after="0" w:line="276" w:lineRule="auto"/>
      </w:pPr>
    </w:p>
    <w:p w:rsidR="00AA5937" w:rsidRDefault="009B4843" w:rsidP="000151B4">
      <w:pPr>
        <w:pStyle w:val="BodyText"/>
        <w:tabs>
          <w:tab w:val="left" w:pos="426"/>
        </w:tabs>
        <w:spacing w:after="0" w:line="276" w:lineRule="auto"/>
      </w:pPr>
      <w:r>
        <w:tab/>
      </w:r>
      <w:r w:rsidR="00AA5937" w:rsidRPr="00D57FF6">
        <w:t>In addition, factors such as stock of knowledge, firm age, product characteristics, firm locality and sectoral characteristics may also impact on firm’s innovation performance.</w:t>
      </w:r>
      <w:r>
        <w:t xml:space="preserve"> </w:t>
      </w:r>
      <w:r w:rsidR="00AA5937" w:rsidRPr="00D57FF6">
        <w:rPr>
          <w:i/>
        </w:rPr>
        <w:t>‘Stock of knowledge’</w:t>
      </w:r>
      <w:r w:rsidR="00AA5937" w:rsidRPr="00D57FF6">
        <w:t xml:space="preserve"> measures the firm’s existing technological knowledge base from various perspectives. Absorptive capacity is the ability of a firm to recognise, assimilate and apply the valuable, new, external information to commercial ends </w:t>
      </w:r>
      <w:r w:rsidR="00C32A46" w:rsidRPr="00D57FF6">
        <w:fldChar w:fldCharType="begin"/>
      </w:r>
      <w:r w:rsidR="00A126ED" w:rsidRPr="00D57FF6">
        <w:instrText xml:space="preserve"> ADDIN EN.CITE &lt;EndNote&gt;&lt;Cite&gt;&lt;Author&gt;Cohen&lt;/Author&gt;&lt;Year&gt;1990&lt;/Year&gt;&lt;RecNum&gt;64&lt;/RecNum&gt;&lt;record&gt;&lt;rec-number&gt;64&lt;/rec-number&gt;&lt;foreign-keys&gt;&lt;key app="EN" db-id="ardewswwzwzfa9edxa8pvpdczdapvsrfs2d0"&gt;64&lt;/key&gt;&lt;/foreign-keys&gt;&lt;ref-type name="Journal Article"&gt;17&lt;/ref-type&gt;&lt;contributors&gt;&lt;authors&gt;&lt;author&gt;Wesley M. Cohen &lt;/author&gt;&lt;author&gt;Daniel A. Levinthal &lt;/author&gt;&lt;/authors&gt;&lt;/contributors&gt;&lt;titles&gt;&lt;title&gt;Absorptive capacity: A new perspective on learning and innovation&lt;/title&gt;&lt;secondary-title&gt;Administrative Science Quarterly&lt;/secondary-title&gt;&lt;/titles&gt;&lt;periodical&gt;&lt;full-title&gt;Administrative Science Quarterly&lt;/full-title&gt;&lt;/periodical&gt;&lt;pages&gt;128-152&lt;/pages&gt;&lt;volume&gt;35&lt;/volume&gt;&lt;number&gt;1&lt;/number&gt;&lt;dates&gt;&lt;year&gt;1990&lt;/year&gt;&lt;/dates&gt;&lt;urls&gt;&lt;/urls&gt;&lt;/record&gt;&lt;/Cite&gt;&lt;/EndNote&gt;</w:instrText>
      </w:r>
      <w:r w:rsidR="00C32A46" w:rsidRPr="00D57FF6">
        <w:fldChar w:fldCharType="separate"/>
      </w:r>
      <w:r w:rsidR="00AA5937" w:rsidRPr="00D57FF6">
        <w:rPr>
          <w:noProof/>
        </w:rPr>
        <w:t xml:space="preserve">(Cohen </w:t>
      </w:r>
      <w:r w:rsidR="00C8154A">
        <w:rPr>
          <w:noProof/>
        </w:rPr>
        <w:t>and</w:t>
      </w:r>
      <w:r w:rsidR="000A3325">
        <w:rPr>
          <w:noProof/>
        </w:rPr>
        <w:t xml:space="preserve"> Levinthal </w:t>
      </w:r>
      <w:r w:rsidR="00AA5937" w:rsidRPr="00D57FF6">
        <w:rPr>
          <w:noProof/>
        </w:rPr>
        <w:t>1990)</w:t>
      </w:r>
      <w:r w:rsidR="00C32A46" w:rsidRPr="00D57FF6">
        <w:fldChar w:fldCharType="end"/>
      </w:r>
      <w:r w:rsidR="00AA5937" w:rsidRPr="00D57FF6">
        <w:t>. In general</w:t>
      </w:r>
      <w:r w:rsidR="00724EB8">
        <w:t>,</w:t>
      </w:r>
      <w:r w:rsidR="00AA5937" w:rsidRPr="00D57FF6">
        <w:t xml:space="preserve"> it is associated with a firm’s ongoing in-house </w:t>
      </w:r>
      <w:r w:rsidR="000A3325" w:rsidRPr="00D57FF6">
        <w:t>R</w:t>
      </w:r>
      <w:r w:rsidR="000A3325">
        <w:t>&amp;</w:t>
      </w:r>
      <w:r w:rsidR="000A3325" w:rsidRPr="00D57FF6">
        <w:t>D</w:t>
      </w:r>
      <w:r w:rsidR="00AA5937" w:rsidRPr="00D57FF6">
        <w:t xml:space="preserve"> activity </w:t>
      </w:r>
      <w:r w:rsidR="00C32A46" w:rsidRPr="00D57FF6">
        <w:fldChar w:fldCharType="begin"/>
      </w:r>
      <w:r w:rsidR="00A126ED" w:rsidRPr="00D57FF6">
        <w:instrText xml:space="preserve"> ADDIN EN.CITE &lt;EndNote&gt;&lt;Cite&gt;&lt;Author&gt;Stock&lt;/Author&gt;&lt;Year&gt;2001&lt;/Year&gt;&lt;RecNum&gt;317&lt;/RecNum&gt;&lt;record&gt;&lt;rec-number&gt;317&lt;/rec-number&gt;&lt;foreign-keys&gt;&lt;key app="EN" db-id="ardewswwzwzfa9edxa8pvpdczdapvsrfs2d0"&gt;317&lt;/key&gt;&lt;/foreign-keys&gt;&lt;ref-type name="Journal Article"&gt;17&lt;/ref-type&gt;&lt;contributors&gt;&lt;authors&gt;&lt;author&gt;Gregory N. Stock&lt;/author&gt;&lt;author&gt;Noel P. Greis&lt;/author&gt;&lt;author&gt;William A. Fischer&lt;/author&gt;&lt;/authors&gt;&lt;/contributors&gt;&lt;titles&gt;&lt;title&gt;Absorptive capacity and new product development&lt;/title&gt;&lt;secondary-title&gt;Journal of High Technology Management Research &lt;/secondary-title&gt;&lt;/titles&gt;&lt;pages&gt;77-91&lt;/pages&gt;&lt;volume&gt;12&lt;/volume&gt;&lt;dates&gt;&lt;year&gt;2001&lt;/year&gt;&lt;/dates&gt;&lt;urls&gt;&lt;/urls&gt;&lt;/record&gt;&lt;/Cite&gt;&lt;/EndNote&gt;</w:instrText>
      </w:r>
      <w:r w:rsidR="00C32A46" w:rsidRPr="00D57FF6">
        <w:fldChar w:fldCharType="separate"/>
      </w:r>
      <w:r w:rsidR="000A3325">
        <w:t>(Stock, Greis</w:t>
      </w:r>
      <w:r w:rsidR="00AA5937" w:rsidRPr="00D57FF6">
        <w:t xml:space="preserve"> </w:t>
      </w:r>
      <w:r w:rsidR="00C8154A">
        <w:t>and</w:t>
      </w:r>
      <w:r w:rsidR="000A3325">
        <w:t xml:space="preserve"> Fischer</w:t>
      </w:r>
      <w:r w:rsidR="00AA5937" w:rsidRPr="00D57FF6">
        <w:t xml:space="preserve"> 2001)</w:t>
      </w:r>
      <w:r w:rsidR="00C32A46" w:rsidRPr="00D57FF6">
        <w:fldChar w:fldCharType="end"/>
      </w:r>
      <w:r w:rsidR="00AA5937" w:rsidRPr="00D57FF6">
        <w:t>. In addition to absorptive capacity, knowledge can also embedded within a firms’ physica</w:t>
      </w:r>
      <w:r w:rsidR="000A3325">
        <w:t xml:space="preserve">l and human capital. </w:t>
      </w:r>
      <w:proofErr w:type="spellStart"/>
      <w:r w:rsidR="000A3325">
        <w:t>Santamaria</w:t>
      </w:r>
      <w:proofErr w:type="spellEnd"/>
      <w:r w:rsidR="00AA5937" w:rsidRPr="00D57FF6">
        <w:t xml:space="preserve"> </w:t>
      </w:r>
      <w:r w:rsidR="00AA5937" w:rsidRPr="00D57FF6">
        <w:rPr>
          <w:i/>
        </w:rPr>
        <w:t>et al.</w:t>
      </w:r>
      <w:r w:rsidR="00AA5937" w:rsidRPr="00D57FF6">
        <w:t xml:space="preserve"> </w:t>
      </w:r>
      <w:r w:rsidR="00C32A46" w:rsidRPr="00D57FF6">
        <w:fldChar w:fldCharType="begin"/>
      </w:r>
      <w:r w:rsidR="00A126ED" w:rsidRPr="00D57FF6">
        <w:instrText xml:space="preserve"> ADDIN EN.CITE &lt;EndNote&gt;&lt;Cite ExcludeAuth="1"&gt;&lt;Author&gt;Santamaria&lt;/Author&gt;&lt;Year&gt;2009&lt;/Year&gt;&lt;RecNum&gt;239&lt;/RecNum&gt;&lt;record&gt;&lt;rec-number&gt;239&lt;/rec-number&gt;&lt;foreign-keys&gt;&lt;key app="EN" db-id="ardewswwzwzfa9edxa8pvpdczdapvsrfs2d0"&gt;239&lt;/key&gt;&lt;/foreign-keys&gt;&lt;ref-type name="Journal Article"&gt;17&lt;/ref-type&gt;&lt;contributors&gt;&lt;authors&gt;&lt;author&gt;Lluis Santamaria&lt;/author&gt;&lt;author&gt;Maria Jesus Nieto&lt;/author&gt;&lt;author&gt;Andres Barge-Gil&lt;/author&gt;&lt;/authors&gt;&lt;/contributors&gt;&lt;titles&gt;&lt;title&gt;Beyond formal R&amp;amp;D: Taking advantage of other sources of innovation in low- and medium-technology industries&lt;/title&gt;&lt;secondary-title&gt;Research Policy&lt;/secondary-title&gt;&lt;/titles&gt;&lt;periodical&gt;&lt;full-title&gt;Research Policy&lt;/full-title&gt;&lt;/periodical&gt;&lt;pages&gt;507-517&lt;/pages&gt;&lt;volume&gt;38&lt;/volume&gt;&lt;dates&gt;&lt;year&gt;2009&lt;/year&gt;&lt;/dates&gt;&lt;urls&gt;&lt;/urls&gt;&lt;/record&gt;&lt;/Cite&gt;&lt;/EndNote&gt;</w:instrText>
      </w:r>
      <w:r w:rsidR="00C32A46" w:rsidRPr="00D57FF6">
        <w:fldChar w:fldCharType="separate"/>
      </w:r>
      <w:r w:rsidR="00AA5937" w:rsidRPr="00D57FF6">
        <w:rPr>
          <w:noProof/>
        </w:rPr>
        <w:t>(2009)</w:t>
      </w:r>
      <w:r w:rsidR="00C32A46" w:rsidRPr="00D57FF6">
        <w:fldChar w:fldCharType="end"/>
      </w:r>
      <w:r w:rsidR="00AA5937" w:rsidRPr="00D57FF6">
        <w:t xml:space="preserve"> explored the importance of knowledge diffusion for innovation performance  and suggested that the use of machinery and advanced technology such as automatic machines, robots, CAD/CAM, or some combination of these procedures is critical to low-and-medium technology (LMT) firm’s innovation success. </w:t>
      </w:r>
    </w:p>
    <w:p w:rsidR="00C8154A" w:rsidRPr="00D57FF6" w:rsidRDefault="00C8154A" w:rsidP="000151B4">
      <w:pPr>
        <w:pStyle w:val="BodyText"/>
        <w:tabs>
          <w:tab w:val="left" w:pos="426"/>
        </w:tabs>
        <w:spacing w:after="0" w:line="276" w:lineRule="auto"/>
      </w:pPr>
    </w:p>
    <w:p w:rsidR="00AA5937" w:rsidRDefault="00C8154A" w:rsidP="000151B4">
      <w:pPr>
        <w:pStyle w:val="BodyText"/>
        <w:tabs>
          <w:tab w:val="left" w:pos="426"/>
        </w:tabs>
        <w:spacing w:after="0" w:line="276" w:lineRule="auto"/>
      </w:pPr>
      <w:r>
        <w:rPr>
          <w:i/>
        </w:rPr>
        <w:tab/>
      </w:r>
      <w:r w:rsidR="00AA5937" w:rsidRPr="00D57FF6">
        <w:rPr>
          <w:i/>
        </w:rPr>
        <w:t>‘Firm age’</w:t>
      </w:r>
      <w:r w:rsidR="00AA5937" w:rsidRPr="00D57FF6">
        <w:t xml:space="preserve"> is generally measured in years, although based upon existing empirical evidence there are divergent views on its relationship with innovation. On the one hand, Hurley and </w:t>
      </w:r>
      <w:proofErr w:type="spellStart"/>
      <w:r w:rsidR="00AA5937" w:rsidRPr="00D57FF6">
        <w:t>Hult</w:t>
      </w:r>
      <w:proofErr w:type="spellEnd"/>
      <w:r w:rsidR="00AA5937" w:rsidRPr="00D57FF6">
        <w:t xml:space="preserve"> </w:t>
      </w:r>
      <w:r w:rsidR="00C32A46" w:rsidRPr="00D57FF6">
        <w:fldChar w:fldCharType="begin"/>
      </w:r>
      <w:r w:rsidR="00A126ED" w:rsidRPr="00D57FF6">
        <w:instrText xml:space="preserve"> ADDIN EN.CITE &lt;EndNote&gt;&lt;Cite ExcludeAuth="1"&gt;&lt;Author&gt;Hurley&lt;/Author&gt;&lt;Year&gt;1998&lt;/Year&gt;&lt;RecNum&gt;40&lt;/RecNum&gt;&lt;record&gt;&lt;rec-number&gt;40&lt;/rec-number&gt;&lt;foreign-keys&gt;&lt;key app="EN" db-id="ardewswwzwzfa9edxa8pvpdczdapvsrfs2d0"&gt;40&lt;/key&gt;&lt;/foreign-keys&gt;&lt;ref-type name="Journal Article"&gt;17&lt;/ref-type&gt;&lt;contributors&gt;&lt;authors&gt;&lt;author&gt;Robert F. Hurley&lt;/author&gt;&lt;author&gt;G.Tomas M. Hult&lt;/author&gt;&lt;/authors&gt;&lt;/contributors&gt;&lt;titles&gt;&lt;title&gt;Innovation, market orientation and organisational learning: A integration and empirical integration and empirical examination&lt;/title&gt;&lt;secondary-title&gt;Journal of Marketing&lt;/secondary-title&gt;&lt;/titles&gt;&lt;pages&gt;42-54&lt;/pages&gt;&lt;volume&gt;62&lt;/volume&gt;&lt;number&gt;3&lt;/number&gt;&lt;dates&gt;&lt;year&gt;1998&lt;/year&gt;&lt;/dates&gt;&lt;urls&gt;&lt;/urls&gt;&lt;/record&gt;&lt;/Cite&gt;&lt;/EndNote&gt;</w:instrText>
      </w:r>
      <w:r w:rsidR="00C32A46" w:rsidRPr="00D57FF6">
        <w:fldChar w:fldCharType="separate"/>
      </w:r>
      <w:r w:rsidR="00AA5937" w:rsidRPr="00D57FF6">
        <w:rPr>
          <w:noProof/>
        </w:rPr>
        <w:t>(1998)</w:t>
      </w:r>
      <w:r w:rsidR="00C32A46" w:rsidRPr="00D57FF6">
        <w:fldChar w:fldCharType="end"/>
      </w:r>
      <w:r w:rsidR="00AA5937" w:rsidRPr="00D57FF6">
        <w:t xml:space="preserve"> proposed the idea that younger firms are more innovative and they argued that firms become less receptive to innovation as the bureaucracy grows with aging, as they lack the infusion of new members into the organisation which will result in a shortage of innovative ideas. On the other hand, other evidence, shows that older firms are able to accumulate innovative knowledge and experience and generate more innovations as a result </w:t>
      </w:r>
      <w:r w:rsidR="00C32A46" w:rsidRPr="00D57FF6">
        <w:fldChar w:fldCharType="begin"/>
      </w:r>
      <w:r w:rsidR="00A126ED" w:rsidRPr="00D57FF6">
        <w:instrText xml:space="preserve"> ADDIN EN.CITE &lt;EndNote&gt;&lt;Cite&gt;&lt;Author&gt;Sorensen&lt;/Author&gt;&lt;Year&gt;2000&lt;/Year&gt;&lt;RecNum&gt;174&lt;/RecNum&gt;&lt;record&gt;&lt;rec-number&gt;174&lt;/rec-number&gt;&lt;foreign-keys&gt;&lt;key app="EN" db-id="ardewswwzwzfa9edxa8pvpdczdapvsrfs2d0"&gt;174&lt;/key&gt;&lt;/foreign-keys&gt;&lt;ref-type name="Journal Article"&gt;17&lt;/ref-type&gt;&lt;contributors&gt;&lt;authors&gt;&lt;author&gt;Jesper B. Sorensen&lt;/author&gt;&lt;author&gt;Toby E. Stuart&lt;/author&gt;&lt;/authors&gt;&lt;/contributors&gt;&lt;titles&gt;&lt;title&gt;Aging, obsolescence, and organisational innovation&lt;/title&gt;&lt;secondary-title&gt;Administrative Science Quarterly&lt;/secondary-title&gt;&lt;/titles&gt;&lt;periodical&gt;&lt;full-title&gt;Administrative Science Quarterly&lt;/full-title&gt;&lt;/periodical&gt;&lt;pages&gt;81-112&lt;/pages&gt;&lt;volume&gt;45&lt;/volume&gt;&lt;number&gt;1&lt;/number&gt;&lt;dates&gt;&lt;year&gt;2000&lt;/year&gt;&lt;/dates&gt;&lt;urls&gt;&lt;/urls&gt;&lt;/record&gt;&lt;/Cite&gt;&lt;/EndNote&gt;</w:instrText>
      </w:r>
      <w:r w:rsidR="00C32A46" w:rsidRPr="00D57FF6">
        <w:fldChar w:fldCharType="separate"/>
      </w:r>
      <w:r w:rsidR="00AA5937" w:rsidRPr="00D57FF6">
        <w:rPr>
          <w:noProof/>
        </w:rPr>
        <w:t xml:space="preserve">(Sorensen </w:t>
      </w:r>
      <w:r>
        <w:rPr>
          <w:noProof/>
        </w:rPr>
        <w:t>and Stuart</w:t>
      </w:r>
      <w:r w:rsidR="00AA5937" w:rsidRPr="00D57FF6">
        <w:rPr>
          <w:noProof/>
        </w:rPr>
        <w:t xml:space="preserve"> 2000)</w:t>
      </w:r>
      <w:r w:rsidR="00C32A46" w:rsidRPr="00D57FF6">
        <w:fldChar w:fldCharType="end"/>
      </w:r>
      <w:r w:rsidR="00AA5937" w:rsidRPr="00D57FF6">
        <w:t>.</w:t>
      </w:r>
    </w:p>
    <w:p w:rsidR="00C8154A" w:rsidRPr="00D57FF6" w:rsidRDefault="00C8154A" w:rsidP="000151B4">
      <w:pPr>
        <w:pStyle w:val="BodyText"/>
        <w:tabs>
          <w:tab w:val="left" w:pos="426"/>
        </w:tabs>
        <w:spacing w:after="0" w:line="276" w:lineRule="auto"/>
      </w:pPr>
    </w:p>
    <w:p w:rsidR="00AA5937" w:rsidRDefault="00C8154A" w:rsidP="000151B4">
      <w:pPr>
        <w:pStyle w:val="BodyText"/>
        <w:tabs>
          <w:tab w:val="left" w:pos="426"/>
        </w:tabs>
        <w:spacing w:after="0" w:line="276" w:lineRule="auto"/>
      </w:pPr>
      <w:r>
        <w:tab/>
      </w:r>
      <w:r w:rsidR="00AA5937" w:rsidRPr="00D57FF6">
        <w:t>‘</w:t>
      </w:r>
      <w:r w:rsidR="00AA5937" w:rsidRPr="00D57FF6">
        <w:rPr>
          <w:i/>
        </w:rPr>
        <w:t>Product characteristics</w:t>
      </w:r>
      <w:r w:rsidR="00AA5937" w:rsidRPr="00D57FF6">
        <w:t>’</w:t>
      </w:r>
      <w:r w:rsidR="004F7DAC" w:rsidRPr="00D57FF6">
        <w:t xml:space="preserve"> also appear</w:t>
      </w:r>
      <w:r w:rsidR="00AA5937" w:rsidRPr="00D57FF6">
        <w:t xml:space="preserve"> to be related to </w:t>
      </w:r>
      <w:r w:rsidR="000A3325">
        <w:t xml:space="preserve">innovation outcomes. </w:t>
      </w:r>
      <w:r w:rsidR="00F06F08">
        <w:t xml:space="preserve"> </w:t>
      </w:r>
      <w:proofErr w:type="spellStart"/>
      <w:r w:rsidR="000A3325">
        <w:t>Santamaria</w:t>
      </w:r>
      <w:proofErr w:type="spellEnd"/>
      <w:r w:rsidR="00AA5937" w:rsidRPr="00D57FF6">
        <w:t xml:space="preserve"> </w:t>
      </w:r>
      <w:r w:rsidR="00AA5937" w:rsidRPr="00D57FF6">
        <w:rPr>
          <w:i/>
        </w:rPr>
        <w:t>et al.</w:t>
      </w:r>
      <w:r w:rsidR="00AA5937" w:rsidRPr="00D57FF6">
        <w:t xml:space="preserve"> </w:t>
      </w:r>
      <w:r w:rsidR="00C32A46" w:rsidRPr="00D57FF6">
        <w:fldChar w:fldCharType="begin"/>
      </w:r>
      <w:r w:rsidR="00A126ED" w:rsidRPr="00D57FF6">
        <w:instrText xml:space="preserve"> ADDIN EN.CITE &lt;EndNote&gt;&lt;Cite ExcludeAuth="1"&gt;&lt;Author&gt;Santamaria&lt;/Author&gt;&lt;Year&gt;2009&lt;/Year&gt;&lt;RecNum&gt;239&lt;/RecNum&gt;&lt;record&gt;&lt;rec-number&gt;239&lt;/rec-number&gt;&lt;foreign-keys&gt;&lt;key app="EN" db-id="ardewswwzwzfa9edxa8pvpdczdapvsrfs2d0"&gt;239&lt;/key&gt;&lt;/foreign-keys&gt;&lt;ref-type name="Journal Article"&gt;17&lt;/ref-type&gt;&lt;contributors&gt;&lt;authors&gt;&lt;author&gt;Lluis Santamaria&lt;/author&gt;&lt;author&gt;Maria Jesus Nieto&lt;/author&gt;&lt;author&gt;Andres Barge-Gil&lt;/author&gt;&lt;/authors&gt;&lt;/contributors&gt;&lt;titles&gt;&lt;title&gt;Beyond formal R&amp;amp;D: Taking advantage of other sources of innovation in low- and medium-technology industries&lt;/title&gt;&lt;secondary-title&gt;Research Policy&lt;/secondary-title&gt;&lt;/titles&gt;&lt;periodical&gt;&lt;full-title&gt;Research Policy&lt;/full-title&gt;&lt;/periodical&gt;&lt;pages&gt;507-517&lt;/pages&gt;&lt;volume&gt;38&lt;/volume&gt;&lt;dates&gt;&lt;year&gt;2009&lt;/year&gt;&lt;/dates&gt;&lt;urls&gt;&lt;/urls&gt;&lt;/record&gt;&lt;/Cite&gt;&lt;/EndNote&gt;</w:instrText>
      </w:r>
      <w:r w:rsidR="00C32A46" w:rsidRPr="00D57FF6">
        <w:fldChar w:fldCharType="separate"/>
      </w:r>
      <w:r w:rsidR="00AA5937" w:rsidRPr="00D57FF6">
        <w:rPr>
          <w:noProof/>
        </w:rPr>
        <w:t>(2009)</w:t>
      </w:r>
      <w:r w:rsidR="00C32A46" w:rsidRPr="00D57FF6">
        <w:fldChar w:fldCharType="end"/>
      </w:r>
      <w:r w:rsidR="00AA5937" w:rsidRPr="00D57FF6">
        <w:t xml:space="preserve"> argue that the effect of diversification on innovation primarily comes about because it is easier for diversified firms to develop and adapt new technologies to improve their activities and processes. As well as product diversity or specialisation, another issue to be considered is that of product complexity. The effect of product complexity on innovation is unclear because the complexity of a product may make incremental changes to the product either harder to achieve, due to the need for fundamental redesigns, or ironically easier to achieve, due to the possibilities for small variations </w:t>
      </w:r>
      <w:r w:rsidR="00C32A46" w:rsidRPr="00D57FF6">
        <w:fldChar w:fldCharType="begin"/>
      </w:r>
      <w:r w:rsidR="00A126ED" w:rsidRPr="00D57FF6">
        <w:instrText xml:space="preserve"> ADDIN EN.CITE &lt;EndNote&gt;&lt;Cite&gt;&lt;Author&gt;Kirner&lt;/Author&gt;&lt;Year&gt;2009&lt;/Year&gt;&lt;RecNum&gt;297&lt;/RecNum&gt;&lt;record&gt;&lt;rec-number&gt;297&lt;/rec-number&gt;&lt;foreign-keys&gt;&lt;key app="EN" db-id="ardewswwzwzfa9edxa8pvpdczdapvsrfs2d0"&gt;297&lt;/key&gt;&lt;/foreign-keys&gt;&lt;ref-type name="Journal Article"&gt;17&lt;/ref-type&gt;&lt;contributors&gt;&lt;authors&gt;&lt;author&gt;Eva Kirner&lt;/author&gt;&lt;author&gt;Steffen Kinkel &lt;/author&gt;&lt;author&gt;Angela Jaeger&lt;/author&gt;&lt;/authors&gt;&lt;/contributors&gt;&lt;titles&gt;&lt;title&gt;Innovation paths and the innovation performance of low-technology firms- An empirical analysis of German industry&lt;/title&gt;&lt;secondary-title&gt;Research Policy&lt;/secondary-title&gt;&lt;/titles&gt;&lt;periodical&gt;&lt;full-title&gt;Research Policy&lt;/full-title&gt;&lt;/periodical&gt;&lt;pages&gt;447-458&lt;/pages&gt;&lt;volume&gt;38&lt;/volume&gt;&lt;dates&gt;&lt;year&gt;2009&lt;/year&gt;&lt;/dates&gt;&lt;urls&gt;&lt;/urls&gt;&lt;/record&gt;&lt;/Cite&gt;&lt;/EndNote&gt;</w:instrText>
      </w:r>
      <w:r w:rsidR="00C32A46" w:rsidRPr="00D57FF6">
        <w:fldChar w:fldCharType="separate"/>
      </w:r>
      <w:r w:rsidR="000A3325">
        <w:t>(Kirner, Kinkel</w:t>
      </w:r>
      <w:r w:rsidR="00816615" w:rsidRPr="00D57FF6">
        <w:t xml:space="preserve"> </w:t>
      </w:r>
      <w:r>
        <w:t>and</w:t>
      </w:r>
      <w:r w:rsidR="000A3325">
        <w:t xml:space="preserve"> Jaeger</w:t>
      </w:r>
      <w:r w:rsidR="00816615" w:rsidRPr="00D57FF6">
        <w:t xml:space="preserve"> 2009)</w:t>
      </w:r>
      <w:r w:rsidR="00C32A46" w:rsidRPr="00D57FF6">
        <w:fldChar w:fldCharType="end"/>
      </w:r>
      <w:r w:rsidR="00AA5937" w:rsidRPr="00D57FF6">
        <w:t xml:space="preserve">. </w:t>
      </w:r>
    </w:p>
    <w:p w:rsidR="00C8154A" w:rsidRPr="00D57FF6" w:rsidRDefault="00C8154A" w:rsidP="000151B4">
      <w:pPr>
        <w:pStyle w:val="BodyText"/>
        <w:tabs>
          <w:tab w:val="left" w:pos="426"/>
        </w:tabs>
        <w:spacing w:after="0" w:line="276" w:lineRule="auto"/>
      </w:pPr>
    </w:p>
    <w:p w:rsidR="00AA5937" w:rsidRDefault="00C8154A" w:rsidP="000151B4">
      <w:pPr>
        <w:pStyle w:val="BodyText"/>
        <w:tabs>
          <w:tab w:val="left" w:pos="426"/>
        </w:tabs>
        <w:spacing w:after="0" w:line="276" w:lineRule="auto"/>
      </w:pPr>
      <w:r>
        <w:tab/>
      </w:r>
      <w:r w:rsidR="00AA5937" w:rsidRPr="00D57FF6">
        <w:t xml:space="preserve">In recent years, the literature on geographical determinants of innovation has increased dramatically </w:t>
      </w:r>
      <w:r w:rsidR="00C32A46" w:rsidRPr="00D57FF6">
        <w:fldChar w:fldCharType="begin"/>
      </w:r>
      <w:r w:rsidR="00A126ED" w:rsidRPr="00D57FF6">
        <w:instrText xml:space="preserve"> ADDIN EN.CITE &lt;EndNote&gt;&lt;Cite&gt;&lt;Author&gt;Audretsch&lt;/Author&gt;&lt;Year&gt;2003&lt;/Year&gt;&lt;RecNum&gt;321&lt;/RecNum&gt;&lt;record&gt;&lt;rec-number&gt;321&lt;/rec-number&gt;&lt;foreign-keys&gt;&lt;key app="EN" db-id="ardewswwzwzfa9edxa8pvpdczdapvsrfs2d0"&gt;321&lt;/key&gt;&lt;/foreign-keys&gt;&lt;ref-type name="Journal Article"&gt;17&lt;/ref-type&gt;&lt;contributors&gt;&lt;authors&gt;&lt;author&gt;Audretsch, D. B.&lt;/author&gt;&lt;/authors&gt;&lt;/contributors&gt;&lt;titles&gt;&lt;title&gt;Innovation and spatial externalities&lt;/title&gt;&lt;secondary-title&gt;International Regional Science Review&lt;/secondary-title&gt;&lt;/titles&gt;&lt;pages&gt;167-174&lt;/pages&gt;&lt;volume&gt;26&lt;/volume&gt;&lt;number&gt;2&lt;/number&gt;&lt;dates&gt;&lt;year&gt;2003&lt;/year&gt;&lt;/dates&gt;&lt;urls&gt;&lt;/urls&gt;&lt;/record&gt;&lt;/Cite&gt;&lt;Cite&gt;&lt;Author&gt;Herrera&lt;/Author&gt;&lt;Year&gt;2010&lt;/Year&gt;&lt;RecNum&gt;325&lt;/RecNum&gt;&lt;record&gt;&lt;rec-number&gt;325&lt;/rec-number&gt;&lt;foreign-keys&gt;&lt;key app="EN" db-id="ardewswwzwzfa9edxa8pvpdczdapvsrfs2d0"&gt;325&lt;/key&gt;&lt;/foreign-keys&gt;&lt;ref-type name="Journal Article"&gt;17&lt;/ref-type&gt;&lt;contributors&gt;&lt;authors&gt;&lt;author&gt;Liliana Herrera&lt;/author&gt;&lt;author&gt;Maria Felisa Munoz-Doyague&lt;/author&gt;&lt;author&gt;Mariano Nieto&lt;/author&gt;&lt;/authors&gt;&lt;/contributors&gt;&lt;titles&gt;&lt;title&gt;Mobility of public researchers, science knowledge transfer, and the firm&amp;apos;s innovation process&lt;/title&gt;&lt;secondary-title&gt;Journal of Business Research&lt;/secondary-title&gt;&lt;/titles&gt;&lt;pages&gt;510-518&lt;/pages&gt;&lt;volume&gt;63&lt;/volume&gt;&lt;number&gt;5&lt;/number&gt;&lt;dates&gt;&lt;year&gt;2010&lt;/year&gt;&lt;/dates&gt;&lt;urls&gt;&lt;/urls&gt;&lt;/record&gt;&lt;/Cite&gt;&lt;/EndNote&gt;</w:instrText>
      </w:r>
      <w:r w:rsidR="00C32A46" w:rsidRPr="00D57FF6">
        <w:fldChar w:fldCharType="separate"/>
      </w:r>
      <w:r w:rsidR="00AA5937" w:rsidRPr="00D57FF6">
        <w:t>(Audretsc</w:t>
      </w:r>
      <w:r w:rsidR="00F06F08">
        <w:t>h 2003,</w:t>
      </w:r>
      <w:r w:rsidR="000A3325">
        <w:t xml:space="preserve"> Herrera, Munoz-Doyague</w:t>
      </w:r>
      <w:r w:rsidR="00AA5937" w:rsidRPr="00D57FF6">
        <w:t xml:space="preserve"> </w:t>
      </w:r>
      <w:r>
        <w:t>and</w:t>
      </w:r>
      <w:r w:rsidR="000A3325">
        <w:t xml:space="preserve"> Nieto</w:t>
      </w:r>
      <w:r w:rsidR="00AA5937" w:rsidRPr="00D57FF6">
        <w:t xml:space="preserve"> 2010)</w:t>
      </w:r>
      <w:r w:rsidR="00C32A46" w:rsidRPr="00D57FF6">
        <w:fldChar w:fldCharType="end"/>
      </w:r>
      <w:r w:rsidR="00AA5937" w:rsidRPr="00D57FF6">
        <w:t xml:space="preserve"> and the role of agglomeration as the key catalyst of innovation has been explored in detail. </w:t>
      </w:r>
      <w:proofErr w:type="spellStart"/>
      <w:r w:rsidR="00AA5937" w:rsidRPr="00D57FF6">
        <w:t>Sedgley</w:t>
      </w:r>
      <w:proofErr w:type="spellEnd"/>
      <w:r w:rsidR="00AA5937" w:rsidRPr="00D57FF6">
        <w:t xml:space="preserve"> and </w:t>
      </w:r>
      <w:proofErr w:type="spellStart"/>
      <w:r w:rsidR="00AA5937" w:rsidRPr="00D57FF6">
        <w:t>Elmslie</w:t>
      </w:r>
      <w:proofErr w:type="spellEnd"/>
      <w:r w:rsidR="00AA5937" w:rsidRPr="00D57FF6">
        <w:t xml:space="preserve"> </w:t>
      </w:r>
      <w:r w:rsidR="00C32A46" w:rsidRPr="00D57FF6">
        <w:fldChar w:fldCharType="begin"/>
      </w:r>
      <w:r w:rsidR="00A126ED" w:rsidRPr="00D57FF6">
        <w:instrText xml:space="preserve"> ADDIN EN.CITE &lt;EndNote&gt;&lt;Cite ExcludeAuth="1"&gt;&lt;Author&gt;Sedgley&lt;/Author&gt;&lt;Year&gt;2004&lt;/Year&gt;&lt;RecNum&gt;319&lt;/RecNum&gt;&lt;record&gt;&lt;rec-number&gt;319&lt;/rec-number&gt;&lt;foreign-keys&gt;&lt;key app="EN" db-id="ardewswwzwzfa9edxa8pvpdczdapvsrfs2d0"&gt;319&lt;/key&gt;&lt;/foreign-keys&gt;&lt;ref-type name="Journal Article"&gt;17&lt;/ref-type&gt;&lt;contributors&gt;&lt;authors&gt;&lt;author&gt;Norman Sedgley &lt;/author&gt;&lt;author&gt;Bruce Elmslie &lt;/author&gt;&lt;/authors&gt;&lt;/contributors&gt;&lt;titles&gt;&lt;title&gt;The geographic concentration of knowledge: Scale, agglomeration, and congestion in innovation across U.S. states&lt;/title&gt;&lt;secondary-title&gt;International Regional Science Review&lt;/secondary-title&gt;&lt;/titles&gt;&lt;pages&gt;111-137&lt;/pages&gt;&lt;volume&gt;27&lt;/volume&gt;&lt;dates&gt;&lt;year&gt;2004&lt;/year&gt;&lt;/dates&gt;&lt;urls&gt;&lt;/urls&gt;&lt;/record&gt;&lt;/Cite&gt;&lt;/EndNote&gt;</w:instrText>
      </w:r>
      <w:r w:rsidR="00C32A46" w:rsidRPr="00D57FF6">
        <w:fldChar w:fldCharType="separate"/>
      </w:r>
      <w:r w:rsidR="00AA5937" w:rsidRPr="00D57FF6">
        <w:rPr>
          <w:noProof/>
        </w:rPr>
        <w:t>(2004)</w:t>
      </w:r>
      <w:r w:rsidR="00C32A46" w:rsidRPr="00D57FF6">
        <w:fldChar w:fldCharType="end"/>
      </w:r>
      <w:r w:rsidR="00AA5937" w:rsidRPr="00D57FF6">
        <w:t xml:space="preserve"> found that agglomeration has positive effects on innovative output even after controlling for differences in human capital, high-tech industry structure and R</w:t>
      </w:r>
      <w:r w:rsidR="00F06F08">
        <w:t>&amp;</w:t>
      </w:r>
      <w:r w:rsidR="00AA5937" w:rsidRPr="00D57FF6">
        <w:t xml:space="preserve">D university infrastructure.  In innovation studies, location is a variable that is often used to control for inter-regional or inter-country difference </w:t>
      </w:r>
      <w:r w:rsidR="00C32A46" w:rsidRPr="00D57FF6">
        <w:fldChar w:fldCharType="begin"/>
      </w:r>
      <w:r w:rsidR="00A126ED" w:rsidRPr="00D57FF6">
        <w:instrText xml:space="preserve"> ADDIN EN.CITE &lt;EndNote&gt;&lt;Cite&gt;&lt;Author&gt;Alegre&lt;/Author&gt;&lt;Year&gt;2008&lt;/Year&gt;&lt;RecNum&gt;318&lt;/RecNum&gt;&lt;record&gt;&lt;rec-number&gt;318&lt;/rec-number&gt;&lt;foreign-keys&gt;&lt;key app="EN" db-id="ardewswwzwzfa9edxa8pvpdczdapvsrfs2d0"&gt;318&lt;/key&gt;&lt;/foreign-keys&gt;&lt;ref-type name="Journal Article"&gt;17&lt;/ref-type&gt;&lt;contributors&gt;&lt;authors&gt;&lt;author&gt;Joaquin Alegre &lt;/author&gt;&lt;author&gt;Ricardo Chiva&lt;/author&gt;&lt;/authors&gt;&lt;/contributors&gt;&lt;titles&gt;&lt;title&gt;Assessing the impact of organisational learning capability on product innovation performance: An empirical test&lt;/title&gt;&lt;secondary-title&gt;Technovation&lt;/secondary-title&gt;&lt;/titles&gt;&lt;pages&gt;315-326&lt;/pages&gt;&lt;volume&gt;28&lt;/volume&gt;&lt;dates&gt;&lt;year&gt;2008&lt;/year&gt;&lt;/dates&gt;&lt;urls&gt;&lt;/urls&gt;&lt;/record&gt;&lt;/Cite&gt;&lt;Cite&gt;&lt;Author&gt;Falk&lt;/Author&gt;&lt;Year&gt;2008&lt;/Year&gt;&lt;RecNum&gt;307&lt;/RecNum&gt;&lt;record&gt;&lt;rec-number&gt;307&lt;/rec-number&gt;&lt;foreign-keys&gt;&lt;key app="EN" db-id="ardewswwzwzfa9edxa8pvpdczdapvsrfs2d0"&gt;307&lt;/key&gt;&lt;/foreign-keys&gt;&lt;ref-type name="Journal Article"&gt;17&lt;/ref-type&gt;&lt;contributors&gt;&lt;authors&gt;&lt;author&gt;Martin Falk&lt;/author&gt;&lt;/authors&gt;&lt;/contributors&gt;&lt;titles&gt;&lt;title&gt;Effect of foreign ownership on innovation activities: empirical evidence for twelve European countries&lt;/title&gt;&lt;secondary-title&gt;National Institute Economic Review&lt;/secondary-title&gt;&lt;/titles&gt;&lt;pages&gt;85-97&lt;/pages&gt;&lt;volume&gt;204&lt;/volume&gt;&lt;number&gt;1&lt;/number&gt;&lt;dates&gt;&lt;year&gt;2008&lt;/year&gt;&lt;/dates&gt;&lt;urls&gt;&lt;/urls&gt;&lt;/record&gt;&lt;/Cite&gt;&lt;/EndNote&gt;</w:instrText>
      </w:r>
      <w:r w:rsidR="00C32A46" w:rsidRPr="00D57FF6">
        <w:fldChar w:fldCharType="separate"/>
      </w:r>
      <w:r w:rsidR="00AA5937" w:rsidRPr="00D57FF6">
        <w:rPr>
          <w:noProof/>
        </w:rPr>
        <w:t xml:space="preserve">(Alegre </w:t>
      </w:r>
      <w:r>
        <w:rPr>
          <w:noProof/>
        </w:rPr>
        <w:t>and</w:t>
      </w:r>
      <w:r w:rsidR="00F06F08">
        <w:rPr>
          <w:noProof/>
        </w:rPr>
        <w:t xml:space="preserve"> Chiva 2008,</w:t>
      </w:r>
      <w:r w:rsidR="000A3325">
        <w:rPr>
          <w:noProof/>
        </w:rPr>
        <w:t xml:space="preserve"> Falk</w:t>
      </w:r>
      <w:r w:rsidR="00AA5937" w:rsidRPr="00D57FF6">
        <w:rPr>
          <w:noProof/>
        </w:rPr>
        <w:t xml:space="preserve"> 2008)</w:t>
      </w:r>
      <w:r w:rsidR="00C32A46" w:rsidRPr="00D57FF6">
        <w:fldChar w:fldCharType="end"/>
      </w:r>
      <w:r w:rsidR="00AA5937" w:rsidRPr="00D57FF6">
        <w:t>.</w:t>
      </w:r>
    </w:p>
    <w:p w:rsidR="00AA5937" w:rsidRDefault="00C8154A" w:rsidP="000151B4">
      <w:pPr>
        <w:pStyle w:val="BodyText"/>
        <w:tabs>
          <w:tab w:val="left" w:pos="426"/>
        </w:tabs>
        <w:spacing w:after="0" w:line="276" w:lineRule="auto"/>
      </w:pPr>
      <w:r>
        <w:lastRenderedPageBreak/>
        <w:tab/>
      </w:r>
      <w:r w:rsidR="00F06F08">
        <w:t>Finally</w:t>
      </w:r>
      <w:r w:rsidR="00AA5937" w:rsidRPr="00D57FF6">
        <w:t>, ‘</w:t>
      </w:r>
      <w:r w:rsidR="00AA5937" w:rsidRPr="00D57FF6">
        <w:rPr>
          <w:i/>
        </w:rPr>
        <w:t>sectoral profiles</w:t>
      </w:r>
      <w:r w:rsidR="00AA5937" w:rsidRPr="00D57FF6">
        <w:t xml:space="preserve">’ are typically related to </w:t>
      </w:r>
      <w:r w:rsidR="004F7DAC" w:rsidRPr="00D57FF6">
        <w:t xml:space="preserve">a </w:t>
      </w:r>
      <w:r w:rsidR="00AA5937" w:rsidRPr="00D57FF6">
        <w:t xml:space="preserve">firm’s industry classification. The drivers of innovation differ between sectors. One basic approach explores the idea of </w:t>
      </w:r>
      <w:r w:rsidR="000A3325">
        <w:t>‘</w:t>
      </w:r>
      <w:r w:rsidR="00AA5937" w:rsidRPr="00D57FF6">
        <w:t>demand-pull</w:t>
      </w:r>
      <w:r w:rsidR="000A3325">
        <w:t>’</w:t>
      </w:r>
      <w:r w:rsidR="00AA5937" w:rsidRPr="00D57FF6">
        <w:t xml:space="preserve"> theories, which suggest that innovation is driven by market forces, encouraged by an existing desire of the users </w:t>
      </w:r>
      <w:r w:rsidR="00C32A46" w:rsidRPr="00D57FF6">
        <w:fldChar w:fldCharType="begin"/>
      </w:r>
      <w:r w:rsidR="00A126ED" w:rsidRPr="00D57FF6">
        <w:instrText xml:space="preserve"> ADDIN EN.CITE &lt;EndNote&gt;&lt;Cite&gt;&lt;Author&gt;Schmookler&lt;/Author&gt;&lt;Year&gt;1966&lt;/Year&gt;&lt;RecNum&gt;81&lt;/RecNum&gt;&lt;record&gt;&lt;rec-number&gt;81&lt;/rec-number&gt;&lt;foreign-keys&gt;&lt;key app="EN" db-id="ardewswwzwzfa9edxa8pvpdczdapvsrfs2d0"&gt;81&lt;/key&gt;&lt;/foreign-keys&gt;&lt;ref-type name="Book"&gt;6&lt;/ref-type&gt;&lt;contributors&gt;&lt;authors&gt;&lt;author&gt;Schmookler, Jacob&lt;/author&gt;&lt;/authors&gt;&lt;/contributors&gt;&lt;titles&gt;&lt;title&gt;Invention and economic growth&lt;/title&gt;&lt;/titles&gt;&lt;dates&gt;&lt;year&gt;1966&lt;/year&gt;&lt;/dates&gt;&lt;pub-location&gt;Cambridge&lt;/pub-location&gt;&lt;publisher&gt;Harvard University Press&lt;/publisher&gt;&lt;urls&gt;&lt;/urls&gt;&lt;/record&gt;&lt;/Cite&gt;&lt;/EndNote&gt;</w:instrText>
      </w:r>
      <w:r w:rsidR="00C32A46" w:rsidRPr="00D57FF6">
        <w:fldChar w:fldCharType="separate"/>
      </w:r>
      <w:r w:rsidR="000A3325">
        <w:t>(Schmookler</w:t>
      </w:r>
      <w:r w:rsidR="00AA5937" w:rsidRPr="00D57FF6">
        <w:t xml:space="preserve"> 1966)</w:t>
      </w:r>
      <w:r w:rsidR="00C32A46" w:rsidRPr="00D57FF6">
        <w:fldChar w:fldCharType="end"/>
      </w:r>
      <w:r w:rsidR="00AA5937" w:rsidRPr="00D57FF6">
        <w:t xml:space="preserve">. In contrast, the </w:t>
      </w:r>
      <w:r w:rsidR="000A3325">
        <w:t>‘</w:t>
      </w:r>
      <w:r w:rsidR="00AA5937" w:rsidRPr="00D57FF6">
        <w:t>technology-push</w:t>
      </w:r>
      <w:r w:rsidR="000A3325">
        <w:t>’</w:t>
      </w:r>
      <w:r w:rsidR="00AA5937" w:rsidRPr="00D57FF6">
        <w:t xml:space="preserve"> theories suggest that innovation is stimulated by the suppliers based on the presence of a technological opportunity, given that different industries face different technological opportunities, their innovation opportunities will also vary. </w:t>
      </w:r>
    </w:p>
    <w:p w:rsidR="00C8154A" w:rsidRPr="00D57FF6" w:rsidRDefault="00C8154A" w:rsidP="000151B4">
      <w:pPr>
        <w:pStyle w:val="BodyText"/>
        <w:tabs>
          <w:tab w:val="left" w:pos="426"/>
        </w:tabs>
        <w:spacing w:after="0" w:line="276" w:lineRule="auto"/>
      </w:pPr>
    </w:p>
    <w:p w:rsidR="002623A6" w:rsidRPr="00C8154A" w:rsidRDefault="00AA5937" w:rsidP="000151B4">
      <w:pPr>
        <w:pStyle w:val="Heading2"/>
        <w:numPr>
          <w:ilvl w:val="1"/>
          <w:numId w:val="13"/>
        </w:numPr>
        <w:tabs>
          <w:tab w:val="left" w:pos="426"/>
        </w:tabs>
        <w:spacing w:before="0" w:line="276" w:lineRule="auto"/>
        <w:rPr>
          <w:rFonts w:ascii="Times New Roman" w:hAnsi="Times New Roman" w:cs="Times New Roman"/>
          <w:color w:val="auto"/>
          <w:sz w:val="24"/>
          <w:szCs w:val="24"/>
        </w:rPr>
      </w:pPr>
      <w:r w:rsidRPr="00C8154A">
        <w:rPr>
          <w:rFonts w:ascii="Times New Roman" w:hAnsi="Times New Roman" w:cs="Times New Roman"/>
          <w:color w:val="auto"/>
          <w:sz w:val="24"/>
          <w:szCs w:val="24"/>
        </w:rPr>
        <w:t xml:space="preserve">Firm </w:t>
      </w:r>
      <w:r w:rsidR="00C8154A">
        <w:rPr>
          <w:rFonts w:ascii="Times New Roman" w:hAnsi="Times New Roman" w:cs="Times New Roman"/>
          <w:color w:val="auto"/>
          <w:sz w:val="24"/>
          <w:szCs w:val="24"/>
        </w:rPr>
        <w:t>B</w:t>
      </w:r>
      <w:r w:rsidRPr="00C8154A">
        <w:rPr>
          <w:rFonts w:ascii="Times New Roman" w:hAnsi="Times New Roman" w:cs="Times New Roman"/>
          <w:color w:val="auto"/>
          <w:sz w:val="24"/>
          <w:szCs w:val="24"/>
        </w:rPr>
        <w:t>ehaviour</w:t>
      </w:r>
    </w:p>
    <w:p w:rsidR="00AA5937" w:rsidRPr="00C8154A" w:rsidRDefault="00AA5937" w:rsidP="000151B4">
      <w:pPr>
        <w:pStyle w:val="ListParagraph"/>
        <w:tabs>
          <w:tab w:val="left" w:pos="426"/>
        </w:tabs>
        <w:spacing w:line="276" w:lineRule="auto"/>
        <w:ind w:left="1080"/>
        <w:rPr>
          <w:rFonts w:ascii="Times New Roman" w:hAnsi="Times New Roman"/>
          <w:sz w:val="12"/>
          <w:szCs w:val="12"/>
          <w:lang w:val="en-NZ"/>
        </w:rPr>
      </w:pPr>
    </w:p>
    <w:p w:rsidR="00AA5937" w:rsidRDefault="00AA5937" w:rsidP="000151B4">
      <w:pPr>
        <w:pStyle w:val="BodyText"/>
        <w:tabs>
          <w:tab w:val="left" w:pos="426"/>
        </w:tabs>
        <w:spacing w:after="0" w:line="276" w:lineRule="auto"/>
      </w:pPr>
      <w:r w:rsidRPr="00D57FF6">
        <w:t xml:space="preserve">Innovation is a business </w:t>
      </w:r>
      <w:r w:rsidR="004F7DAC" w:rsidRPr="00D57FF6">
        <w:t>activity</w:t>
      </w:r>
      <w:r w:rsidRPr="00D57FF6">
        <w:t xml:space="preserve"> that </w:t>
      </w:r>
      <w:r w:rsidR="004F7DAC" w:rsidRPr="00D57FF6">
        <w:t xml:space="preserve">is </w:t>
      </w:r>
      <w:r w:rsidRPr="00D57FF6">
        <w:t>intentionally or unintentionally caused by firm’s action, and different behaviour is likely to lead to different innovation outcomes. In particular, investment decisions are important to a firm’s general operation, but they are also critical for a firm’s innovation performance. Acquisition of durable physical goods, such as machines, transport and buildings</w:t>
      </w:r>
      <w:r w:rsidR="004F7DAC" w:rsidRPr="00D57FF6">
        <w:t>,</w:t>
      </w:r>
      <w:r w:rsidRPr="00D57FF6">
        <w:t xml:space="preserve"> have been regarded in many studies as one of the chief motivating forces for innovation </w:t>
      </w:r>
      <w:r w:rsidR="00C32A46" w:rsidRPr="00D57FF6">
        <w:fldChar w:fldCharType="begin"/>
      </w:r>
      <w:r w:rsidR="00A126ED" w:rsidRPr="00D57FF6">
        <w:instrText xml:space="preserve"> ADDIN EN.CITE &lt;EndNote&gt;&lt;Cite&gt;&lt;Author&gt;Johnston&lt;/Author&gt;&lt;Year&gt;1966&lt;/Year&gt;&lt;RecNum&gt;5&lt;/RecNum&gt;&lt;record&gt;&lt;rec-number&gt;5&lt;/rec-number&gt;&lt;foreign-keys&gt;&lt;key app="EN" db-id="ardewswwzwzfa9edxa8pvpdczdapvsrfs2d0"&gt;5&lt;/key&gt;&lt;/foreign-keys&gt;&lt;ref-type name="Journal Article"&gt;17&lt;/ref-type&gt;&lt;contributors&gt;&lt;authors&gt;&lt;author&gt;Robert E. Johnston&lt;/author&gt;&lt;/authors&gt;&lt;/contributors&gt;&lt;titles&gt;&lt;title&gt;Technical progress and innovation&lt;/title&gt;&lt;secondary-title&gt;Oxford Economic Papers, New Series&lt;/secondary-title&gt;&lt;/titles&gt;&lt;pages&gt;158-176&lt;/pages&gt;&lt;volume&gt;18&lt;/volume&gt;&lt;number&gt;2&lt;/number&gt;&lt;dates&gt;&lt;year&gt;1966&lt;/year&gt;&lt;/dates&gt;&lt;urls&gt;&lt;/urls&gt;&lt;/record&gt;&lt;/Cite&gt;&lt;/EndNote&gt;</w:instrText>
      </w:r>
      <w:r w:rsidR="00C32A46" w:rsidRPr="00D57FF6">
        <w:fldChar w:fldCharType="separate"/>
      </w:r>
      <w:r w:rsidR="000A3325">
        <w:rPr>
          <w:noProof/>
        </w:rPr>
        <w:t xml:space="preserve">(Johnston </w:t>
      </w:r>
      <w:r w:rsidRPr="00D57FF6">
        <w:rPr>
          <w:noProof/>
        </w:rPr>
        <w:t>1966)</w:t>
      </w:r>
      <w:r w:rsidR="00C32A46" w:rsidRPr="00D57FF6">
        <w:fldChar w:fldCharType="end"/>
      </w:r>
      <w:r w:rsidRPr="00D57FF6">
        <w:t xml:space="preserve">, and the importance of </w:t>
      </w:r>
      <w:r w:rsidR="000A3325" w:rsidRPr="00D57FF6">
        <w:t>R</w:t>
      </w:r>
      <w:r w:rsidR="000A3325">
        <w:t>&amp;</w:t>
      </w:r>
      <w:r w:rsidR="000A3325" w:rsidRPr="00D57FF6">
        <w:t>D</w:t>
      </w:r>
      <w:r w:rsidRPr="00D57FF6">
        <w:t xml:space="preserve"> to innovation has been well informed over the years. As a type of intangible investment, </w:t>
      </w:r>
      <w:r w:rsidR="000A3325" w:rsidRPr="00D57FF6">
        <w:t>R</w:t>
      </w:r>
      <w:r w:rsidR="000A3325">
        <w:t>&amp;</w:t>
      </w:r>
      <w:r w:rsidR="000A3325" w:rsidRPr="00D57FF6">
        <w:t>D</w:t>
      </w:r>
      <w:r w:rsidRPr="00D57FF6">
        <w:t xml:space="preserve"> expenditure and intensity (as </w:t>
      </w:r>
      <w:r w:rsidR="00831967" w:rsidRPr="00D57FF6">
        <w:t xml:space="preserve">a </w:t>
      </w:r>
      <w:r w:rsidRPr="00D57FF6">
        <w:t xml:space="preserve">percentage of total sales) are the most popular measures of </w:t>
      </w:r>
      <w:r w:rsidR="000A3325" w:rsidRPr="00D57FF6">
        <w:t>R</w:t>
      </w:r>
      <w:r w:rsidR="000A3325">
        <w:t>&amp;</w:t>
      </w:r>
      <w:r w:rsidR="000A3325" w:rsidRPr="00D57FF6">
        <w:t xml:space="preserve">D </w:t>
      </w:r>
      <w:r w:rsidRPr="00D57FF6">
        <w:t xml:space="preserve">effort. Many researches separate internal and external </w:t>
      </w:r>
      <w:r w:rsidR="000A3325" w:rsidRPr="00D57FF6">
        <w:t>R</w:t>
      </w:r>
      <w:r w:rsidR="000A3325">
        <w:t>&amp;</w:t>
      </w:r>
      <w:r w:rsidR="000A3325" w:rsidRPr="00D57FF6">
        <w:t>D</w:t>
      </w:r>
      <w:r w:rsidRPr="00D57FF6">
        <w:t xml:space="preserve"> in their research, based on the belief that each contributes differently to the innovation process </w:t>
      </w:r>
      <w:r w:rsidR="00C32A46" w:rsidRPr="00D57FF6">
        <w:fldChar w:fldCharType="begin"/>
      </w:r>
      <w:r w:rsidR="00A126ED" w:rsidRPr="00D57FF6">
        <w:instrText xml:space="preserve"> ADDIN EN.CITE &lt;EndNote&gt;&lt;Cite&gt;&lt;Author&gt;Beneito&lt;/Author&gt;&lt;Year&gt;2006&lt;/Year&gt;&lt;RecNum&gt;260&lt;/RecNum&gt;&lt;record&gt;&lt;rec-number&gt;260&lt;/rec-number&gt;&lt;foreign-keys&gt;&lt;key app="EN" db-id="ardewswwzwzfa9edxa8pvpdczdapvsrfs2d0"&gt;260&lt;/key&gt;&lt;/foreign-keys&gt;&lt;ref-type name="Journal Article"&gt;17&lt;/ref-type&gt;&lt;contributors&gt;&lt;authors&gt;&lt;author&gt;Pilar Beneito &lt;/author&gt;&lt;/authors&gt;&lt;/contributors&gt;&lt;titles&gt;&lt;title&gt;The innovative performance of in-house and contracted R&amp;amp;D in terms of patents and utility models&lt;/title&gt;&lt;secondary-title&gt;Research Policy&lt;/secondary-title&gt;&lt;/titles&gt;&lt;periodical&gt;&lt;full-title&gt;Research Policy&lt;/full-title&gt;&lt;/periodical&gt;&lt;pages&gt;502-517&lt;/pages&gt;&lt;volume&gt;35&lt;/volume&gt;&lt;dates&gt;&lt;year&gt;2006&lt;/year&gt;&lt;/dates&gt;&lt;urls&gt;&lt;/urls&gt;&lt;/record&gt;&lt;/Cite&gt;&lt;Cite&gt;&lt;Author&gt;Frenz&lt;/Author&gt;&lt;Year&gt;2009&lt;/Year&gt;&lt;RecNum&gt;269&lt;/RecNum&gt;&lt;record&gt;&lt;rec-number&gt;269&lt;/rec-number&gt;&lt;foreign-keys&gt;&lt;key app="EN" db-id="ardewswwzwzfa9edxa8pvpdczdapvsrfs2d0"&gt;269&lt;/key&gt;&lt;/foreign-keys&gt;&lt;ref-type name="Journal Article"&gt;17&lt;/ref-type&gt;&lt;contributors&gt;&lt;authors&gt;&lt;author&gt;Marion Frenz&lt;/author&gt;&lt;author&gt;Grazia Ietto-Gillies&lt;/author&gt;&lt;/authors&gt;&lt;/contributors&gt;&lt;titles&gt;&lt;title&gt;The impact on innovation performance of different sources of Knowledge: Evidence from the UK Community Innovation Survey&lt;/title&gt;&lt;secondary-title&gt;Research Policy&lt;/secondary-title&gt;&lt;/titles&gt;&lt;periodical&gt;&lt;full-title&gt;Research Policy&lt;/full-title&gt;&lt;/periodical&gt;&lt;pages&gt;1125-1135&lt;/pages&gt;&lt;volume&gt;38&lt;/volume&gt;&lt;dates&gt;&lt;year&gt;2009&lt;/year&gt;&lt;/dates&gt;&lt;urls&gt;&lt;/urls&gt;&lt;/record&gt;&lt;/Cite&gt;&lt;/EndNote&gt;</w:instrText>
      </w:r>
      <w:r w:rsidR="00C32A46" w:rsidRPr="00D57FF6">
        <w:fldChar w:fldCharType="separate"/>
      </w:r>
      <w:r w:rsidR="000A3325">
        <w:rPr>
          <w:noProof/>
        </w:rPr>
        <w:t xml:space="preserve">(Beneito </w:t>
      </w:r>
      <w:r w:rsidR="00F06F08">
        <w:rPr>
          <w:noProof/>
        </w:rPr>
        <w:t>2006,</w:t>
      </w:r>
      <w:r w:rsidRPr="00D57FF6">
        <w:rPr>
          <w:noProof/>
        </w:rPr>
        <w:t xml:space="preserve"> Frenz </w:t>
      </w:r>
      <w:r w:rsidR="00C8154A">
        <w:rPr>
          <w:noProof/>
        </w:rPr>
        <w:t>and Ietto-Gillies</w:t>
      </w:r>
      <w:r w:rsidRPr="00D57FF6">
        <w:rPr>
          <w:noProof/>
        </w:rPr>
        <w:t xml:space="preserve"> 2009)</w:t>
      </w:r>
      <w:r w:rsidR="00C32A46" w:rsidRPr="00D57FF6">
        <w:fldChar w:fldCharType="end"/>
      </w:r>
      <w:r w:rsidRPr="00D57FF6">
        <w:t xml:space="preserve">. </w:t>
      </w:r>
      <w:r w:rsidRPr="00D57FF6">
        <w:rPr>
          <w:bCs/>
          <w:iCs/>
        </w:rPr>
        <w:t>T</w:t>
      </w:r>
      <w:r w:rsidRPr="00D57FF6">
        <w:t xml:space="preserve">he decision to use different types of </w:t>
      </w:r>
      <w:r w:rsidRPr="00D57FF6">
        <w:rPr>
          <w:i/>
        </w:rPr>
        <w:t>intellectual property protection</w:t>
      </w:r>
      <w:r w:rsidRPr="00D57FF6">
        <w:t xml:space="preserve"> may also enhance innovation outcomes </w:t>
      </w:r>
      <w:r w:rsidR="00C32A46" w:rsidRPr="00D57FF6">
        <w:fldChar w:fldCharType="begin"/>
      </w:r>
      <w:r w:rsidR="00A126ED" w:rsidRPr="00D57FF6">
        <w:instrText xml:space="preserve"> ADDIN EN.CITE &lt;EndNote&gt;&lt;Cite&gt;&lt;Author&gt;Jong&lt;/Author&gt;&lt;Year&gt;2009&lt;/Year&gt;&lt;RecNum&gt;323&lt;/RecNum&gt;&lt;record&gt;&lt;rec-number&gt;323&lt;/rec-number&gt;&lt;foreign-keys&gt;&lt;key app="EN" db-id="ardewswwzwzfa9edxa8pvpdczdapvsrfs2d0"&gt;323&lt;/key&gt;&lt;/foreign-keys&gt;&lt;ref-type name="Journal Article"&gt;17&lt;/ref-type&gt;&lt;contributors&gt;&lt;authors&gt;&lt;author&gt;Jeroen P.J. de Jong&lt;/author&gt;&lt;author&gt;Eric von Hippel&lt;/author&gt;&lt;/authors&gt;&lt;/contributors&gt;&lt;titles&gt;&lt;title&gt;Transfers of user process innovations to process equipment producers: A study of Dutch high-tech firms&lt;/title&gt;&lt;secondary-title&gt;Research Policy&lt;/secondary-title&gt;&lt;/titles&gt;&lt;periodical&gt;&lt;full-title&gt;Research Policy&lt;/full-title&gt;&lt;/periodical&gt;&lt;pages&gt;1181-1191&lt;/pages&gt;&lt;volume&gt;38&lt;/volume&gt;&lt;dates&gt;&lt;year&gt;2009&lt;/year&gt;&lt;/dates&gt;&lt;urls&gt;&lt;/urls&gt;&lt;/record&gt;&lt;/Cite&gt;&lt;/EndNote&gt;</w:instrText>
      </w:r>
      <w:r w:rsidR="00C32A46" w:rsidRPr="00D57FF6">
        <w:fldChar w:fldCharType="separate"/>
      </w:r>
      <w:r w:rsidRPr="00D57FF6">
        <w:rPr>
          <w:noProof/>
        </w:rPr>
        <w:t xml:space="preserve">(Jong </w:t>
      </w:r>
      <w:r w:rsidR="00C8154A">
        <w:rPr>
          <w:noProof/>
        </w:rPr>
        <w:t>and</w:t>
      </w:r>
      <w:r w:rsidRPr="00D57FF6">
        <w:rPr>
          <w:noProof/>
        </w:rPr>
        <w:t xml:space="preserve"> Hippel</w:t>
      </w:r>
      <w:r w:rsidR="00C8154A">
        <w:rPr>
          <w:noProof/>
        </w:rPr>
        <w:t xml:space="preserve"> </w:t>
      </w:r>
      <w:r w:rsidRPr="00D57FF6">
        <w:rPr>
          <w:noProof/>
        </w:rPr>
        <w:t xml:space="preserve"> 2009)</w:t>
      </w:r>
      <w:r w:rsidR="00C32A46" w:rsidRPr="00D57FF6">
        <w:fldChar w:fldCharType="end"/>
      </w:r>
      <w:r w:rsidRPr="00D57FF6">
        <w:t>.</w:t>
      </w:r>
    </w:p>
    <w:p w:rsidR="00C8154A" w:rsidRPr="00D57FF6" w:rsidRDefault="00C8154A" w:rsidP="000151B4">
      <w:pPr>
        <w:pStyle w:val="BodyText"/>
        <w:tabs>
          <w:tab w:val="left" w:pos="426"/>
        </w:tabs>
        <w:spacing w:after="0" w:line="276" w:lineRule="auto"/>
      </w:pPr>
    </w:p>
    <w:p w:rsidR="00AA5937" w:rsidRPr="00C8154A" w:rsidRDefault="00C8154A" w:rsidP="000151B4">
      <w:pPr>
        <w:pStyle w:val="Heading2"/>
        <w:numPr>
          <w:ilvl w:val="1"/>
          <w:numId w:val="13"/>
        </w:numPr>
        <w:tabs>
          <w:tab w:val="left" w:pos="426"/>
        </w:tabs>
        <w:spacing w:before="0" w:line="276" w:lineRule="auto"/>
        <w:rPr>
          <w:rFonts w:ascii="Times New Roman" w:hAnsi="Times New Roman" w:cs="Times New Roman"/>
          <w:color w:val="auto"/>
          <w:sz w:val="24"/>
          <w:szCs w:val="24"/>
        </w:rPr>
      </w:pPr>
      <w:bookmarkStart w:id="4" w:name="_Ref356222816"/>
      <w:r w:rsidRPr="00C8154A">
        <w:rPr>
          <w:rFonts w:ascii="Times New Roman" w:hAnsi="Times New Roman" w:cs="Times New Roman"/>
          <w:color w:val="auto"/>
          <w:sz w:val="24"/>
          <w:szCs w:val="24"/>
        </w:rPr>
        <w:t>Business E</w:t>
      </w:r>
      <w:r w:rsidR="00AA5937" w:rsidRPr="00C8154A">
        <w:rPr>
          <w:rFonts w:ascii="Times New Roman" w:hAnsi="Times New Roman" w:cs="Times New Roman"/>
          <w:color w:val="auto"/>
          <w:sz w:val="24"/>
          <w:szCs w:val="24"/>
        </w:rPr>
        <w:t>nvironment</w:t>
      </w:r>
      <w:bookmarkEnd w:id="4"/>
    </w:p>
    <w:p w:rsidR="00AA5937" w:rsidRPr="00C8154A" w:rsidRDefault="00AA5937" w:rsidP="000151B4">
      <w:pPr>
        <w:tabs>
          <w:tab w:val="left" w:pos="426"/>
        </w:tabs>
        <w:spacing w:line="276" w:lineRule="auto"/>
        <w:rPr>
          <w:rFonts w:ascii="Times New Roman" w:hAnsi="Times New Roman"/>
          <w:sz w:val="12"/>
          <w:szCs w:val="12"/>
          <w:lang w:val="en-NZ"/>
        </w:rPr>
      </w:pPr>
    </w:p>
    <w:p w:rsidR="00AA5937" w:rsidRDefault="00831967" w:rsidP="000151B4">
      <w:pPr>
        <w:pStyle w:val="BodyText"/>
        <w:tabs>
          <w:tab w:val="left" w:pos="426"/>
        </w:tabs>
        <w:spacing w:after="0" w:line="276" w:lineRule="auto"/>
      </w:pPr>
      <w:r w:rsidRPr="00D57FF6">
        <w:t>Finally, a</w:t>
      </w:r>
      <w:r w:rsidR="00667052" w:rsidRPr="00D57FF6">
        <w:t xml:space="preserve"> firm’s innovation performance</w:t>
      </w:r>
      <w:r w:rsidR="00AA5937" w:rsidRPr="00D57FF6">
        <w:t xml:space="preserve"> is </w:t>
      </w:r>
      <w:r w:rsidRPr="00D57FF6">
        <w:t xml:space="preserve">likely </w:t>
      </w:r>
      <w:r w:rsidR="00AA5937" w:rsidRPr="00D57FF6">
        <w:t xml:space="preserve">conditioned by the environment it operates within. The Schumpeterian hypothesis also emphasized the relationship between </w:t>
      </w:r>
      <w:r w:rsidR="00AA5937" w:rsidRPr="00D57FF6">
        <w:rPr>
          <w:i/>
        </w:rPr>
        <w:t>market structure</w:t>
      </w:r>
      <w:r w:rsidR="00AA5937" w:rsidRPr="00D57FF6">
        <w:t xml:space="preserve"> and innovation. The hypothesis has generally been interpreted as asserting that the firm is more innovative if it operates in an </w:t>
      </w:r>
      <w:r w:rsidR="00AA5937" w:rsidRPr="00D57FF6">
        <w:rPr>
          <w:i/>
        </w:rPr>
        <w:t>imperfectly competitive market</w:t>
      </w:r>
      <w:r w:rsidR="00AA5937" w:rsidRPr="00D57FF6">
        <w:t xml:space="preserve">, and possesses some degree of </w:t>
      </w:r>
      <w:r w:rsidR="00AA5937" w:rsidRPr="00D57FF6">
        <w:rPr>
          <w:i/>
        </w:rPr>
        <w:t>market power</w:t>
      </w:r>
      <w:r w:rsidR="00AA5937" w:rsidRPr="00D57FF6">
        <w:t>. Given Schumpeter</w:t>
      </w:r>
      <w:r w:rsidR="00940909" w:rsidRPr="00D57FF6">
        <w:t xml:space="preserve"> Mark II</w:t>
      </w:r>
      <w:r w:rsidR="00AA5937" w:rsidRPr="00D57FF6">
        <w:t>’s preference for imperfect over perfect competition, he suggests that monopolistic firms are more motivated to innovate. In most cases, a substantial commitment of resources is required for innovative activities, requiring a commensurate profit potential or opportunity in order for a profit-maximising firm to participate. In a perfectly competitive market, with no barriers to entry and the immediate imitation of the innovation by competing firms, there is little incentive to innovate, since the realisable reward will vanish very quickly.</w:t>
      </w:r>
      <w:r w:rsidR="00197B00" w:rsidRPr="00D57FF6">
        <w:t xml:space="preserve"> Note</w:t>
      </w:r>
      <w:r w:rsidR="00AA5937" w:rsidRPr="00D57FF6">
        <w:t xml:space="preserve"> </w:t>
      </w:r>
      <w:r w:rsidR="00197B00" w:rsidRPr="00D57FF6">
        <w:t xml:space="preserve">that </w:t>
      </w:r>
      <w:r w:rsidR="00AA5937" w:rsidRPr="00D57FF6">
        <w:t xml:space="preserve">changes in market demand can </w:t>
      </w:r>
      <w:r w:rsidR="00197B00" w:rsidRPr="00D57FF6">
        <w:t>also affect</w:t>
      </w:r>
      <w:r w:rsidR="00AA5937" w:rsidRPr="00D57FF6">
        <w:t xml:space="preserve"> innovation effort and outcomes substantially </w:t>
      </w:r>
      <w:r w:rsidR="00C32A46" w:rsidRPr="00D57FF6">
        <w:fldChar w:fldCharType="begin"/>
      </w:r>
      <w:r w:rsidR="00A126ED" w:rsidRPr="00D57FF6">
        <w:instrText xml:space="preserve"> ADDIN EN.CITE &lt;EndNote&gt;&lt;Cite&gt;&lt;Author&gt;Flaig&lt;/Author&gt;&lt;Year&gt;1994&lt;/Year&gt;&lt;RecNum&gt;335&lt;/RecNum&gt;&lt;record&gt;&lt;rec-number&gt;335&lt;/rec-number&gt;&lt;foreign-keys&gt;&lt;key app="EN" db-id="ardewswwzwzfa9edxa8pvpdczdapvsrfs2d0"&gt;335&lt;/key&gt;&lt;/foreign-keys&gt;&lt;ref-type name="Journal Article"&gt;17&lt;/ref-type&gt;&lt;contributors&gt;&lt;authors&gt;&lt;author&gt;Gebhard Flaig &lt;/author&gt;&lt;author&gt;Manfred Stadler &lt;/author&gt;&lt;/authors&gt;&lt;/contributors&gt;&lt;titles&gt;&lt;title&gt;Success breeds success: The dynamics of the innovation process&lt;/title&gt;&lt;secondary-title&gt;Emporical Economics&lt;/secondary-title&gt;&lt;/titles&gt;&lt;pages&gt;55-68&lt;/pages&gt;&lt;volume&gt;19&lt;/volume&gt;&lt;dates&gt;&lt;year&gt;1994&lt;/year&gt;&lt;/dates&gt;&lt;urls&gt;&lt;/urls&gt;&lt;/record&gt;&lt;/Cite&gt;&lt;Cite&gt;&lt;Author&gt;Sadowski&lt;/Author&gt;&lt;Year&gt;2006&lt;/Year&gt;&lt;RecNum&gt;305&lt;/RecNum&gt;&lt;record&gt;&lt;rec-number&gt;305&lt;/rec-number&gt;&lt;foreign-keys&gt;&lt;key app="EN" db-id="ardewswwzwzfa9edxa8pvpdczdapvsrfs2d0"&gt;305&lt;/key&gt;&lt;/foreign-keys&gt;&lt;ref-type name="Journal Article"&gt;17&lt;/ref-type&gt;&lt;contributors&gt;&lt;authors&gt;&lt;author&gt;Bert M. Sadowski&lt;/author&gt;&lt;author&gt;Gaby Sadowski- Rasters&lt;/author&gt;&lt;/authors&gt;&lt;/contributors&gt;&lt;titles&gt;&lt;title&gt;On the innovativeness of foreign affiliates: Evidence from companies in The Netherlands&lt;/title&gt;&lt;secondary-title&gt;Research Policy&lt;/secondary-title&gt;&lt;/titles&gt;&lt;periodical&gt;&lt;full-title&gt;Research Policy&lt;/full-title&gt;&lt;/periodical&gt;&lt;pages&gt;447-462&lt;/pages&gt;&lt;volume&gt;35&lt;/volume&gt;&lt;dates&gt;&lt;year&gt;2006&lt;/year&gt;&lt;/dates&gt;&lt;urls&gt;&lt;/urls&gt;&lt;/record&gt;&lt;/Cite&gt;&lt;/EndNote&gt;</w:instrText>
      </w:r>
      <w:r w:rsidR="00C32A46" w:rsidRPr="00D57FF6">
        <w:fldChar w:fldCharType="separate"/>
      </w:r>
      <w:r w:rsidR="00AA5937" w:rsidRPr="00D57FF6">
        <w:t xml:space="preserve">(Flaig </w:t>
      </w:r>
      <w:r w:rsidR="00C8154A">
        <w:t>and</w:t>
      </w:r>
      <w:r w:rsidR="000A3325">
        <w:t xml:space="preserve"> Stadler </w:t>
      </w:r>
      <w:r w:rsidR="00F06F08">
        <w:t>1994,</w:t>
      </w:r>
      <w:r w:rsidR="00AA5937" w:rsidRPr="00D57FF6">
        <w:t xml:space="preserve"> Sadowski </w:t>
      </w:r>
      <w:r w:rsidR="00C8154A">
        <w:t>and</w:t>
      </w:r>
      <w:r w:rsidR="000A3325">
        <w:t xml:space="preserve"> Rasters</w:t>
      </w:r>
      <w:r w:rsidR="00AA5937" w:rsidRPr="00D57FF6">
        <w:t xml:space="preserve"> 2006)</w:t>
      </w:r>
      <w:r w:rsidR="00C32A46" w:rsidRPr="00D57FF6">
        <w:fldChar w:fldCharType="end"/>
      </w:r>
      <w:r w:rsidR="00427D07">
        <w:t>.</w:t>
      </w:r>
    </w:p>
    <w:p w:rsidR="00C8154A" w:rsidRPr="00D57FF6" w:rsidRDefault="00C8154A" w:rsidP="000151B4">
      <w:pPr>
        <w:pStyle w:val="BodyText"/>
        <w:tabs>
          <w:tab w:val="left" w:pos="426"/>
        </w:tabs>
        <w:spacing w:after="0" w:line="276" w:lineRule="auto"/>
      </w:pPr>
    </w:p>
    <w:p w:rsidR="00892884" w:rsidRDefault="00427D07" w:rsidP="000151B4">
      <w:pPr>
        <w:pStyle w:val="BodyText"/>
        <w:tabs>
          <w:tab w:val="left" w:pos="426"/>
        </w:tabs>
        <w:spacing w:after="0" w:line="276" w:lineRule="auto"/>
        <w:rPr>
          <w:b/>
        </w:rPr>
      </w:pPr>
      <w:r>
        <w:tab/>
      </w:r>
      <w:r w:rsidR="00197B00" w:rsidRPr="00D57FF6">
        <w:t xml:space="preserve">Given that no region is the same, the unique properties of the region directly or indirectly influence the firm’s innovative behaviour. </w:t>
      </w:r>
      <w:proofErr w:type="spellStart"/>
      <w:r w:rsidR="00197B00" w:rsidRPr="00D57FF6">
        <w:t>Brouwer</w:t>
      </w:r>
      <w:proofErr w:type="spellEnd"/>
      <w:r w:rsidR="00197B00" w:rsidRPr="00D57FF6">
        <w:t xml:space="preserve">, </w:t>
      </w:r>
      <w:proofErr w:type="spellStart"/>
      <w:r w:rsidR="00197B00" w:rsidRPr="00D57FF6">
        <w:t>Budil-Nadvornikova</w:t>
      </w:r>
      <w:proofErr w:type="spellEnd"/>
      <w:r w:rsidR="00197B00" w:rsidRPr="00D57FF6">
        <w:t xml:space="preserve"> and </w:t>
      </w:r>
      <w:proofErr w:type="spellStart"/>
      <w:r w:rsidR="00197B00" w:rsidRPr="00D57FF6">
        <w:t>Kleinknecht</w:t>
      </w:r>
      <w:proofErr w:type="spellEnd"/>
      <w:r w:rsidR="00197B00" w:rsidRPr="00D57FF6">
        <w:t xml:space="preserve"> </w:t>
      </w:r>
      <w:r w:rsidR="00C32A46" w:rsidRPr="00D57FF6">
        <w:fldChar w:fldCharType="begin"/>
      </w:r>
      <w:r w:rsidR="00A126ED" w:rsidRPr="00D57FF6">
        <w:instrText xml:space="preserve"> ADDIN EN.CITE &lt;EndNote&gt;&lt;Cite ExcludeAuth="1"&gt;&lt;Author&gt;Brouwer&lt;/Author&gt;&lt;Year&gt;1999&lt;/Year&gt;&lt;RecNum&gt;196&lt;/RecNum&gt;&lt;record&gt;&lt;rec-number&gt;196&lt;/rec-number&gt;&lt;foreign-keys&gt;&lt;key app="EN" db-id="ardewswwzwzfa9edxa8pvpdczdapvsrfs2d0"&gt;196&lt;/key&gt;&lt;/foreign-keys&gt;&lt;ref-type name="Journal Article"&gt;17&lt;/ref-type&gt;&lt;contributors&gt;&lt;authors&gt;&lt;author&gt;Brouwer, E.&lt;/author&gt;&lt;author&gt;Budil-Nadvornikova, H.&lt;/author&gt;&lt;author&gt;Kleinknecht, A.&lt;/author&gt;&lt;/authors&gt;&lt;/contributors&gt;&lt;titles&gt;&lt;title&gt;Are urban agglomerations a better breeding place for product innovation? An analysis of new product announcements&lt;/title&gt;&lt;secondary-title&gt;Regional Studies&lt;/secondary-title&gt;&lt;/titles&gt;&lt;periodical&gt;&lt;full-title&gt;Regional Studies&lt;/full-title&gt;&lt;/periodical&gt;&lt;pages&gt;541-550&lt;/pages&gt;&lt;volume&gt;33&lt;/volume&gt;&lt;number&gt;6&lt;/number&gt;&lt;dates&gt;&lt;year&gt;1999&lt;/year&gt;&lt;/dates&gt;&lt;urls&gt;&lt;/urls&gt;&lt;/record&gt;&lt;/Cite&gt;&lt;/EndNote&gt;</w:instrText>
      </w:r>
      <w:r w:rsidR="00C32A46" w:rsidRPr="00D57FF6">
        <w:fldChar w:fldCharType="separate"/>
      </w:r>
      <w:r w:rsidR="00197B00" w:rsidRPr="00D57FF6">
        <w:rPr>
          <w:noProof/>
        </w:rPr>
        <w:t>(1999)</w:t>
      </w:r>
      <w:r w:rsidR="00C32A46" w:rsidRPr="00D57FF6">
        <w:fldChar w:fldCharType="end"/>
      </w:r>
      <w:r w:rsidR="00197B00" w:rsidRPr="00D57FF6">
        <w:t xml:space="preserve"> assert that Dutch firms in urban agglomerations devote a higher percentage of their </w:t>
      </w:r>
      <w:r w:rsidR="000A3325" w:rsidRPr="00D57FF6">
        <w:t>R</w:t>
      </w:r>
      <w:r w:rsidR="000A3325">
        <w:t>&amp;</w:t>
      </w:r>
      <w:r w:rsidR="000A3325" w:rsidRPr="00D57FF6">
        <w:t>D</w:t>
      </w:r>
      <w:r w:rsidR="00197B00" w:rsidRPr="00D57FF6">
        <w:t xml:space="preserve"> to product development compared to rural firms, and firms in central regions have higher probabilities of announcing new products in journals. Going beyond regional boundaries, institutional variables also refer to wider policy settings. Many countries, including some </w:t>
      </w:r>
      <w:r w:rsidR="00197B00" w:rsidRPr="00D57FF6">
        <w:lastRenderedPageBreak/>
        <w:t xml:space="preserve">developing countries, utilise </w:t>
      </w:r>
      <w:r w:rsidR="00197B00" w:rsidRPr="00D57FF6">
        <w:rPr>
          <w:bCs/>
          <w:iCs/>
        </w:rPr>
        <w:t xml:space="preserve">national/regional technology and innovation policies to achieve particular economic goals. </w:t>
      </w:r>
      <w:r w:rsidR="00197B00" w:rsidRPr="00D57FF6">
        <w:t xml:space="preserve">Although regional technology and innovation policies are typically set within the jurisdiction, they often induce some unintended spatial and firm-related effects outside the region. A good example here is the innovation policies of the European Union. Sternberg’s international comparison </w:t>
      </w:r>
      <w:r w:rsidR="00C32A46" w:rsidRPr="00D57FF6">
        <w:fldChar w:fldCharType="begin"/>
      </w:r>
      <w:r w:rsidR="00A126ED" w:rsidRPr="00D57FF6">
        <w:instrText xml:space="preserve"> ADDIN EN.CITE &lt;EndNote&gt;&lt;Cite ExcludeAuth="1"&gt;&lt;Author&gt;Sternberg&lt;/Author&gt;&lt;Year&gt;1996&lt;/Year&gt;&lt;RecNum&gt;197&lt;/RecNum&gt;&lt;record&gt;&lt;rec-number&gt;197&lt;/rec-number&gt;&lt;foreign-keys&gt;&lt;key app="EN" db-id="ardewswwzwzfa9edxa8pvpdczdapvsrfs2d0"&gt;197&lt;/key&gt;&lt;/foreign-keys&gt;&lt;ref-type name="Journal Article"&gt;17&lt;/ref-type&gt;&lt;contributors&gt;&lt;authors&gt;&lt;author&gt;Sternberg, Rolf&lt;/author&gt;&lt;/authors&gt;&lt;/contributors&gt;&lt;titles&gt;&lt;title&gt;Government R&amp;amp;D expenditure and space: Empirical evidence from five advanced industrial economies&lt;/title&gt;&lt;secondary-title&gt;Research Policy&lt;/secondary-title&gt;&lt;/titles&gt;&lt;periodical&gt;&lt;full-title&gt;Research Policy&lt;/full-title&gt;&lt;/periodical&gt;&lt;pages&gt;741-758&lt;/pages&gt;&lt;volume&gt;25&lt;/volume&gt;&lt;number&gt;5&lt;/number&gt;&lt;dates&gt;&lt;year&gt;1996&lt;/year&gt;&lt;/dates&gt;&lt;urls&gt;&lt;related-urls&gt;&lt;url&gt;http://www.sciencedirect.com.ezproxy.canterbury.ac.nz/science?_ob=MImg&amp;amp;_imagekey=B6V77-3VWT28M-5-2&amp;amp;_cdi=5835&amp;amp;_user=103118&amp;amp;_orig=browse&amp;amp;_coverDate=08%2F31%2F1996&amp;amp;_sk=999749994&amp;amp;view=c&amp;amp;wchp=dGLbVzz-zSkzS&amp;amp;md5=30a5ec7e8ecd8bb8224d6c65435f7c32&amp;amp;ie=/sdarticle.pdf&lt;/url&gt;&lt;/related-urls&gt;&lt;/urls&gt;&lt;/record&gt;&lt;/Cite&gt;&lt;/EndNote&gt;</w:instrText>
      </w:r>
      <w:r w:rsidR="00C32A46" w:rsidRPr="00D57FF6">
        <w:fldChar w:fldCharType="separate"/>
      </w:r>
      <w:r w:rsidR="00197B00" w:rsidRPr="00D57FF6">
        <w:rPr>
          <w:noProof/>
        </w:rPr>
        <w:t>(1996)</w:t>
      </w:r>
      <w:r w:rsidR="00C32A46" w:rsidRPr="00D57FF6">
        <w:fldChar w:fldCharType="end"/>
      </w:r>
      <w:r w:rsidR="00197B00" w:rsidRPr="00D57FF6">
        <w:t xml:space="preserve"> suggested that the unintended spatial impacts of technology policies are far greater than the intended impacts. As to non-technology related policies, Marcus </w:t>
      </w:r>
      <w:r w:rsidR="00C32A46" w:rsidRPr="00D57FF6">
        <w:fldChar w:fldCharType="begin"/>
      </w:r>
      <w:r w:rsidR="00A126ED" w:rsidRPr="00D57FF6">
        <w:instrText xml:space="preserve"> ADDIN EN.CITE &lt;EndNote&gt;&lt;Cite ExcludeAuth="1"&gt;&lt;Author&gt;Marcus&lt;/Author&gt;&lt;Year&gt;1981&lt;/Year&gt;&lt;RecNum&gt;41&lt;/RecNum&gt;&lt;record&gt;&lt;rec-number&gt;41&lt;/rec-number&gt;&lt;foreign-keys&gt;&lt;key app="EN" db-id="ardewswwzwzfa9edxa8pvpdczdapvsrfs2d0"&gt;41&lt;/key&gt;&lt;/foreign-keys&gt;&lt;ref-type name="Journal Article"&gt;17&lt;/ref-type&gt;&lt;contributors&gt;&lt;authors&gt;&lt;author&gt;Alfred A. Marcus&lt;/author&gt;&lt;/authors&gt;&lt;/contributors&gt;&lt;titles&gt;&lt;title&gt;Policy uncertainty and technological innovation &lt;/title&gt;&lt;secondary-title&gt;The Academy of Management Review&lt;/secondary-title&gt;&lt;/titles&gt;&lt;pages&gt;443-448&lt;/pages&gt;&lt;volume&gt;6&lt;/volume&gt;&lt;number&gt;3&lt;/number&gt;&lt;dates&gt;&lt;year&gt;1981&lt;/year&gt;&lt;/dates&gt;&lt;urls&gt;&lt;/urls&gt;&lt;/record&gt;&lt;/Cite&gt;&lt;/EndNote&gt;</w:instrText>
      </w:r>
      <w:r w:rsidR="00C32A46" w:rsidRPr="00D57FF6">
        <w:fldChar w:fldCharType="separate"/>
      </w:r>
      <w:r w:rsidR="00197B00" w:rsidRPr="00D57FF6">
        <w:rPr>
          <w:noProof/>
        </w:rPr>
        <w:t>(1981)</w:t>
      </w:r>
      <w:r w:rsidR="00C32A46" w:rsidRPr="00D57FF6">
        <w:fldChar w:fldCharType="end"/>
      </w:r>
      <w:r w:rsidR="00197B00" w:rsidRPr="00D57FF6">
        <w:t xml:space="preserve"> stressed the key role they play in shaping the environment of the firm, and contend that regulations do not only affect the rate or intensity of innovation, but also influence the substance of innovation. Without policy certainty, businesses are unable to correctly assess risk and opportunity, which can result in a reduction of investment in the innovative activity.</w:t>
      </w:r>
      <w:r w:rsidR="00197B00" w:rsidRPr="00D57FF6">
        <w:rPr>
          <w:b/>
        </w:rPr>
        <w:t xml:space="preserve"> </w:t>
      </w:r>
    </w:p>
    <w:p w:rsidR="00C8154A" w:rsidRPr="00F06F08" w:rsidRDefault="00C8154A" w:rsidP="000151B4">
      <w:pPr>
        <w:pStyle w:val="BodyText"/>
        <w:tabs>
          <w:tab w:val="left" w:pos="426"/>
        </w:tabs>
        <w:spacing w:after="0" w:line="276" w:lineRule="auto"/>
        <w:rPr>
          <w:b/>
          <w:sz w:val="16"/>
          <w:szCs w:val="16"/>
        </w:rPr>
      </w:pPr>
    </w:p>
    <w:p w:rsidR="00F06F08" w:rsidRPr="00F06F08" w:rsidRDefault="00F06F08" w:rsidP="000151B4">
      <w:pPr>
        <w:pStyle w:val="BodyText"/>
        <w:tabs>
          <w:tab w:val="left" w:pos="426"/>
        </w:tabs>
        <w:spacing w:after="0" w:line="276" w:lineRule="auto"/>
        <w:rPr>
          <w:b/>
          <w:sz w:val="16"/>
          <w:szCs w:val="16"/>
        </w:rPr>
      </w:pPr>
    </w:p>
    <w:p w:rsidR="00831967" w:rsidRDefault="006542F0" w:rsidP="000A3325">
      <w:pPr>
        <w:pStyle w:val="Heading1"/>
        <w:numPr>
          <w:ilvl w:val="0"/>
          <w:numId w:val="7"/>
        </w:numPr>
        <w:tabs>
          <w:tab w:val="left" w:pos="426"/>
        </w:tabs>
        <w:spacing w:before="0" w:line="276" w:lineRule="auto"/>
        <w:ind w:left="0" w:firstLine="0"/>
        <w:rPr>
          <w:rFonts w:ascii="Times New Roman" w:hAnsi="Times New Roman" w:cs="Times New Roman"/>
          <w:color w:val="auto"/>
          <w:sz w:val="24"/>
          <w:szCs w:val="24"/>
        </w:rPr>
      </w:pPr>
      <w:bookmarkStart w:id="5" w:name="_Ref356210483"/>
      <w:r w:rsidRPr="00C8154A">
        <w:rPr>
          <w:rFonts w:ascii="Times New Roman" w:hAnsi="Times New Roman" w:cs="Times New Roman"/>
          <w:color w:val="auto"/>
          <w:sz w:val="24"/>
          <w:szCs w:val="24"/>
        </w:rPr>
        <w:t>Business</w:t>
      </w:r>
      <w:r w:rsidR="00940909" w:rsidRPr="00C8154A">
        <w:rPr>
          <w:rFonts w:ascii="Times New Roman" w:hAnsi="Times New Roman" w:cs="Times New Roman"/>
          <w:color w:val="auto"/>
          <w:sz w:val="24"/>
          <w:szCs w:val="24"/>
        </w:rPr>
        <w:t>es</w:t>
      </w:r>
      <w:r w:rsidRPr="00C8154A">
        <w:rPr>
          <w:rFonts w:ascii="Times New Roman" w:hAnsi="Times New Roman" w:cs="Times New Roman"/>
          <w:color w:val="auto"/>
          <w:sz w:val="24"/>
          <w:szCs w:val="24"/>
        </w:rPr>
        <w:t xml:space="preserve"> in New Zealand</w:t>
      </w:r>
      <w:r w:rsidR="00593CCE" w:rsidRPr="00C8154A">
        <w:rPr>
          <w:rFonts w:ascii="Times New Roman" w:hAnsi="Times New Roman" w:cs="Times New Roman"/>
          <w:color w:val="auto"/>
          <w:sz w:val="24"/>
          <w:szCs w:val="24"/>
        </w:rPr>
        <w:t xml:space="preserve"> and </w:t>
      </w:r>
      <w:r w:rsidR="00F06F08">
        <w:rPr>
          <w:rFonts w:ascii="Times New Roman" w:hAnsi="Times New Roman" w:cs="Times New Roman"/>
          <w:color w:val="auto"/>
          <w:sz w:val="24"/>
          <w:szCs w:val="24"/>
        </w:rPr>
        <w:t xml:space="preserve">the </w:t>
      </w:r>
      <w:r w:rsidR="00593CCE" w:rsidRPr="00F06F08">
        <w:rPr>
          <w:rFonts w:ascii="Times New Roman" w:hAnsi="Times New Roman" w:cs="Times New Roman"/>
          <w:i/>
          <w:color w:val="auto"/>
          <w:sz w:val="24"/>
          <w:szCs w:val="24"/>
        </w:rPr>
        <w:t>Business Operations Survey</w:t>
      </w:r>
      <w:bookmarkEnd w:id="5"/>
      <w:r w:rsidR="00593CCE" w:rsidRPr="00C8154A">
        <w:rPr>
          <w:rFonts w:ascii="Times New Roman" w:hAnsi="Times New Roman" w:cs="Times New Roman"/>
          <w:color w:val="auto"/>
          <w:sz w:val="24"/>
          <w:szCs w:val="24"/>
        </w:rPr>
        <w:t xml:space="preserve"> </w:t>
      </w:r>
    </w:p>
    <w:p w:rsidR="000A3325" w:rsidRPr="000A3325" w:rsidRDefault="000A3325" w:rsidP="000A3325">
      <w:pPr>
        <w:rPr>
          <w:sz w:val="12"/>
          <w:szCs w:val="12"/>
        </w:rPr>
      </w:pPr>
    </w:p>
    <w:p w:rsidR="00593CCE" w:rsidRPr="00C8154A" w:rsidRDefault="00593CCE" w:rsidP="000151B4">
      <w:pPr>
        <w:pStyle w:val="Heading2"/>
        <w:tabs>
          <w:tab w:val="left" w:pos="426"/>
        </w:tabs>
        <w:spacing w:before="0" w:line="276" w:lineRule="auto"/>
        <w:rPr>
          <w:rFonts w:ascii="Times New Roman" w:hAnsi="Times New Roman" w:cs="Times New Roman"/>
          <w:color w:val="auto"/>
          <w:sz w:val="24"/>
          <w:szCs w:val="24"/>
        </w:rPr>
      </w:pPr>
      <w:r w:rsidRPr="00C8154A">
        <w:rPr>
          <w:rFonts w:ascii="Times New Roman" w:hAnsi="Times New Roman" w:cs="Times New Roman"/>
          <w:color w:val="auto"/>
          <w:sz w:val="24"/>
          <w:szCs w:val="24"/>
        </w:rPr>
        <w:t xml:space="preserve">3.1 </w:t>
      </w:r>
      <w:r w:rsidR="000A3325">
        <w:rPr>
          <w:rFonts w:ascii="Times New Roman" w:hAnsi="Times New Roman" w:cs="Times New Roman"/>
          <w:color w:val="auto"/>
          <w:sz w:val="24"/>
          <w:szCs w:val="24"/>
        </w:rPr>
        <w:t>The New Zealand Business E</w:t>
      </w:r>
      <w:r w:rsidR="006542F0" w:rsidRPr="00C8154A">
        <w:rPr>
          <w:rFonts w:ascii="Times New Roman" w:hAnsi="Times New Roman" w:cs="Times New Roman"/>
          <w:color w:val="auto"/>
          <w:sz w:val="24"/>
          <w:szCs w:val="24"/>
        </w:rPr>
        <w:t>nvironment</w:t>
      </w:r>
    </w:p>
    <w:p w:rsidR="00973728" w:rsidRPr="000A3325" w:rsidRDefault="00973728" w:rsidP="000151B4">
      <w:pPr>
        <w:tabs>
          <w:tab w:val="left" w:pos="426"/>
        </w:tabs>
        <w:spacing w:line="276" w:lineRule="auto"/>
        <w:rPr>
          <w:rFonts w:ascii="Times New Roman" w:hAnsi="Times New Roman"/>
          <w:sz w:val="12"/>
          <w:szCs w:val="12"/>
        </w:rPr>
      </w:pPr>
    </w:p>
    <w:p w:rsidR="00973728" w:rsidRPr="00D57FF6" w:rsidRDefault="00504E68" w:rsidP="000151B4">
      <w:pPr>
        <w:tabs>
          <w:tab w:val="left" w:pos="426"/>
        </w:tabs>
        <w:spacing w:line="276" w:lineRule="auto"/>
        <w:rPr>
          <w:rFonts w:ascii="Times New Roman" w:hAnsi="Times New Roman"/>
        </w:rPr>
      </w:pPr>
      <w:r w:rsidRPr="00D57FF6">
        <w:rPr>
          <w:rFonts w:ascii="Times New Roman" w:hAnsi="Times New Roman"/>
        </w:rPr>
        <w:t xml:space="preserve">The introduction presents a snapshot of some important indicators of the New Zealand business environment in terms of those factors likely to enhance or inhibit innovative activity. Before trying to establish, using the variables listed in </w:t>
      </w:r>
      <w:r w:rsidR="00097489" w:rsidRPr="00D57FF6">
        <w:rPr>
          <w:rFonts w:ascii="Times New Roman" w:hAnsi="Times New Roman"/>
        </w:rPr>
        <w:t>S</w:t>
      </w:r>
      <w:r w:rsidRPr="00D57FF6">
        <w:rPr>
          <w:rFonts w:ascii="Times New Roman" w:hAnsi="Times New Roman"/>
        </w:rPr>
        <w:t>ection</w:t>
      </w:r>
      <w:r w:rsidR="00097489" w:rsidRPr="00D57FF6">
        <w:rPr>
          <w:rFonts w:ascii="Times New Roman" w:hAnsi="Times New Roman"/>
        </w:rPr>
        <w:t xml:space="preserve"> </w:t>
      </w:r>
      <w:fldSimple w:instr=" REF _Ref356222350 \r \h  \* MERGEFORMAT ">
        <w:r w:rsidR="00597D36" w:rsidRPr="00597D36">
          <w:rPr>
            <w:rFonts w:ascii="Times New Roman" w:hAnsi="Times New Roman"/>
          </w:rPr>
          <w:t>2.1</w:t>
        </w:r>
      </w:fldSimple>
      <w:r w:rsidR="00097489" w:rsidRPr="00D57FF6">
        <w:rPr>
          <w:rFonts w:ascii="Times New Roman" w:hAnsi="Times New Roman"/>
        </w:rPr>
        <w:t>-</w:t>
      </w:r>
      <w:fldSimple w:instr=" REF _Ref356222816 \r \h  \* MERGEFORMAT ">
        <w:r w:rsidR="00597D36" w:rsidRPr="00597D36">
          <w:rPr>
            <w:rFonts w:ascii="Times New Roman" w:hAnsi="Times New Roman"/>
          </w:rPr>
          <w:t>2.3</w:t>
        </w:r>
      </w:fldSimple>
      <w:r w:rsidRPr="00D57FF6">
        <w:rPr>
          <w:rFonts w:ascii="Times New Roman" w:hAnsi="Times New Roman"/>
        </w:rPr>
        <w:t xml:space="preserve"> above, it is likely to be helpful to emphasize some important characteristics </w:t>
      </w:r>
      <w:proofErr w:type="gramStart"/>
      <w:r w:rsidRPr="00D57FF6">
        <w:rPr>
          <w:rFonts w:ascii="Times New Roman" w:hAnsi="Times New Roman"/>
        </w:rPr>
        <w:t xml:space="preserve">of </w:t>
      </w:r>
      <w:r w:rsidR="00D23A12">
        <w:rPr>
          <w:rFonts w:ascii="Times New Roman" w:hAnsi="Times New Roman"/>
        </w:rPr>
        <w:t xml:space="preserve"> New</w:t>
      </w:r>
      <w:proofErr w:type="gramEnd"/>
      <w:r w:rsidR="00D23A12">
        <w:rPr>
          <w:rFonts w:ascii="Times New Roman" w:hAnsi="Times New Roman"/>
        </w:rPr>
        <w:t xml:space="preserve"> Zealand </w:t>
      </w:r>
      <w:r w:rsidRPr="00D57FF6">
        <w:rPr>
          <w:rFonts w:ascii="Times New Roman" w:hAnsi="Times New Roman"/>
        </w:rPr>
        <w:t>firms.</w:t>
      </w:r>
    </w:p>
    <w:p w:rsidR="002712AE" w:rsidRDefault="002712AE" w:rsidP="000151B4">
      <w:pPr>
        <w:tabs>
          <w:tab w:val="left" w:pos="426"/>
        </w:tabs>
        <w:spacing w:line="276" w:lineRule="auto"/>
        <w:rPr>
          <w:rFonts w:ascii="Times New Roman" w:hAnsi="Times New Roman"/>
        </w:rPr>
      </w:pPr>
    </w:p>
    <w:p w:rsidR="000A3325" w:rsidRPr="00D57FF6" w:rsidRDefault="000A3325" w:rsidP="000A3325">
      <w:pPr>
        <w:tabs>
          <w:tab w:val="left" w:pos="426"/>
        </w:tabs>
        <w:spacing w:line="276" w:lineRule="auto"/>
        <w:rPr>
          <w:rFonts w:ascii="Times New Roman" w:hAnsi="Times New Roman"/>
        </w:rPr>
      </w:pPr>
      <w:r>
        <w:rPr>
          <w:rFonts w:ascii="Times New Roman" w:hAnsi="Times New Roman"/>
        </w:rPr>
        <w:tab/>
      </w:r>
      <w:r w:rsidRPr="00D57FF6">
        <w:rPr>
          <w:rFonts w:ascii="Times New Roman" w:hAnsi="Times New Roman"/>
        </w:rPr>
        <w:t xml:space="preserve">As </w:t>
      </w:r>
      <w:r>
        <w:rPr>
          <w:rFonts w:ascii="Times New Roman" w:hAnsi="Times New Roman"/>
        </w:rPr>
        <w:t>Table 1 shows</w:t>
      </w:r>
      <w:r w:rsidRPr="00D57FF6">
        <w:rPr>
          <w:rFonts w:ascii="Times New Roman" w:hAnsi="Times New Roman"/>
        </w:rPr>
        <w:t>, there are a large number of enterprises that employ zero (in addition to the owner) employees. Approximately 30 percent of these are related to individuals registering enterprises, which constitute rental properties for which they receive favourable tax treatment. Over half of all employees are employed by enterprises with 99 or fewer employees and ‘</w:t>
      </w:r>
      <w:r w:rsidRPr="00D57FF6">
        <w:rPr>
          <w:rFonts w:ascii="Times New Roman" w:hAnsi="Times New Roman"/>
          <w:i/>
        </w:rPr>
        <w:t>New Zealand SMEs</w:t>
      </w:r>
      <w:r w:rsidRPr="00D57FF6">
        <w:rPr>
          <w:rFonts w:ascii="Times New Roman" w:hAnsi="Times New Roman"/>
        </w:rPr>
        <w:t>’</w:t>
      </w:r>
      <w:r w:rsidRPr="00D57FF6">
        <w:rPr>
          <w:rFonts w:ascii="Times New Roman" w:hAnsi="Times New Roman"/>
          <w:i/>
        </w:rPr>
        <w:t xml:space="preserve"> </w:t>
      </w:r>
      <w:r w:rsidRPr="00D57FF6">
        <w:rPr>
          <w:rFonts w:ascii="Times New Roman" w:hAnsi="Times New Roman"/>
        </w:rPr>
        <w:t xml:space="preserve">as a category relate to firms that employ ‘19 or fewer employees’. This means that strictly speaking, in New Zealand firms that employ more than 19 people are regarded as ‘large’. Contrast this with European and </w:t>
      </w:r>
      <w:proofErr w:type="gramStart"/>
      <w:r w:rsidRPr="00D57FF6">
        <w:rPr>
          <w:rFonts w:ascii="Times New Roman" w:hAnsi="Times New Roman"/>
        </w:rPr>
        <w:t>US</w:t>
      </w:r>
      <w:proofErr w:type="gramEnd"/>
      <w:r w:rsidRPr="00D57FF6">
        <w:rPr>
          <w:rFonts w:ascii="Times New Roman" w:hAnsi="Times New Roman"/>
        </w:rPr>
        <w:t xml:space="preserve"> categories for SMEs and large firms and we can see that the terms mean significantly different things. New Zealand’s ‘small’ firms are tiny (or </w:t>
      </w:r>
      <w:proofErr w:type="spellStart"/>
      <w:r w:rsidRPr="00D57FF6">
        <w:rPr>
          <w:rFonts w:ascii="Times New Roman" w:hAnsi="Times New Roman"/>
          <w:i/>
        </w:rPr>
        <w:t>nano</w:t>
      </w:r>
      <w:proofErr w:type="spellEnd"/>
      <w:r w:rsidR="00F06F08">
        <w:rPr>
          <w:rFonts w:ascii="Times New Roman" w:hAnsi="Times New Roman"/>
        </w:rPr>
        <w:t>-sized).  A</w:t>
      </w:r>
      <w:r w:rsidRPr="00D57FF6">
        <w:rPr>
          <w:rFonts w:ascii="Times New Roman" w:hAnsi="Times New Roman"/>
        </w:rPr>
        <w:t xml:space="preserve">n SME cut-off at 19 employees is also </w:t>
      </w:r>
      <w:r w:rsidRPr="00D57FF6">
        <w:rPr>
          <w:rFonts w:ascii="Times New Roman" w:hAnsi="Times New Roman"/>
          <w:i/>
        </w:rPr>
        <w:t>idiosyncratically tiny</w:t>
      </w:r>
      <w:r w:rsidRPr="00D57FF6">
        <w:rPr>
          <w:rFonts w:ascii="Times New Roman" w:hAnsi="Times New Roman"/>
        </w:rPr>
        <w:t>.</w:t>
      </w:r>
    </w:p>
    <w:p w:rsidR="000A3325" w:rsidRPr="00D57FF6" w:rsidRDefault="000A3325" w:rsidP="000151B4">
      <w:pPr>
        <w:tabs>
          <w:tab w:val="left" w:pos="426"/>
        </w:tabs>
        <w:spacing w:line="276" w:lineRule="auto"/>
        <w:rPr>
          <w:rFonts w:ascii="Times New Roman" w:hAnsi="Times New Roman"/>
        </w:rPr>
      </w:pPr>
    </w:p>
    <w:p w:rsidR="006E2C16" w:rsidRPr="00D57FF6" w:rsidRDefault="006E2C16" w:rsidP="000151B4">
      <w:pPr>
        <w:tabs>
          <w:tab w:val="left" w:pos="426"/>
        </w:tabs>
        <w:spacing w:line="276" w:lineRule="auto"/>
        <w:rPr>
          <w:rFonts w:ascii="Times New Roman" w:hAnsi="Times New Roman"/>
        </w:rPr>
      </w:pPr>
    </w:p>
    <w:p w:rsidR="000A3325" w:rsidRPr="000A3325" w:rsidRDefault="00E940D3" w:rsidP="00427D07">
      <w:pPr>
        <w:pStyle w:val="Caption"/>
        <w:keepNext/>
        <w:tabs>
          <w:tab w:val="left" w:pos="426"/>
        </w:tabs>
        <w:rPr>
          <w:rFonts w:ascii="Times New Roman" w:hAnsi="Times New Roman"/>
          <w:color w:val="auto"/>
          <w:sz w:val="22"/>
          <w:szCs w:val="22"/>
        </w:rPr>
      </w:pPr>
      <w:proofErr w:type="gramStart"/>
      <w:r w:rsidRPr="000A3325">
        <w:rPr>
          <w:rFonts w:ascii="Times New Roman" w:hAnsi="Times New Roman"/>
          <w:color w:val="auto"/>
          <w:sz w:val="22"/>
          <w:szCs w:val="22"/>
        </w:rPr>
        <w:t xml:space="preserve">Table </w:t>
      </w:r>
      <w:proofErr w:type="gramEnd"/>
      <w:r w:rsidR="00C32A46" w:rsidRPr="000A3325">
        <w:rPr>
          <w:rFonts w:ascii="Times New Roman" w:hAnsi="Times New Roman"/>
          <w:color w:val="auto"/>
          <w:sz w:val="22"/>
          <w:szCs w:val="22"/>
        </w:rPr>
        <w:fldChar w:fldCharType="begin"/>
      </w:r>
      <w:r w:rsidRPr="000A3325">
        <w:rPr>
          <w:rFonts w:ascii="Times New Roman" w:hAnsi="Times New Roman"/>
          <w:color w:val="auto"/>
          <w:sz w:val="22"/>
          <w:szCs w:val="22"/>
        </w:rPr>
        <w:instrText xml:space="preserve"> SEQ Table \* ARABIC </w:instrText>
      </w:r>
      <w:r w:rsidR="00C32A46" w:rsidRPr="000A3325">
        <w:rPr>
          <w:rFonts w:ascii="Times New Roman" w:hAnsi="Times New Roman"/>
          <w:color w:val="auto"/>
          <w:sz w:val="22"/>
          <w:szCs w:val="22"/>
        </w:rPr>
        <w:fldChar w:fldCharType="separate"/>
      </w:r>
      <w:r w:rsidR="00597D36">
        <w:rPr>
          <w:rFonts w:ascii="Times New Roman" w:hAnsi="Times New Roman"/>
          <w:noProof/>
          <w:color w:val="auto"/>
          <w:sz w:val="22"/>
          <w:szCs w:val="22"/>
        </w:rPr>
        <w:t>1</w:t>
      </w:r>
      <w:r w:rsidR="00C32A46" w:rsidRPr="000A3325">
        <w:rPr>
          <w:rFonts w:ascii="Times New Roman" w:hAnsi="Times New Roman"/>
          <w:color w:val="auto"/>
          <w:sz w:val="22"/>
          <w:szCs w:val="22"/>
        </w:rPr>
        <w:fldChar w:fldCharType="end"/>
      </w:r>
      <w:proofErr w:type="gramStart"/>
      <w:r w:rsidR="000A3325" w:rsidRPr="000A3325">
        <w:rPr>
          <w:rFonts w:ascii="Times New Roman" w:hAnsi="Times New Roman"/>
          <w:color w:val="auto"/>
          <w:sz w:val="22"/>
          <w:szCs w:val="22"/>
        </w:rPr>
        <w:t>.</w:t>
      </w:r>
      <w:proofErr w:type="gramEnd"/>
      <w:r w:rsidR="000A3325" w:rsidRPr="000A3325">
        <w:rPr>
          <w:rFonts w:ascii="Times New Roman" w:hAnsi="Times New Roman"/>
          <w:color w:val="auto"/>
          <w:sz w:val="22"/>
          <w:szCs w:val="22"/>
        </w:rPr>
        <w:t xml:space="preserve"> New Zealand F</w:t>
      </w:r>
      <w:r w:rsidRPr="000A3325">
        <w:rPr>
          <w:rFonts w:ascii="Times New Roman" w:hAnsi="Times New Roman"/>
          <w:color w:val="auto"/>
          <w:sz w:val="22"/>
          <w:szCs w:val="22"/>
        </w:rPr>
        <w:t>irms</w:t>
      </w:r>
    </w:p>
    <w:p w:rsidR="003A3A80" w:rsidRDefault="00E940D3" w:rsidP="00427D07">
      <w:pPr>
        <w:pStyle w:val="Caption"/>
        <w:keepNext/>
        <w:tabs>
          <w:tab w:val="left" w:pos="426"/>
        </w:tabs>
        <w:rPr>
          <w:rFonts w:ascii="Times New Roman" w:hAnsi="Times New Roman"/>
          <w:b w:val="0"/>
          <w:color w:val="auto"/>
          <w:sz w:val="22"/>
          <w:szCs w:val="22"/>
        </w:rPr>
      </w:pPr>
      <w:r w:rsidRPr="000A3325">
        <w:rPr>
          <w:rFonts w:ascii="Times New Roman" w:hAnsi="Times New Roman"/>
          <w:color w:val="auto"/>
          <w:sz w:val="22"/>
          <w:szCs w:val="22"/>
        </w:rPr>
        <w:t xml:space="preserve"> </w:t>
      </w:r>
      <w:r w:rsidR="000A3325" w:rsidRPr="000A3325">
        <w:rPr>
          <w:rFonts w:ascii="Times New Roman" w:hAnsi="Times New Roman"/>
          <w:b w:val="0"/>
          <w:color w:val="auto"/>
          <w:sz w:val="22"/>
          <w:szCs w:val="22"/>
        </w:rPr>
        <w:t>As at February 2012</w:t>
      </w:r>
    </w:p>
    <w:p w:rsidR="00553072" w:rsidRPr="00553072" w:rsidRDefault="00553072" w:rsidP="00553072">
      <w:pPr>
        <w:rPr>
          <w:sz w:val="8"/>
          <w:szCs w:val="8"/>
        </w:rPr>
      </w:pPr>
    </w:p>
    <w:tbl>
      <w:tblPr>
        <w:tblStyle w:val="TableGrid"/>
        <w:tblW w:w="9568" w:type="dxa"/>
        <w:tblBorders>
          <w:left w:val="none" w:sz="0" w:space="0" w:color="auto"/>
          <w:right w:val="none" w:sz="0" w:space="0" w:color="auto"/>
          <w:insideH w:val="none" w:sz="0" w:space="0" w:color="auto"/>
          <w:insideV w:val="none" w:sz="0" w:space="0" w:color="auto"/>
        </w:tblBorders>
        <w:tblLayout w:type="fixed"/>
        <w:tblLook w:val="04A0"/>
      </w:tblPr>
      <w:tblGrid>
        <w:gridCol w:w="1526"/>
        <w:gridCol w:w="992"/>
        <w:gridCol w:w="968"/>
        <w:gridCol w:w="927"/>
        <w:gridCol w:w="1014"/>
        <w:gridCol w:w="1015"/>
        <w:gridCol w:w="954"/>
        <w:gridCol w:w="1014"/>
        <w:gridCol w:w="1158"/>
      </w:tblGrid>
      <w:tr w:rsidR="00E940D3" w:rsidRPr="00D57FF6" w:rsidTr="00427D07">
        <w:trPr>
          <w:trHeight w:val="287"/>
        </w:trPr>
        <w:tc>
          <w:tcPr>
            <w:tcW w:w="1526" w:type="dxa"/>
            <w:vMerge w:val="restart"/>
            <w:noWrap/>
            <w:hideMark/>
          </w:tcPr>
          <w:p w:rsidR="00E940D3" w:rsidRPr="00427D07" w:rsidRDefault="00E940D3" w:rsidP="000151B4">
            <w:pPr>
              <w:tabs>
                <w:tab w:val="left" w:pos="426"/>
              </w:tabs>
              <w:spacing w:line="276" w:lineRule="auto"/>
              <w:rPr>
                <w:rFonts w:ascii="Times New Roman" w:hAnsi="Times New Roman"/>
                <w:b/>
                <w:szCs w:val="22"/>
                <w:lang w:val="en-AU"/>
              </w:rPr>
            </w:pPr>
            <w:r w:rsidRPr="00427D07">
              <w:rPr>
                <w:rFonts w:ascii="Times New Roman" w:hAnsi="Times New Roman"/>
                <w:b/>
                <w:szCs w:val="22"/>
                <w:lang w:val="en-AU"/>
              </w:rPr>
              <w:t> </w:t>
            </w:r>
          </w:p>
        </w:tc>
        <w:tc>
          <w:tcPr>
            <w:tcW w:w="8042" w:type="dxa"/>
            <w:gridSpan w:val="8"/>
            <w:tcBorders>
              <w:bottom w:val="nil"/>
            </w:tcBorders>
            <w:noWrap/>
            <w:vAlign w:val="center"/>
            <w:hideMark/>
          </w:tcPr>
          <w:p w:rsidR="00E940D3" w:rsidRPr="00427D07" w:rsidRDefault="00427D07"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Employee Count Size G</w:t>
            </w:r>
            <w:r w:rsidR="00E940D3" w:rsidRPr="00427D07">
              <w:rPr>
                <w:rFonts w:ascii="Times New Roman" w:hAnsi="Times New Roman"/>
                <w:b/>
                <w:szCs w:val="22"/>
                <w:lang w:val="en-AU"/>
              </w:rPr>
              <w:t>roup</w:t>
            </w:r>
          </w:p>
        </w:tc>
      </w:tr>
      <w:tr w:rsidR="00E940D3" w:rsidRPr="00D57FF6" w:rsidTr="00427D07">
        <w:trPr>
          <w:trHeight w:val="334"/>
        </w:trPr>
        <w:tc>
          <w:tcPr>
            <w:tcW w:w="1526" w:type="dxa"/>
            <w:vMerge/>
            <w:hideMark/>
          </w:tcPr>
          <w:p w:rsidR="00E940D3" w:rsidRPr="00427D07" w:rsidRDefault="00E940D3" w:rsidP="000151B4">
            <w:pPr>
              <w:tabs>
                <w:tab w:val="left" w:pos="426"/>
              </w:tabs>
              <w:spacing w:line="276" w:lineRule="auto"/>
              <w:rPr>
                <w:rFonts w:ascii="Times New Roman" w:hAnsi="Times New Roman"/>
                <w:b/>
                <w:szCs w:val="22"/>
                <w:lang w:val="en-AU"/>
              </w:rPr>
            </w:pPr>
          </w:p>
        </w:tc>
        <w:tc>
          <w:tcPr>
            <w:tcW w:w="992"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0</w:t>
            </w:r>
          </w:p>
        </w:tc>
        <w:tc>
          <w:tcPr>
            <w:tcW w:w="968"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1–5</w:t>
            </w:r>
          </w:p>
        </w:tc>
        <w:tc>
          <w:tcPr>
            <w:tcW w:w="927"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6–9</w:t>
            </w:r>
          </w:p>
        </w:tc>
        <w:tc>
          <w:tcPr>
            <w:tcW w:w="1014"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10–19</w:t>
            </w:r>
          </w:p>
        </w:tc>
        <w:tc>
          <w:tcPr>
            <w:tcW w:w="1015"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20–49</w:t>
            </w:r>
          </w:p>
        </w:tc>
        <w:tc>
          <w:tcPr>
            <w:tcW w:w="954"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50–99</w:t>
            </w:r>
          </w:p>
        </w:tc>
        <w:tc>
          <w:tcPr>
            <w:tcW w:w="1014"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100+</w:t>
            </w:r>
          </w:p>
        </w:tc>
        <w:tc>
          <w:tcPr>
            <w:tcW w:w="1158" w:type="dxa"/>
            <w:tcBorders>
              <w:top w:val="nil"/>
              <w:bottom w:val="single" w:sz="4" w:space="0" w:color="auto"/>
            </w:tcBorders>
            <w:noWrap/>
            <w:vAlign w:val="center"/>
            <w:hideMark/>
          </w:tcPr>
          <w:p w:rsidR="00E940D3" w:rsidRPr="00427D07" w:rsidRDefault="007C11D4" w:rsidP="000151B4">
            <w:pPr>
              <w:tabs>
                <w:tab w:val="left" w:pos="426"/>
              </w:tabs>
              <w:spacing w:line="276" w:lineRule="auto"/>
              <w:jc w:val="center"/>
              <w:rPr>
                <w:rFonts w:ascii="Times New Roman" w:hAnsi="Times New Roman"/>
                <w:b/>
                <w:szCs w:val="22"/>
                <w:lang w:val="en-AU"/>
              </w:rPr>
            </w:pPr>
            <w:r w:rsidRPr="00427D07">
              <w:rPr>
                <w:rFonts w:ascii="Times New Roman" w:hAnsi="Times New Roman"/>
                <w:b/>
                <w:szCs w:val="22"/>
                <w:lang w:val="en-AU"/>
              </w:rPr>
              <w:t>Total</w:t>
            </w:r>
          </w:p>
        </w:tc>
      </w:tr>
      <w:tr w:rsidR="00E940D3" w:rsidRPr="00D57FF6" w:rsidTr="00427D07">
        <w:trPr>
          <w:trHeight w:val="438"/>
        </w:trPr>
        <w:tc>
          <w:tcPr>
            <w:tcW w:w="1526" w:type="dxa"/>
            <w:noWrap/>
            <w:hideMark/>
          </w:tcPr>
          <w:p w:rsidR="00E940D3" w:rsidRPr="00427D07" w:rsidRDefault="00427D07" w:rsidP="00427D07">
            <w:pPr>
              <w:tabs>
                <w:tab w:val="left" w:pos="426"/>
              </w:tabs>
              <w:jc w:val="left"/>
              <w:rPr>
                <w:rFonts w:ascii="Times New Roman" w:hAnsi="Times New Roman"/>
                <w:b/>
                <w:szCs w:val="22"/>
                <w:lang w:val="en-AU"/>
              </w:rPr>
            </w:pPr>
            <w:r w:rsidRPr="00427D07">
              <w:rPr>
                <w:rFonts w:ascii="Times New Roman" w:hAnsi="Times New Roman"/>
                <w:b/>
                <w:szCs w:val="22"/>
                <w:lang w:val="en-AU"/>
              </w:rPr>
              <w:t>Number</w:t>
            </w:r>
            <w:r w:rsidR="00E940D3" w:rsidRPr="00427D07">
              <w:rPr>
                <w:rFonts w:ascii="Times New Roman" w:hAnsi="Times New Roman"/>
                <w:b/>
                <w:szCs w:val="22"/>
                <w:lang w:val="en-AU"/>
              </w:rPr>
              <w:t xml:space="preserve"> of Enterprises</w:t>
            </w:r>
          </w:p>
          <w:p w:rsidR="00427D07" w:rsidRPr="00427D07" w:rsidRDefault="00427D07" w:rsidP="00427D07">
            <w:pPr>
              <w:tabs>
                <w:tab w:val="left" w:pos="426"/>
              </w:tabs>
              <w:jc w:val="left"/>
              <w:rPr>
                <w:rFonts w:ascii="Times New Roman" w:hAnsi="Times New Roman"/>
                <w:b/>
                <w:szCs w:val="22"/>
                <w:lang w:val="en-AU"/>
              </w:rPr>
            </w:pPr>
          </w:p>
        </w:tc>
        <w:tc>
          <w:tcPr>
            <w:tcW w:w="992"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322,887</w:t>
            </w:r>
          </w:p>
        </w:tc>
        <w:tc>
          <w:tcPr>
            <w:tcW w:w="968"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97,320</w:t>
            </w:r>
          </w:p>
        </w:tc>
        <w:tc>
          <w:tcPr>
            <w:tcW w:w="927"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19,713</w:t>
            </w:r>
          </w:p>
        </w:tc>
        <w:tc>
          <w:tcPr>
            <w:tcW w:w="1014"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15,987</w:t>
            </w:r>
          </w:p>
        </w:tc>
        <w:tc>
          <w:tcPr>
            <w:tcW w:w="1015"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8,519</w:t>
            </w:r>
          </w:p>
        </w:tc>
        <w:tc>
          <w:tcPr>
            <w:tcW w:w="954"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2,547</w:t>
            </w:r>
          </w:p>
        </w:tc>
        <w:tc>
          <w:tcPr>
            <w:tcW w:w="1014"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2,145</w:t>
            </w:r>
          </w:p>
        </w:tc>
        <w:tc>
          <w:tcPr>
            <w:tcW w:w="1158" w:type="dxa"/>
            <w:tcBorders>
              <w:top w:val="single" w:sz="4" w:space="0" w:color="auto"/>
            </w:tcBorders>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469,118</w:t>
            </w:r>
          </w:p>
        </w:tc>
      </w:tr>
      <w:tr w:rsidR="00E940D3" w:rsidRPr="00D57FF6" w:rsidTr="00427D07">
        <w:trPr>
          <w:trHeight w:val="465"/>
        </w:trPr>
        <w:tc>
          <w:tcPr>
            <w:tcW w:w="1526" w:type="dxa"/>
            <w:noWrap/>
            <w:hideMark/>
          </w:tcPr>
          <w:p w:rsidR="00E940D3" w:rsidRPr="00427D07" w:rsidRDefault="00427D07" w:rsidP="00427D07">
            <w:pPr>
              <w:tabs>
                <w:tab w:val="left" w:pos="426"/>
              </w:tabs>
              <w:jc w:val="left"/>
              <w:rPr>
                <w:rFonts w:ascii="Times New Roman" w:hAnsi="Times New Roman"/>
                <w:b/>
                <w:szCs w:val="22"/>
                <w:lang w:val="en-AU"/>
              </w:rPr>
            </w:pPr>
            <w:r w:rsidRPr="00427D07">
              <w:rPr>
                <w:rFonts w:ascii="Times New Roman" w:hAnsi="Times New Roman"/>
                <w:b/>
                <w:szCs w:val="22"/>
                <w:lang w:val="en-AU"/>
              </w:rPr>
              <w:t xml:space="preserve">Number </w:t>
            </w:r>
            <w:r w:rsidR="00E940D3" w:rsidRPr="00427D07">
              <w:rPr>
                <w:rFonts w:ascii="Times New Roman" w:hAnsi="Times New Roman"/>
                <w:b/>
                <w:szCs w:val="22"/>
                <w:lang w:val="en-AU"/>
              </w:rPr>
              <w:t xml:space="preserve">of Employees </w:t>
            </w:r>
          </w:p>
        </w:tc>
        <w:tc>
          <w:tcPr>
            <w:tcW w:w="992"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0</w:t>
            </w:r>
          </w:p>
        </w:tc>
        <w:tc>
          <w:tcPr>
            <w:tcW w:w="968"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225,570</w:t>
            </w:r>
          </w:p>
        </w:tc>
        <w:tc>
          <w:tcPr>
            <w:tcW w:w="927"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142,480</w:t>
            </w:r>
          </w:p>
        </w:tc>
        <w:tc>
          <w:tcPr>
            <w:tcW w:w="1014"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213,490</w:t>
            </w:r>
          </w:p>
        </w:tc>
        <w:tc>
          <w:tcPr>
            <w:tcW w:w="1015"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252,170</w:t>
            </w:r>
          </w:p>
        </w:tc>
        <w:tc>
          <w:tcPr>
            <w:tcW w:w="954"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173,880</w:t>
            </w:r>
          </w:p>
        </w:tc>
        <w:tc>
          <w:tcPr>
            <w:tcW w:w="1014"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918,990</w:t>
            </w:r>
          </w:p>
        </w:tc>
        <w:tc>
          <w:tcPr>
            <w:tcW w:w="1158" w:type="dxa"/>
            <w:noWrap/>
            <w:vAlign w:val="center"/>
            <w:hideMark/>
          </w:tcPr>
          <w:p w:rsidR="00E940D3" w:rsidRPr="00427D07" w:rsidRDefault="00E940D3" w:rsidP="00F06F08">
            <w:pPr>
              <w:tabs>
                <w:tab w:val="left" w:pos="426"/>
              </w:tabs>
              <w:jc w:val="center"/>
              <w:rPr>
                <w:rFonts w:ascii="Times New Roman" w:hAnsi="Times New Roman"/>
                <w:szCs w:val="22"/>
                <w:lang w:val="en-AU"/>
              </w:rPr>
            </w:pPr>
            <w:r w:rsidRPr="00427D07">
              <w:rPr>
                <w:rFonts w:ascii="Times New Roman" w:hAnsi="Times New Roman"/>
                <w:szCs w:val="22"/>
                <w:lang w:val="en-AU"/>
              </w:rPr>
              <w:t>1,926,580</w:t>
            </w:r>
          </w:p>
        </w:tc>
      </w:tr>
    </w:tbl>
    <w:p w:rsidR="00504E68" w:rsidRPr="00D57FF6" w:rsidRDefault="00BB4324" w:rsidP="000151B4">
      <w:pPr>
        <w:tabs>
          <w:tab w:val="left" w:pos="426"/>
        </w:tabs>
        <w:spacing w:line="276" w:lineRule="auto"/>
        <w:ind w:left="8640" w:hanging="8640"/>
        <w:rPr>
          <w:rFonts w:ascii="Times New Roman" w:hAnsi="Times New Roman"/>
          <w:sz w:val="20"/>
        </w:rPr>
      </w:pPr>
      <w:r w:rsidRPr="00427D07">
        <w:rPr>
          <w:rFonts w:ascii="Times New Roman" w:hAnsi="Times New Roman"/>
          <w:i/>
          <w:sz w:val="20"/>
        </w:rPr>
        <w:t>Source</w:t>
      </w:r>
      <w:r w:rsidR="00025238" w:rsidRPr="00427D07">
        <w:rPr>
          <w:rFonts w:ascii="Times New Roman" w:hAnsi="Times New Roman"/>
          <w:i/>
          <w:sz w:val="20"/>
        </w:rPr>
        <w:t>:</w:t>
      </w:r>
      <w:r w:rsidR="00025238" w:rsidRPr="00D57FF6">
        <w:rPr>
          <w:rFonts w:ascii="Times New Roman" w:hAnsi="Times New Roman"/>
          <w:sz w:val="20"/>
        </w:rPr>
        <w:t xml:space="preserve"> Statistics New Zealand </w:t>
      </w:r>
    </w:p>
    <w:p w:rsidR="00025238" w:rsidRPr="00D57FF6" w:rsidRDefault="00025238" w:rsidP="000151B4">
      <w:pPr>
        <w:tabs>
          <w:tab w:val="left" w:pos="426"/>
        </w:tabs>
        <w:spacing w:line="276" w:lineRule="auto"/>
        <w:rPr>
          <w:rFonts w:ascii="Times New Roman" w:hAnsi="Times New Roman"/>
        </w:rPr>
      </w:pPr>
    </w:p>
    <w:p w:rsidR="006D01F1" w:rsidRPr="00D57FF6" w:rsidRDefault="00C8154A" w:rsidP="000151B4">
      <w:pPr>
        <w:tabs>
          <w:tab w:val="left" w:pos="426"/>
        </w:tabs>
        <w:spacing w:line="276" w:lineRule="auto"/>
        <w:rPr>
          <w:rFonts w:ascii="Times New Roman" w:hAnsi="Times New Roman"/>
        </w:rPr>
      </w:pPr>
      <w:r>
        <w:rPr>
          <w:rFonts w:ascii="Times New Roman" w:hAnsi="Times New Roman"/>
        </w:rPr>
        <w:tab/>
      </w:r>
    </w:p>
    <w:p w:rsidR="00427D07" w:rsidRDefault="00C8154A" w:rsidP="000151B4">
      <w:pPr>
        <w:tabs>
          <w:tab w:val="left" w:pos="426"/>
        </w:tabs>
        <w:spacing w:line="276" w:lineRule="auto"/>
        <w:rPr>
          <w:rFonts w:ascii="Times New Roman" w:hAnsi="Times New Roman"/>
        </w:rPr>
      </w:pPr>
      <w:r>
        <w:rPr>
          <w:rFonts w:ascii="Times New Roman" w:hAnsi="Times New Roman"/>
        </w:rPr>
        <w:tab/>
      </w:r>
    </w:p>
    <w:p w:rsidR="006D01F1" w:rsidRPr="00D57FF6" w:rsidRDefault="00427D07" w:rsidP="000151B4">
      <w:pPr>
        <w:tabs>
          <w:tab w:val="left" w:pos="426"/>
        </w:tabs>
        <w:spacing w:line="276" w:lineRule="auto"/>
        <w:rPr>
          <w:rFonts w:ascii="Times New Roman" w:hAnsi="Times New Roman"/>
        </w:rPr>
      </w:pPr>
      <w:r>
        <w:rPr>
          <w:rFonts w:ascii="Times New Roman" w:hAnsi="Times New Roman"/>
        </w:rPr>
        <w:lastRenderedPageBreak/>
        <w:tab/>
      </w:r>
      <w:r w:rsidR="006D01F1" w:rsidRPr="00D57FF6">
        <w:rPr>
          <w:rFonts w:ascii="Times New Roman" w:hAnsi="Times New Roman"/>
        </w:rPr>
        <w:t xml:space="preserve">Why is this background important? When </w:t>
      </w:r>
      <w:r w:rsidR="006D01F1" w:rsidRPr="00D57FF6">
        <w:rPr>
          <w:rFonts w:ascii="Times New Roman" w:hAnsi="Times New Roman"/>
          <w:i/>
        </w:rPr>
        <w:t>international research</w:t>
      </w:r>
      <w:r w:rsidR="006D01F1" w:rsidRPr="00D57FF6">
        <w:rPr>
          <w:rFonts w:ascii="Times New Roman" w:hAnsi="Times New Roman"/>
        </w:rPr>
        <w:t xml:space="preserve"> results identif</w:t>
      </w:r>
      <w:r w:rsidR="006D1317" w:rsidRPr="00D57FF6">
        <w:rPr>
          <w:rFonts w:ascii="Times New Roman" w:hAnsi="Times New Roman"/>
        </w:rPr>
        <w:t xml:space="preserve">y for example, that </w:t>
      </w:r>
      <w:r w:rsidR="006D1317" w:rsidRPr="00D57FF6">
        <w:rPr>
          <w:rFonts w:ascii="Times New Roman" w:hAnsi="Times New Roman"/>
          <w:i/>
        </w:rPr>
        <w:t xml:space="preserve">'SMEs are </w:t>
      </w:r>
      <w:r w:rsidR="006D01F1" w:rsidRPr="00D57FF6">
        <w:rPr>
          <w:rFonts w:ascii="Times New Roman" w:hAnsi="Times New Roman"/>
          <w:i/>
        </w:rPr>
        <w:t>crucial</w:t>
      </w:r>
      <w:r w:rsidR="006D1317" w:rsidRPr="00D57FF6">
        <w:rPr>
          <w:rFonts w:ascii="Times New Roman" w:hAnsi="Times New Roman"/>
          <w:i/>
        </w:rPr>
        <w:t xml:space="preserve"> for innovation'</w:t>
      </w:r>
      <w:r w:rsidR="006D1317" w:rsidRPr="00D57FF6">
        <w:rPr>
          <w:rFonts w:ascii="Times New Roman" w:hAnsi="Times New Roman"/>
        </w:rPr>
        <w:t xml:space="preserve"> or </w:t>
      </w:r>
      <w:r w:rsidR="006D1317" w:rsidRPr="00D57FF6">
        <w:rPr>
          <w:rFonts w:ascii="Times New Roman" w:hAnsi="Times New Roman"/>
          <w:i/>
        </w:rPr>
        <w:t>'small firms are more innovative than large firms'</w:t>
      </w:r>
      <w:r w:rsidR="006D1317" w:rsidRPr="00D57FF6">
        <w:rPr>
          <w:rFonts w:ascii="Times New Roman" w:hAnsi="Times New Roman"/>
        </w:rPr>
        <w:t xml:space="preserve">, such statements have to be put into the </w:t>
      </w:r>
      <w:r w:rsidR="00777787" w:rsidRPr="00D57FF6">
        <w:rPr>
          <w:rFonts w:ascii="Times New Roman" w:hAnsi="Times New Roman"/>
        </w:rPr>
        <w:t xml:space="preserve">New Zealand </w:t>
      </w:r>
      <w:r w:rsidR="006D1317" w:rsidRPr="00D57FF6">
        <w:rPr>
          <w:rFonts w:ascii="Times New Roman" w:hAnsi="Times New Roman"/>
        </w:rPr>
        <w:t>context of small; SME; and large. Most N</w:t>
      </w:r>
      <w:r w:rsidR="00777787" w:rsidRPr="00D57FF6">
        <w:rPr>
          <w:rFonts w:ascii="Times New Roman" w:hAnsi="Times New Roman"/>
        </w:rPr>
        <w:t xml:space="preserve">ew </w:t>
      </w:r>
      <w:r w:rsidR="006D1317" w:rsidRPr="00D57FF6">
        <w:rPr>
          <w:rFonts w:ascii="Times New Roman" w:hAnsi="Times New Roman"/>
        </w:rPr>
        <w:t>Z</w:t>
      </w:r>
      <w:r w:rsidR="00777787" w:rsidRPr="00D57FF6">
        <w:rPr>
          <w:rFonts w:ascii="Times New Roman" w:hAnsi="Times New Roman"/>
        </w:rPr>
        <w:t>ealand</w:t>
      </w:r>
      <w:r w:rsidR="006D1317" w:rsidRPr="00D57FF6">
        <w:rPr>
          <w:rFonts w:ascii="Times New Roman" w:hAnsi="Times New Roman"/>
        </w:rPr>
        <w:t xml:space="preserve"> small firms (firms employing </w:t>
      </w:r>
      <w:r w:rsidR="00F06F08">
        <w:rPr>
          <w:rFonts w:ascii="Times New Roman" w:hAnsi="Times New Roman"/>
        </w:rPr>
        <w:t>five</w:t>
      </w:r>
      <w:r w:rsidR="006D1317" w:rsidRPr="00D57FF6">
        <w:rPr>
          <w:rFonts w:ascii="Times New Roman" w:hAnsi="Times New Roman"/>
        </w:rPr>
        <w:t xml:space="preserve"> or fewer employees) are very, very unlikely to be undertaking for example, R</w:t>
      </w:r>
      <w:r w:rsidR="000A3325">
        <w:rPr>
          <w:rFonts w:ascii="Times New Roman" w:hAnsi="Times New Roman"/>
        </w:rPr>
        <w:t>&amp;</w:t>
      </w:r>
      <w:r w:rsidR="006D1317" w:rsidRPr="00D57FF6">
        <w:rPr>
          <w:rFonts w:ascii="Times New Roman" w:hAnsi="Times New Roman"/>
        </w:rPr>
        <w:t>D. Likewise N</w:t>
      </w:r>
      <w:r w:rsidR="00777787" w:rsidRPr="00D57FF6">
        <w:rPr>
          <w:rFonts w:ascii="Times New Roman" w:hAnsi="Times New Roman"/>
        </w:rPr>
        <w:t xml:space="preserve">ew </w:t>
      </w:r>
      <w:r w:rsidR="006D1317" w:rsidRPr="00D57FF6">
        <w:rPr>
          <w:rFonts w:ascii="Times New Roman" w:hAnsi="Times New Roman"/>
        </w:rPr>
        <w:t>Z</w:t>
      </w:r>
      <w:r w:rsidR="00777787" w:rsidRPr="00D57FF6">
        <w:rPr>
          <w:rFonts w:ascii="Times New Roman" w:hAnsi="Times New Roman"/>
        </w:rPr>
        <w:t>ealand</w:t>
      </w:r>
      <w:r w:rsidR="006D1317" w:rsidRPr="00D57FF6">
        <w:rPr>
          <w:rFonts w:ascii="Times New Roman" w:hAnsi="Times New Roman"/>
        </w:rPr>
        <w:t xml:space="preserve"> SMEs (firms employing 19 or fewer employees) are likewise unlikely to have specialised </w:t>
      </w:r>
      <w:r w:rsidR="000A3325" w:rsidRPr="00D57FF6">
        <w:rPr>
          <w:rFonts w:ascii="Times New Roman" w:hAnsi="Times New Roman"/>
        </w:rPr>
        <w:t>R</w:t>
      </w:r>
      <w:r w:rsidR="000A3325">
        <w:rPr>
          <w:rFonts w:ascii="Times New Roman" w:hAnsi="Times New Roman"/>
        </w:rPr>
        <w:t xml:space="preserve">&amp;D </w:t>
      </w:r>
      <w:r w:rsidR="006D1317" w:rsidRPr="00D57FF6">
        <w:rPr>
          <w:rFonts w:ascii="Times New Roman" w:hAnsi="Times New Roman"/>
        </w:rPr>
        <w:t>units or workers.</w:t>
      </w:r>
    </w:p>
    <w:p w:rsidR="00EE7ECD" w:rsidRPr="00D57FF6" w:rsidRDefault="00EE7ECD" w:rsidP="000151B4">
      <w:pPr>
        <w:tabs>
          <w:tab w:val="left" w:pos="426"/>
        </w:tabs>
        <w:spacing w:line="276" w:lineRule="auto"/>
        <w:rPr>
          <w:rFonts w:ascii="Times New Roman" w:hAnsi="Times New Roman"/>
        </w:rPr>
      </w:pPr>
    </w:p>
    <w:p w:rsidR="003776C5" w:rsidRPr="00D57FF6" w:rsidRDefault="00C8154A" w:rsidP="000151B4">
      <w:pPr>
        <w:tabs>
          <w:tab w:val="left" w:pos="426"/>
        </w:tabs>
        <w:spacing w:line="276" w:lineRule="auto"/>
        <w:rPr>
          <w:rFonts w:ascii="Times New Roman" w:hAnsi="Times New Roman"/>
        </w:rPr>
      </w:pPr>
      <w:r>
        <w:rPr>
          <w:rFonts w:ascii="Times New Roman" w:hAnsi="Times New Roman"/>
        </w:rPr>
        <w:tab/>
      </w:r>
      <w:r w:rsidR="00EE7ECD" w:rsidRPr="00D57FF6">
        <w:rPr>
          <w:rFonts w:ascii="Times New Roman" w:hAnsi="Times New Roman"/>
        </w:rPr>
        <w:t>Turning to local market size and clusters, New Zealand's population of around four</w:t>
      </w:r>
      <w:r w:rsidR="00AE7FA9" w:rsidRPr="00D57FF6">
        <w:rPr>
          <w:rFonts w:ascii="Times New Roman" w:hAnsi="Times New Roman"/>
        </w:rPr>
        <w:t xml:space="preserve"> and half</w:t>
      </w:r>
      <w:r w:rsidR="00EE7ECD" w:rsidRPr="00D57FF6">
        <w:rPr>
          <w:rFonts w:ascii="Times New Roman" w:hAnsi="Times New Roman"/>
        </w:rPr>
        <w:t xml:space="preserve"> million is smaller than that of many cities. This means that many newly produced products fail to secure a large enough domestic market to attain either economies of scale in production or sufficient local demand to lead to product refinement and development prior to any global launch. Niche and small does not lead to sufficient impact on the economy and hence national productivity or economic growth as a whole even if you sum large numbers of them. Furthermore, any clusters of innovative firms that may exist, are again too small to generate the types of knowledge spillovers that are the </w:t>
      </w:r>
      <w:r w:rsidR="009C0339" w:rsidRPr="00D57FF6">
        <w:rPr>
          <w:rFonts w:ascii="Times New Roman" w:hAnsi="Times New Roman"/>
        </w:rPr>
        <w:t>key driver</w:t>
      </w:r>
      <w:r w:rsidR="00C72143" w:rsidRPr="00D57FF6">
        <w:rPr>
          <w:rFonts w:ascii="Times New Roman" w:hAnsi="Times New Roman"/>
        </w:rPr>
        <w:t>s</w:t>
      </w:r>
      <w:r w:rsidR="009C0339" w:rsidRPr="00D57FF6">
        <w:rPr>
          <w:rFonts w:ascii="Times New Roman" w:hAnsi="Times New Roman"/>
        </w:rPr>
        <w:t xml:space="preserve"> </w:t>
      </w:r>
      <w:r w:rsidR="00EE7ECD" w:rsidRPr="00D57FF6">
        <w:rPr>
          <w:rFonts w:ascii="Times New Roman" w:hAnsi="Times New Roman"/>
        </w:rPr>
        <w:t>of growth in Europe, Asia or the US.</w:t>
      </w:r>
    </w:p>
    <w:p w:rsidR="003776C5" w:rsidRPr="00D57FF6" w:rsidRDefault="003776C5" w:rsidP="000151B4">
      <w:pPr>
        <w:tabs>
          <w:tab w:val="left" w:pos="426"/>
        </w:tabs>
        <w:spacing w:line="276" w:lineRule="auto"/>
        <w:rPr>
          <w:rFonts w:ascii="Times New Roman" w:hAnsi="Times New Roman"/>
        </w:rPr>
      </w:pPr>
    </w:p>
    <w:p w:rsidR="00EE7ECD" w:rsidRPr="00D57FF6" w:rsidRDefault="00C8154A" w:rsidP="000151B4">
      <w:pPr>
        <w:tabs>
          <w:tab w:val="left" w:pos="426"/>
        </w:tabs>
        <w:spacing w:line="276" w:lineRule="auto"/>
        <w:rPr>
          <w:rFonts w:ascii="Times New Roman" w:hAnsi="Times New Roman"/>
        </w:rPr>
      </w:pPr>
      <w:r>
        <w:rPr>
          <w:rFonts w:ascii="Times New Roman" w:hAnsi="Times New Roman"/>
        </w:rPr>
        <w:tab/>
      </w:r>
      <w:r w:rsidR="00EE7ECD" w:rsidRPr="00D57FF6">
        <w:rPr>
          <w:rFonts w:ascii="Times New Roman" w:hAnsi="Times New Roman"/>
        </w:rPr>
        <w:t xml:space="preserve">Small, distant and </w:t>
      </w:r>
      <w:r w:rsidR="003776C5" w:rsidRPr="00D57FF6">
        <w:rPr>
          <w:rFonts w:ascii="Times New Roman" w:hAnsi="Times New Roman"/>
        </w:rPr>
        <w:t>dispersed are not the foundations of innovation and knowledge spillovers - characteristics we will seek test in the following sections.</w:t>
      </w:r>
    </w:p>
    <w:p w:rsidR="003A3A80" w:rsidRPr="00D57FF6" w:rsidRDefault="003A3A80" w:rsidP="000151B4">
      <w:pPr>
        <w:pStyle w:val="BodyText"/>
        <w:tabs>
          <w:tab w:val="left" w:pos="426"/>
        </w:tabs>
        <w:spacing w:after="0" w:line="276" w:lineRule="auto"/>
      </w:pPr>
    </w:p>
    <w:p w:rsidR="00973728" w:rsidRPr="00C8154A" w:rsidRDefault="00593CCE" w:rsidP="000151B4">
      <w:pPr>
        <w:pStyle w:val="Heading2"/>
        <w:tabs>
          <w:tab w:val="left" w:pos="426"/>
        </w:tabs>
        <w:spacing w:before="0" w:line="276" w:lineRule="auto"/>
        <w:rPr>
          <w:rFonts w:ascii="Times New Roman" w:hAnsi="Times New Roman" w:cs="Times New Roman"/>
          <w:color w:val="auto"/>
          <w:sz w:val="24"/>
          <w:szCs w:val="24"/>
        </w:rPr>
      </w:pPr>
      <w:proofErr w:type="gramStart"/>
      <w:r w:rsidRPr="00C8154A">
        <w:rPr>
          <w:rFonts w:ascii="Times New Roman" w:hAnsi="Times New Roman" w:cs="Times New Roman"/>
          <w:color w:val="auto"/>
          <w:sz w:val="24"/>
          <w:szCs w:val="24"/>
        </w:rPr>
        <w:t>3.</w:t>
      </w:r>
      <w:r w:rsidR="006542F0" w:rsidRPr="00C8154A">
        <w:rPr>
          <w:rFonts w:ascii="Times New Roman" w:hAnsi="Times New Roman" w:cs="Times New Roman"/>
          <w:color w:val="auto"/>
          <w:sz w:val="24"/>
          <w:szCs w:val="24"/>
        </w:rPr>
        <w:t>2</w:t>
      </w:r>
      <w:r w:rsidR="00973728" w:rsidRPr="00C8154A">
        <w:rPr>
          <w:rFonts w:ascii="Times New Roman" w:hAnsi="Times New Roman" w:cs="Times New Roman"/>
          <w:color w:val="auto"/>
          <w:sz w:val="24"/>
          <w:szCs w:val="24"/>
        </w:rPr>
        <w:t xml:space="preserve"> </w:t>
      </w:r>
      <w:r w:rsidR="000A3325">
        <w:rPr>
          <w:rFonts w:ascii="Times New Roman" w:hAnsi="Times New Roman" w:cs="Times New Roman"/>
          <w:color w:val="auto"/>
          <w:sz w:val="24"/>
          <w:szCs w:val="24"/>
        </w:rPr>
        <w:t xml:space="preserve"> </w:t>
      </w:r>
      <w:r w:rsidR="00973728" w:rsidRPr="00C8154A">
        <w:rPr>
          <w:rFonts w:ascii="Times New Roman" w:hAnsi="Times New Roman" w:cs="Times New Roman"/>
          <w:color w:val="auto"/>
          <w:sz w:val="24"/>
          <w:szCs w:val="24"/>
        </w:rPr>
        <w:t>Overview</w:t>
      </w:r>
      <w:proofErr w:type="gramEnd"/>
      <w:r w:rsidR="00973728" w:rsidRPr="00C8154A">
        <w:rPr>
          <w:rFonts w:ascii="Times New Roman" w:hAnsi="Times New Roman" w:cs="Times New Roman"/>
          <w:color w:val="auto"/>
          <w:sz w:val="24"/>
          <w:szCs w:val="24"/>
        </w:rPr>
        <w:t xml:space="preserve"> of the </w:t>
      </w:r>
      <w:r w:rsidR="00973728" w:rsidRPr="00C8154A">
        <w:rPr>
          <w:rFonts w:ascii="Times New Roman" w:hAnsi="Times New Roman" w:cs="Times New Roman"/>
          <w:i/>
          <w:color w:val="auto"/>
          <w:sz w:val="24"/>
          <w:szCs w:val="24"/>
        </w:rPr>
        <w:t>Business Operations Survey</w:t>
      </w:r>
      <w:r w:rsidR="00973728" w:rsidRPr="00C8154A">
        <w:rPr>
          <w:rFonts w:ascii="Times New Roman" w:hAnsi="Times New Roman" w:cs="Times New Roman"/>
          <w:color w:val="auto"/>
          <w:sz w:val="24"/>
          <w:szCs w:val="24"/>
        </w:rPr>
        <w:t xml:space="preserve"> (BOS)</w:t>
      </w:r>
    </w:p>
    <w:p w:rsidR="00C8154A" w:rsidRPr="000A3325" w:rsidRDefault="00C8154A" w:rsidP="00C8154A">
      <w:pPr>
        <w:rPr>
          <w:sz w:val="12"/>
          <w:szCs w:val="12"/>
          <w:lang w:val="en-NZ"/>
        </w:rPr>
      </w:pPr>
    </w:p>
    <w:p w:rsidR="005D47F4" w:rsidRPr="00D57FF6" w:rsidRDefault="005D47F4" w:rsidP="000151B4">
      <w:pPr>
        <w:pStyle w:val="BodyText"/>
        <w:tabs>
          <w:tab w:val="left" w:pos="426"/>
        </w:tabs>
        <w:spacing w:after="0" w:line="276" w:lineRule="auto"/>
      </w:pPr>
      <w:r w:rsidRPr="00D57FF6">
        <w:t xml:space="preserve">Developed by </w:t>
      </w:r>
      <w:r w:rsidRPr="00D57FF6">
        <w:rPr>
          <w:i/>
        </w:rPr>
        <w:t>Statistics New Zealand</w:t>
      </w:r>
      <w:r w:rsidRPr="00D57FF6">
        <w:t xml:space="preserve"> (SNZ) in 2005, BOS is the main survey instrument for the collection of innovation data in New Zealand. The integrated collection approach minimises the reporting load for New Zealand businesses, while collecting the necessary information for research and policy purposes. The module structure of the survey is presented in</w:t>
      </w:r>
      <w:r w:rsidR="00C8390D" w:rsidRPr="00D57FF6">
        <w:t xml:space="preserve"> </w:t>
      </w:r>
      <w:fldSimple w:instr=" REF _Ref356291749 \h  \* MERGEFORMAT ">
        <w:r w:rsidR="00597D36" w:rsidRPr="00597D36">
          <w:t xml:space="preserve">Table </w:t>
        </w:r>
        <w:r w:rsidR="00597D36" w:rsidRPr="00597D36">
          <w:rPr>
            <w:noProof/>
          </w:rPr>
          <w:t>2</w:t>
        </w:r>
      </w:fldSimple>
      <w:r w:rsidRPr="00D57FF6">
        <w:t>.</w:t>
      </w:r>
    </w:p>
    <w:p w:rsidR="006E2C16" w:rsidRPr="00D57FF6" w:rsidRDefault="006E2C16" w:rsidP="000151B4">
      <w:pPr>
        <w:tabs>
          <w:tab w:val="left" w:pos="426"/>
        </w:tabs>
        <w:spacing w:line="276" w:lineRule="auto"/>
        <w:rPr>
          <w:rFonts w:ascii="Times New Roman" w:hAnsi="Times New Roman"/>
        </w:rPr>
      </w:pPr>
    </w:p>
    <w:p w:rsidR="00025238" w:rsidRPr="000A3325" w:rsidRDefault="00025238" w:rsidP="000151B4">
      <w:pPr>
        <w:pStyle w:val="Caption"/>
        <w:tabs>
          <w:tab w:val="left" w:pos="426"/>
        </w:tabs>
        <w:spacing w:line="276" w:lineRule="auto"/>
        <w:rPr>
          <w:rFonts w:ascii="Times New Roman" w:hAnsi="Times New Roman"/>
          <w:color w:val="auto"/>
          <w:sz w:val="22"/>
          <w:szCs w:val="22"/>
        </w:rPr>
      </w:pPr>
      <w:bookmarkStart w:id="6" w:name="_Ref356291749"/>
      <w:proofErr w:type="gramStart"/>
      <w:r w:rsidRPr="000A3325">
        <w:rPr>
          <w:rFonts w:ascii="Times New Roman" w:hAnsi="Times New Roman"/>
          <w:color w:val="auto"/>
          <w:sz w:val="22"/>
          <w:szCs w:val="22"/>
        </w:rPr>
        <w:t xml:space="preserve">Table </w:t>
      </w:r>
      <w:proofErr w:type="gramEnd"/>
      <w:r w:rsidR="00C32A46" w:rsidRPr="000A3325">
        <w:rPr>
          <w:rFonts w:ascii="Times New Roman" w:hAnsi="Times New Roman"/>
          <w:color w:val="auto"/>
          <w:sz w:val="22"/>
          <w:szCs w:val="22"/>
        </w:rPr>
        <w:fldChar w:fldCharType="begin"/>
      </w:r>
      <w:r w:rsidR="00325789" w:rsidRPr="000A3325">
        <w:rPr>
          <w:rFonts w:ascii="Times New Roman" w:hAnsi="Times New Roman"/>
          <w:color w:val="auto"/>
          <w:sz w:val="22"/>
          <w:szCs w:val="22"/>
        </w:rPr>
        <w:instrText xml:space="preserve"> SEQ Table \* ARABIC </w:instrText>
      </w:r>
      <w:r w:rsidR="00C32A46" w:rsidRPr="000A3325">
        <w:rPr>
          <w:rFonts w:ascii="Times New Roman" w:hAnsi="Times New Roman"/>
          <w:color w:val="auto"/>
          <w:sz w:val="22"/>
          <w:szCs w:val="22"/>
        </w:rPr>
        <w:fldChar w:fldCharType="separate"/>
      </w:r>
      <w:r w:rsidR="00597D36">
        <w:rPr>
          <w:rFonts w:ascii="Times New Roman" w:hAnsi="Times New Roman"/>
          <w:noProof/>
          <w:color w:val="auto"/>
          <w:sz w:val="22"/>
          <w:szCs w:val="22"/>
        </w:rPr>
        <w:t>2</w:t>
      </w:r>
      <w:r w:rsidR="00C32A46" w:rsidRPr="000A3325">
        <w:rPr>
          <w:rFonts w:ascii="Times New Roman" w:hAnsi="Times New Roman"/>
          <w:color w:val="auto"/>
          <w:sz w:val="22"/>
          <w:szCs w:val="22"/>
        </w:rPr>
        <w:fldChar w:fldCharType="end"/>
      </w:r>
      <w:bookmarkEnd w:id="6"/>
      <w:proofErr w:type="gramStart"/>
      <w:r w:rsidR="000A3325" w:rsidRPr="000A3325">
        <w:rPr>
          <w:rFonts w:ascii="Times New Roman" w:hAnsi="Times New Roman"/>
          <w:color w:val="auto"/>
          <w:sz w:val="22"/>
          <w:szCs w:val="22"/>
        </w:rPr>
        <w:t>.</w:t>
      </w:r>
      <w:proofErr w:type="gramEnd"/>
      <w:r w:rsidR="000A3325" w:rsidRPr="000A3325">
        <w:rPr>
          <w:rFonts w:ascii="Times New Roman" w:hAnsi="Times New Roman"/>
          <w:color w:val="auto"/>
          <w:sz w:val="22"/>
          <w:szCs w:val="22"/>
        </w:rPr>
        <w:t xml:space="preserve">  </w:t>
      </w:r>
      <w:r w:rsidR="000A3325" w:rsidRPr="00931761">
        <w:rPr>
          <w:rFonts w:ascii="Times New Roman" w:hAnsi="Times New Roman"/>
          <w:i/>
          <w:color w:val="auto"/>
          <w:sz w:val="22"/>
          <w:szCs w:val="22"/>
        </w:rPr>
        <w:t>Business Operations Survey</w:t>
      </w:r>
      <w:r w:rsidR="000A3325" w:rsidRPr="000A3325">
        <w:rPr>
          <w:rFonts w:ascii="Times New Roman" w:hAnsi="Times New Roman"/>
          <w:color w:val="auto"/>
          <w:sz w:val="22"/>
          <w:szCs w:val="22"/>
        </w:rPr>
        <w:t xml:space="preserve"> Module S</w:t>
      </w:r>
      <w:r w:rsidRPr="000A3325">
        <w:rPr>
          <w:rFonts w:ascii="Times New Roman" w:hAnsi="Times New Roman"/>
          <w:color w:val="auto"/>
          <w:sz w:val="22"/>
          <w:szCs w:val="22"/>
        </w:rPr>
        <w:t>tructure</w:t>
      </w:r>
    </w:p>
    <w:p w:rsidR="007021B4" w:rsidRPr="00D57FF6" w:rsidRDefault="00C32A46" w:rsidP="000151B4">
      <w:pPr>
        <w:pStyle w:val="Caption"/>
        <w:tabs>
          <w:tab w:val="left" w:pos="426"/>
        </w:tabs>
        <w:spacing w:line="276" w:lineRule="auto"/>
        <w:rPr>
          <w:rFonts w:ascii="Times New Roman" w:hAnsi="Times New Roman"/>
          <w:color w:val="auto"/>
        </w:rPr>
      </w:pPr>
      <w:r w:rsidRPr="00C32A46">
        <w:rPr>
          <w:rFonts w:ascii="Times New Roman" w:hAnsi="Times New Roman"/>
          <w:color w:val="auto"/>
        </w:rPr>
      </w:r>
      <w:r>
        <w:rPr>
          <w:rFonts w:ascii="Times New Roman" w:hAnsi="Times New Roman"/>
          <w:color w:val="auto"/>
        </w:rPr>
        <w:pict>
          <v:group id="_x0000_s1033" editas="canvas" style="width:387.3pt;height:175.5pt;mso-position-horizontal-relative:char;mso-position-vertical-relative:line" coordorigin="-15,-15" coordsize="7746,35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5;top:-15;width:7746;height:3510" o:preferrelative="f" stroked="t" strokecolor="white [3212]">
              <v:fill o:detectmouseclick="t"/>
              <v:path o:extrusionok="t" o:connecttype="none"/>
              <o:lock v:ext="edit" text="t"/>
            </v:shape>
            <v:rect id="_x0000_s1034" style="position:absolute;left:1441;top:330;width:990;height:230;mso-wrap-style:none" filled="f" stroked="f">
              <v:textbox style="mso-next-textbox:#_x0000_s1034;mso-fit-shape-to-text:t" inset="0,0,0,0">
                <w:txbxContent>
                  <w:p w:rsidR="00BD4107" w:rsidRDefault="00BD4107">
                    <w:r>
                      <w:rPr>
                        <w:rFonts w:ascii="Arial" w:hAnsi="Arial" w:cs="Arial"/>
                        <w:color w:val="333333"/>
                        <w:sz w:val="20"/>
                      </w:rPr>
                      <w:t> Module A  </w:t>
                    </w:r>
                  </w:p>
                </w:txbxContent>
              </v:textbox>
            </v:rect>
            <v:rect id="_x0000_s1035" style="position:absolute;left:3002;top:330;width:883;height:230;mso-wrap-style:none" filled="f" stroked="f">
              <v:textbox style="mso-next-textbox:#_x0000_s1035;mso-fit-shape-to-text:t" inset="0,0,0,0">
                <w:txbxContent>
                  <w:p w:rsidR="00BD4107" w:rsidRDefault="00BD4107">
                    <w:r>
                      <w:rPr>
                        <w:rFonts w:ascii="Arial" w:hAnsi="Arial" w:cs="Arial"/>
                        <w:color w:val="333333"/>
                        <w:sz w:val="20"/>
                      </w:rPr>
                      <w:t>Module B </w:t>
                    </w:r>
                  </w:p>
                </w:txbxContent>
              </v:textbox>
            </v:rect>
            <v:rect id="_x0000_s1036" style="position:absolute;left:4849;top:330;width:894;height:230;mso-wrap-style:none" filled="f" stroked="f">
              <v:textbox style="mso-next-textbox:#_x0000_s1036;mso-fit-shape-to-text:t" inset="0,0,0,0">
                <w:txbxContent>
                  <w:p w:rsidR="00BD4107" w:rsidRDefault="00BD4107">
                    <w:r>
                      <w:rPr>
                        <w:rFonts w:ascii="Arial" w:hAnsi="Arial" w:cs="Arial"/>
                        <w:color w:val="333333"/>
                        <w:sz w:val="20"/>
                      </w:rPr>
                      <w:t>Module C </w:t>
                    </w:r>
                  </w:p>
                </w:txbxContent>
              </v:textbox>
            </v:rect>
            <v:rect id="_x0000_s1037" style="position:absolute;left:6725;top:330;width:894;height:230;mso-wrap-style:none" filled="f" stroked="f">
              <v:textbox style="mso-next-textbox:#_x0000_s1037;mso-fit-shape-to-text:t" inset="0,0,0,0">
                <w:txbxContent>
                  <w:p w:rsidR="00BD4107" w:rsidRDefault="00BD4107">
                    <w:r>
                      <w:rPr>
                        <w:rFonts w:ascii="Arial" w:hAnsi="Arial" w:cs="Arial"/>
                        <w:color w:val="333333"/>
                        <w:sz w:val="20"/>
                      </w:rPr>
                      <w:t> Module D</w:t>
                    </w:r>
                  </w:p>
                </w:txbxContent>
              </v:textbox>
            </v:rect>
            <v:rect id="_x0000_s1038" style="position:absolute;left:240;top:645;width:491;height:230;mso-wrap-style:none" filled="f" stroked="f">
              <v:textbox style="mso-next-textbox:#_x0000_s1038;mso-fit-shape-to-text:t" inset="0,0,0,0">
                <w:txbxContent>
                  <w:p w:rsidR="00BD4107" w:rsidRDefault="00BD4107">
                    <w:r>
                      <w:rPr>
                        <w:rFonts w:ascii="Arial" w:hAnsi="Arial" w:cs="Arial"/>
                        <w:color w:val="333333"/>
                        <w:sz w:val="20"/>
                      </w:rPr>
                      <w:t> 2005</w:t>
                    </w:r>
                  </w:p>
                </w:txbxContent>
              </v:textbox>
            </v:rect>
            <v:rect id="_x0000_s1039" style="position:absolute;left:1036;top:645;width:1817;height:230;mso-wrap-style:none" filled="f" stroked="f">
              <v:textbox style="mso-next-textbox:#_x0000_s1039;mso-fit-shape-to-text:t" inset="0,0,0,0">
                <w:txbxContent>
                  <w:p w:rsidR="00BD4107" w:rsidRDefault="00BD4107">
                    <w:r>
                      <w:rPr>
                        <w:rFonts w:ascii="Arial" w:hAnsi="Arial" w:cs="Arial"/>
                        <w:color w:val="333333"/>
                        <w:sz w:val="20"/>
                      </w:rPr>
                      <w:t> Business operations</w:t>
                    </w:r>
                  </w:p>
                </w:txbxContent>
              </v:textbox>
            </v:rect>
            <v:rect id="_x0000_s1040" style="position:absolute;left:2987;top:645;width:957;height:230;mso-wrap-style:none" filled="f" stroked="f">
              <v:textbox style="mso-next-textbox:#_x0000_s1040;mso-fit-shape-to-text:t" inset="0,0,0,0">
                <w:txbxContent>
                  <w:p w:rsidR="00BD4107" w:rsidRDefault="00BD4107">
                    <w:r>
                      <w:rPr>
                        <w:rFonts w:ascii="Arial" w:hAnsi="Arial" w:cs="Arial"/>
                        <w:color w:val="333333"/>
                        <w:sz w:val="20"/>
                      </w:rPr>
                      <w:t>Innovation </w:t>
                    </w:r>
                  </w:p>
                </w:txbxContent>
              </v:textbox>
            </v:rect>
            <v:rect id="_x0000_s1041" style="position:absolute;left:4428;top:645;width:1685;height:230;mso-wrap-style:none" filled="f" stroked="f">
              <v:textbox style="mso-next-textbox:#_x0000_s1041;mso-fit-shape-to-text:t" inset="0,0,0,0">
                <w:txbxContent>
                  <w:p w:rsidR="00BD4107" w:rsidRDefault="00BD4107">
                    <w:r>
                      <w:rPr>
                        <w:rFonts w:ascii="Arial" w:hAnsi="Arial" w:cs="Arial"/>
                        <w:color w:val="333333"/>
                        <w:sz w:val="20"/>
                      </w:rPr>
                      <w:t>Business practices </w:t>
                    </w:r>
                  </w:p>
                </w:txbxContent>
              </v:textbox>
            </v:rect>
            <v:rect id="_x0000_s1042" style="position:absolute;left:6980;top:645;width:381;height:230;mso-wrap-style:none" filled="f" stroked="f">
              <v:textbox style="mso-next-textbox:#_x0000_s1042;mso-fit-shape-to-text:t" inset="0,0,0,0">
                <w:txbxContent>
                  <w:p w:rsidR="00BD4107" w:rsidRDefault="00BD4107">
                    <w:r>
                      <w:rPr>
                        <w:rFonts w:ascii="Arial" w:hAnsi="Arial" w:cs="Arial"/>
                        <w:color w:val="333333"/>
                        <w:sz w:val="20"/>
                      </w:rPr>
                      <w:t> N/A</w:t>
                    </w:r>
                  </w:p>
                </w:txbxContent>
              </v:textbox>
            </v:rect>
            <v:rect id="_x0000_s1043" style="position:absolute;left:240;top:960;width:491;height:230;mso-wrap-style:none" filled="f" stroked="f">
              <v:textbox style="mso-next-textbox:#_x0000_s1043;mso-fit-shape-to-text:t" inset="0,0,0,0">
                <w:txbxContent>
                  <w:p w:rsidR="00BD4107" w:rsidRDefault="00BD4107">
                    <w:r>
                      <w:rPr>
                        <w:rFonts w:ascii="Arial" w:hAnsi="Arial" w:cs="Arial"/>
                        <w:color w:val="333333"/>
                        <w:sz w:val="20"/>
                      </w:rPr>
                      <w:t> 2006</w:t>
                    </w:r>
                  </w:p>
                </w:txbxContent>
              </v:textbox>
            </v:rect>
            <v:rect id="_x0000_s1044" style="position:absolute;left:1036;top:960;width:1817;height:230;mso-wrap-style:none" filled="f" stroked="f">
              <v:textbox style="mso-next-textbox:#_x0000_s1044;mso-fit-shape-to-text:t" inset="0,0,0,0">
                <w:txbxContent>
                  <w:p w:rsidR="00BD4107" w:rsidRDefault="00BD4107">
                    <w:r>
                      <w:rPr>
                        <w:rFonts w:ascii="Arial" w:hAnsi="Arial" w:cs="Arial"/>
                        <w:color w:val="333333"/>
                        <w:sz w:val="20"/>
                      </w:rPr>
                      <w:t> Business operations</w:t>
                    </w:r>
                  </w:p>
                </w:txbxContent>
              </v:textbox>
            </v:rect>
            <v:rect id="_x0000_s1045" style="position:absolute;left:3273;top:960;width:370;height:230;mso-wrap-style:none" filled="f" stroked="f">
              <v:textbox style="mso-next-textbox:#_x0000_s1045;mso-fit-shape-to-text:t" inset="0,0,0,0">
                <w:txbxContent>
                  <w:p w:rsidR="00BD4107" w:rsidRDefault="00BD4107">
                    <w:r>
                      <w:rPr>
                        <w:rFonts w:ascii="Arial" w:hAnsi="Arial" w:cs="Arial"/>
                        <w:color w:val="333333"/>
                        <w:sz w:val="20"/>
                      </w:rPr>
                      <w:t>ICT </w:t>
                    </w:r>
                  </w:p>
                </w:txbxContent>
              </v:textbox>
            </v:rect>
            <v:rect id="_x0000_s1046" style="position:absolute;left:4293;top:960;width:1981;height:230;mso-wrap-style:none" filled="f" stroked="f">
              <v:textbox style="mso-next-textbox:#_x0000_s1046;mso-fit-shape-to-text:t" inset="0,0,0,0">
                <w:txbxContent>
                  <w:p w:rsidR="00BD4107" w:rsidRDefault="00BD4107">
                    <w:r>
                      <w:rPr>
                        <w:rFonts w:ascii="Arial" w:hAnsi="Arial" w:cs="Arial"/>
                        <w:color w:val="333333"/>
                        <w:sz w:val="20"/>
                      </w:rPr>
                      <w:t>Employment practices </w:t>
                    </w:r>
                  </w:p>
                </w:txbxContent>
              </v:textbox>
            </v:rect>
            <v:rect id="_x0000_s1047" style="position:absolute;left:6980;top:960;width:381;height:230;mso-wrap-style:none" filled="f" stroked="f">
              <v:textbox style="mso-next-textbox:#_x0000_s1047;mso-fit-shape-to-text:t" inset="0,0,0,0">
                <w:txbxContent>
                  <w:p w:rsidR="00BD4107" w:rsidRDefault="00BD4107">
                    <w:r>
                      <w:rPr>
                        <w:rFonts w:ascii="Arial" w:hAnsi="Arial" w:cs="Arial"/>
                        <w:color w:val="333333"/>
                        <w:sz w:val="20"/>
                      </w:rPr>
                      <w:t> N/A</w:t>
                    </w:r>
                  </w:p>
                </w:txbxContent>
              </v:textbox>
            </v:rect>
            <v:rect id="_x0000_s1048" style="position:absolute;left:240;top:1275;width:491;height:230;mso-wrap-style:none" filled="f" stroked="f">
              <v:textbox style="mso-next-textbox:#_x0000_s1048;mso-fit-shape-to-text:t" inset="0,0,0,0">
                <w:txbxContent>
                  <w:p w:rsidR="00BD4107" w:rsidRDefault="00BD4107">
                    <w:r>
                      <w:rPr>
                        <w:rFonts w:ascii="Arial" w:hAnsi="Arial" w:cs="Arial"/>
                        <w:color w:val="333333"/>
                        <w:sz w:val="20"/>
                      </w:rPr>
                      <w:t> 2007</w:t>
                    </w:r>
                  </w:p>
                </w:txbxContent>
              </v:textbox>
            </v:rect>
            <v:rect id="_x0000_s1049" style="position:absolute;left:1036;top:1275;width:1817;height:230;mso-wrap-style:none" filled="f" stroked="f">
              <v:textbox style="mso-next-textbox:#_x0000_s1049;mso-fit-shape-to-text:t" inset="0,0,0,0">
                <w:txbxContent>
                  <w:p w:rsidR="00BD4107" w:rsidRDefault="00BD4107">
                    <w:r>
                      <w:rPr>
                        <w:rFonts w:ascii="Arial" w:hAnsi="Arial" w:cs="Arial"/>
                        <w:color w:val="333333"/>
                        <w:sz w:val="20"/>
                      </w:rPr>
                      <w:t> Business operations</w:t>
                    </w:r>
                  </w:p>
                </w:txbxContent>
              </v:textbox>
            </v:rect>
            <v:rect id="_x0000_s1050" style="position:absolute;left:2987;top:1275;width:957;height:230;mso-wrap-style:none" filled="f" stroked="f">
              <v:textbox style="mso-next-textbox:#_x0000_s1050;mso-fit-shape-to-text:t" inset="0,0,0,0">
                <w:txbxContent>
                  <w:p w:rsidR="00BD4107" w:rsidRDefault="00BD4107">
                    <w:r>
                      <w:rPr>
                        <w:rFonts w:ascii="Arial" w:hAnsi="Arial" w:cs="Arial"/>
                        <w:color w:val="333333"/>
                        <w:sz w:val="20"/>
                      </w:rPr>
                      <w:t> Innovation</w:t>
                    </w:r>
                  </w:p>
                </w:txbxContent>
              </v:textbox>
            </v:rect>
            <v:rect id="_x0000_s1051" style="position:absolute;left:4173;top:1275;width:2274;height:230;mso-wrap-style:none" filled="f" stroked="f">
              <v:textbox style="mso-next-textbox:#_x0000_s1051;mso-fit-shape-to-text:t" inset="0,0,0,0">
                <w:txbxContent>
                  <w:p w:rsidR="00BD4107" w:rsidRDefault="00BD4107">
                    <w:r>
                      <w:rPr>
                        <w:rFonts w:ascii="Arial" w:hAnsi="Arial" w:cs="Arial"/>
                        <w:color w:val="333333"/>
                        <w:sz w:val="20"/>
                      </w:rPr>
                      <w:t> International engagement</w:t>
                    </w:r>
                  </w:p>
                </w:txbxContent>
              </v:textbox>
            </v:rect>
            <v:rect id="_x0000_s1052" style="position:absolute;left:6920;top:1275;width:489;height:230;mso-wrap-style:none" filled="f" stroked="f">
              <v:textbox style="mso-next-textbox:#_x0000_s1052;mso-fit-shape-to-text:t" inset="0,0,0,0">
                <w:txbxContent>
                  <w:p w:rsidR="00BD4107" w:rsidRDefault="00BD4107">
                    <w:r>
                      <w:rPr>
                        <w:rFonts w:ascii="Arial" w:hAnsi="Arial" w:cs="Arial"/>
                        <w:color w:val="333333"/>
                        <w:sz w:val="20"/>
                      </w:rPr>
                      <w:t>  N/A </w:t>
                    </w:r>
                  </w:p>
                </w:txbxContent>
              </v:textbox>
            </v:rect>
            <v:rect id="_x0000_s1053" style="position:absolute;left:240;top:1590;width:491;height:230;mso-wrap-style:none" filled="f" stroked="f">
              <v:textbox style="mso-next-textbox:#_x0000_s1053;mso-fit-shape-to-text:t" inset="0,0,0,0">
                <w:txbxContent>
                  <w:p w:rsidR="00BD4107" w:rsidRDefault="00BD4107">
                    <w:r>
                      <w:rPr>
                        <w:rFonts w:ascii="Arial" w:hAnsi="Arial" w:cs="Arial"/>
                        <w:color w:val="333333"/>
                        <w:sz w:val="20"/>
                      </w:rPr>
                      <w:t> 2008</w:t>
                    </w:r>
                  </w:p>
                </w:txbxContent>
              </v:textbox>
            </v:rect>
            <v:rect id="_x0000_s1054" style="position:absolute;left:1036;top:1590;width:1817;height:230;mso-wrap-style:none" filled="f" stroked="f">
              <v:textbox style="mso-next-textbox:#_x0000_s1054;mso-fit-shape-to-text:t" inset="0,0,0,0">
                <w:txbxContent>
                  <w:p w:rsidR="00BD4107" w:rsidRDefault="00BD4107">
                    <w:r>
                      <w:rPr>
                        <w:rFonts w:ascii="Arial" w:hAnsi="Arial" w:cs="Arial"/>
                        <w:color w:val="333333"/>
                        <w:sz w:val="20"/>
                      </w:rPr>
                      <w:t> Business operations</w:t>
                    </w:r>
                  </w:p>
                </w:txbxContent>
              </v:textbox>
            </v:rect>
            <v:rect id="_x0000_s1055" style="position:absolute;left:3273;top:1590;width:370;height:230;mso-wrap-style:none" filled="f" stroked="f">
              <v:textbox style="mso-next-textbox:#_x0000_s1055;mso-fit-shape-to-text:t" inset="0,0,0,0">
                <w:txbxContent>
                  <w:p w:rsidR="00BD4107" w:rsidRDefault="00BD4107">
                    <w:r>
                      <w:rPr>
                        <w:rFonts w:ascii="Arial" w:hAnsi="Arial" w:cs="Arial"/>
                        <w:color w:val="333333"/>
                        <w:sz w:val="20"/>
                      </w:rPr>
                      <w:t>ICT </w:t>
                    </w:r>
                  </w:p>
                </w:txbxContent>
              </v:textbox>
            </v:rect>
            <v:rect id="_x0000_s1056" style="position:absolute;left:4038;top:1590;width:2455;height:230;mso-wrap-style:none" filled="f" stroked="f">
              <v:textbox style="mso-next-textbox:#_x0000_s1056;mso-fit-shape-to-text:t" inset="0,0,0,0">
                <w:txbxContent>
                  <w:p w:rsidR="00BD4107" w:rsidRDefault="00BD4107">
                    <w:r>
                      <w:rPr>
                        <w:rFonts w:ascii="Arial" w:hAnsi="Arial" w:cs="Arial"/>
                        <w:color w:val="333333"/>
                        <w:sz w:val="20"/>
                      </w:rPr>
                      <w:t> Business strategy and skills</w:t>
                    </w:r>
                  </w:p>
                </w:txbxContent>
              </v:textbox>
            </v:rect>
            <v:rect id="_x0000_s1057" style="position:absolute;left:6980;top:1590;width:381;height:230;mso-wrap-style:none" filled="f" stroked="f">
              <v:textbox style="mso-next-textbox:#_x0000_s1057;mso-fit-shape-to-text:t" inset="0,0,0,0">
                <w:txbxContent>
                  <w:p w:rsidR="00BD4107" w:rsidRDefault="00BD4107">
                    <w:r>
                      <w:rPr>
                        <w:rFonts w:ascii="Arial" w:hAnsi="Arial" w:cs="Arial"/>
                        <w:color w:val="333333"/>
                        <w:sz w:val="20"/>
                      </w:rPr>
                      <w:t> N/A</w:t>
                    </w:r>
                  </w:p>
                </w:txbxContent>
              </v:textbox>
            </v:rect>
            <v:rect id="_x0000_s1058" style="position:absolute;left:240;top:1905;width:491;height:230;mso-wrap-style:none" filled="f" stroked="f">
              <v:textbox style="mso-next-textbox:#_x0000_s1058;mso-fit-shape-to-text:t" inset="0,0,0,0">
                <w:txbxContent>
                  <w:p w:rsidR="00BD4107" w:rsidRDefault="00BD4107">
                    <w:r>
                      <w:rPr>
                        <w:rFonts w:ascii="Arial" w:hAnsi="Arial" w:cs="Arial"/>
                        <w:color w:val="333333"/>
                        <w:sz w:val="20"/>
                      </w:rPr>
                      <w:t> 2009</w:t>
                    </w:r>
                  </w:p>
                </w:txbxContent>
              </v:textbox>
            </v:rect>
            <v:rect id="_x0000_s1059" style="position:absolute;left:1036;top:1905;width:1817;height:230;mso-wrap-style:none" filled="f" stroked="f">
              <v:textbox style="mso-next-textbox:#_x0000_s1059;mso-fit-shape-to-text:t" inset="0,0,0,0">
                <w:txbxContent>
                  <w:p w:rsidR="00BD4107" w:rsidRDefault="00BD4107">
                    <w:r>
                      <w:rPr>
                        <w:rFonts w:ascii="Arial" w:hAnsi="Arial" w:cs="Arial"/>
                        <w:color w:val="333333"/>
                        <w:sz w:val="20"/>
                      </w:rPr>
                      <w:t> Business operations</w:t>
                    </w:r>
                  </w:p>
                </w:txbxContent>
              </v:textbox>
            </v:rect>
            <v:rect id="_x0000_s1060" style="position:absolute;left:2987;top:1905;width:957;height:230;mso-wrap-style:none" filled="f" stroked="f">
              <v:textbox style="mso-next-textbox:#_x0000_s1060;mso-fit-shape-to-text:t" inset="0,0,0,0">
                <w:txbxContent>
                  <w:p w:rsidR="00BD4107" w:rsidRDefault="00BD4107">
                    <w:r>
                      <w:rPr>
                        <w:rFonts w:ascii="Arial" w:hAnsi="Arial" w:cs="Arial"/>
                        <w:color w:val="333333"/>
                        <w:sz w:val="20"/>
                      </w:rPr>
                      <w:t> Innovation</w:t>
                    </w:r>
                  </w:p>
                </w:txbxContent>
              </v:textbox>
            </v:rect>
            <v:rect id="_x0000_s1061" style="position:absolute;left:4428;top:1905;width:1685;height:230;mso-wrap-style:none" filled="f" stroked="f">
              <v:textbox style="mso-next-textbox:#_x0000_s1061;mso-fit-shape-to-text:t" inset="0,0,0,0">
                <w:txbxContent>
                  <w:p w:rsidR="00BD4107" w:rsidRDefault="00BD4107">
                    <w:r>
                      <w:rPr>
                        <w:rFonts w:ascii="Arial" w:hAnsi="Arial" w:cs="Arial"/>
                        <w:color w:val="333333"/>
                        <w:sz w:val="20"/>
                      </w:rPr>
                      <w:t> Business practices</w:t>
                    </w:r>
                  </w:p>
                </w:txbxContent>
              </v:textbox>
            </v:rect>
            <v:rect id="_x0000_s1062" style="position:absolute;left:6920;top:1905;width:489;height:230;mso-wrap-style:none" filled="f" stroked="f">
              <v:textbox style="mso-next-textbox:#_x0000_s1062;mso-fit-shape-to-text:t" inset="0,0,0,0">
                <w:txbxContent>
                  <w:p w:rsidR="00BD4107" w:rsidRDefault="00BD4107">
                    <w:r>
                      <w:rPr>
                        <w:rFonts w:ascii="Arial" w:hAnsi="Arial" w:cs="Arial"/>
                        <w:color w:val="333333"/>
                        <w:sz w:val="20"/>
                      </w:rPr>
                      <w:t>  N/A </w:t>
                    </w:r>
                  </w:p>
                </w:txbxContent>
              </v:textbox>
            </v:rect>
            <v:rect id="_x0000_s1063" style="position:absolute;left:240;top:2220;width:491;height:230;mso-wrap-style:none" filled="f" stroked="f">
              <v:textbox style="mso-next-textbox:#_x0000_s1063;mso-fit-shape-to-text:t" inset="0,0,0,0">
                <w:txbxContent>
                  <w:p w:rsidR="00BD4107" w:rsidRDefault="00BD4107">
                    <w:r>
                      <w:rPr>
                        <w:rFonts w:ascii="Arial" w:hAnsi="Arial" w:cs="Arial"/>
                        <w:color w:val="333333"/>
                        <w:sz w:val="20"/>
                      </w:rPr>
                      <w:t> 2010</w:t>
                    </w:r>
                  </w:p>
                </w:txbxContent>
              </v:textbox>
            </v:rect>
            <v:rect id="_x0000_s1064" style="position:absolute;left:1066;top:2220;width:1764;height:230;mso-wrap-style:none" filled="f" stroked="f">
              <v:textbox style="mso-next-textbox:#_x0000_s1064;mso-fit-shape-to-text:t" inset="0,0,0,0">
                <w:txbxContent>
                  <w:p w:rsidR="00BD4107" w:rsidRDefault="00BD4107">
                    <w:r>
                      <w:rPr>
                        <w:rFonts w:ascii="Arial" w:hAnsi="Arial" w:cs="Arial"/>
                        <w:color w:val="333333"/>
                        <w:sz w:val="20"/>
                      </w:rPr>
                      <w:t>Business operations</w:t>
                    </w:r>
                  </w:p>
                </w:txbxContent>
              </v:textbox>
            </v:rect>
            <v:rect id="_x0000_s1065" style="position:absolute;left:3273;top:2220;width:370;height:230;mso-wrap-style:none" filled="f" stroked="f">
              <v:textbox style="mso-next-textbox:#_x0000_s1065;mso-fit-shape-to-text:t" inset="0,0,0,0">
                <w:txbxContent>
                  <w:p w:rsidR="00BD4107" w:rsidRDefault="00BD4107">
                    <w:r>
                      <w:rPr>
                        <w:rFonts w:ascii="Arial" w:hAnsi="Arial" w:cs="Arial"/>
                        <w:color w:val="333333"/>
                        <w:sz w:val="20"/>
                      </w:rPr>
                      <w:t>ICT </w:t>
                    </w:r>
                  </w:p>
                </w:txbxContent>
              </v:textbox>
            </v:rect>
            <v:rect id="_x0000_s1066" style="position:absolute;left:4278;top:2220;width:2033;height:230;mso-wrap-style:none" filled="f" stroked="f">
              <v:textbox style="mso-next-textbox:#_x0000_s1066;mso-fit-shape-to-text:t" inset="0,0,0,0">
                <w:txbxContent>
                  <w:p w:rsidR="00BD4107" w:rsidRDefault="00BD4107">
                    <w:r>
                      <w:rPr>
                        <w:rFonts w:ascii="Arial" w:hAnsi="Arial" w:cs="Arial"/>
                        <w:color w:val="333333"/>
                        <w:sz w:val="20"/>
                      </w:rPr>
                      <w:t> Price and wage setting</w:t>
                    </w:r>
                  </w:p>
                </w:txbxContent>
              </v:textbox>
            </v:rect>
            <v:rect id="_x0000_s1067" style="position:absolute;left:6695;top:2220;width:957;height:230;mso-wrap-style:none" filled="f" stroked="f">
              <v:textbox style="mso-next-textbox:#_x0000_s1067;mso-fit-shape-to-text:t" inset="0,0,0,0">
                <w:txbxContent>
                  <w:p w:rsidR="00BD4107" w:rsidRDefault="00BD4107">
                    <w:r>
                      <w:rPr>
                        <w:rFonts w:ascii="Arial" w:hAnsi="Arial" w:cs="Arial"/>
                        <w:color w:val="333333"/>
                        <w:sz w:val="20"/>
                      </w:rPr>
                      <w:t> Financing </w:t>
                    </w:r>
                  </w:p>
                </w:txbxContent>
              </v:textbox>
            </v:rect>
            <v:rect id="_x0000_s1068" style="position:absolute;left:240;top:2535;width:491;height:230;mso-wrap-style:none" filled="f" stroked="f">
              <v:textbox style="mso-next-textbox:#_x0000_s1068;mso-fit-shape-to-text:t" inset="0,0,0,0">
                <w:txbxContent>
                  <w:p w:rsidR="00BD4107" w:rsidRDefault="00BD4107">
                    <w:r>
                      <w:rPr>
                        <w:rFonts w:ascii="Arial" w:hAnsi="Arial" w:cs="Arial"/>
                        <w:color w:val="333333"/>
                        <w:sz w:val="20"/>
                      </w:rPr>
                      <w:t> 2011</w:t>
                    </w:r>
                  </w:p>
                </w:txbxContent>
              </v:textbox>
            </v:rect>
            <v:rect id="_x0000_s1069" style="position:absolute;left:1066;top:2535;width:1764;height:230;mso-wrap-style:none" filled="f" stroked="f">
              <v:textbox style="mso-next-textbox:#_x0000_s1069;mso-fit-shape-to-text:t" inset="0,0,0,0">
                <w:txbxContent>
                  <w:p w:rsidR="00BD4107" w:rsidRDefault="00BD4107">
                    <w:r>
                      <w:rPr>
                        <w:rFonts w:ascii="Arial" w:hAnsi="Arial" w:cs="Arial"/>
                        <w:color w:val="333333"/>
                        <w:sz w:val="20"/>
                      </w:rPr>
                      <w:t>Business operations</w:t>
                    </w:r>
                  </w:p>
                </w:txbxContent>
              </v:textbox>
            </v:rect>
            <v:rect id="_x0000_s1070" style="position:absolute;left:2987;top:2535;width:957;height:230;mso-wrap-style:none" filled="f" stroked="f">
              <v:textbox style="mso-next-textbox:#_x0000_s1070;mso-fit-shape-to-text:t" inset="0,0,0,0">
                <w:txbxContent>
                  <w:p w:rsidR="00BD4107" w:rsidRDefault="00BD4107">
                    <w:r>
                      <w:rPr>
                        <w:rFonts w:ascii="Arial" w:hAnsi="Arial" w:cs="Arial"/>
                        <w:color w:val="333333"/>
                        <w:sz w:val="20"/>
                      </w:rPr>
                      <w:t> Innovation</w:t>
                    </w:r>
                  </w:p>
                </w:txbxContent>
              </v:textbox>
            </v:rect>
            <v:rect id="_x0000_s1071" style="position:absolute;left:4173;top:2535;width:2274;height:230;mso-wrap-style:none" filled="f" stroked="f">
              <v:textbox style="mso-next-textbox:#_x0000_s1071;mso-fit-shape-to-text:t" inset="0,0,0,0">
                <w:txbxContent>
                  <w:p w:rsidR="00BD4107" w:rsidRDefault="00BD4107">
                    <w:r>
                      <w:rPr>
                        <w:rFonts w:ascii="Arial" w:hAnsi="Arial" w:cs="Arial"/>
                        <w:color w:val="333333"/>
                        <w:sz w:val="20"/>
                      </w:rPr>
                      <w:t> International engagement</w:t>
                    </w:r>
                  </w:p>
                </w:txbxContent>
              </v:textbox>
            </v:rect>
            <v:rect id="_x0000_s1072" style="position:absolute;left:6980;top:2535;width:381;height:230;mso-wrap-style:none" filled="f" stroked="f">
              <v:textbox style="mso-next-textbox:#_x0000_s1072;mso-fit-shape-to-text:t" inset="0,0,0,0">
                <w:txbxContent>
                  <w:p w:rsidR="00BD4107" w:rsidRDefault="00BD4107">
                    <w:r>
                      <w:rPr>
                        <w:rFonts w:ascii="Arial" w:hAnsi="Arial" w:cs="Arial"/>
                        <w:color w:val="333333"/>
                        <w:sz w:val="20"/>
                      </w:rPr>
                      <w:t> N/A</w:t>
                    </w:r>
                  </w:p>
                </w:txbxContent>
              </v:textbox>
            </v:rect>
            <v:rect id="_x0000_s1073" style="position:absolute;left:240;top:2850;width:491;height:230;mso-wrap-style:none" filled="f" stroked="f">
              <v:textbox style="mso-next-textbox:#_x0000_s1073;mso-fit-shape-to-text:t" inset="0,0,0,0">
                <w:txbxContent>
                  <w:p w:rsidR="00BD4107" w:rsidRDefault="00BD4107">
                    <w:r>
                      <w:rPr>
                        <w:rFonts w:ascii="Arial" w:hAnsi="Arial" w:cs="Arial"/>
                        <w:color w:val="333333"/>
                        <w:sz w:val="20"/>
                      </w:rPr>
                      <w:t> 2012</w:t>
                    </w:r>
                  </w:p>
                </w:txbxContent>
              </v:textbox>
            </v:rect>
            <v:rect id="_x0000_s1074" style="position:absolute;left:1036;top:2850;width:1817;height:230;mso-wrap-style:none" filled="f" stroked="f">
              <v:textbox style="mso-next-textbox:#_x0000_s1074;mso-fit-shape-to-text:t" inset="0,0,0,0">
                <w:txbxContent>
                  <w:p w:rsidR="00BD4107" w:rsidRDefault="00BD4107">
                    <w:r>
                      <w:rPr>
                        <w:rFonts w:ascii="Arial" w:hAnsi="Arial" w:cs="Arial"/>
                        <w:color w:val="333333"/>
                        <w:sz w:val="20"/>
                      </w:rPr>
                      <w:t>Business operations </w:t>
                    </w:r>
                  </w:p>
                </w:txbxContent>
              </v:textbox>
            </v:rect>
            <v:rect id="_x0000_s1075" style="position:absolute;left:3273;top:2850;width:370;height:230;mso-wrap-style:none" filled="f" stroked="f">
              <v:textbox style="mso-next-textbox:#_x0000_s1075;mso-fit-shape-to-text:t" inset="0,0,0,0">
                <w:txbxContent>
                  <w:p w:rsidR="00BD4107" w:rsidRDefault="00BD4107">
                    <w:r>
                      <w:rPr>
                        <w:rFonts w:ascii="Arial" w:hAnsi="Arial" w:cs="Arial"/>
                        <w:color w:val="333333"/>
                        <w:sz w:val="20"/>
                      </w:rPr>
                      <w:t> ICT</w:t>
                    </w:r>
                  </w:p>
                </w:txbxContent>
              </v:textbox>
            </v:rect>
            <v:rect id="_x0000_s1076" style="position:absolute;left:4413;top:2850;width:1771;height:230;mso-wrap-style:none" filled="f" stroked="f">
              <v:textbox style="mso-next-textbox:#_x0000_s1076;mso-fit-shape-to-text:t" inset="0,0,0,0">
                <w:txbxContent>
                  <w:p w:rsidR="00BD4107" w:rsidRDefault="00BD4107">
                    <w:r>
                      <w:rPr>
                        <w:rFonts w:ascii="Arial" w:hAnsi="Arial" w:cs="Arial"/>
                        <w:color w:val="333333"/>
                        <w:sz w:val="20"/>
                      </w:rPr>
                      <w:t>Impact of regulation </w:t>
                    </w:r>
                  </w:p>
                </w:txbxContent>
              </v:textbox>
            </v:rect>
            <v:rect id="_x0000_s1077" style="position:absolute;left:7010;top:2850;width:328;height:230;mso-wrap-style:none" filled="f" stroked="f">
              <v:textbox style="mso-next-textbox:#_x0000_s1077;mso-fit-shape-to-text:t" inset="0,0,0,0">
                <w:txbxContent>
                  <w:p w:rsidR="00BD4107" w:rsidRDefault="00BD4107">
                    <w:r>
                      <w:rPr>
                        <w:rFonts w:ascii="Arial" w:hAnsi="Arial" w:cs="Arial"/>
                        <w:color w:val="333333"/>
                        <w:sz w:val="20"/>
                      </w:rPr>
                      <w:t>N/A</w:t>
                    </w:r>
                  </w:p>
                </w:txbxContent>
              </v:textbox>
            </v:rect>
            <v:rect id="_x0000_s1078" style="position:absolute;left:45;top:360;width:106;height:270;mso-wrap-style:none" filled="f" stroked="f">
              <v:textbox style="mso-next-textbox:#_x0000_s1078;mso-fit-shape-to-text:t" inset="0,0,0,0">
                <w:txbxContent>
                  <w:p w:rsidR="00BD4107" w:rsidRDefault="00BD4107"/>
                </w:txbxContent>
              </v:textbox>
            </v:rect>
            <v:rect id="_x0000_s1079" style="position:absolute;left:3633;top:15;width:1394;height:230;mso-wrap-style:none" filled="f" stroked="f">
              <v:textbox style="mso-next-textbox:#_x0000_s1079;mso-fit-shape-to-text:t" inset="0,0,0,0">
                <w:txbxContent>
                  <w:p w:rsidR="00BD4107" w:rsidRDefault="00BD4107">
                    <w:r>
                      <w:rPr>
                        <w:rFonts w:ascii="Arial" w:hAnsi="Arial" w:cs="Arial"/>
                        <w:color w:val="333333"/>
                        <w:sz w:val="20"/>
                      </w:rPr>
                      <w:t>Module content </w:t>
                    </w:r>
                  </w:p>
                </w:txbxContent>
              </v:textbox>
            </v:rect>
            <v:rect id="_x0000_s1080" style="position:absolute;left:510;top:3165;width:502;height:230;mso-wrap-style:none" filled="f" stroked="f">
              <v:textbox style="mso-next-textbox:#_x0000_s1080;mso-fit-shape-to-text:t" inset="0,0,0,0">
                <w:txbxContent>
                  <w:p w:rsidR="00BD4107" w:rsidRDefault="00BD4107">
                    <w:r>
                      <w:rPr>
                        <w:rFonts w:ascii="Arial" w:hAnsi="Arial" w:cs="Arial"/>
                        <w:b/>
                        <w:bCs/>
                        <w:color w:val="333333"/>
                        <w:sz w:val="20"/>
                      </w:rPr>
                      <w:t>Note:</w:t>
                    </w:r>
                  </w:p>
                </w:txbxContent>
              </v:textbox>
            </v:rect>
            <v:rect id="_x0000_s1081" style="position:absolute;left:1006;top:3165;width:6210;height:230;mso-wrap-style:none" filled="f" stroked="f">
              <v:textbox style="mso-next-textbox:#_x0000_s1081;mso-fit-shape-to-text:t" inset="0,0,0,0">
                <w:txbxContent>
                  <w:p w:rsidR="00BD4107" w:rsidRDefault="00BD4107">
                    <w:r>
                      <w:rPr>
                        <w:rFonts w:ascii="Arial" w:hAnsi="Arial" w:cs="Arial"/>
                        <w:color w:val="333333"/>
                        <w:sz w:val="20"/>
                      </w:rPr>
                      <w:t xml:space="preserve"> ICT – Information and communication technology; N/A – Not applicable</w:t>
                    </w:r>
                  </w:p>
                </w:txbxContent>
              </v:textbox>
            </v:rect>
            <v:rect id="_x0000_s1082" style="position:absolute;left:15;top:-15;width:7701;height:30" fillcolor="black" stroked="f"/>
            <v:rect id="_x0000_s1083" style="position:absolute;left:976;top:300;width:6740;height:30" fillcolor="black" stroked="f"/>
            <v:rect id="_x0000_s1084" style="position:absolute;left:15;top:615;width:7701;height:30" fillcolor="black" stroked="f"/>
            <v:rect id="_x0000_s1085" style="position:absolute;left:15;top:930;width:7701;height:30" fillcolor="black" stroked="f"/>
            <v:rect id="_x0000_s1086" style="position:absolute;left:15;top:1245;width:7701;height:30" fillcolor="black" stroked="f"/>
            <v:rect id="_x0000_s1087" style="position:absolute;left:15;top:1560;width:7701;height:30" fillcolor="black" stroked="f"/>
            <v:rect id="_x0000_s1088" style="position:absolute;left:15;top:1875;width:7701;height:30" fillcolor="black" stroked="f"/>
            <v:rect id="_x0000_s1089" style="position:absolute;left:15;top:2190;width:7701;height:30" fillcolor="black" stroked="f"/>
            <v:rect id="_x0000_s1090" style="position:absolute;left:15;top:2505;width:7701;height:30" fillcolor="black" stroked="f"/>
            <v:rect id="_x0000_s1091" style="position:absolute;left:15;top:2820;width:7701;height:30" fillcolor="black" stroked="f"/>
            <v:rect id="_x0000_s1092" style="position:absolute;left:15;top:3135;width:7701;height:30" fillcolor="black" stroked="f"/>
            <v:rect id="_x0000_s1093" style="position:absolute;left:-15;width:30;height:3480" fillcolor="black" stroked="f"/>
            <v:rect id="_x0000_s1094" style="position:absolute;left:946;top:15;width:30;height:3150" fillcolor="black" stroked="f"/>
            <v:rect id="_x0000_s1095" style="position:absolute;left:2912;top:330;width:30;height:2835" fillcolor="black" stroked="f"/>
            <v:rect id="_x0000_s1096" style="position:absolute;left:3933;top:330;width:30;height:2835" fillcolor="black" stroked="f"/>
            <v:rect id="_x0000_s1097" style="position:absolute;left:6620;top:330;width:30;height:2835" fillcolor="black" stroked="f"/>
            <v:rect id="_x0000_s1098" style="position:absolute;left:15;top:3450;width:7701;height:30" fillcolor="black" stroked="f"/>
            <v:rect id="_x0000_s1099" style="position:absolute;left:7686;width:30;height:3480" fillcolor="black" stroked="f"/>
            <v:line id="_x0000_s1100" style="position:absolute" from="0,3480" to="1,3481" strokecolor="#d0d7e5" strokeweight="0"/>
            <v:rect id="_x0000_s1101" style="position:absolute;top:3480;width:15;height:15" fillcolor="#d0d7e5" stroked="f"/>
            <v:line id="_x0000_s1102" style="position:absolute" from="961,3480" to="962,3481" strokecolor="#d0d7e5" strokeweight="0"/>
            <v:rect id="_x0000_s1103" style="position:absolute;left:961;top:3480;width:15;height:15" fillcolor="#d0d7e5" stroked="f"/>
            <v:line id="_x0000_s1104" style="position:absolute" from="7701,3480" to="7702,3481" strokecolor="#d0d7e5" strokeweight="0"/>
            <v:rect id="_x0000_s1105" style="position:absolute;left:7701;top:3480;width:15;height:15" fillcolor="#d0d7e5" stroked="f"/>
            <v:line id="_x0000_s1106" style="position:absolute" from="2927,3480" to="2928,3481" strokecolor="#d0d7e5" strokeweight="0"/>
            <v:rect id="_x0000_s1107" style="position:absolute;left:2927;top:3480;width:15;height:15" fillcolor="#d0d7e5" stroked="f"/>
            <v:line id="_x0000_s1108" style="position:absolute" from="3948,3480" to="3949,3481" strokecolor="#d0d7e5" strokeweight="0"/>
            <v:rect id="_x0000_s1109" style="position:absolute;left:3948;top:3480;width:15;height:15" fillcolor="#d0d7e5" stroked="f"/>
            <v:line id="_x0000_s1110" style="position:absolute" from="6635,3480" to="6636,3481" strokecolor="#d0d7e5" strokeweight="0"/>
            <v:rect id="_x0000_s1111" style="position:absolute;left:6635;top:3480;width:15;height:15" fillcolor="#d0d7e5" stroked="f"/>
            <v:line id="_x0000_s1112" style="position:absolute" from="7716,0" to="7717,1" strokecolor="#d0d7e5" strokeweight="0"/>
            <v:rect id="_x0000_s1113" style="position:absolute;left:7716;width:15;height:15" fillcolor="#d0d7e5" stroked="f"/>
            <v:line id="_x0000_s1114" style="position:absolute" from="7716,315" to="7717,316" strokecolor="#d0d7e5" strokeweight="0"/>
            <v:rect id="_x0000_s1115" style="position:absolute;left:7716;top:315;width:15;height:15" fillcolor="#d0d7e5" stroked="f"/>
            <v:line id="_x0000_s1116" style="position:absolute" from="7716,630" to="7717,631" strokecolor="#d0d7e5" strokeweight="0"/>
            <v:rect id="_x0000_s1117" style="position:absolute;left:7716;top:630;width:15;height:15" fillcolor="#d0d7e5" stroked="f"/>
            <v:line id="_x0000_s1118" style="position:absolute" from="7716,945" to="7717,946" strokecolor="#d0d7e5" strokeweight="0"/>
            <v:rect id="_x0000_s1119" style="position:absolute;left:7716;top:945;width:15;height:15" fillcolor="#d0d7e5" stroked="f"/>
            <v:line id="_x0000_s1120" style="position:absolute" from="7716,1260" to="7717,1261" strokecolor="#d0d7e5" strokeweight="0"/>
            <v:rect id="_x0000_s1121" style="position:absolute;left:7716;top:1260;width:15;height:15" fillcolor="#d0d7e5" stroked="f"/>
            <v:line id="_x0000_s1122" style="position:absolute" from="7716,1575" to="7717,1576" strokecolor="#d0d7e5" strokeweight="0"/>
            <v:rect id="_x0000_s1123" style="position:absolute;left:7716;top:1575;width:15;height:15" fillcolor="#d0d7e5" stroked="f"/>
            <v:line id="_x0000_s1124" style="position:absolute" from="7716,1890" to="7717,1891" strokecolor="#d0d7e5" strokeweight="0"/>
            <v:rect id="_x0000_s1125" style="position:absolute;left:7716;top:1890;width:15;height:15" fillcolor="#d0d7e5" stroked="f"/>
            <v:line id="_x0000_s1126" style="position:absolute" from="7716,2205" to="7717,2206" strokecolor="#d0d7e5" strokeweight="0"/>
            <v:rect id="_x0000_s1127" style="position:absolute;left:7716;top:2205;width:15;height:15" fillcolor="#d0d7e5" stroked="f"/>
            <v:line id="_x0000_s1128" style="position:absolute" from="7716,2520" to="7717,2521" strokecolor="#d0d7e5" strokeweight="0"/>
            <v:rect id="_x0000_s1129" style="position:absolute;left:7716;top:2520;width:15;height:15" fillcolor="#d0d7e5" stroked="f"/>
            <v:line id="_x0000_s1130" style="position:absolute" from="7716,2835" to="7717,2836" strokecolor="#d0d7e5" strokeweight="0"/>
            <v:rect id="_x0000_s1131" style="position:absolute;left:7716;top:2835;width:15;height:15" fillcolor="#d0d7e5" stroked="f"/>
            <v:line id="_x0000_s1132" style="position:absolute" from="7716,3150" to="7717,3151" strokecolor="#d0d7e5" strokeweight="0"/>
            <v:rect id="_x0000_s1133" style="position:absolute;left:7716;top:3150;width:15;height:15" fillcolor="#d0d7e5" stroked="f"/>
            <v:line id="_x0000_s1134" style="position:absolute" from="7716,3465" to="7717,3466" strokecolor="#d0d7e5" strokeweight="0"/>
            <v:rect id="_x0000_s1135" style="position:absolute;left:7716;top:3465;width:15;height:15" fillcolor="#d0d7e5" stroked="f"/>
            <w10:wrap type="none"/>
            <w10:anchorlock/>
          </v:group>
        </w:pict>
      </w:r>
    </w:p>
    <w:p w:rsidR="007021B4" w:rsidRPr="00D57FF6" w:rsidRDefault="000A3325" w:rsidP="00427D07">
      <w:pPr>
        <w:tabs>
          <w:tab w:val="left" w:pos="567"/>
        </w:tabs>
        <w:spacing w:line="276" w:lineRule="auto"/>
        <w:ind w:left="8640" w:hanging="8640"/>
        <w:rPr>
          <w:rFonts w:ascii="Times New Roman" w:hAnsi="Times New Roman"/>
          <w:sz w:val="20"/>
        </w:rPr>
      </w:pPr>
      <w:r>
        <w:rPr>
          <w:rFonts w:ascii="Times New Roman" w:hAnsi="Times New Roman"/>
          <w:i/>
          <w:sz w:val="20"/>
        </w:rPr>
        <w:tab/>
      </w:r>
      <w:r w:rsidR="007021B4" w:rsidRPr="00C8154A">
        <w:rPr>
          <w:rFonts w:ascii="Times New Roman" w:hAnsi="Times New Roman"/>
          <w:i/>
          <w:sz w:val="20"/>
        </w:rPr>
        <w:t>Source</w:t>
      </w:r>
      <w:r w:rsidR="00427D07">
        <w:rPr>
          <w:rFonts w:ascii="Times New Roman" w:hAnsi="Times New Roman"/>
          <w:sz w:val="20"/>
        </w:rPr>
        <w:t>: Statistics New Zealand.</w:t>
      </w:r>
    </w:p>
    <w:p w:rsidR="00324180" w:rsidRPr="00D57FF6" w:rsidRDefault="00324180" w:rsidP="000151B4">
      <w:pPr>
        <w:pStyle w:val="Caption"/>
        <w:tabs>
          <w:tab w:val="left" w:pos="426"/>
        </w:tabs>
        <w:spacing w:line="276" w:lineRule="auto"/>
        <w:rPr>
          <w:rFonts w:ascii="Times New Roman" w:hAnsi="Times New Roman"/>
          <w:color w:val="auto"/>
        </w:rPr>
      </w:pPr>
    </w:p>
    <w:p w:rsidR="005D47F4" w:rsidRDefault="00C8154A" w:rsidP="000151B4">
      <w:pPr>
        <w:pStyle w:val="BodyText"/>
        <w:tabs>
          <w:tab w:val="left" w:pos="426"/>
        </w:tabs>
        <w:spacing w:after="0" w:line="276" w:lineRule="auto"/>
      </w:pPr>
      <w:r>
        <w:tab/>
      </w:r>
      <w:r w:rsidR="005D47F4" w:rsidRPr="00D57FF6">
        <w:t xml:space="preserve">Typically three </w:t>
      </w:r>
      <w:r w:rsidR="000A3325">
        <w:t>‘</w:t>
      </w:r>
      <w:r w:rsidR="005D47F4" w:rsidRPr="00D57FF6">
        <w:t>modules</w:t>
      </w:r>
      <w:r w:rsidR="000A3325">
        <w:t>’</w:t>
      </w:r>
      <w:r w:rsidR="005D47F4" w:rsidRPr="00D57FF6">
        <w:t xml:space="preserve"> are included in each survey, and each with its own specific objectives. The first module focuses on business performance and characteristics. The longitudinal dimension of the information enables the changes over time to be analysed, hence assisting the investigation of causal relationships. The second module operates on a rotational </w:t>
      </w:r>
      <w:r w:rsidR="005D47F4" w:rsidRPr="00D57FF6">
        <w:lastRenderedPageBreak/>
        <w:t xml:space="preserve">basis, the survey content alternates between innovation and business use of Information and Communication Technology (ICT). </w:t>
      </w:r>
      <w:r w:rsidR="00931761">
        <w:t xml:space="preserve"> </w:t>
      </w:r>
      <w:r w:rsidR="005D47F4" w:rsidRPr="00D57FF6">
        <w:t xml:space="preserve">The third module is the </w:t>
      </w:r>
      <w:r w:rsidR="000A3325">
        <w:t>‘</w:t>
      </w:r>
      <w:r w:rsidR="005D47F4" w:rsidRPr="00D57FF6">
        <w:t>contestable module</w:t>
      </w:r>
      <w:r w:rsidR="000A3325">
        <w:t>’</w:t>
      </w:r>
      <w:r w:rsidR="005D47F4" w:rsidRPr="00D57FF6">
        <w:t>, which avoids the need to administer a full standalone survey.</w:t>
      </w:r>
      <w:r w:rsidR="00931761">
        <w:t xml:space="preserve"> </w:t>
      </w:r>
      <w:r w:rsidR="005D47F4" w:rsidRPr="00D57FF6">
        <w:t xml:space="preserve"> In 2010</w:t>
      </w:r>
      <w:r w:rsidR="00931761">
        <w:t>,</w:t>
      </w:r>
      <w:r w:rsidR="005D47F4" w:rsidRPr="00D57FF6">
        <w:t xml:space="preserve"> an additional module was added to gain a better understanding of the financing situation of businesses post the global financial crisis. The biennial innovation module replaced the national </w:t>
      </w:r>
      <w:r w:rsidR="005D47F4" w:rsidRPr="00D57FF6">
        <w:rPr>
          <w:i/>
        </w:rPr>
        <w:t>Innovation Survey</w:t>
      </w:r>
      <w:r w:rsidR="005D47F4" w:rsidRPr="00D57FF6">
        <w:t xml:space="preserve"> to provide direct measures of innovation.</w:t>
      </w:r>
    </w:p>
    <w:p w:rsidR="00C8154A" w:rsidRPr="00D57FF6" w:rsidRDefault="00C8154A" w:rsidP="000151B4">
      <w:pPr>
        <w:pStyle w:val="BodyText"/>
        <w:tabs>
          <w:tab w:val="left" w:pos="426"/>
        </w:tabs>
        <w:spacing w:after="0" w:line="276" w:lineRule="auto"/>
      </w:pPr>
    </w:p>
    <w:p w:rsidR="005D47F4" w:rsidRDefault="00C8154A" w:rsidP="000151B4">
      <w:pPr>
        <w:pStyle w:val="BodyText"/>
        <w:tabs>
          <w:tab w:val="left" w:pos="426"/>
        </w:tabs>
        <w:spacing w:after="0" w:line="276" w:lineRule="auto"/>
      </w:pPr>
      <w:r>
        <w:tab/>
      </w:r>
      <w:r w:rsidR="005D47F4" w:rsidRPr="00D57FF6">
        <w:t>The 2005 BOS results revealed an overall innovation rate of 52 percent, which suggests that 52 percent of New Zealand businesses undertook activity or activities during the last two financial years for the purpose of developing or introducing new or significantly improved innovations. The rate of innovation can be divided into two distinct categories to identify innovators’ current status; 47 percent of businesses had implemented innovations (</w:t>
      </w:r>
      <w:r w:rsidR="00931761">
        <w:t>that is,</w:t>
      </w:r>
      <w:r w:rsidR="005D47F4" w:rsidRPr="00D57FF6">
        <w:t xml:space="preserve"> the innovation has been introduced), and </w:t>
      </w:r>
      <w:r w:rsidR="00931761">
        <w:t>five</w:t>
      </w:r>
      <w:r w:rsidR="005D47F4" w:rsidRPr="00D57FF6">
        <w:t xml:space="preserve"> percent of businesses had ongoing or abandoned innovations (</w:t>
      </w:r>
      <w:r w:rsidR="00931761">
        <w:t>that is,</w:t>
      </w:r>
      <w:r w:rsidR="005D47F4" w:rsidRPr="00D57FF6">
        <w:t xml:space="preserve"> the innovative activity was still in progress or had been abandoned during the two-year period). Four types of innovations have been identified being: </w:t>
      </w:r>
      <w:r w:rsidR="005D47F4" w:rsidRPr="00D57FF6">
        <w:rPr>
          <w:i/>
        </w:rPr>
        <w:t xml:space="preserve">product innovations, process innovations, organisational innovations </w:t>
      </w:r>
      <w:r w:rsidR="005D47F4" w:rsidRPr="00D57FF6">
        <w:t>and</w:t>
      </w:r>
      <w:r w:rsidR="005D47F4" w:rsidRPr="00D57FF6">
        <w:rPr>
          <w:i/>
        </w:rPr>
        <w:t xml:space="preserve"> marketing innovations</w:t>
      </w:r>
      <w:r w:rsidR="005D47F4" w:rsidRPr="00D57FF6">
        <w:t xml:space="preserve">. The innovation rates for each type of innovation are at a similar level around 30 percent (see </w:t>
      </w:r>
      <w:fldSimple w:instr=" REF _Ref356298931 \h  \* MERGEFORMAT ">
        <w:r w:rsidR="00597D36" w:rsidRPr="00597D36">
          <w:t xml:space="preserve">Table </w:t>
        </w:r>
        <w:r w:rsidR="00597D36" w:rsidRPr="00597D36">
          <w:rPr>
            <w:noProof/>
          </w:rPr>
          <w:t>3</w:t>
        </w:r>
      </w:fldSimple>
      <w:r w:rsidR="005D47F4" w:rsidRPr="00D57FF6">
        <w:t>), with no prominent type identified.</w:t>
      </w:r>
    </w:p>
    <w:p w:rsidR="00C8154A" w:rsidRPr="00D57FF6" w:rsidRDefault="00C8154A" w:rsidP="000151B4">
      <w:pPr>
        <w:pStyle w:val="BodyText"/>
        <w:tabs>
          <w:tab w:val="left" w:pos="426"/>
        </w:tabs>
        <w:spacing w:after="0" w:line="276" w:lineRule="auto"/>
      </w:pPr>
    </w:p>
    <w:p w:rsidR="005D47F4" w:rsidRDefault="00C8154A" w:rsidP="000151B4">
      <w:pPr>
        <w:pStyle w:val="BodyText"/>
        <w:tabs>
          <w:tab w:val="left" w:pos="426"/>
        </w:tabs>
        <w:spacing w:after="0" w:line="276" w:lineRule="auto"/>
      </w:pPr>
      <w:r>
        <w:tab/>
      </w:r>
      <w:r w:rsidR="005D47F4" w:rsidRPr="00D57FF6">
        <w:t xml:space="preserve">In 2007, the overall innovation rate decreased to 47 percent and the innovation rates for different types of innovation also decreased between </w:t>
      </w:r>
      <w:r w:rsidR="00931761">
        <w:t>three and six</w:t>
      </w:r>
      <w:r w:rsidR="005D47F4" w:rsidRPr="00D57FF6">
        <w:t xml:space="preserve"> percentage points.  As a result of implementing the Australian and New Zealand Standard Industrial Classifications (ANZSIC) in 2006 in the BOS, the 2007 innovation rates have been revised with minor changes around 1 percentage point, while BOS 2009 revealed no noticeable rate changes. </w:t>
      </w:r>
    </w:p>
    <w:p w:rsidR="00427D07" w:rsidRPr="00D57FF6" w:rsidRDefault="00427D07" w:rsidP="000151B4">
      <w:pPr>
        <w:pStyle w:val="BodyText"/>
        <w:tabs>
          <w:tab w:val="left" w:pos="426"/>
        </w:tabs>
        <w:spacing w:after="0" w:line="276" w:lineRule="auto"/>
      </w:pPr>
    </w:p>
    <w:p w:rsidR="000A3325" w:rsidRDefault="008A0E7F" w:rsidP="00931761">
      <w:pPr>
        <w:pStyle w:val="Caption"/>
        <w:keepNext/>
        <w:tabs>
          <w:tab w:val="left" w:pos="426"/>
        </w:tabs>
        <w:rPr>
          <w:rFonts w:ascii="Times New Roman" w:hAnsi="Times New Roman"/>
          <w:color w:val="auto"/>
          <w:sz w:val="22"/>
          <w:szCs w:val="22"/>
        </w:rPr>
      </w:pPr>
      <w:bookmarkStart w:id="7" w:name="_Ref356298931"/>
      <w:r w:rsidRPr="00C8154A">
        <w:rPr>
          <w:rFonts w:ascii="Times New Roman" w:hAnsi="Times New Roman"/>
          <w:color w:val="auto"/>
          <w:sz w:val="22"/>
          <w:szCs w:val="22"/>
        </w:rPr>
        <w:t xml:space="preserve">Table </w:t>
      </w:r>
      <w:r w:rsidR="00C32A46" w:rsidRPr="00C8154A">
        <w:rPr>
          <w:rFonts w:ascii="Times New Roman" w:hAnsi="Times New Roman"/>
          <w:color w:val="auto"/>
          <w:sz w:val="22"/>
          <w:szCs w:val="22"/>
        </w:rPr>
        <w:fldChar w:fldCharType="begin"/>
      </w:r>
      <w:r w:rsidR="00325789" w:rsidRPr="00C8154A">
        <w:rPr>
          <w:rFonts w:ascii="Times New Roman" w:hAnsi="Times New Roman"/>
          <w:color w:val="auto"/>
          <w:sz w:val="22"/>
          <w:szCs w:val="22"/>
        </w:rPr>
        <w:instrText xml:space="preserve"> SEQ Table \* ARABIC </w:instrText>
      </w:r>
      <w:r w:rsidR="00C32A46" w:rsidRPr="00C8154A">
        <w:rPr>
          <w:rFonts w:ascii="Times New Roman" w:hAnsi="Times New Roman"/>
          <w:color w:val="auto"/>
          <w:sz w:val="22"/>
          <w:szCs w:val="22"/>
        </w:rPr>
        <w:fldChar w:fldCharType="separate"/>
      </w:r>
      <w:r w:rsidR="00597D36">
        <w:rPr>
          <w:rFonts w:ascii="Times New Roman" w:hAnsi="Times New Roman"/>
          <w:noProof/>
          <w:color w:val="auto"/>
          <w:sz w:val="22"/>
          <w:szCs w:val="22"/>
        </w:rPr>
        <w:t>3</w:t>
      </w:r>
      <w:r w:rsidR="00C32A46" w:rsidRPr="00C8154A">
        <w:rPr>
          <w:rFonts w:ascii="Times New Roman" w:hAnsi="Times New Roman"/>
          <w:color w:val="auto"/>
          <w:sz w:val="22"/>
          <w:szCs w:val="22"/>
        </w:rPr>
        <w:fldChar w:fldCharType="end"/>
      </w:r>
      <w:bookmarkEnd w:id="7"/>
      <w:r w:rsidRPr="00C8154A">
        <w:rPr>
          <w:rFonts w:ascii="Times New Roman" w:hAnsi="Times New Roman"/>
          <w:color w:val="auto"/>
          <w:sz w:val="22"/>
          <w:szCs w:val="22"/>
        </w:rPr>
        <w:t xml:space="preserve"> Innovation in New Zealand,</w:t>
      </w:r>
    </w:p>
    <w:p w:rsidR="008A0E7F" w:rsidRPr="000A3325" w:rsidRDefault="000A3325" w:rsidP="00931761">
      <w:pPr>
        <w:pStyle w:val="Caption"/>
        <w:keepNext/>
        <w:tabs>
          <w:tab w:val="left" w:pos="426"/>
        </w:tabs>
        <w:rPr>
          <w:rFonts w:ascii="Times New Roman" w:hAnsi="Times New Roman"/>
          <w:b w:val="0"/>
          <w:color w:val="auto"/>
          <w:sz w:val="22"/>
          <w:szCs w:val="22"/>
        </w:rPr>
      </w:pPr>
      <w:r w:rsidRPr="000A3325">
        <w:rPr>
          <w:rFonts w:ascii="Times New Roman" w:hAnsi="Times New Roman"/>
          <w:b w:val="0"/>
          <w:color w:val="auto"/>
          <w:sz w:val="22"/>
          <w:szCs w:val="22"/>
        </w:rPr>
        <w:t>Last Two F</w:t>
      </w:r>
      <w:r w:rsidR="008A0E7F" w:rsidRPr="000A3325">
        <w:rPr>
          <w:rFonts w:ascii="Times New Roman" w:hAnsi="Times New Roman"/>
          <w:b w:val="0"/>
          <w:color w:val="auto"/>
          <w:sz w:val="22"/>
          <w:szCs w:val="22"/>
        </w:rPr>
        <w:t>inanc</w:t>
      </w:r>
      <w:r w:rsidRPr="000A3325">
        <w:rPr>
          <w:rFonts w:ascii="Times New Roman" w:hAnsi="Times New Roman"/>
          <w:b w:val="0"/>
          <w:color w:val="auto"/>
          <w:sz w:val="22"/>
          <w:szCs w:val="22"/>
        </w:rPr>
        <w:t>ial Y</w:t>
      </w:r>
      <w:r w:rsidR="008A0E7F" w:rsidRPr="000A3325">
        <w:rPr>
          <w:rFonts w:ascii="Times New Roman" w:hAnsi="Times New Roman"/>
          <w:b w:val="0"/>
          <w:color w:val="auto"/>
          <w:sz w:val="22"/>
          <w:szCs w:val="22"/>
        </w:rPr>
        <w:t>ears at August 2005, 2007 and 2009</w:t>
      </w:r>
    </w:p>
    <w:p w:rsidR="005D47F4" w:rsidRPr="00D57FF6" w:rsidRDefault="005D47F4" w:rsidP="000151B4">
      <w:pPr>
        <w:pStyle w:val="BodyText"/>
        <w:tabs>
          <w:tab w:val="left" w:pos="426"/>
        </w:tabs>
        <w:spacing w:after="0" w:line="276" w:lineRule="auto"/>
        <w:jc w:val="center"/>
      </w:pPr>
      <w:r w:rsidRPr="00D57FF6">
        <w:rPr>
          <w:noProof/>
          <w:lang w:eastAsia="en-NZ"/>
        </w:rPr>
        <w:drawing>
          <wp:inline distT="0" distB="0" distL="0" distR="0">
            <wp:extent cx="5362575" cy="2955240"/>
            <wp:effectExtent l="19050" t="0" r="9525" b="0"/>
            <wp:docPr id="2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cstate="print"/>
                    <a:srcRect b="4828"/>
                    <a:stretch>
                      <a:fillRect/>
                    </a:stretch>
                  </pic:blipFill>
                  <pic:spPr bwMode="auto">
                    <a:xfrm>
                      <a:off x="0" y="0"/>
                      <a:ext cx="5362575" cy="2955240"/>
                    </a:xfrm>
                    <a:prstGeom prst="rect">
                      <a:avLst/>
                    </a:prstGeom>
                    <a:noFill/>
                    <a:ln w="9525">
                      <a:noFill/>
                      <a:miter lim="800000"/>
                      <a:headEnd/>
                      <a:tailEnd/>
                    </a:ln>
                  </pic:spPr>
                </pic:pic>
              </a:graphicData>
            </a:graphic>
          </wp:inline>
        </w:drawing>
      </w:r>
    </w:p>
    <w:p w:rsidR="004E408F" w:rsidRDefault="00427D07" w:rsidP="00427D07">
      <w:pPr>
        <w:tabs>
          <w:tab w:val="left" w:pos="284"/>
        </w:tabs>
        <w:spacing w:line="276" w:lineRule="auto"/>
        <w:ind w:left="8640" w:hanging="8640"/>
        <w:rPr>
          <w:rFonts w:ascii="Times New Roman" w:hAnsi="Times New Roman"/>
          <w:sz w:val="20"/>
        </w:rPr>
      </w:pPr>
      <w:r>
        <w:rPr>
          <w:rFonts w:ascii="Times New Roman" w:hAnsi="Times New Roman"/>
          <w:i/>
          <w:sz w:val="20"/>
        </w:rPr>
        <w:tab/>
      </w:r>
      <w:r w:rsidR="004E408F" w:rsidRPr="000A3325">
        <w:rPr>
          <w:rFonts w:ascii="Times New Roman" w:hAnsi="Times New Roman"/>
          <w:i/>
          <w:sz w:val="20"/>
        </w:rPr>
        <w:t>Source</w:t>
      </w:r>
      <w:r>
        <w:rPr>
          <w:rFonts w:ascii="Times New Roman" w:hAnsi="Times New Roman"/>
          <w:sz w:val="20"/>
        </w:rPr>
        <w:t>: Statistics New Zealand.</w:t>
      </w:r>
    </w:p>
    <w:p w:rsidR="00C8154A" w:rsidRPr="00D57FF6" w:rsidRDefault="00C8154A" w:rsidP="000151B4">
      <w:pPr>
        <w:tabs>
          <w:tab w:val="left" w:pos="426"/>
        </w:tabs>
        <w:spacing w:line="276" w:lineRule="auto"/>
        <w:ind w:left="8640" w:hanging="8640"/>
        <w:rPr>
          <w:rFonts w:ascii="Times New Roman" w:hAnsi="Times New Roman"/>
          <w:sz w:val="20"/>
        </w:rPr>
      </w:pPr>
    </w:p>
    <w:p w:rsidR="00831967" w:rsidRDefault="00C8154A" w:rsidP="000151B4">
      <w:pPr>
        <w:pStyle w:val="BodyText"/>
        <w:tabs>
          <w:tab w:val="left" w:pos="426"/>
        </w:tabs>
        <w:spacing w:after="0" w:line="276" w:lineRule="auto"/>
      </w:pPr>
      <w:r>
        <w:lastRenderedPageBreak/>
        <w:tab/>
      </w:r>
      <w:r w:rsidR="005D47F4" w:rsidRPr="00D57FF6">
        <w:t>To fully assess New Zealand’s innovation performance, it is necessary to view innovation rates from different perspectives. First, innovation rates can be calculated based on different business size. The BOS2009 results show that the innovation rate increases with business size, the highest innovation rate of 64 percent was achieved by the business size group with 100</w:t>
      </w:r>
      <w:r w:rsidR="003F7ECC" w:rsidRPr="00D57FF6">
        <w:t xml:space="preserve"> and more </w:t>
      </w:r>
      <w:r w:rsidR="005D47F4" w:rsidRPr="00D57FF6">
        <w:t>employees</w:t>
      </w:r>
      <w:r w:rsidR="000D2A12" w:rsidRPr="00D57FF6">
        <w:t>.</w:t>
      </w:r>
    </w:p>
    <w:p w:rsidR="00427D07" w:rsidRPr="00427D07" w:rsidRDefault="00427D07" w:rsidP="000151B4">
      <w:pPr>
        <w:pStyle w:val="BodyText"/>
        <w:tabs>
          <w:tab w:val="left" w:pos="426"/>
        </w:tabs>
        <w:spacing w:after="0" w:line="276" w:lineRule="auto"/>
        <w:rPr>
          <w:sz w:val="20"/>
        </w:rPr>
      </w:pPr>
    </w:p>
    <w:p w:rsidR="00E55188" w:rsidRDefault="00C8154A" w:rsidP="000151B4">
      <w:pPr>
        <w:pStyle w:val="BodyText"/>
        <w:tabs>
          <w:tab w:val="left" w:pos="426"/>
        </w:tabs>
        <w:spacing w:after="0" w:line="276" w:lineRule="auto"/>
      </w:pPr>
      <w:r>
        <w:tab/>
      </w:r>
      <w:r w:rsidR="00E55188" w:rsidRPr="00D57FF6">
        <w:t>Secondly, industries tend to have different abilities to innovate, and face different opportunities. Among all, the information media and telecommunication services industry has the highest innovation rate, at 60 percent, followed by the manufacturing and wholesale trade, at 57 and 56 percent respectively</w:t>
      </w:r>
      <w:r w:rsidR="00354AEA" w:rsidRPr="00D57FF6">
        <w:t>. T</w:t>
      </w:r>
      <w:r w:rsidR="00E55188" w:rsidRPr="00D57FF6">
        <w:t>he industry with the highest innovation rate (</w:t>
      </w:r>
      <w:r w:rsidR="00A128AF">
        <w:t>that is,</w:t>
      </w:r>
      <w:r w:rsidR="00E55188" w:rsidRPr="00D57FF6">
        <w:t xml:space="preserve"> information media and telecommunication services) contributed only </w:t>
      </w:r>
      <w:r w:rsidR="00055563">
        <w:t>three</w:t>
      </w:r>
      <w:r w:rsidR="00E55188" w:rsidRPr="00D57FF6">
        <w:t xml:space="preserve"> percent to GDP, and the second most innovative industry (</w:t>
      </w:r>
      <w:r w:rsidR="00A128AF">
        <w:t>that is,</w:t>
      </w:r>
      <w:r w:rsidR="00E55188" w:rsidRPr="00D57FF6">
        <w:t xml:space="preserve"> manufacturing) had the highest GDP contribution at 14 percent. New Zealand is famous for its agriculture-based outputs, where the primary agriculture sector represents </w:t>
      </w:r>
      <w:r w:rsidR="00A128AF">
        <w:t>five</w:t>
      </w:r>
      <w:r w:rsidR="00E55188" w:rsidRPr="00D57FF6">
        <w:t xml:space="preserve"> percent of GDP, but only had </w:t>
      </w:r>
      <w:r w:rsidR="001A4FBF" w:rsidRPr="00D57FF6">
        <w:t>an</w:t>
      </w:r>
      <w:r w:rsidR="00E55188" w:rsidRPr="00D57FF6">
        <w:t xml:space="preserve"> innovation rate of 32 percent. Therefore, there may not be a direct correlation between the rate of innovation and the economic importance of an industry. </w:t>
      </w:r>
    </w:p>
    <w:p w:rsidR="00C8154A" w:rsidRPr="00427D07" w:rsidRDefault="00C8154A" w:rsidP="000151B4">
      <w:pPr>
        <w:pStyle w:val="BodyText"/>
        <w:tabs>
          <w:tab w:val="left" w:pos="426"/>
        </w:tabs>
        <w:spacing w:after="0" w:line="276" w:lineRule="auto"/>
        <w:rPr>
          <w:sz w:val="20"/>
        </w:rPr>
      </w:pPr>
    </w:p>
    <w:p w:rsidR="004E408F" w:rsidRDefault="00C8154A" w:rsidP="000151B4">
      <w:pPr>
        <w:pStyle w:val="BodyText"/>
        <w:tabs>
          <w:tab w:val="left" w:pos="426"/>
        </w:tabs>
        <w:spacing w:after="0" w:line="276" w:lineRule="auto"/>
      </w:pPr>
      <w:r>
        <w:tab/>
      </w:r>
      <w:r w:rsidR="00E55188" w:rsidRPr="00D57FF6">
        <w:t xml:space="preserve">By way of international comparison, New Zealand </w:t>
      </w:r>
      <w:r w:rsidR="00354AEA" w:rsidRPr="00D57FF6">
        <w:t>appears</w:t>
      </w:r>
      <w:r w:rsidR="00E55188" w:rsidRPr="00D57FF6">
        <w:t xml:space="preserve"> to have a slightly lower overall innovation rate than Australia and Finland, and the rates of individual innovation types were similar to other countries (</w:t>
      </w:r>
      <w:r w:rsidR="001A4FBF" w:rsidRPr="00D57FF6">
        <w:t>s</w:t>
      </w:r>
      <w:r w:rsidR="00E55188" w:rsidRPr="00D57FF6">
        <w:t>ee</w:t>
      </w:r>
      <w:r w:rsidR="001A4FBF" w:rsidRPr="00D57FF6">
        <w:t xml:space="preserve"> </w:t>
      </w:r>
      <w:fldSimple w:instr=" REF _Ref356300420 \h  \* MERGEFORMAT ">
        <w:r w:rsidR="00597D36" w:rsidRPr="00597D36">
          <w:t xml:space="preserve">Table </w:t>
        </w:r>
        <w:r w:rsidR="00597D36" w:rsidRPr="00597D36">
          <w:rPr>
            <w:noProof/>
          </w:rPr>
          <w:t>4</w:t>
        </w:r>
      </w:fldSimple>
      <w:r w:rsidR="00E55188" w:rsidRPr="00D57FF6">
        <w:t>). However, comparisons of innovation rates should be treated with caution, only high level comparisons are appropriate due to the differences between survey design, methodologies used, populations and reference periods.</w:t>
      </w:r>
      <w:r w:rsidR="004E408F" w:rsidRPr="00D57FF6">
        <w:t xml:space="preserve"> </w:t>
      </w:r>
    </w:p>
    <w:p w:rsidR="00C8154A" w:rsidRPr="00427D07" w:rsidRDefault="00C8154A" w:rsidP="000151B4">
      <w:pPr>
        <w:pStyle w:val="BodyText"/>
        <w:tabs>
          <w:tab w:val="left" w:pos="426"/>
        </w:tabs>
        <w:spacing w:after="0" w:line="276" w:lineRule="auto"/>
        <w:rPr>
          <w:sz w:val="20"/>
        </w:rPr>
      </w:pPr>
    </w:p>
    <w:p w:rsidR="00E46132" w:rsidRDefault="00C8154A" w:rsidP="000151B4">
      <w:pPr>
        <w:pStyle w:val="BodyText"/>
        <w:tabs>
          <w:tab w:val="left" w:pos="426"/>
        </w:tabs>
        <w:spacing w:after="0" w:line="276" w:lineRule="auto"/>
      </w:pPr>
      <w:r>
        <w:tab/>
      </w:r>
      <w:r w:rsidR="004E408F" w:rsidRPr="00D57FF6">
        <w:t xml:space="preserve">In the empirical section below, data from the innovation module of the 2005, 2007 and 2009 BOS were used along with selected linked data from the prototype </w:t>
      </w:r>
      <w:r w:rsidR="004E408F" w:rsidRPr="00D57FF6">
        <w:rPr>
          <w:rFonts w:eastAsia="Times New Roman"/>
          <w:i/>
          <w:spacing w:val="0"/>
          <w:szCs w:val="24"/>
          <w:lang w:eastAsia="zh-CN"/>
        </w:rPr>
        <w:t>Longitudinal Business Database</w:t>
      </w:r>
      <w:r w:rsidR="004E408F" w:rsidRPr="00D57FF6">
        <w:t xml:space="preserve"> (LBD), which was created in 2006 as part of Statistics New Zealand’s two–year feasibility project </w:t>
      </w:r>
      <w:r w:rsidR="000A3325">
        <w:t>‘</w:t>
      </w:r>
      <w:r w:rsidR="004E408F" w:rsidRPr="00D57FF6">
        <w:t>Improved Business Understanding via Longitudinal Database Development</w:t>
      </w:r>
      <w:r w:rsidR="000A3325">
        <w:t>’</w:t>
      </w:r>
      <w:r w:rsidR="004E408F" w:rsidRPr="00D57FF6">
        <w:t xml:space="preserve"> (IBULDD). </w:t>
      </w:r>
    </w:p>
    <w:p w:rsidR="00596C4F" w:rsidRPr="00427D07" w:rsidRDefault="00596C4F" w:rsidP="000151B4">
      <w:pPr>
        <w:pStyle w:val="BodyText"/>
        <w:tabs>
          <w:tab w:val="left" w:pos="426"/>
        </w:tabs>
        <w:spacing w:after="0" w:line="276" w:lineRule="auto"/>
        <w:rPr>
          <w:sz w:val="12"/>
          <w:szCs w:val="12"/>
        </w:rPr>
      </w:pPr>
    </w:p>
    <w:p w:rsidR="00596C4F" w:rsidRPr="00427D07" w:rsidRDefault="00596C4F" w:rsidP="000151B4">
      <w:pPr>
        <w:pStyle w:val="BodyText"/>
        <w:tabs>
          <w:tab w:val="left" w:pos="426"/>
        </w:tabs>
        <w:spacing w:after="0" w:line="276" w:lineRule="auto"/>
        <w:rPr>
          <w:sz w:val="8"/>
          <w:szCs w:val="8"/>
        </w:rPr>
      </w:pPr>
    </w:p>
    <w:p w:rsidR="001A4FBF" w:rsidRPr="00C8154A" w:rsidRDefault="001A4FBF" w:rsidP="00427D07">
      <w:pPr>
        <w:pStyle w:val="Caption"/>
        <w:keepNext/>
        <w:tabs>
          <w:tab w:val="left" w:pos="426"/>
        </w:tabs>
        <w:rPr>
          <w:rFonts w:ascii="Times New Roman" w:hAnsi="Times New Roman"/>
          <w:color w:val="auto"/>
          <w:sz w:val="22"/>
          <w:szCs w:val="22"/>
        </w:rPr>
      </w:pPr>
      <w:bookmarkStart w:id="8" w:name="_Ref356300420"/>
      <w:proofErr w:type="gramStart"/>
      <w:r w:rsidRPr="00C8154A">
        <w:rPr>
          <w:rFonts w:ascii="Times New Roman" w:hAnsi="Times New Roman"/>
          <w:color w:val="auto"/>
          <w:sz w:val="22"/>
          <w:szCs w:val="22"/>
        </w:rPr>
        <w:t xml:space="preserve">Table </w:t>
      </w:r>
      <w:proofErr w:type="gramEnd"/>
      <w:r w:rsidR="00C32A46" w:rsidRPr="00C8154A">
        <w:rPr>
          <w:rFonts w:ascii="Times New Roman" w:hAnsi="Times New Roman"/>
          <w:color w:val="auto"/>
          <w:sz w:val="22"/>
          <w:szCs w:val="22"/>
        </w:rPr>
        <w:fldChar w:fldCharType="begin"/>
      </w:r>
      <w:r w:rsidRPr="00C8154A">
        <w:rPr>
          <w:rFonts w:ascii="Times New Roman" w:hAnsi="Times New Roman"/>
          <w:color w:val="auto"/>
          <w:sz w:val="22"/>
          <w:szCs w:val="22"/>
        </w:rPr>
        <w:instrText xml:space="preserve"> SEQ Table \* ARABIC </w:instrText>
      </w:r>
      <w:r w:rsidR="00C32A46" w:rsidRPr="00C8154A">
        <w:rPr>
          <w:rFonts w:ascii="Times New Roman" w:hAnsi="Times New Roman"/>
          <w:color w:val="auto"/>
          <w:sz w:val="22"/>
          <w:szCs w:val="22"/>
        </w:rPr>
        <w:fldChar w:fldCharType="separate"/>
      </w:r>
      <w:r w:rsidR="00597D36">
        <w:rPr>
          <w:rFonts w:ascii="Times New Roman" w:hAnsi="Times New Roman"/>
          <w:noProof/>
          <w:color w:val="auto"/>
          <w:sz w:val="22"/>
          <w:szCs w:val="22"/>
        </w:rPr>
        <w:t>4</w:t>
      </w:r>
      <w:r w:rsidR="00C32A46" w:rsidRPr="00C8154A">
        <w:rPr>
          <w:rFonts w:ascii="Times New Roman" w:hAnsi="Times New Roman"/>
          <w:color w:val="auto"/>
          <w:sz w:val="22"/>
          <w:szCs w:val="22"/>
        </w:rPr>
        <w:fldChar w:fldCharType="end"/>
      </w:r>
      <w:bookmarkEnd w:id="8"/>
      <w:proofErr w:type="gramStart"/>
      <w:r w:rsidR="00055563">
        <w:rPr>
          <w:rFonts w:ascii="Times New Roman" w:hAnsi="Times New Roman"/>
          <w:color w:val="auto"/>
          <w:sz w:val="22"/>
          <w:szCs w:val="22"/>
        </w:rPr>
        <w:t>.</w:t>
      </w:r>
      <w:proofErr w:type="gramEnd"/>
      <w:r w:rsidR="00055563">
        <w:rPr>
          <w:rFonts w:ascii="Times New Roman" w:hAnsi="Times New Roman"/>
          <w:color w:val="auto"/>
          <w:sz w:val="22"/>
          <w:szCs w:val="22"/>
        </w:rPr>
        <w:t xml:space="preserve"> Rates of Innovation Activity by Selected C</w:t>
      </w:r>
      <w:r w:rsidRPr="00C8154A">
        <w:rPr>
          <w:rFonts w:ascii="Times New Roman" w:hAnsi="Times New Roman"/>
          <w:color w:val="auto"/>
          <w:sz w:val="22"/>
          <w:szCs w:val="22"/>
        </w:rPr>
        <w:t>ountries</w:t>
      </w:r>
    </w:p>
    <w:p w:rsidR="00E46132" w:rsidRPr="00D57FF6" w:rsidRDefault="00E55188" w:rsidP="000151B4">
      <w:pPr>
        <w:pStyle w:val="BodyText"/>
        <w:tabs>
          <w:tab w:val="left" w:pos="426"/>
        </w:tabs>
        <w:spacing w:after="0" w:line="276" w:lineRule="auto"/>
        <w:jc w:val="center"/>
      </w:pPr>
      <w:r w:rsidRPr="00D57FF6">
        <w:rPr>
          <w:noProof/>
          <w:lang w:eastAsia="en-NZ"/>
        </w:rPr>
        <w:drawing>
          <wp:inline distT="0" distB="0" distL="0" distR="0">
            <wp:extent cx="4726305" cy="2733787"/>
            <wp:effectExtent l="0" t="0" r="0" b="9525"/>
            <wp:docPr id="2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cstate="print"/>
                    <a:srcRect/>
                    <a:stretch>
                      <a:fillRect/>
                    </a:stretch>
                  </pic:blipFill>
                  <pic:spPr bwMode="auto">
                    <a:xfrm>
                      <a:off x="0" y="0"/>
                      <a:ext cx="4727575" cy="2734522"/>
                    </a:xfrm>
                    <a:prstGeom prst="rect">
                      <a:avLst/>
                    </a:prstGeom>
                    <a:noFill/>
                    <a:ln w="9525">
                      <a:noFill/>
                      <a:miter lim="800000"/>
                      <a:headEnd/>
                      <a:tailEnd/>
                    </a:ln>
                  </pic:spPr>
                </pic:pic>
              </a:graphicData>
            </a:graphic>
          </wp:inline>
        </w:drawing>
      </w:r>
    </w:p>
    <w:p w:rsidR="004E408F" w:rsidRDefault="00055563" w:rsidP="000151B4">
      <w:pPr>
        <w:tabs>
          <w:tab w:val="left" w:pos="426"/>
        </w:tabs>
        <w:spacing w:line="276" w:lineRule="auto"/>
        <w:ind w:left="8640" w:hanging="8640"/>
        <w:rPr>
          <w:rFonts w:ascii="Times New Roman" w:hAnsi="Times New Roman"/>
          <w:sz w:val="20"/>
        </w:rPr>
      </w:pPr>
      <w:r>
        <w:rPr>
          <w:rFonts w:ascii="Times New Roman" w:hAnsi="Times New Roman"/>
          <w:i/>
          <w:sz w:val="20"/>
        </w:rPr>
        <w:tab/>
      </w:r>
      <w:r w:rsidR="004E408F" w:rsidRPr="00055563">
        <w:rPr>
          <w:rFonts w:ascii="Times New Roman" w:hAnsi="Times New Roman"/>
          <w:i/>
          <w:sz w:val="20"/>
        </w:rPr>
        <w:t>Source:</w:t>
      </w:r>
      <w:r w:rsidR="004E408F" w:rsidRPr="00D57FF6">
        <w:rPr>
          <w:rFonts w:ascii="Times New Roman" w:hAnsi="Times New Roman"/>
          <w:sz w:val="20"/>
        </w:rPr>
        <w:t xml:space="preserve"> Statistics New Zealand </w:t>
      </w:r>
    </w:p>
    <w:p w:rsidR="00AA5937" w:rsidRDefault="00C8154A" w:rsidP="00055563">
      <w:pPr>
        <w:pStyle w:val="Heading1"/>
        <w:numPr>
          <w:ilvl w:val="0"/>
          <w:numId w:val="7"/>
        </w:numPr>
        <w:tabs>
          <w:tab w:val="left" w:pos="426"/>
        </w:tabs>
        <w:spacing w:before="0" w:line="276" w:lineRule="auto"/>
        <w:ind w:left="0" w:firstLine="0"/>
        <w:rPr>
          <w:rFonts w:ascii="Times New Roman" w:hAnsi="Times New Roman" w:cs="Times New Roman"/>
          <w:color w:val="auto"/>
          <w:sz w:val="24"/>
          <w:szCs w:val="24"/>
          <w:lang w:val="en-NZ"/>
        </w:rPr>
      </w:pPr>
      <w:bookmarkStart w:id="9" w:name="_Ref348528447"/>
      <w:r>
        <w:rPr>
          <w:rFonts w:ascii="Times New Roman" w:hAnsi="Times New Roman" w:cs="Times New Roman"/>
          <w:color w:val="auto"/>
          <w:sz w:val="24"/>
          <w:szCs w:val="24"/>
          <w:lang w:val="en-NZ"/>
        </w:rPr>
        <w:lastRenderedPageBreak/>
        <w:t>Empirical A</w:t>
      </w:r>
      <w:r w:rsidR="005D2E26" w:rsidRPr="00C8154A">
        <w:rPr>
          <w:rFonts w:ascii="Times New Roman" w:hAnsi="Times New Roman" w:cs="Times New Roman"/>
          <w:color w:val="auto"/>
          <w:sz w:val="24"/>
          <w:szCs w:val="24"/>
          <w:lang w:val="en-NZ"/>
        </w:rPr>
        <w:t>nalysis</w:t>
      </w:r>
      <w:bookmarkEnd w:id="9"/>
    </w:p>
    <w:p w:rsidR="00055563" w:rsidRPr="00055563" w:rsidRDefault="00055563" w:rsidP="00055563">
      <w:pPr>
        <w:rPr>
          <w:sz w:val="12"/>
          <w:szCs w:val="12"/>
          <w:lang w:val="en-NZ"/>
        </w:rPr>
      </w:pPr>
    </w:p>
    <w:p w:rsidR="00AD1F2D" w:rsidRPr="00C8154A" w:rsidRDefault="001B311F" w:rsidP="000151B4">
      <w:pPr>
        <w:pStyle w:val="BodyText"/>
        <w:tabs>
          <w:tab w:val="left" w:pos="426"/>
        </w:tabs>
        <w:spacing w:after="0" w:line="276" w:lineRule="auto"/>
        <w:rPr>
          <w:szCs w:val="24"/>
        </w:rPr>
      </w:pPr>
      <w:r w:rsidRPr="00C8154A">
        <w:rPr>
          <w:szCs w:val="24"/>
        </w:rPr>
        <w:t xml:space="preserve">Based on the conceptual framework </w:t>
      </w:r>
      <w:r w:rsidR="002D2A6C" w:rsidRPr="00C8154A">
        <w:rPr>
          <w:szCs w:val="24"/>
        </w:rPr>
        <w:t>discussed in Sections</w:t>
      </w:r>
      <w:r w:rsidR="005910B3" w:rsidRPr="00C8154A">
        <w:rPr>
          <w:szCs w:val="24"/>
        </w:rPr>
        <w:t xml:space="preserve"> </w:t>
      </w:r>
      <w:fldSimple w:instr=" REF _Ref356222350 \r \h  \* MERGEFORMAT ">
        <w:r w:rsidR="00597D36" w:rsidRPr="00597D36">
          <w:rPr>
            <w:szCs w:val="24"/>
          </w:rPr>
          <w:t>2.1</w:t>
        </w:r>
      </w:fldSimple>
      <w:r w:rsidR="005910B3" w:rsidRPr="00C8154A">
        <w:rPr>
          <w:szCs w:val="24"/>
        </w:rPr>
        <w:t>-</w:t>
      </w:r>
      <w:fldSimple w:instr=" REF _Ref356222816 \r \h  \* MERGEFORMAT ">
        <w:r w:rsidR="00597D36" w:rsidRPr="00597D36">
          <w:rPr>
            <w:szCs w:val="24"/>
          </w:rPr>
          <w:t>2.3</w:t>
        </w:r>
      </w:fldSimple>
      <w:r w:rsidR="002D2A6C" w:rsidRPr="00C8154A">
        <w:rPr>
          <w:szCs w:val="24"/>
        </w:rPr>
        <w:t>, and illustrated by</w:t>
      </w:r>
      <w:r w:rsidRPr="00C8154A">
        <w:rPr>
          <w:szCs w:val="24"/>
        </w:rPr>
        <w:t xml:space="preserve"> </w:t>
      </w:r>
      <w:fldSimple w:instr=" REF _Ref347230822 \h  \* MERGEFORMAT ">
        <w:r w:rsidR="00597D36" w:rsidRPr="00597D36">
          <w:rPr>
            <w:szCs w:val="24"/>
          </w:rPr>
          <w:t>Figure 1</w:t>
        </w:r>
      </w:fldSimple>
      <w:r w:rsidRPr="00C8154A">
        <w:rPr>
          <w:szCs w:val="24"/>
        </w:rPr>
        <w:t>, the following model will be used as the starting point for our regression analyses.</w:t>
      </w:r>
    </w:p>
    <w:p w:rsidR="00AD1F2D" w:rsidRPr="00C8154A" w:rsidRDefault="00AD1F2D" w:rsidP="000151B4">
      <w:pPr>
        <w:pStyle w:val="BodyText"/>
        <w:tabs>
          <w:tab w:val="left" w:pos="426"/>
        </w:tabs>
        <w:spacing w:after="0" w:line="276" w:lineRule="auto"/>
        <w:jc w:val="center"/>
        <w:rPr>
          <w:b/>
          <w:i/>
          <w:szCs w:val="24"/>
        </w:rPr>
      </w:pPr>
    </w:p>
    <w:p w:rsidR="001B311F" w:rsidRDefault="00553072" w:rsidP="00553072">
      <w:pPr>
        <w:pStyle w:val="BodyText"/>
        <w:tabs>
          <w:tab w:val="left" w:pos="426"/>
        </w:tabs>
        <w:spacing w:after="0" w:line="276" w:lineRule="auto"/>
        <w:jc w:val="center"/>
        <w:rPr>
          <w:i/>
          <w:szCs w:val="24"/>
        </w:rPr>
      </w:pPr>
      <w:r>
        <w:rPr>
          <w:i/>
          <w:szCs w:val="24"/>
        </w:rPr>
        <w:t>Innovation I</w:t>
      </w:r>
      <w:r w:rsidR="001B311F" w:rsidRPr="00C8154A">
        <w:rPr>
          <w:i/>
          <w:szCs w:val="24"/>
        </w:rPr>
        <w:t xml:space="preserve">ndicator(s) = f </w:t>
      </w:r>
      <w:r w:rsidR="001B311F" w:rsidRPr="00553072">
        <w:rPr>
          <w:szCs w:val="24"/>
        </w:rPr>
        <w:t>(</w:t>
      </w:r>
      <w:proofErr w:type="spellStart"/>
      <w:r w:rsidR="001B311F" w:rsidRPr="00C8154A">
        <w:rPr>
          <w:i/>
          <w:szCs w:val="24"/>
        </w:rPr>
        <w:t>fc</w:t>
      </w:r>
      <w:proofErr w:type="spellEnd"/>
      <w:r w:rsidR="001B311F" w:rsidRPr="00C8154A">
        <w:rPr>
          <w:i/>
          <w:szCs w:val="24"/>
        </w:rPr>
        <w:t xml:space="preserve">, </w:t>
      </w:r>
      <w:proofErr w:type="spellStart"/>
      <w:r w:rsidR="001B311F" w:rsidRPr="00C8154A">
        <w:rPr>
          <w:i/>
          <w:szCs w:val="24"/>
        </w:rPr>
        <w:t>fb</w:t>
      </w:r>
      <w:proofErr w:type="spellEnd"/>
      <w:r w:rsidR="001B311F" w:rsidRPr="00C8154A">
        <w:rPr>
          <w:i/>
          <w:szCs w:val="24"/>
        </w:rPr>
        <w:t>, be</w:t>
      </w:r>
      <w:r w:rsidR="001B311F" w:rsidRPr="00553072">
        <w:rPr>
          <w:szCs w:val="24"/>
        </w:rPr>
        <w:t>)</w:t>
      </w:r>
    </w:p>
    <w:p w:rsidR="00427D07" w:rsidRDefault="00427D07" w:rsidP="006A6321">
      <w:pPr>
        <w:pStyle w:val="BodyText"/>
        <w:tabs>
          <w:tab w:val="left" w:pos="426"/>
        </w:tabs>
        <w:spacing w:after="0" w:line="276" w:lineRule="auto"/>
        <w:rPr>
          <w:i/>
          <w:szCs w:val="24"/>
        </w:rPr>
      </w:pPr>
    </w:p>
    <w:p w:rsidR="00553072" w:rsidRDefault="00553072" w:rsidP="00553072">
      <w:pPr>
        <w:pStyle w:val="BodyText"/>
        <w:tabs>
          <w:tab w:val="left" w:pos="851"/>
          <w:tab w:val="left" w:pos="1276"/>
        </w:tabs>
        <w:spacing w:after="0" w:line="276" w:lineRule="auto"/>
        <w:rPr>
          <w:szCs w:val="24"/>
        </w:rPr>
      </w:pPr>
      <w:proofErr w:type="gramStart"/>
      <w:r>
        <w:rPr>
          <w:szCs w:val="24"/>
        </w:rPr>
        <w:t>where</w:t>
      </w:r>
      <w:proofErr w:type="gramEnd"/>
      <w:r>
        <w:rPr>
          <w:szCs w:val="24"/>
        </w:rPr>
        <w:t xml:space="preserve">:  </w:t>
      </w:r>
      <w:r w:rsidRPr="00553072">
        <w:rPr>
          <w:i/>
          <w:szCs w:val="24"/>
        </w:rPr>
        <w:tab/>
      </w:r>
      <w:proofErr w:type="spellStart"/>
      <w:r w:rsidRPr="00553072">
        <w:rPr>
          <w:i/>
          <w:szCs w:val="24"/>
        </w:rPr>
        <w:t>fc</w:t>
      </w:r>
      <w:proofErr w:type="spellEnd"/>
      <w:r>
        <w:rPr>
          <w:szCs w:val="24"/>
        </w:rPr>
        <w:t xml:space="preserve"> = firm characteristics</w:t>
      </w:r>
    </w:p>
    <w:p w:rsidR="00553072" w:rsidRDefault="00553072" w:rsidP="00553072">
      <w:pPr>
        <w:pStyle w:val="BodyText"/>
        <w:tabs>
          <w:tab w:val="left" w:pos="851"/>
          <w:tab w:val="left" w:pos="1276"/>
        </w:tabs>
        <w:spacing w:after="0" w:line="276" w:lineRule="auto"/>
        <w:rPr>
          <w:szCs w:val="24"/>
        </w:rPr>
      </w:pPr>
      <w:r>
        <w:rPr>
          <w:szCs w:val="24"/>
        </w:rPr>
        <w:tab/>
      </w:r>
      <w:proofErr w:type="spellStart"/>
      <w:proofErr w:type="gramStart"/>
      <w:r w:rsidRPr="00553072">
        <w:rPr>
          <w:i/>
          <w:szCs w:val="24"/>
        </w:rPr>
        <w:t>fb</w:t>
      </w:r>
      <w:proofErr w:type="spellEnd"/>
      <w:proofErr w:type="gramEnd"/>
      <w:r>
        <w:rPr>
          <w:szCs w:val="24"/>
        </w:rPr>
        <w:t xml:space="preserve"> = firm behaviour</w:t>
      </w:r>
    </w:p>
    <w:p w:rsidR="00553072" w:rsidRDefault="00553072" w:rsidP="00553072">
      <w:pPr>
        <w:pStyle w:val="BodyText"/>
        <w:tabs>
          <w:tab w:val="left" w:pos="851"/>
          <w:tab w:val="left" w:pos="1276"/>
        </w:tabs>
        <w:spacing w:after="0" w:line="276" w:lineRule="auto"/>
        <w:rPr>
          <w:szCs w:val="24"/>
        </w:rPr>
      </w:pPr>
      <w:r>
        <w:rPr>
          <w:szCs w:val="24"/>
        </w:rPr>
        <w:tab/>
      </w:r>
      <w:proofErr w:type="spellStart"/>
      <w:proofErr w:type="gramStart"/>
      <w:r w:rsidRPr="00553072">
        <w:rPr>
          <w:i/>
          <w:szCs w:val="24"/>
        </w:rPr>
        <w:t>fe</w:t>
      </w:r>
      <w:proofErr w:type="spellEnd"/>
      <w:proofErr w:type="gramEnd"/>
      <w:r w:rsidRPr="00553072">
        <w:rPr>
          <w:i/>
          <w:szCs w:val="24"/>
        </w:rPr>
        <w:t xml:space="preserve"> </w:t>
      </w:r>
      <w:r>
        <w:rPr>
          <w:szCs w:val="24"/>
        </w:rPr>
        <w:t>= business environment.</w:t>
      </w:r>
    </w:p>
    <w:p w:rsidR="00553072" w:rsidRDefault="00553072" w:rsidP="00553072">
      <w:pPr>
        <w:pStyle w:val="BodyText"/>
        <w:tabs>
          <w:tab w:val="left" w:pos="851"/>
          <w:tab w:val="left" w:pos="1276"/>
        </w:tabs>
        <w:spacing w:after="0" w:line="276" w:lineRule="auto"/>
        <w:rPr>
          <w:szCs w:val="24"/>
        </w:rPr>
      </w:pPr>
      <w:r>
        <w:rPr>
          <w:szCs w:val="24"/>
        </w:rPr>
        <w:tab/>
      </w:r>
    </w:p>
    <w:p w:rsidR="00E83580" w:rsidRPr="00553072" w:rsidRDefault="00E83580" w:rsidP="00553072">
      <w:pPr>
        <w:pStyle w:val="BodyText"/>
        <w:tabs>
          <w:tab w:val="left" w:pos="851"/>
          <w:tab w:val="left" w:pos="1276"/>
        </w:tabs>
        <w:spacing w:after="0" w:line="276" w:lineRule="auto"/>
        <w:rPr>
          <w:szCs w:val="24"/>
        </w:rPr>
      </w:pPr>
    </w:p>
    <w:p w:rsidR="00DD7048" w:rsidRPr="00C8154A" w:rsidRDefault="00055563" w:rsidP="00055563">
      <w:pPr>
        <w:pStyle w:val="Heading2"/>
        <w:numPr>
          <w:ilvl w:val="0"/>
          <w:numId w:val="19"/>
        </w:numPr>
        <w:tabs>
          <w:tab w:val="clear" w:pos="8640"/>
          <w:tab w:val="left" w:pos="426"/>
          <w:tab w:val="left" w:pos="1134"/>
        </w:tabs>
        <w:spacing w:before="0" w:line="276" w:lineRule="auto"/>
        <w:ind w:left="0" w:firstLine="0"/>
        <w:rPr>
          <w:rFonts w:ascii="Times New Roman" w:hAnsi="Times New Roman" w:cs="Times New Roman"/>
          <w:color w:val="auto"/>
          <w:sz w:val="24"/>
          <w:szCs w:val="24"/>
        </w:rPr>
      </w:pPr>
      <w:bookmarkStart w:id="10" w:name="_Ref348528265"/>
      <w:r>
        <w:rPr>
          <w:rFonts w:ascii="Times New Roman" w:hAnsi="Times New Roman" w:cs="Times New Roman"/>
          <w:color w:val="auto"/>
          <w:sz w:val="24"/>
          <w:szCs w:val="24"/>
        </w:rPr>
        <w:t>Dependent V</w:t>
      </w:r>
      <w:r w:rsidR="005D2E26" w:rsidRPr="00C8154A">
        <w:rPr>
          <w:rFonts w:ascii="Times New Roman" w:hAnsi="Times New Roman" w:cs="Times New Roman"/>
          <w:color w:val="auto"/>
          <w:sz w:val="24"/>
          <w:szCs w:val="24"/>
        </w:rPr>
        <w:t>ariables</w:t>
      </w:r>
      <w:bookmarkEnd w:id="10"/>
    </w:p>
    <w:p w:rsidR="00AD1F2D" w:rsidRPr="00055563" w:rsidRDefault="00AD1F2D" w:rsidP="000151B4">
      <w:pPr>
        <w:tabs>
          <w:tab w:val="left" w:pos="426"/>
        </w:tabs>
        <w:spacing w:line="276" w:lineRule="auto"/>
        <w:rPr>
          <w:rFonts w:ascii="Times New Roman" w:hAnsi="Times New Roman"/>
          <w:sz w:val="12"/>
          <w:szCs w:val="12"/>
        </w:rPr>
      </w:pPr>
    </w:p>
    <w:p w:rsidR="005C7E8A" w:rsidRDefault="00246F28" w:rsidP="000151B4">
      <w:pPr>
        <w:pStyle w:val="BodyText"/>
        <w:tabs>
          <w:tab w:val="left" w:pos="426"/>
        </w:tabs>
        <w:spacing w:after="0" w:line="276" w:lineRule="auto"/>
      </w:pPr>
      <w:r w:rsidRPr="00D57FF6">
        <w:t xml:space="preserve">A fundamental and immediate challenge for any innovation related research is how to measure the variable of interest, </w:t>
      </w:r>
      <w:r w:rsidRPr="00D57FF6">
        <w:rPr>
          <w:b/>
          <w:i/>
        </w:rPr>
        <w:t>innovation</w:t>
      </w:r>
      <w:r w:rsidRPr="00D57FF6">
        <w:t>.</w:t>
      </w:r>
      <w:r w:rsidR="00DE2FAA" w:rsidRPr="00D57FF6">
        <w:t xml:space="preserve"> Conventionally innovation is measured by proxies including R</w:t>
      </w:r>
      <w:r w:rsidR="006A6321">
        <w:t>&amp;</w:t>
      </w:r>
      <w:r w:rsidR="00DE2FAA" w:rsidRPr="00D57FF6">
        <w:t xml:space="preserve">D/patent based indicators </w:t>
      </w:r>
      <w:r w:rsidR="00C32A46" w:rsidRPr="00D57FF6">
        <w:fldChar w:fldCharType="begin"/>
      </w:r>
      <w:r w:rsidR="00A126ED" w:rsidRPr="00D57FF6">
        <w:instrText xml:space="preserve"> ADDIN EN.CITE &lt;EndNote&gt;&lt;Cite&gt;&lt;Author&gt;Schmookler&lt;/Author&gt;&lt;Year&gt;1950&lt;/Year&gt;&lt;RecNum&gt;274&lt;/RecNum&gt;&lt;record&gt;&lt;rec-number&gt;274&lt;/rec-number&gt;&lt;foreign-keys&gt;&lt;key app="EN" db-id="ardewswwzwzfa9edxa8pvpdczdapvsrfs2d0"&gt;274&lt;/key&gt;&lt;/foreign-keys&gt;&lt;ref-type name="Journal Article"&gt;17&lt;/ref-type&gt;&lt;contributors&gt;&lt;authors&gt;&lt;author&gt;J. Schmookler&lt;/author&gt;&lt;/authors&gt;&lt;/contributors&gt;&lt;titles&gt;&lt;title&gt;The interpretation of patent statistics&lt;/title&gt;&lt;secondary-title&gt;Journal of the Patent Office Society&lt;/secondary-title&gt;&lt;/titles&gt;&lt;pages&gt;123-146&lt;/pages&gt;&lt;volume&gt;32 &lt;/volume&gt;&lt;number&gt;2&lt;/number&gt;&lt;dates&gt;&lt;year&gt;1950&lt;/year&gt;&lt;/dates&gt;&lt;urls&gt;&lt;/urls&gt;&lt;/record&gt;&lt;/Cite&gt;&lt;Cite&gt;&lt;Author&gt;Holland&lt;/Author&gt;&lt;Year&gt;1933&lt;/Year&gt;&lt;RecNum&gt;273&lt;/RecNum&gt;&lt;record&gt;&lt;rec-number&gt;273&lt;/rec-number&gt;&lt;foreign-keys&gt;&lt;key app="EN" db-id="ardewswwzwzfa9edxa8pvpdczdapvsrfs2d0"&gt;273&lt;/key&gt;&lt;/foreign-keys&gt;&lt;ref-type name="Book Section"&gt;5&lt;/ref-type&gt;&lt;contributors&gt;&lt;authors&gt;&lt;author&gt;M. Holland&lt;/author&gt;&lt;author&gt;W. Spraragen&lt;/author&gt;&lt;/authors&gt;&lt;/contributors&gt;&lt;titles&gt;&lt;title&gt;Research in hard times&lt;/title&gt;&lt;/titles&gt;&lt;dates&gt;&lt;year&gt;1933&lt;/year&gt;&lt;/dates&gt;&lt;pub-location&gt;Washington&lt;/pub-location&gt;&lt;publisher&gt;Division of Engineering and Industrial Research, National Research Council&lt;/publisher&gt;&lt;urls&gt;&lt;/urls&gt;&lt;/record&gt;&lt;/Cite&gt;&lt;/EndNote&gt;</w:instrText>
      </w:r>
      <w:r w:rsidR="00C32A46" w:rsidRPr="00D57FF6">
        <w:fldChar w:fldCharType="separate"/>
      </w:r>
      <w:r w:rsidR="00DE2FAA" w:rsidRPr="00D57FF6">
        <w:t xml:space="preserve">(Holland </w:t>
      </w:r>
      <w:r w:rsidR="00C8154A">
        <w:t>and</w:t>
      </w:r>
      <w:r w:rsidR="006A6321">
        <w:t xml:space="preserve"> Spraragen</w:t>
      </w:r>
      <w:r w:rsidR="00A128AF">
        <w:t xml:space="preserve"> 1933,</w:t>
      </w:r>
      <w:r w:rsidR="00DE2FAA" w:rsidRPr="00D57FF6">
        <w:t xml:space="preserve"> Schm</w:t>
      </w:r>
      <w:r w:rsidR="006A6321">
        <w:t>ookler</w:t>
      </w:r>
      <w:r w:rsidR="00DE2FAA" w:rsidRPr="00D57FF6">
        <w:t xml:space="preserve"> 1950)</w:t>
      </w:r>
      <w:r w:rsidR="00C32A46" w:rsidRPr="00D57FF6">
        <w:fldChar w:fldCharType="end"/>
      </w:r>
      <w:r w:rsidR="00DE2FAA" w:rsidRPr="00D57FF6">
        <w:t xml:space="preserve">, however these </w:t>
      </w:r>
      <w:r w:rsidR="005C7E8A" w:rsidRPr="00D57FF6">
        <w:t xml:space="preserve">indirect </w:t>
      </w:r>
      <w:r w:rsidR="00DE2FAA" w:rsidRPr="00D57FF6">
        <w:t>measures are relatively narrow due to their potentially weak linkages with innovation and the induced large firm bias.</w:t>
      </w:r>
      <w:r w:rsidR="005C7E8A" w:rsidRPr="00D57FF6">
        <w:t xml:space="preserve"> Since the late 1970s, the </w:t>
      </w:r>
      <w:r w:rsidR="00DE2FAA" w:rsidRPr="00D57FF6">
        <w:t>introduction of firm based innovation surveys</w:t>
      </w:r>
      <w:r w:rsidR="005C7E8A" w:rsidRPr="00D57FF6">
        <w:t xml:space="preserve"> means that</w:t>
      </w:r>
      <w:r w:rsidR="00DE2FAA" w:rsidRPr="00D57FF6">
        <w:t xml:space="preserve"> researchers </w:t>
      </w:r>
      <w:r w:rsidR="005C7E8A" w:rsidRPr="00D57FF6">
        <w:t>were able to</w:t>
      </w:r>
      <w:r w:rsidR="00DE2FAA" w:rsidRPr="00D57FF6">
        <w:t xml:space="preserve"> measure innovation directly.</w:t>
      </w:r>
      <w:r w:rsidR="005C7E8A" w:rsidRPr="00D57FF6">
        <w:t xml:space="preserve"> In this paper, four dummies </w:t>
      </w:r>
      <w:r w:rsidR="00BC4563" w:rsidRPr="00D57FF6">
        <w:t xml:space="preserve">variables </w:t>
      </w:r>
      <w:r w:rsidR="005C7E8A" w:rsidRPr="00D57FF6">
        <w:t xml:space="preserve">are used to capture different innovation outcomes: </w:t>
      </w:r>
    </w:p>
    <w:p w:rsidR="00C8154A" w:rsidRPr="00D57FF6" w:rsidRDefault="00C8154A" w:rsidP="000151B4">
      <w:pPr>
        <w:pStyle w:val="BodyText"/>
        <w:tabs>
          <w:tab w:val="left" w:pos="426"/>
        </w:tabs>
        <w:spacing w:after="0" w:line="276" w:lineRule="auto"/>
      </w:pPr>
    </w:p>
    <w:p w:rsidR="00BC4563" w:rsidRDefault="00BC4563" w:rsidP="006A6321">
      <w:pPr>
        <w:pStyle w:val="BodyText"/>
        <w:numPr>
          <w:ilvl w:val="0"/>
          <w:numId w:val="5"/>
        </w:numPr>
        <w:tabs>
          <w:tab w:val="left" w:pos="426"/>
        </w:tabs>
        <w:spacing w:after="0"/>
        <w:ind w:left="425" w:hanging="425"/>
      </w:pPr>
      <w:r w:rsidRPr="00D57FF6">
        <w:rPr>
          <w:i/>
        </w:rPr>
        <w:t>Product innovation</w:t>
      </w:r>
      <w:r w:rsidRPr="00D57FF6">
        <w:t>: the binary variable takes the value 1 if the firm introduced new or significantly improved goods or services to market during the last two financial years.</w:t>
      </w:r>
    </w:p>
    <w:p w:rsidR="006A6321" w:rsidRPr="00213692" w:rsidRDefault="006A6321" w:rsidP="006A6321">
      <w:pPr>
        <w:pStyle w:val="BodyText"/>
        <w:tabs>
          <w:tab w:val="left" w:pos="426"/>
        </w:tabs>
        <w:spacing w:after="0"/>
        <w:ind w:left="425"/>
        <w:rPr>
          <w:szCs w:val="24"/>
        </w:rPr>
      </w:pPr>
    </w:p>
    <w:p w:rsidR="00BC4563" w:rsidRDefault="00BC4563" w:rsidP="006A6321">
      <w:pPr>
        <w:pStyle w:val="BodyText"/>
        <w:numPr>
          <w:ilvl w:val="0"/>
          <w:numId w:val="5"/>
        </w:numPr>
        <w:tabs>
          <w:tab w:val="left" w:pos="426"/>
        </w:tabs>
        <w:spacing w:after="0"/>
        <w:ind w:left="425" w:hanging="425"/>
      </w:pPr>
      <w:r w:rsidRPr="00D57FF6">
        <w:rPr>
          <w:i/>
        </w:rPr>
        <w:t>Operational processes innovation</w:t>
      </w:r>
      <w:r w:rsidRPr="00D57FF6">
        <w:t>: the binary variable takes the value 1 if the firm implemented new or significantly improved operational processes during the last two financial years.</w:t>
      </w:r>
    </w:p>
    <w:p w:rsidR="006A6321" w:rsidRPr="00213692" w:rsidRDefault="006A6321" w:rsidP="006A6321">
      <w:pPr>
        <w:pStyle w:val="BodyText"/>
        <w:tabs>
          <w:tab w:val="left" w:pos="426"/>
        </w:tabs>
        <w:spacing w:after="0"/>
        <w:ind w:left="425"/>
        <w:rPr>
          <w:szCs w:val="24"/>
        </w:rPr>
      </w:pPr>
    </w:p>
    <w:p w:rsidR="00BC4563" w:rsidRDefault="00BC4563" w:rsidP="006A6321">
      <w:pPr>
        <w:pStyle w:val="BodyText"/>
        <w:numPr>
          <w:ilvl w:val="0"/>
          <w:numId w:val="5"/>
        </w:numPr>
        <w:tabs>
          <w:tab w:val="left" w:pos="426"/>
        </w:tabs>
        <w:spacing w:after="0"/>
        <w:ind w:left="425" w:hanging="425"/>
      </w:pPr>
      <w:r w:rsidRPr="00D57FF6">
        <w:rPr>
          <w:i/>
        </w:rPr>
        <w:t>Organisational/managerial processes innovation</w:t>
      </w:r>
      <w:r w:rsidRPr="00D57FF6">
        <w:t>: the binary variable takes the value 1 if the firm implemented new or significantly improved organisational/managerial processes during the last two financial years.</w:t>
      </w:r>
    </w:p>
    <w:p w:rsidR="006A6321" w:rsidRPr="00213692" w:rsidRDefault="006A6321" w:rsidP="006A6321">
      <w:pPr>
        <w:pStyle w:val="BodyText"/>
        <w:tabs>
          <w:tab w:val="left" w:pos="426"/>
        </w:tabs>
        <w:spacing w:after="0"/>
        <w:ind w:left="425"/>
        <w:rPr>
          <w:szCs w:val="24"/>
        </w:rPr>
      </w:pPr>
    </w:p>
    <w:p w:rsidR="00F30E73" w:rsidRDefault="00BC4563" w:rsidP="006A6321">
      <w:pPr>
        <w:pStyle w:val="BodyText"/>
        <w:numPr>
          <w:ilvl w:val="0"/>
          <w:numId w:val="5"/>
        </w:numPr>
        <w:tabs>
          <w:tab w:val="left" w:pos="426"/>
        </w:tabs>
        <w:spacing w:after="0"/>
        <w:ind w:left="425" w:hanging="425"/>
      </w:pPr>
      <w:r w:rsidRPr="00D57FF6">
        <w:rPr>
          <w:i/>
        </w:rPr>
        <w:t>Marketing methods innovation</w:t>
      </w:r>
      <w:r w:rsidRPr="00D57FF6">
        <w:t>: the binary variable takes the value 1 if the firm implemented new or significantly improved mar</w:t>
      </w:r>
      <w:r w:rsidR="00AF1C1F" w:rsidRPr="00D57FF6">
        <w:t>keting methods during the last two</w:t>
      </w:r>
      <w:r w:rsidRPr="00D57FF6">
        <w:t xml:space="preserve"> financial years.</w:t>
      </w:r>
    </w:p>
    <w:p w:rsidR="00C8154A" w:rsidRDefault="00C8154A" w:rsidP="007F626E">
      <w:pPr>
        <w:pStyle w:val="BodyText"/>
        <w:tabs>
          <w:tab w:val="left" w:pos="426"/>
        </w:tabs>
        <w:spacing w:after="0" w:line="276" w:lineRule="auto"/>
        <w:ind w:left="720"/>
      </w:pPr>
    </w:p>
    <w:p w:rsidR="00596C4F" w:rsidRPr="00D57FF6" w:rsidRDefault="00596C4F" w:rsidP="00C8154A">
      <w:pPr>
        <w:pStyle w:val="BodyText"/>
        <w:tabs>
          <w:tab w:val="left" w:pos="426"/>
        </w:tabs>
        <w:spacing w:after="0" w:line="276" w:lineRule="auto"/>
        <w:ind w:left="720"/>
      </w:pPr>
    </w:p>
    <w:p w:rsidR="00B61AEE" w:rsidRPr="00C8154A" w:rsidRDefault="00BA4582" w:rsidP="00C8154A">
      <w:pPr>
        <w:pStyle w:val="Heading2"/>
        <w:numPr>
          <w:ilvl w:val="0"/>
          <w:numId w:val="19"/>
        </w:numPr>
        <w:tabs>
          <w:tab w:val="clear" w:pos="8640"/>
          <w:tab w:val="left" w:pos="426"/>
          <w:tab w:val="right" w:pos="1134"/>
        </w:tabs>
        <w:spacing w:before="0" w:line="276" w:lineRule="auto"/>
        <w:ind w:left="0" w:firstLine="0"/>
        <w:rPr>
          <w:rFonts w:ascii="Times New Roman" w:hAnsi="Times New Roman" w:cs="Times New Roman"/>
          <w:color w:val="auto"/>
          <w:kern w:val="2"/>
          <w:sz w:val="24"/>
          <w:szCs w:val="24"/>
          <w:lang w:eastAsia="zh-CN"/>
        </w:rPr>
      </w:pPr>
      <w:r w:rsidRPr="00C8154A">
        <w:rPr>
          <w:rFonts w:ascii="Times New Roman" w:hAnsi="Times New Roman" w:cs="Times New Roman"/>
          <w:color w:val="auto"/>
          <w:kern w:val="2"/>
          <w:sz w:val="24"/>
          <w:szCs w:val="24"/>
          <w:lang w:eastAsia="zh-CN"/>
        </w:rPr>
        <w:t>E</w:t>
      </w:r>
      <w:r w:rsidRPr="00C8154A">
        <w:rPr>
          <w:rFonts w:ascii="Times New Roman" w:hAnsi="Times New Roman" w:cs="Times New Roman"/>
          <w:color w:val="auto"/>
          <w:sz w:val="24"/>
          <w:szCs w:val="24"/>
        </w:rPr>
        <w:t>xplanatory</w:t>
      </w:r>
      <w:r w:rsidR="00B61AEE" w:rsidRPr="00C8154A">
        <w:rPr>
          <w:rFonts w:ascii="Times New Roman" w:hAnsi="Times New Roman" w:cs="Times New Roman"/>
          <w:color w:val="auto"/>
          <w:kern w:val="2"/>
          <w:sz w:val="24"/>
          <w:szCs w:val="24"/>
          <w:lang w:eastAsia="zh-CN"/>
        </w:rPr>
        <w:t xml:space="preserve"> </w:t>
      </w:r>
      <w:r w:rsidR="00B61AEE" w:rsidRPr="00C8154A">
        <w:rPr>
          <w:rFonts w:ascii="Times New Roman" w:hAnsi="Times New Roman" w:cs="Times New Roman"/>
          <w:color w:val="auto"/>
          <w:sz w:val="24"/>
          <w:szCs w:val="24"/>
        </w:rPr>
        <w:t>variables</w:t>
      </w:r>
      <w:r w:rsidR="00B61AEE" w:rsidRPr="00C8154A">
        <w:rPr>
          <w:rFonts w:ascii="Times New Roman" w:hAnsi="Times New Roman" w:cs="Times New Roman"/>
          <w:color w:val="auto"/>
          <w:kern w:val="2"/>
          <w:sz w:val="24"/>
          <w:szCs w:val="24"/>
          <w:lang w:eastAsia="zh-CN"/>
        </w:rPr>
        <w:t xml:space="preserve"> </w:t>
      </w:r>
    </w:p>
    <w:p w:rsidR="0011065D" w:rsidRPr="006A6321" w:rsidRDefault="0011065D" w:rsidP="000151B4">
      <w:pPr>
        <w:pStyle w:val="BodyText"/>
        <w:tabs>
          <w:tab w:val="left" w:pos="426"/>
        </w:tabs>
        <w:spacing w:after="0" w:line="276" w:lineRule="auto"/>
        <w:rPr>
          <w:sz w:val="12"/>
          <w:szCs w:val="12"/>
        </w:rPr>
      </w:pPr>
    </w:p>
    <w:p w:rsidR="00BC4563" w:rsidRPr="00D57FF6" w:rsidRDefault="00BA4582" w:rsidP="000151B4">
      <w:pPr>
        <w:pStyle w:val="BodyText"/>
        <w:tabs>
          <w:tab w:val="left" w:pos="426"/>
        </w:tabs>
        <w:spacing w:after="0" w:line="276" w:lineRule="auto"/>
      </w:pPr>
      <w:r w:rsidRPr="00D57FF6">
        <w:t>Based on the</w:t>
      </w:r>
      <w:r w:rsidR="008A2236" w:rsidRPr="00D57FF6">
        <w:t xml:space="preserve"> proposed</w:t>
      </w:r>
      <w:r w:rsidR="0011065D" w:rsidRPr="00D57FF6">
        <w:t xml:space="preserve"> </w:t>
      </w:r>
      <w:r w:rsidRPr="00D57FF6">
        <w:t>framework</w:t>
      </w:r>
      <w:r w:rsidR="008A2236" w:rsidRPr="00D57FF6">
        <w:t xml:space="preserve">, </w:t>
      </w:r>
      <w:r w:rsidR="0075481E" w:rsidRPr="00D57FF6">
        <w:t xml:space="preserve">a number of explanatory variables were </w:t>
      </w:r>
      <w:r w:rsidR="00297FAB" w:rsidRPr="00D57FF6">
        <w:t>generate</w:t>
      </w:r>
      <w:r w:rsidR="00AD1167">
        <w:t xml:space="preserve">d.  They are listed in </w:t>
      </w:r>
      <w:fldSimple w:instr=" REF _Ref356301428 \h  \* MERGEFORMAT ">
        <w:r w:rsidR="00597D36" w:rsidRPr="00597D36">
          <w:t xml:space="preserve">Table </w:t>
        </w:r>
        <w:r w:rsidR="00597D36" w:rsidRPr="00597D36">
          <w:rPr>
            <w:noProof/>
          </w:rPr>
          <w:t>5</w:t>
        </w:r>
      </w:fldSimple>
      <w:r w:rsidR="00AD1167">
        <w:t>.  M</w:t>
      </w:r>
      <w:r w:rsidRPr="00D57FF6">
        <w:t>ost variab</w:t>
      </w:r>
      <w:r w:rsidR="00AD1167">
        <w:t>les were selected from the BOS.  P</w:t>
      </w:r>
      <w:r w:rsidR="006B3A6C" w:rsidRPr="00D57FF6">
        <w:t>roductivity</w:t>
      </w:r>
      <w:r w:rsidR="00C07FF4" w:rsidRPr="00D57FF6">
        <w:t xml:space="preserve"> and spatial related variables</w:t>
      </w:r>
      <w:r w:rsidR="006B3A6C" w:rsidRPr="00D57FF6">
        <w:t xml:space="preserve"> were calculated</w:t>
      </w:r>
      <w:r w:rsidR="00297FAB" w:rsidRPr="00D57FF6">
        <w:t xml:space="preserve"> using </w:t>
      </w:r>
      <w:r w:rsidRPr="00D57FF6">
        <w:t xml:space="preserve">the </w:t>
      </w:r>
      <w:r w:rsidR="00297FAB" w:rsidRPr="00D57FF6">
        <w:t>linked data</w:t>
      </w:r>
      <w:r w:rsidR="00AB6053" w:rsidRPr="00D57FF6">
        <w:t xml:space="preserve"> (see </w:t>
      </w:r>
      <w:r w:rsidR="00AB6053" w:rsidRPr="00A128AF">
        <w:t>Appendix</w:t>
      </w:r>
      <w:r w:rsidR="00AB6053" w:rsidRPr="00D57FF6">
        <w:t xml:space="preserve"> for detailed calculation).</w:t>
      </w:r>
    </w:p>
    <w:p w:rsidR="00BA4582" w:rsidRPr="00D57FF6" w:rsidRDefault="00BA4582" w:rsidP="000151B4">
      <w:pPr>
        <w:tabs>
          <w:tab w:val="left" w:pos="426"/>
        </w:tabs>
        <w:spacing w:line="276" w:lineRule="auto"/>
        <w:rPr>
          <w:rFonts w:ascii="Times New Roman" w:hAnsi="Times New Roman"/>
          <w:kern w:val="2"/>
          <w:lang w:eastAsia="zh-CN"/>
        </w:rPr>
      </w:pPr>
    </w:p>
    <w:p w:rsidR="004438FF" w:rsidRPr="00D57FF6" w:rsidRDefault="00C8154A" w:rsidP="000151B4">
      <w:pPr>
        <w:pStyle w:val="BodyText"/>
        <w:tabs>
          <w:tab w:val="left" w:pos="426"/>
        </w:tabs>
        <w:spacing w:after="0" w:line="276" w:lineRule="auto"/>
        <w:rPr>
          <w:lang w:eastAsia="zh-CN"/>
        </w:rPr>
      </w:pPr>
      <w:r>
        <w:rPr>
          <w:lang w:eastAsia="zh-CN"/>
        </w:rPr>
        <w:tab/>
      </w:r>
      <w:r w:rsidR="004438FF" w:rsidRPr="00D57FF6">
        <w:rPr>
          <w:lang w:eastAsia="zh-CN"/>
        </w:rPr>
        <w:t xml:space="preserve"> </w:t>
      </w:r>
    </w:p>
    <w:p w:rsidR="00C07FF4" w:rsidRPr="00D57FF6" w:rsidRDefault="00D11080" w:rsidP="000151B4">
      <w:pPr>
        <w:pStyle w:val="Heading31"/>
        <w:tabs>
          <w:tab w:val="left" w:pos="426"/>
        </w:tabs>
        <w:spacing w:line="276" w:lineRule="auto"/>
        <w:rPr>
          <w:rFonts w:ascii="Times New Roman" w:hAnsi="Times New Roman"/>
          <w:lang w:val="en-NZ"/>
        </w:rPr>
      </w:pPr>
      <w:r w:rsidRPr="00D57FF6">
        <w:rPr>
          <w:rFonts w:ascii="Times New Roman" w:hAnsi="Times New Roman"/>
          <w:lang w:val="en-NZ"/>
        </w:rPr>
        <w:t xml:space="preserve"> </w:t>
      </w:r>
    </w:p>
    <w:p w:rsidR="00C07FF4" w:rsidRPr="00D57FF6" w:rsidRDefault="00C07FF4" w:rsidP="000151B4">
      <w:pPr>
        <w:pStyle w:val="Heading31"/>
        <w:tabs>
          <w:tab w:val="left" w:pos="426"/>
        </w:tabs>
        <w:spacing w:line="276" w:lineRule="auto"/>
        <w:rPr>
          <w:rFonts w:ascii="Times New Roman" w:hAnsi="Times New Roman"/>
        </w:rPr>
      </w:pPr>
    </w:p>
    <w:p w:rsidR="00806030" w:rsidRPr="00C8154A" w:rsidRDefault="00806030" w:rsidP="000151B4">
      <w:pPr>
        <w:pStyle w:val="Caption"/>
        <w:keepNext/>
        <w:tabs>
          <w:tab w:val="left" w:pos="426"/>
        </w:tabs>
        <w:spacing w:line="276" w:lineRule="auto"/>
        <w:rPr>
          <w:rFonts w:ascii="Times New Roman" w:hAnsi="Times New Roman"/>
          <w:color w:val="auto"/>
          <w:sz w:val="22"/>
          <w:szCs w:val="22"/>
        </w:rPr>
      </w:pPr>
      <w:bookmarkStart w:id="11" w:name="_Ref356301428"/>
      <w:proofErr w:type="gramStart"/>
      <w:r w:rsidRPr="00C8154A">
        <w:rPr>
          <w:rFonts w:ascii="Times New Roman" w:hAnsi="Times New Roman"/>
          <w:color w:val="auto"/>
          <w:sz w:val="22"/>
          <w:szCs w:val="22"/>
        </w:rPr>
        <w:lastRenderedPageBreak/>
        <w:t xml:space="preserve">Table </w:t>
      </w:r>
      <w:proofErr w:type="gramEnd"/>
      <w:r w:rsidR="00C32A46" w:rsidRPr="00C8154A">
        <w:rPr>
          <w:rFonts w:ascii="Times New Roman" w:hAnsi="Times New Roman"/>
          <w:color w:val="auto"/>
          <w:sz w:val="22"/>
          <w:szCs w:val="22"/>
        </w:rPr>
        <w:fldChar w:fldCharType="begin"/>
      </w:r>
      <w:r w:rsidRPr="00C8154A">
        <w:rPr>
          <w:rFonts w:ascii="Times New Roman" w:hAnsi="Times New Roman"/>
          <w:color w:val="auto"/>
          <w:sz w:val="22"/>
          <w:szCs w:val="22"/>
        </w:rPr>
        <w:instrText xml:space="preserve"> SEQ Table \* ARABIC </w:instrText>
      </w:r>
      <w:r w:rsidR="00C32A46" w:rsidRPr="00C8154A">
        <w:rPr>
          <w:rFonts w:ascii="Times New Roman" w:hAnsi="Times New Roman"/>
          <w:color w:val="auto"/>
          <w:sz w:val="22"/>
          <w:szCs w:val="22"/>
        </w:rPr>
        <w:fldChar w:fldCharType="separate"/>
      </w:r>
      <w:r w:rsidR="00597D36">
        <w:rPr>
          <w:rFonts w:ascii="Times New Roman" w:hAnsi="Times New Roman"/>
          <w:noProof/>
          <w:color w:val="auto"/>
          <w:sz w:val="22"/>
          <w:szCs w:val="22"/>
        </w:rPr>
        <w:t>5</w:t>
      </w:r>
      <w:r w:rsidR="00C32A46" w:rsidRPr="00C8154A">
        <w:rPr>
          <w:rFonts w:ascii="Times New Roman" w:hAnsi="Times New Roman"/>
          <w:color w:val="auto"/>
          <w:sz w:val="22"/>
          <w:szCs w:val="22"/>
        </w:rPr>
        <w:fldChar w:fldCharType="end"/>
      </w:r>
      <w:bookmarkEnd w:id="11"/>
      <w:proofErr w:type="gramStart"/>
      <w:r w:rsidR="006A6321">
        <w:rPr>
          <w:rFonts w:ascii="Times New Roman" w:hAnsi="Times New Roman"/>
          <w:color w:val="auto"/>
          <w:sz w:val="22"/>
          <w:szCs w:val="22"/>
        </w:rPr>
        <w:t>.</w:t>
      </w:r>
      <w:proofErr w:type="gramEnd"/>
      <w:r w:rsidRPr="00C8154A">
        <w:rPr>
          <w:rFonts w:ascii="Times New Roman" w:hAnsi="Times New Roman"/>
          <w:color w:val="auto"/>
          <w:sz w:val="22"/>
          <w:szCs w:val="22"/>
        </w:rPr>
        <w:t xml:space="preserve"> </w:t>
      </w:r>
      <w:r w:rsidR="00C8154A">
        <w:rPr>
          <w:rFonts w:ascii="Times New Roman" w:hAnsi="Times New Roman"/>
          <w:color w:val="auto"/>
          <w:sz w:val="22"/>
          <w:szCs w:val="22"/>
        </w:rPr>
        <w:t xml:space="preserve"> Definitions and Explanatory V</w:t>
      </w:r>
      <w:r w:rsidRPr="00C8154A">
        <w:rPr>
          <w:rFonts w:ascii="Times New Roman" w:hAnsi="Times New Roman"/>
          <w:color w:val="auto"/>
          <w:sz w:val="22"/>
          <w:szCs w:val="22"/>
        </w:rPr>
        <w:t>ariables</w:t>
      </w:r>
    </w:p>
    <w:p w:rsidR="005C7E8A" w:rsidRPr="00D57FF6" w:rsidRDefault="0011065D" w:rsidP="000151B4">
      <w:pPr>
        <w:pStyle w:val="BodyText"/>
        <w:tabs>
          <w:tab w:val="left" w:pos="426"/>
        </w:tabs>
        <w:spacing w:after="0" w:line="276" w:lineRule="auto"/>
        <w:rPr>
          <w:rFonts w:eastAsia="SimSun"/>
          <w:kern w:val="2"/>
          <w:lang w:val="en-US" w:eastAsia="zh-CN"/>
        </w:rPr>
      </w:pPr>
      <w:r w:rsidRPr="00D57FF6">
        <w:rPr>
          <w:noProof/>
          <w:lang w:eastAsia="en-NZ"/>
        </w:rPr>
        <w:drawing>
          <wp:inline distT="0" distB="0" distL="0" distR="0">
            <wp:extent cx="5953125" cy="7927627"/>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953125" cy="7927627"/>
                    </a:xfrm>
                    <a:prstGeom prst="rect">
                      <a:avLst/>
                    </a:prstGeom>
                    <a:noFill/>
                    <a:ln w="9525">
                      <a:noFill/>
                      <a:miter lim="800000"/>
                      <a:headEnd/>
                      <a:tailEnd/>
                    </a:ln>
                  </pic:spPr>
                </pic:pic>
              </a:graphicData>
            </a:graphic>
          </wp:inline>
        </w:drawing>
      </w:r>
    </w:p>
    <w:p w:rsidR="006E2C16" w:rsidRPr="00D57FF6" w:rsidRDefault="006E2C16" w:rsidP="000151B4">
      <w:pPr>
        <w:tabs>
          <w:tab w:val="left" w:pos="426"/>
        </w:tabs>
        <w:spacing w:line="276" w:lineRule="auto"/>
        <w:rPr>
          <w:rFonts w:ascii="Times New Roman" w:hAnsi="Times New Roman"/>
        </w:rPr>
      </w:pPr>
    </w:p>
    <w:p w:rsidR="00596C4F" w:rsidRPr="00D57FF6" w:rsidRDefault="00596C4F" w:rsidP="00596C4F">
      <w:pPr>
        <w:pStyle w:val="BodyText"/>
        <w:tabs>
          <w:tab w:val="left" w:pos="426"/>
        </w:tabs>
        <w:spacing w:after="0" w:line="276" w:lineRule="auto"/>
        <w:rPr>
          <w:lang w:eastAsia="zh-CN"/>
        </w:rPr>
      </w:pPr>
      <w:bookmarkStart w:id="12" w:name="_Ref356301784"/>
      <w:r>
        <w:rPr>
          <w:lang w:eastAsia="zh-CN"/>
        </w:rPr>
        <w:lastRenderedPageBreak/>
        <w:tab/>
      </w:r>
      <w:r w:rsidRPr="00D57FF6">
        <w:rPr>
          <w:lang w:eastAsia="zh-CN"/>
        </w:rPr>
        <w:t>To gain a better understanding of the spatial variables created, a list of summary statistics have been produced, and comparisons are made between the New Zealand and Italian data</w:t>
      </w:r>
      <w:r w:rsidRPr="00D57FF6">
        <w:rPr>
          <w:rStyle w:val="FootnoteReference"/>
          <w:lang w:eastAsia="zh-CN"/>
        </w:rPr>
        <w:footnoteReference w:id="4"/>
      </w:r>
      <w:r w:rsidRPr="00D57FF6">
        <w:rPr>
          <w:lang w:eastAsia="zh-CN"/>
        </w:rPr>
        <w:t xml:space="preserve">. </w:t>
      </w:r>
      <w:r w:rsidR="00C83331">
        <w:rPr>
          <w:lang w:eastAsia="zh-CN"/>
        </w:rPr>
        <w:t xml:space="preserve">They are listed in Table 7.  Together </w:t>
      </w:r>
      <w:r w:rsidRPr="00D57FF6">
        <w:rPr>
          <w:lang w:eastAsia="zh-CN"/>
        </w:rPr>
        <w:t xml:space="preserve">with the large difference in the numbers of observations, there are obvious spatial differences between the two countries. In terms of specialisation, the New Zealand index has higher mean and median, however both the range and the standard deviation are lower than the Italian index, in other words on average New Zealand industries are more specialised compared to industries in Italy, although the sectoral differences within New Zealand is small. In terms of the degree of diversity, all reported summary statistics for New Zealand are at a lower level, the greater mean, median and range for Italy imply a relatively diverse industrial environment. Given the size of New Zealand economy, the summary statistics are aligned with our expectations. </w:t>
      </w:r>
    </w:p>
    <w:p w:rsidR="00596C4F" w:rsidRDefault="00596C4F" w:rsidP="000151B4">
      <w:pPr>
        <w:pStyle w:val="Caption"/>
        <w:keepNext/>
        <w:tabs>
          <w:tab w:val="left" w:pos="426"/>
        </w:tabs>
        <w:spacing w:line="276" w:lineRule="auto"/>
        <w:rPr>
          <w:rFonts w:ascii="Times New Roman" w:hAnsi="Times New Roman"/>
          <w:color w:val="auto"/>
          <w:sz w:val="22"/>
          <w:szCs w:val="22"/>
        </w:rPr>
      </w:pPr>
    </w:p>
    <w:p w:rsidR="00596C4F" w:rsidRDefault="00596C4F" w:rsidP="000151B4">
      <w:pPr>
        <w:pStyle w:val="Caption"/>
        <w:keepNext/>
        <w:tabs>
          <w:tab w:val="left" w:pos="426"/>
        </w:tabs>
        <w:spacing w:line="276" w:lineRule="auto"/>
        <w:rPr>
          <w:rFonts w:ascii="Times New Roman" w:hAnsi="Times New Roman"/>
          <w:color w:val="auto"/>
          <w:sz w:val="22"/>
          <w:szCs w:val="22"/>
        </w:rPr>
      </w:pPr>
    </w:p>
    <w:p w:rsidR="006A6321" w:rsidRDefault="00806030" w:rsidP="00A128AF">
      <w:pPr>
        <w:pStyle w:val="Caption"/>
        <w:keepNext/>
        <w:tabs>
          <w:tab w:val="left" w:pos="426"/>
        </w:tabs>
        <w:rPr>
          <w:rFonts w:ascii="Times New Roman" w:hAnsi="Times New Roman"/>
          <w:color w:val="auto"/>
          <w:sz w:val="22"/>
          <w:szCs w:val="22"/>
        </w:rPr>
      </w:pPr>
      <w:proofErr w:type="gramStart"/>
      <w:r w:rsidRPr="00C8154A">
        <w:rPr>
          <w:rFonts w:ascii="Times New Roman" w:hAnsi="Times New Roman"/>
          <w:color w:val="auto"/>
          <w:sz w:val="22"/>
          <w:szCs w:val="22"/>
        </w:rPr>
        <w:t xml:space="preserve">Table </w:t>
      </w:r>
      <w:proofErr w:type="gramEnd"/>
      <w:r w:rsidR="00C32A46" w:rsidRPr="00C8154A">
        <w:rPr>
          <w:rFonts w:ascii="Times New Roman" w:hAnsi="Times New Roman"/>
          <w:color w:val="auto"/>
          <w:sz w:val="22"/>
          <w:szCs w:val="22"/>
        </w:rPr>
        <w:fldChar w:fldCharType="begin"/>
      </w:r>
      <w:r w:rsidR="00325789" w:rsidRPr="00C8154A">
        <w:rPr>
          <w:rFonts w:ascii="Times New Roman" w:hAnsi="Times New Roman"/>
          <w:color w:val="auto"/>
          <w:sz w:val="22"/>
          <w:szCs w:val="22"/>
        </w:rPr>
        <w:instrText xml:space="preserve"> SEQ Table \* ARABIC </w:instrText>
      </w:r>
      <w:r w:rsidR="00C32A46" w:rsidRPr="00C8154A">
        <w:rPr>
          <w:rFonts w:ascii="Times New Roman" w:hAnsi="Times New Roman"/>
          <w:color w:val="auto"/>
          <w:sz w:val="22"/>
          <w:szCs w:val="22"/>
        </w:rPr>
        <w:fldChar w:fldCharType="separate"/>
      </w:r>
      <w:r w:rsidR="00597D36">
        <w:rPr>
          <w:rFonts w:ascii="Times New Roman" w:hAnsi="Times New Roman"/>
          <w:noProof/>
          <w:color w:val="auto"/>
          <w:sz w:val="22"/>
          <w:szCs w:val="22"/>
        </w:rPr>
        <w:t>6</w:t>
      </w:r>
      <w:r w:rsidR="00C32A46" w:rsidRPr="00C8154A">
        <w:rPr>
          <w:rFonts w:ascii="Times New Roman" w:hAnsi="Times New Roman"/>
          <w:color w:val="auto"/>
          <w:sz w:val="22"/>
          <w:szCs w:val="22"/>
        </w:rPr>
        <w:fldChar w:fldCharType="end"/>
      </w:r>
      <w:bookmarkEnd w:id="12"/>
      <w:proofErr w:type="gramStart"/>
      <w:r w:rsidR="006A6321">
        <w:rPr>
          <w:rFonts w:ascii="Times New Roman" w:hAnsi="Times New Roman"/>
          <w:color w:val="auto"/>
          <w:sz w:val="22"/>
          <w:szCs w:val="22"/>
        </w:rPr>
        <w:t>.</w:t>
      </w:r>
      <w:proofErr w:type="gramEnd"/>
      <w:r w:rsidR="006A6321">
        <w:rPr>
          <w:rFonts w:ascii="Times New Roman" w:hAnsi="Times New Roman"/>
          <w:color w:val="auto"/>
          <w:sz w:val="22"/>
          <w:szCs w:val="22"/>
        </w:rPr>
        <w:t xml:space="preserve"> Summary Statistics</w:t>
      </w:r>
    </w:p>
    <w:p w:rsidR="00806030" w:rsidRPr="006A6321" w:rsidRDefault="006A6321" w:rsidP="00A128AF">
      <w:pPr>
        <w:pStyle w:val="Caption"/>
        <w:keepNext/>
        <w:tabs>
          <w:tab w:val="left" w:pos="426"/>
        </w:tabs>
        <w:rPr>
          <w:rFonts w:ascii="Times New Roman" w:hAnsi="Times New Roman"/>
          <w:b w:val="0"/>
          <w:color w:val="auto"/>
          <w:sz w:val="22"/>
          <w:szCs w:val="22"/>
        </w:rPr>
      </w:pPr>
      <w:r w:rsidRPr="006A6321">
        <w:rPr>
          <w:rFonts w:ascii="Times New Roman" w:hAnsi="Times New Roman"/>
          <w:b w:val="0"/>
          <w:color w:val="auto"/>
          <w:sz w:val="22"/>
          <w:szCs w:val="22"/>
        </w:rPr>
        <w:t>Spatial V</w:t>
      </w:r>
      <w:r w:rsidR="00806030" w:rsidRPr="006A6321">
        <w:rPr>
          <w:rFonts w:ascii="Times New Roman" w:hAnsi="Times New Roman"/>
          <w:b w:val="0"/>
          <w:color w:val="auto"/>
          <w:sz w:val="22"/>
          <w:szCs w:val="22"/>
        </w:rPr>
        <w:t>ariables</w:t>
      </w:r>
    </w:p>
    <w:p w:rsidR="00141B34" w:rsidRDefault="00C32A46" w:rsidP="000151B4">
      <w:pPr>
        <w:pStyle w:val="BodyText"/>
        <w:tabs>
          <w:tab w:val="left" w:pos="426"/>
        </w:tabs>
        <w:spacing w:after="0" w:line="276" w:lineRule="auto"/>
        <w:jc w:val="center"/>
        <w:rPr>
          <w:lang w:eastAsia="zh-CN"/>
        </w:rPr>
      </w:pPr>
      <w:r>
        <w:rPr>
          <w:lang w:eastAsia="zh-CN"/>
        </w:rPr>
      </w:r>
      <w:r>
        <w:rPr>
          <w:lang w:eastAsia="zh-CN"/>
        </w:rPr>
        <w:pict>
          <v:group id="_x0000_s1139" editas="canvas" style="width:376.4pt;height:98.45pt;mso-position-horizontal-relative:char;mso-position-vertical-relative:line" coordsize="7528,1969">
            <o:lock v:ext="edit" aspectratio="t"/>
            <v:shape id="_x0000_s1138" type="#_x0000_t75" style="position:absolute;width:7528;height:1969" o:preferrelative="f">
              <v:fill o:detectmouseclick="t"/>
              <v:path o:extrusionok="t" o:connecttype="none"/>
              <o:lock v:ext="edit" text="t"/>
            </v:shape>
            <v:group id="_x0000_s1340" style="position:absolute;width:7453;height:1957" coordsize="7453,1957">
              <v:rect id="_x0000_s1140" style="position:absolute;left:38;top:13;width:607;height:184;mso-wrap-style:none" filled="f" stroked="f">
                <v:textbox style="mso-next-textbox:#_x0000_s1140;mso-fit-shape-to-text:t" inset="0,0,0,0">
                  <w:txbxContent>
                    <w:p w:rsidR="00BD4107" w:rsidRDefault="00BD4107">
                      <w:r>
                        <w:rPr>
                          <w:rFonts w:ascii="Arial Mäori" w:hAnsi="Arial Mäori" w:cs="Arial Mäori"/>
                          <w:b/>
                          <w:bCs/>
                          <w:color w:val="000000"/>
                          <w:sz w:val="16"/>
                          <w:szCs w:val="16"/>
                        </w:rPr>
                        <w:t>Variable</w:t>
                      </w:r>
                    </w:p>
                  </w:txbxContent>
                </v:textbox>
              </v:rect>
              <v:rect id="_x0000_s1141" style="position:absolute;left:1047;top:442;width:348;height:184;mso-wrap-style:none" filled="f" stroked="f">
                <v:textbox style="mso-next-textbox:#_x0000_s1141;mso-fit-shape-to-text:t" inset="0,0,0,0">
                  <w:txbxContent>
                    <w:p w:rsidR="00BD4107" w:rsidRDefault="00BD4107">
                      <w:r>
                        <w:rPr>
                          <w:rFonts w:ascii="Arial Mäori" w:hAnsi="Arial Mäori" w:cs="Arial Mäori"/>
                          <w:b/>
                          <w:bCs/>
                          <w:color w:val="000000"/>
                          <w:sz w:val="16"/>
                          <w:szCs w:val="16"/>
                        </w:rPr>
                        <w:t>2005</w:t>
                      </w:r>
                    </w:p>
                  </w:txbxContent>
                </v:textbox>
              </v:rect>
              <v:rect id="_x0000_s1142" style="position:absolute;left:1917;top:442;width:348;height:184;mso-wrap-style:none" filled="f" stroked="f">
                <v:textbox style="mso-next-textbox:#_x0000_s1142;mso-fit-shape-to-text:t" inset="0,0,0,0">
                  <w:txbxContent>
                    <w:p w:rsidR="00BD4107" w:rsidRDefault="00BD4107">
                      <w:r>
                        <w:rPr>
                          <w:rFonts w:ascii="Arial Mäori" w:hAnsi="Arial Mäori" w:cs="Arial Mäori"/>
                          <w:b/>
                          <w:bCs/>
                          <w:color w:val="000000"/>
                          <w:sz w:val="16"/>
                          <w:szCs w:val="16"/>
                        </w:rPr>
                        <w:t>2007</w:t>
                      </w:r>
                    </w:p>
                  </w:txbxContent>
                </v:textbox>
              </v:rect>
              <v:rect id="_x0000_s1143" style="position:absolute;left:2787;top:442;width:348;height:184;mso-wrap-style:none" filled="f" stroked="f">
                <v:textbox style="mso-next-textbox:#_x0000_s1143;mso-fit-shape-to-text:t" inset="0,0,0,0">
                  <w:txbxContent>
                    <w:p w:rsidR="00BD4107" w:rsidRDefault="00BD4107">
                      <w:r>
                        <w:rPr>
                          <w:rFonts w:ascii="Arial Mäori" w:hAnsi="Arial Mäori" w:cs="Arial Mäori"/>
                          <w:b/>
                          <w:bCs/>
                          <w:color w:val="000000"/>
                          <w:sz w:val="16"/>
                          <w:szCs w:val="16"/>
                        </w:rPr>
                        <w:t>2009</w:t>
                      </w:r>
                    </w:p>
                  </w:txbxContent>
                </v:textbox>
              </v:rect>
              <v:rect id="_x0000_s1144" style="position:absolute;left:4439;top:442;width:348;height:184;mso-wrap-style:none" filled="f" stroked="f">
                <v:textbox style="mso-next-textbox:#_x0000_s1144;mso-fit-shape-to-text:t" inset="0,0,0,0">
                  <w:txbxContent>
                    <w:p w:rsidR="00BD4107" w:rsidRDefault="00BD4107">
                      <w:r>
                        <w:rPr>
                          <w:rFonts w:ascii="Arial Mäori" w:hAnsi="Arial Mäori" w:cs="Arial Mäori"/>
                          <w:b/>
                          <w:bCs/>
                          <w:color w:val="000000"/>
                          <w:sz w:val="16"/>
                          <w:szCs w:val="16"/>
                        </w:rPr>
                        <w:t>2005</w:t>
                      </w:r>
                    </w:p>
                  </w:txbxContent>
                </v:textbox>
              </v:rect>
              <v:rect id="_x0000_s1145" style="position:absolute;left:5246;top:442;width:348;height:184;mso-wrap-style:none" filled="f" stroked="f">
                <v:textbox style="mso-next-textbox:#_x0000_s1145;mso-fit-shape-to-text:t" inset="0,0,0,0">
                  <w:txbxContent>
                    <w:p w:rsidR="00BD4107" w:rsidRDefault="00BD4107">
                      <w:r>
                        <w:rPr>
                          <w:rFonts w:ascii="Arial Mäori" w:hAnsi="Arial Mäori" w:cs="Arial Mäori"/>
                          <w:b/>
                          <w:bCs/>
                          <w:color w:val="000000"/>
                          <w:sz w:val="16"/>
                          <w:szCs w:val="16"/>
                        </w:rPr>
                        <w:t>2007</w:t>
                      </w:r>
                    </w:p>
                  </w:txbxContent>
                </v:textbox>
              </v:rect>
              <v:rect id="_x0000_s1146" style="position:absolute;left:6053;top:442;width:348;height:184;mso-wrap-style:none" filled="f" stroked="f">
                <v:textbox style="mso-next-textbox:#_x0000_s1146;mso-fit-shape-to-text:t" inset="0,0,0,0">
                  <w:txbxContent>
                    <w:p w:rsidR="00BD4107" w:rsidRDefault="00BD4107">
                      <w:r>
                        <w:rPr>
                          <w:rFonts w:ascii="Arial Mäori" w:hAnsi="Arial Mäori" w:cs="Arial Mäori"/>
                          <w:b/>
                          <w:bCs/>
                          <w:color w:val="000000"/>
                          <w:sz w:val="16"/>
                          <w:szCs w:val="16"/>
                        </w:rPr>
                        <w:t>2009</w:t>
                      </w:r>
                    </w:p>
                  </w:txbxContent>
                </v:textbox>
              </v:rect>
              <v:rect id="_x0000_s1147" style="position:absolute;left:38;top:656;width:348;height:184;mso-wrap-style:none" filled="f" stroked="f">
                <v:textbox style="mso-next-textbox:#_x0000_s1147;mso-fit-shape-to-text:t" inset="0,0,0,0">
                  <w:txbxContent>
                    <w:p w:rsidR="00BD4107" w:rsidRDefault="00BD4107">
                      <w:proofErr w:type="gramStart"/>
                      <w:r>
                        <w:rPr>
                          <w:rFonts w:ascii="Arial Mäori" w:hAnsi="Arial Mäori" w:cs="Arial Mäori"/>
                          <w:b/>
                          <w:bCs/>
                          <w:color w:val="000000"/>
                          <w:sz w:val="16"/>
                          <w:szCs w:val="16"/>
                        </w:rPr>
                        <w:t>Obs.</w:t>
                      </w:r>
                      <w:proofErr w:type="gramEnd"/>
                    </w:p>
                  </w:txbxContent>
                </v:textbox>
              </v:rect>
              <v:rect id="_x0000_s1148" style="position:absolute;left:1236;top:656;width:348;height:184;mso-wrap-style:none" filled="f" stroked="f">
                <v:textbox style="mso-next-textbox:#_x0000_s1148;mso-fit-shape-to-text:t" inset="0,0,0,0">
                  <w:txbxContent>
                    <w:p w:rsidR="00BD4107" w:rsidRDefault="00BD4107">
                      <w:r>
                        <w:rPr>
                          <w:rFonts w:ascii="Arial Mäori" w:hAnsi="Arial Mäori" w:cs="Arial Mäori"/>
                          <w:color w:val="000000"/>
                          <w:sz w:val="16"/>
                          <w:szCs w:val="16"/>
                        </w:rPr>
                        <w:t>5445</w:t>
                      </w:r>
                    </w:p>
                  </w:txbxContent>
                </v:textbox>
              </v:rect>
              <v:rect id="_x0000_s1149" style="position:absolute;left:2169;top:656;width:348;height:184;mso-wrap-style:none" filled="f" stroked="f">
                <v:textbox style="mso-next-textbox:#_x0000_s1149;mso-fit-shape-to-text:t" inset="0,0,0,0">
                  <w:txbxContent>
                    <w:p w:rsidR="00BD4107" w:rsidRDefault="00BD4107">
                      <w:r>
                        <w:rPr>
                          <w:rFonts w:ascii="Arial Mäori" w:hAnsi="Arial Mäori" w:cs="Arial Mäori"/>
                          <w:color w:val="000000"/>
                          <w:sz w:val="16"/>
                          <w:szCs w:val="16"/>
                        </w:rPr>
                        <w:t>5298</w:t>
                      </w:r>
                    </w:p>
                  </w:txbxContent>
                </v:textbox>
              </v:rect>
              <v:rect id="_x0000_s1150" style="position:absolute;left:2976;top:656;width:348;height:184;mso-wrap-style:none" filled="f" stroked="f">
                <v:textbox style="mso-next-textbox:#_x0000_s1150;mso-fit-shape-to-text:t" inset="0,0,0,0">
                  <w:txbxContent>
                    <w:p w:rsidR="00BD4107" w:rsidRDefault="00BD4107">
                      <w:r>
                        <w:rPr>
                          <w:rFonts w:ascii="Arial Mäori" w:hAnsi="Arial Mäori" w:cs="Arial Mäori"/>
                          <w:color w:val="000000"/>
                          <w:sz w:val="16"/>
                          <w:szCs w:val="16"/>
                        </w:rPr>
                        <w:t>5514</w:t>
                      </w:r>
                    </w:p>
                  </w:txbxContent>
                </v:textbox>
              </v:rect>
              <v:rect id="_x0000_s1151" style="position:absolute;left:3733;top:656;width:435;height:184;mso-wrap-style:none" filled="f" stroked="f">
                <v:textbox style="mso-next-textbox:#_x0000_s1151;mso-fit-shape-to-text:t" inset="0,0,0,0">
                  <w:txbxContent>
                    <w:p w:rsidR="00BD4107" w:rsidRDefault="00BD4107">
                      <w:r>
                        <w:rPr>
                          <w:rFonts w:ascii="Arial Mäori" w:hAnsi="Arial Mäori" w:cs="Arial Mäori"/>
                          <w:color w:val="000000"/>
                          <w:sz w:val="16"/>
                          <w:szCs w:val="16"/>
                        </w:rPr>
                        <w:t>34496</w:t>
                      </w:r>
                    </w:p>
                  </w:txbxContent>
                </v:textbox>
              </v:rect>
              <v:rect id="_x0000_s1152" style="position:absolute;left:4628;top:656;width:348;height:184;mso-wrap-style:none" filled="f" stroked="f">
                <v:textbox style="mso-next-textbox:#_x0000_s1152;mso-fit-shape-to-text:t" inset="0,0,0,0">
                  <w:txbxContent>
                    <w:p w:rsidR="00BD4107" w:rsidRDefault="00BD4107">
                      <w:r>
                        <w:rPr>
                          <w:rFonts w:ascii="Arial Mäori" w:hAnsi="Arial Mäori" w:cs="Arial Mäori"/>
                          <w:color w:val="000000"/>
                          <w:sz w:val="16"/>
                          <w:szCs w:val="16"/>
                        </w:rPr>
                        <w:t>5445</w:t>
                      </w:r>
                    </w:p>
                  </w:txbxContent>
                </v:textbox>
              </v:rect>
              <v:rect id="_x0000_s1153" style="position:absolute;left:5435;top:656;width:348;height:184;mso-wrap-style:none" filled="f" stroked="f">
                <v:textbox style="mso-next-textbox:#_x0000_s1153;mso-fit-shape-to-text:t" inset="0,0,0,0">
                  <w:txbxContent>
                    <w:p w:rsidR="00BD4107" w:rsidRDefault="00BD4107">
                      <w:r>
                        <w:rPr>
                          <w:rFonts w:ascii="Arial Mäori" w:hAnsi="Arial Mäori" w:cs="Arial Mäori"/>
                          <w:color w:val="000000"/>
                          <w:sz w:val="16"/>
                          <w:szCs w:val="16"/>
                        </w:rPr>
                        <w:t>5298</w:t>
                      </w:r>
                    </w:p>
                  </w:txbxContent>
                </v:textbox>
              </v:rect>
              <v:rect id="_x0000_s1154" style="position:absolute;left:6242;top:656;width:348;height:184;mso-wrap-style:none" filled="f" stroked="f">
                <v:textbox style="mso-next-textbox:#_x0000_s1154;mso-fit-shape-to-text:t" inset="0,0,0,0">
                  <w:txbxContent>
                    <w:p w:rsidR="00BD4107" w:rsidRDefault="00BD4107">
                      <w:r>
                        <w:rPr>
                          <w:rFonts w:ascii="Arial Mäori" w:hAnsi="Arial Mäori" w:cs="Arial Mäori"/>
                          <w:color w:val="000000"/>
                          <w:sz w:val="16"/>
                          <w:szCs w:val="16"/>
                        </w:rPr>
                        <w:t>5514</w:t>
                      </w:r>
                    </w:p>
                  </w:txbxContent>
                </v:textbox>
              </v:rect>
              <v:rect id="_x0000_s1155" style="position:absolute;left:6961;top:656;width:435;height:184;mso-wrap-style:none" filled="f" stroked="f">
                <v:textbox style="mso-next-textbox:#_x0000_s1155;mso-fit-shape-to-text:t" inset="0,0,0,0">
                  <w:txbxContent>
                    <w:p w:rsidR="00BD4107" w:rsidRDefault="00BD4107">
                      <w:r>
                        <w:rPr>
                          <w:rFonts w:ascii="Arial Mäori" w:hAnsi="Arial Mäori" w:cs="Arial Mäori"/>
                          <w:color w:val="000000"/>
                          <w:sz w:val="16"/>
                          <w:szCs w:val="16"/>
                        </w:rPr>
                        <w:t>34496</w:t>
                      </w:r>
                    </w:p>
                  </w:txbxContent>
                </v:textbox>
              </v:rect>
              <v:rect id="_x0000_s1156" style="position:absolute;left:38;top:871;width:270;height:184;mso-wrap-style:none" filled="f" stroked="f">
                <v:textbox style="mso-next-textbox:#_x0000_s1156;mso-fit-shape-to-text:t" inset="0,0,0,0">
                  <w:txbxContent>
                    <w:p w:rsidR="00BD4107" w:rsidRDefault="00BD4107">
                      <w:r>
                        <w:rPr>
                          <w:rFonts w:ascii="Arial Mäori" w:hAnsi="Arial Mäori" w:cs="Arial Mäori"/>
                          <w:b/>
                          <w:bCs/>
                          <w:color w:val="000000"/>
                          <w:sz w:val="16"/>
                          <w:szCs w:val="16"/>
                        </w:rPr>
                        <w:t>Min</w:t>
                      </w:r>
                    </w:p>
                  </w:txbxContent>
                </v:textbox>
              </v:rect>
              <v:rect id="_x0000_s1157" style="position:absolute;left:1185;top:871;width:391;height:184;mso-wrap-style:none" filled="f" stroked="f">
                <v:textbox style="mso-next-textbox:#_x0000_s1157;mso-fit-shape-to-text:t" inset="0,0,0,0">
                  <w:txbxContent>
                    <w:p w:rsidR="00BD4107" w:rsidRDefault="00BD4107">
                      <w:r>
                        <w:rPr>
                          <w:rFonts w:ascii="Arial Mäori" w:hAnsi="Arial Mäori" w:cs="Arial Mäori"/>
                          <w:color w:val="000000"/>
                          <w:sz w:val="16"/>
                          <w:szCs w:val="16"/>
                        </w:rPr>
                        <w:t>0.038</w:t>
                      </w:r>
                    </w:p>
                  </w:txbxContent>
                </v:textbox>
              </v:rect>
              <v:rect id="_x0000_s1158" style="position:absolute;left:2119;top:871;width:391;height:184;mso-wrap-style:none" filled="f" stroked="f">
                <v:textbox style="mso-next-textbox:#_x0000_s1158;mso-fit-shape-to-text:t" inset="0,0,0,0">
                  <w:txbxContent>
                    <w:p w:rsidR="00BD4107" w:rsidRDefault="00BD4107">
                      <w:r>
                        <w:rPr>
                          <w:rFonts w:ascii="Arial Mäori" w:hAnsi="Arial Mäori" w:cs="Arial Mäori"/>
                          <w:color w:val="000000"/>
                          <w:sz w:val="16"/>
                          <w:szCs w:val="16"/>
                        </w:rPr>
                        <w:t>0.030</w:t>
                      </w:r>
                    </w:p>
                  </w:txbxContent>
                </v:textbox>
              </v:rect>
              <v:rect id="_x0000_s1159" style="position:absolute;left:2926;top:871;width:391;height:184;mso-wrap-style:none" filled="f" stroked="f">
                <v:textbox style="mso-next-textbox:#_x0000_s1159;mso-fit-shape-to-text:t" inset="0,0,0,0">
                  <w:txbxContent>
                    <w:p w:rsidR="00BD4107" w:rsidRDefault="00BD4107">
                      <w:r>
                        <w:rPr>
                          <w:rFonts w:ascii="Arial Mäori" w:hAnsi="Arial Mäori" w:cs="Arial Mäori"/>
                          <w:color w:val="000000"/>
                          <w:sz w:val="16"/>
                          <w:szCs w:val="16"/>
                        </w:rPr>
                        <w:t>0.026</w:t>
                      </w:r>
                    </w:p>
                  </w:txbxContent>
                </v:textbox>
              </v:rect>
              <v:rect id="_x0000_s1160" style="position:absolute;left:3770;top:871;width:391;height:184;mso-wrap-style:none" filled="f" stroked="f">
                <v:textbox style="mso-next-textbox:#_x0000_s1160;mso-fit-shape-to-text:t" inset="0,0,0,0">
                  <w:txbxContent>
                    <w:p w:rsidR="00BD4107" w:rsidRDefault="00BD4107">
                      <w:r>
                        <w:rPr>
                          <w:rFonts w:ascii="Arial Mäori" w:hAnsi="Arial Mäori" w:cs="Arial Mäori"/>
                          <w:color w:val="000000"/>
                          <w:sz w:val="16"/>
                          <w:szCs w:val="16"/>
                        </w:rPr>
                        <w:t>0.000</w:t>
                      </w:r>
                    </w:p>
                  </w:txbxContent>
                </v:textbox>
              </v:rect>
              <v:rect id="_x0000_s1161" style="position:absolute;left:4577;top:871;width:391;height:184;mso-wrap-style:none" filled="f" stroked="f">
                <v:textbox style="mso-next-textbox:#_x0000_s1161;mso-fit-shape-to-text:t" inset="0,0,0,0">
                  <w:txbxContent>
                    <w:p w:rsidR="00BD4107" w:rsidRDefault="00BD4107">
                      <w:r>
                        <w:rPr>
                          <w:rFonts w:ascii="Arial Mäori" w:hAnsi="Arial Mäori" w:cs="Arial Mäori"/>
                          <w:color w:val="000000"/>
                          <w:sz w:val="16"/>
                          <w:szCs w:val="16"/>
                        </w:rPr>
                        <w:t>0.000</w:t>
                      </w:r>
                    </w:p>
                  </w:txbxContent>
                </v:textbox>
              </v:rect>
              <v:rect id="_x0000_s1162" style="position:absolute;left:5385;top:871;width:391;height:184;mso-wrap-style:none" filled="f" stroked="f">
                <v:textbox style="mso-next-textbox:#_x0000_s1162;mso-fit-shape-to-text:t" inset="0,0,0,0">
                  <w:txbxContent>
                    <w:p w:rsidR="00BD4107" w:rsidRDefault="00BD4107">
                      <w:r>
                        <w:rPr>
                          <w:rFonts w:ascii="Arial Mäori" w:hAnsi="Arial Mäori" w:cs="Arial Mäori"/>
                          <w:color w:val="000000"/>
                          <w:sz w:val="16"/>
                          <w:szCs w:val="16"/>
                        </w:rPr>
                        <w:t>0.000</w:t>
                      </w:r>
                    </w:p>
                  </w:txbxContent>
                </v:textbox>
              </v:rect>
              <v:rect id="_x0000_s1163" style="position:absolute;left:6192;top:871;width:391;height:184;mso-wrap-style:none" filled="f" stroked="f">
                <v:textbox style="mso-next-textbox:#_x0000_s1163;mso-fit-shape-to-text:t" inset="0,0,0,0">
                  <w:txbxContent>
                    <w:p w:rsidR="00BD4107" w:rsidRDefault="00BD4107">
                      <w:r>
                        <w:rPr>
                          <w:rFonts w:ascii="Arial Mäori" w:hAnsi="Arial Mäori" w:cs="Arial Mäori"/>
                          <w:color w:val="000000"/>
                          <w:sz w:val="16"/>
                          <w:szCs w:val="16"/>
                        </w:rPr>
                        <w:t>0.000</w:t>
                      </w:r>
                    </w:p>
                  </w:txbxContent>
                </v:textbox>
              </v:rect>
              <v:rect id="_x0000_s1164" style="position:absolute;left:6999;top:871;width:391;height:184;mso-wrap-style:none" filled="f" stroked="f">
                <v:textbox style="mso-next-textbox:#_x0000_s1164;mso-fit-shape-to-text:t" inset="0,0,0,0">
                  <w:txbxContent>
                    <w:p w:rsidR="00BD4107" w:rsidRDefault="00BD4107">
                      <w:r>
                        <w:rPr>
                          <w:rFonts w:ascii="Arial Mäori" w:hAnsi="Arial Mäori" w:cs="Arial Mäori"/>
                          <w:color w:val="000000"/>
                          <w:sz w:val="16"/>
                          <w:szCs w:val="16"/>
                        </w:rPr>
                        <w:t>0.083</w:t>
                      </w:r>
                    </w:p>
                  </w:txbxContent>
                </v:textbox>
              </v:rect>
              <v:rect id="_x0000_s1165" style="position:absolute;left:38;top:1086;width:306;height:184;mso-wrap-style:none" filled="f" stroked="f">
                <v:textbox style="mso-next-textbox:#_x0000_s1165;mso-fit-shape-to-text:t" inset="0,0,0,0">
                  <w:txbxContent>
                    <w:p w:rsidR="00BD4107" w:rsidRDefault="00BD4107">
                      <w:r>
                        <w:rPr>
                          <w:rFonts w:ascii="Arial Mäori" w:hAnsi="Arial Mäori" w:cs="Arial Mäori"/>
                          <w:b/>
                          <w:bCs/>
                          <w:color w:val="000000"/>
                          <w:sz w:val="16"/>
                          <w:szCs w:val="16"/>
                        </w:rPr>
                        <w:t>Max</w:t>
                      </w:r>
                    </w:p>
                  </w:txbxContent>
                </v:textbox>
              </v:rect>
              <v:rect id="_x0000_s1166" style="position:absolute;left:1097;top:1086;width:478;height:184;mso-wrap-style:none" filled="f" stroked="f">
                <v:textbox style="mso-next-textbox:#_x0000_s1166;mso-fit-shape-to-text:t" inset="0,0,0,0">
                  <w:txbxContent>
                    <w:p w:rsidR="00BD4107" w:rsidRDefault="00BD4107">
                      <w:r>
                        <w:rPr>
                          <w:rFonts w:ascii="Arial Mäori" w:hAnsi="Arial Mäori" w:cs="Arial Mäori"/>
                          <w:color w:val="000000"/>
                          <w:sz w:val="16"/>
                          <w:szCs w:val="16"/>
                        </w:rPr>
                        <w:t>25.350</w:t>
                      </w:r>
                    </w:p>
                  </w:txbxContent>
                </v:textbox>
              </v:rect>
              <v:rect id="_x0000_s1167" style="position:absolute;left:2030;top:1086;width:478;height:184;mso-wrap-style:none" filled="f" stroked="f">
                <v:textbox style="mso-next-textbox:#_x0000_s1167;mso-fit-shape-to-text:t" inset="0,0,0,0">
                  <w:txbxContent>
                    <w:p w:rsidR="00BD4107" w:rsidRDefault="00BD4107">
                      <w:r>
                        <w:rPr>
                          <w:rFonts w:ascii="Arial Mäori" w:hAnsi="Arial Mäori" w:cs="Arial Mäori"/>
                          <w:color w:val="000000"/>
                          <w:sz w:val="16"/>
                          <w:szCs w:val="16"/>
                        </w:rPr>
                        <w:t>27.996</w:t>
                      </w:r>
                    </w:p>
                  </w:txbxContent>
                </v:textbox>
              </v:rect>
              <v:rect id="_x0000_s1168" style="position:absolute;left:2837;top:1086;width:478;height:184;mso-wrap-style:none" filled="f" stroked="f">
                <v:textbox style="mso-next-textbox:#_x0000_s1168;mso-fit-shape-to-text:t" inset="0,0,0,0">
                  <w:txbxContent>
                    <w:p w:rsidR="00BD4107" w:rsidRDefault="00BD4107">
                      <w:r>
                        <w:rPr>
                          <w:rFonts w:ascii="Arial Mäori" w:hAnsi="Arial Mäori" w:cs="Arial Mäori"/>
                          <w:color w:val="000000"/>
                          <w:sz w:val="16"/>
                          <w:szCs w:val="16"/>
                        </w:rPr>
                        <w:t>59.923</w:t>
                      </w:r>
                    </w:p>
                  </w:txbxContent>
                </v:textbox>
              </v:rect>
              <v:rect id="_x0000_s1169" style="position:absolute;left:3594;top:1086;width:565;height:184;mso-wrap-style:none" filled="f" stroked="f">
                <v:textbox style="mso-next-textbox:#_x0000_s1169;mso-fit-shape-to-text:t" inset="0,0,0,0">
                  <w:txbxContent>
                    <w:p w:rsidR="00BD4107" w:rsidRDefault="00BD4107">
                      <w:r>
                        <w:rPr>
                          <w:rFonts w:ascii="Arial Mäori" w:hAnsi="Arial Mäori" w:cs="Arial Mäori"/>
                          <w:color w:val="000000"/>
                          <w:sz w:val="16"/>
                          <w:szCs w:val="16"/>
                        </w:rPr>
                        <w:t>386.972</w:t>
                      </w:r>
                    </w:p>
                  </w:txbxContent>
                </v:textbox>
              </v:rect>
              <v:rect id="_x0000_s1170" style="position:absolute;left:4577;top:1086;width:391;height:184;mso-wrap-style:none" filled="f" stroked="f">
                <v:textbox style="mso-next-textbox:#_x0000_s1170;mso-fit-shape-to-text:t" inset="0,0,0,0">
                  <w:txbxContent>
                    <w:p w:rsidR="00BD4107" w:rsidRDefault="00BD4107">
                      <w:r>
                        <w:rPr>
                          <w:rFonts w:ascii="Arial Mäori" w:hAnsi="Arial Mäori" w:cs="Arial Mäori"/>
                          <w:color w:val="000000"/>
                          <w:sz w:val="16"/>
                          <w:szCs w:val="16"/>
                        </w:rPr>
                        <w:t>0.430</w:t>
                      </w:r>
                    </w:p>
                  </w:txbxContent>
                </v:textbox>
              </v:rect>
              <v:rect id="_x0000_s1171" style="position:absolute;left:5385;top:1086;width:391;height:184;mso-wrap-style:none" filled="f" stroked="f">
                <v:textbox style="mso-next-textbox:#_x0000_s1171;mso-fit-shape-to-text:t" inset="0,0,0,0">
                  <w:txbxContent>
                    <w:p w:rsidR="00BD4107" w:rsidRDefault="00BD4107">
                      <w:r>
                        <w:rPr>
                          <w:rFonts w:ascii="Arial Mäori" w:hAnsi="Arial Mäori" w:cs="Arial Mäori"/>
                          <w:color w:val="000000"/>
                          <w:sz w:val="16"/>
                          <w:szCs w:val="16"/>
                        </w:rPr>
                        <w:t>0.423</w:t>
                      </w:r>
                    </w:p>
                  </w:txbxContent>
                </v:textbox>
              </v:rect>
              <v:rect id="_x0000_s1172" style="position:absolute;left:6192;top:1086;width:391;height:184;mso-wrap-style:none" filled="f" stroked="f">
                <v:textbox style="mso-next-textbox:#_x0000_s1172;mso-fit-shape-to-text:t" inset="0,0,0,0">
                  <w:txbxContent>
                    <w:p w:rsidR="00BD4107" w:rsidRDefault="00BD4107">
                      <w:r>
                        <w:rPr>
                          <w:rFonts w:ascii="Arial Mäori" w:hAnsi="Arial Mäori" w:cs="Arial Mäori"/>
                          <w:color w:val="000000"/>
                          <w:sz w:val="16"/>
                          <w:szCs w:val="16"/>
                        </w:rPr>
                        <w:t>0.444</w:t>
                      </w:r>
                    </w:p>
                  </w:txbxContent>
                </v:textbox>
              </v:rect>
              <v:rect id="_x0000_s1173" style="position:absolute;left:6999;top:1086;width:391;height:184;mso-wrap-style:none" filled="f" stroked="f">
                <v:textbox style="mso-next-textbox:#_x0000_s1173;mso-fit-shape-to-text:t" inset="0,0,0,0">
                  <w:txbxContent>
                    <w:p w:rsidR="00BD4107" w:rsidRDefault="00BD4107">
                      <w:r>
                        <w:rPr>
                          <w:rFonts w:ascii="Arial Mäori" w:hAnsi="Arial Mäori" w:cs="Arial Mäori"/>
                          <w:color w:val="000000"/>
                          <w:sz w:val="16"/>
                          <w:szCs w:val="16"/>
                        </w:rPr>
                        <w:t>1.702</w:t>
                      </w:r>
                    </w:p>
                  </w:txbxContent>
                </v:textbox>
              </v:rect>
              <v:rect id="_x0000_s1174" style="position:absolute;left:38;top:1300;width:401;height:184;mso-wrap-style:none" filled="f" stroked="f">
                <v:textbox style="mso-next-textbox:#_x0000_s1174;mso-fit-shape-to-text:t" inset="0,0,0,0">
                  <w:txbxContent>
                    <w:p w:rsidR="00BD4107" w:rsidRDefault="00BD4107">
                      <w:r>
                        <w:rPr>
                          <w:rFonts w:ascii="Arial Mäori" w:hAnsi="Arial Mäori" w:cs="Arial Mäori"/>
                          <w:b/>
                          <w:bCs/>
                          <w:color w:val="000000"/>
                          <w:sz w:val="16"/>
                          <w:szCs w:val="16"/>
                        </w:rPr>
                        <w:t>Mean</w:t>
                      </w:r>
                    </w:p>
                  </w:txbxContent>
                </v:textbox>
              </v:rect>
              <v:rect id="_x0000_s1175" style="position:absolute;left:1185;top:1300;width:391;height:184;mso-wrap-style:none" filled="f" stroked="f">
                <v:textbox style="mso-next-textbox:#_x0000_s1175;mso-fit-shape-to-text:t" inset="0,0,0,0">
                  <w:txbxContent>
                    <w:p w:rsidR="00BD4107" w:rsidRDefault="00BD4107">
                      <w:r>
                        <w:rPr>
                          <w:rFonts w:ascii="Arial Mäori" w:hAnsi="Arial Mäori" w:cs="Arial Mäori"/>
                          <w:color w:val="000000"/>
                          <w:sz w:val="16"/>
                          <w:szCs w:val="16"/>
                        </w:rPr>
                        <w:t>1.410</w:t>
                      </w:r>
                    </w:p>
                  </w:txbxContent>
                </v:textbox>
              </v:rect>
              <v:rect id="_x0000_s1176" style="position:absolute;left:2119;top:1300;width:391;height:184;mso-wrap-style:none" filled="f" stroked="f">
                <v:textbox style="mso-next-textbox:#_x0000_s1176;mso-fit-shape-to-text:t" inset="0,0,0,0">
                  <w:txbxContent>
                    <w:p w:rsidR="00BD4107" w:rsidRDefault="00BD4107">
                      <w:r>
                        <w:rPr>
                          <w:rFonts w:ascii="Arial Mäori" w:hAnsi="Arial Mäori" w:cs="Arial Mäori"/>
                          <w:color w:val="000000"/>
                          <w:sz w:val="16"/>
                          <w:szCs w:val="16"/>
                        </w:rPr>
                        <w:t>1.423</w:t>
                      </w:r>
                    </w:p>
                  </w:txbxContent>
                </v:textbox>
              </v:rect>
              <v:rect id="_x0000_s1177" style="position:absolute;left:2926;top:1300;width:391;height:184;mso-wrap-style:none" filled="f" stroked="f">
                <v:textbox style="mso-next-textbox:#_x0000_s1177;mso-fit-shape-to-text:t" inset="0,0,0,0">
                  <w:txbxContent>
                    <w:p w:rsidR="00BD4107" w:rsidRDefault="00BD4107">
                      <w:r>
                        <w:rPr>
                          <w:rFonts w:ascii="Arial Mäori" w:hAnsi="Arial Mäori" w:cs="Arial Mäori"/>
                          <w:color w:val="000000"/>
                          <w:sz w:val="16"/>
                          <w:szCs w:val="16"/>
                        </w:rPr>
                        <w:t>1.425</w:t>
                      </w:r>
                    </w:p>
                  </w:txbxContent>
                </v:textbox>
              </v:rect>
              <v:rect id="_x0000_s1178" style="position:absolute;left:3770;top:1300;width:391;height:184;mso-wrap-style:none" filled="f" stroked="f">
                <v:textbox style="mso-next-textbox:#_x0000_s1178;mso-fit-shape-to-text:t" inset="0,0,0,0">
                  <w:txbxContent>
                    <w:p w:rsidR="00BD4107" w:rsidRDefault="00BD4107">
                      <w:r>
                        <w:rPr>
                          <w:rFonts w:ascii="Arial Mäori" w:hAnsi="Arial Mäori" w:cs="Arial Mäori"/>
                          <w:color w:val="000000"/>
                          <w:sz w:val="16"/>
                          <w:szCs w:val="16"/>
                        </w:rPr>
                        <w:t>0.857</w:t>
                      </w:r>
                    </w:p>
                  </w:txbxContent>
                </v:textbox>
              </v:rect>
              <v:rect id="_x0000_s1179" style="position:absolute;left:4577;top:1300;width:391;height:184;mso-wrap-style:none" filled="f" stroked="f">
                <v:textbox style="mso-next-textbox:#_x0000_s1179;mso-fit-shape-to-text:t" inset="0,0,0,0">
                  <w:txbxContent>
                    <w:p w:rsidR="00BD4107" w:rsidRDefault="00BD4107">
                      <w:r>
                        <w:rPr>
                          <w:rFonts w:ascii="Arial Mäori" w:hAnsi="Arial Mäori" w:cs="Arial Mäori"/>
                          <w:color w:val="000000"/>
                          <w:sz w:val="16"/>
                          <w:szCs w:val="16"/>
                        </w:rPr>
                        <w:t>0.096</w:t>
                      </w:r>
                    </w:p>
                  </w:txbxContent>
                </v:textbox>
              </v:rect>
              <v:rect id="_x0000_s1180" style="position:absolute;left:5385;top:1300;width:391;height:184;mso-wrap-style:none" filled="f" stroked="f">
                <v:textbox style="mso-next-textbox:#_x0000_s1180;mso-fit-shape-to-text:t" inset="0,0,0,0">
                  <w:txbxContent>
                    <w:p w:rsidR="00BD4107" w:rsidRDefault="00BD4107">
                      <w:r>
                        <w:rPr>
                          <w:rFonts w:ascii="Arial Mäori" w:hAnsi="Arial Mäori" w:cs="Arial Mäori"/>
                          <w:color w:val="000000"/>
                          <w:sz w:val="16"/>
                          <w:szCs w:val="16"/>
                        </w:rPr>
                        <w:t>0.096</w:t>
                      </w:r>
                    </w:p>
                  </w:txbxContent>
                </v:textbox>
              </v:rect>
              <v:rect id="_x0000_s1181" style="position:absolute;left:6192;top:1300;width:391;height:184;mso-wrap-style:none" filled="f" stroked="f">
                <v:textbox style="mso-next-textbox:#_x0000_s1181;mso-fit-shape-to-text:t" inset="0,0,0,0">
                  <w:txbxContent>
                    <w:p w:rsidR="00BD4107" w:rsidRDefault="00BD4107">
                      <w:r>
                        <w:rPr>
                          <w:rFonts w:ascii="Arial Mäori" w:hAnsi="Arial Mäori" w:cs="Arial Mäori"/>
                          <w:color w:val="000000"/>
                          <w:sz w:val="16"/>
                          <w:szCs w:val="16"/>
                        </w:rPr>
                        <w:t>0.101</w:t>
                      </w:r>
                    </w:p>
                  </w:txbxContent>
                </v:textbox>
              </v:rect>
              <v:rect id="_x0000_s1182" style="position:absolute;left:6999;top:1300;width:391;height:184;mso-wrap-style:none" filled="f" stroked="f">
                <v:textbox style="mso-next-textbox:#_x0000_s1182;mso-fit-shape-to-text:t" inset="0,0,0,0">
                  <w:txbxContent>
                    <w:p w:rsidR="00BD4107" w:rsidRDefault="00BD4107">
                      <w:r>
                        <w:rPr>
                          <w:rFonts w:ascii="Arial Mäori" w:hAnsi="Arial Mäori" w:cs="Arial Mäori"/>
                          <w:color w:val="000000"/>
                          <w:sz w:val="16"/>
                          <w:szCs w:val="16"/>
                        </w:rPr>
                        <w:t>0.578</w:t>
                      </w:r>
                    </w:p>
                  </w:txbxContent>
                </v:textbox>
              </v:rect>
              <v:rect id="_x0000_s1183" style="position:absolute;left:38;top:1515;width:540;height:184;mso-wrap-style:none" filled="f" stroked="f">
                <v:textbox style="mso-next-textbox:#_x0000_s1183;mso-fit-shape-to-text:t" inset="0,0,0,0">
                  <w:txbxContent>
                    <w:p w:rsidR="00BD4107" w:rsidRDefault="00BD4107">
                      <w:r>
                        <w:rPr>
                          <w:rFonts w:ascii="Arial Mäori" w:hAnsi="Arial Mäori" w:cs="Arial Mäori"/>
                          <w:b/>
                          <w:bCs/>
                          <w:color w:val="000000"/>
                          <w:sz w:val="16"/>
                          <w:szCs w:val="16"/>
                        </w:rPr>
                        <w:t xml:space="preserve">Median </w:t>
                      </w:r>
                    </w:p>
                  </w:txbxContent>
                </v:textbox>
              </v:rect>
              <v:rect id="_x0000_s1184" style="position:absolute;left:1185;top:1515;width:391;height:184;mso-wrap-style:none" filled="f" stroked="f">
                <v:textbox style="mso-next-textbox:#_x0000_s1184;mso-fit-shape-to-text:t" inset="0,0,0,0">
                  <w:txbxContent>
                    <w:p w:rsidR="00BD4107" w:rsidRDefault="00BD4107">
                      <w:r>
                        <w:rPr>
                          <w:rFonts w:ascii="Arial Mäori" w:hAnsi="Arial Mäori" w:cs="Arial Mäori"/>
                          <w:color w:val="000000"/>
                          <w:sz w:val="16"/>
                          <w:szCs w:val="16"/>
                        </w:rPr>
                        <w:t>1.100</w:t>
                      </w:r>
                    </w:p>
                  </w:txbxContent>
                </v:textbox>
              </v:rect>
              <v:rect id="_x0000_s1185" style="position:absolute;left:2119;top:1515;width:391;height:184;mso-wrap-style:none" filled="f" stroked="f">
                <v:textbox style="mso-next-textbox:#_x0000_s1185;mso-fit-shape-to-text:t" inset="0,0,0,0">
                  <w:txbxContent>
                    <w:p w:rsidR="00BD4107" w:rsidRDefault="00BD4107">
                      <w:r>
                        <w:rPr>
                          <w:rFonts w:ascii="Arial Mäori" w:hAnsi="Arial Mäori" w:cs="Arial Mäori"/>
                          <w:color w:val="000000"/>
                          <w:sz w:val="16"/>
                          <w:szCs w:val="16"/>
                        </w:rPr>
                        <w:t>1.144</w:t>
                      </w:r>
                    </w:p>
                  </w:txbxContent>
                </v:textbox>
              </v:rect>
              <v:rect id="_x0000_s1186" style="position:absolute;left:2926;top:1515;width:391;height:184;mso-wrap-style:none" filled="f" stroked="f">
                <v:textbox style="mso-next-textbox:#_x0000_s1186;mso-fit-shape-to-text:t" inset="0,0,0,0">
                  <w:txbxContent>
                    <w:p w:rsidR="00BD4107" w:rsidRDefault="00BD4107">
                      <w:r>
                        <w:rPr>
                          <w:rFonts w:ascii="Arial Mäori" w:hAnsi="Arial Mäori" w:cs="Arial Mäori"/>
                          <w:color w:val="000000"/>
                          <w:sz w:val="16"/>
                          <w:szCs w:val="16"/>
                        </w:rPr>
                        <w:t>1.127</w:t>
                      </w:r>
                    </w:p>
                  </w:txbxContent>
                </v:textbox>
              </v:rect>
              <v:rect id="_x0000_s1187" style="position:absolute;left:3770;top:1515;width:391;height:184;mso-wrap-style:none" filled="f" stroked="f">
                <v:textbox style="mso-next-textbox:#_x0000_s1187;mso-fit-shape-to-text:t" inset="0,0,0,0">
                  <w:txbxContent>
                    <w:p w:rsidR="00BD4107" w:rsidRDefault="00BD4107">
                      <w:r>
                        <w:rPr>
                          <w:rFonts w:ascii="Arial Mäori" w:hAnsi="Arial Mäori" w:cs="Arial Mäori"/>
                          <w:color w:val="000000"/>
                          <w:sz w:val="16"/>
                          <w:szCs w:val="16"/>
                        </w:rPr>
                        <w:t>0.433</w:t>
                      </w:r>
                    </w:p>
                  </w:txbxContent>
                </v:textbox>
              </v:rect>
              <v:rect id="_x0000_s1188" style="position:absolute;left:4577;top:1515;width:391;height:184;mso-wrap-style:none" filled="f" stroked="f">
                <v:textbox style="mso-next-textbox:#_x0000_s1188;mso-fit-shape-to-text:t" inset="0,0,0,0">
                  <w:txbxContent>
                    <w:p w:rsidR="00BD4107" w:rsidRDefault="00BD4107">
                      <w:r>
                        <w:rPr>
                          <w:rFonts w:ascii="Arial Mäori" w:hAnsi="Arial Mäori" w:cs="Arial Mäori"/>
                          <w:color w:val="000000"/>
                          <w:sz w:val="16"/>
                          <w:szCs w:val="16"/>
                        </w:rPr>
                        <w:t>0.022</w:t>
                      </w:r>
                    </w:p>
                  </w:txbxContent>
                </v:textbox>
              </v:rect>
              <v:rect id="_x0000_s1189" style="position:absolute;left:5385;top:1515;width:391;height:184;mso-wrap-style:none" filled="f" stroked="f">
                <v:textbox style="mso-next-textbox:#_x0000_s1189;mso-fit-shape-to-text:t" inset="0,0,0,0">
                  <w:txbxContent>
                    <w:p w:rsidR="00BD4107" w:rsidRDefault="00BD4107">
                      <w:r>
                        <w:rPr>
                          <w:rFonts w:ascii="Arial Mäori" w:hAnsi="Arial Mäori" w:cs="Arial Mäori"/>
                          <w:color w:val="000000"/>
                          <w:sz w:val="16"/>
                          <w:szCs w:val="16"/>
                        </w:rPr>
                        <w:t>0.025</w:t>
                      </w:r>
                    </w:p>
                  </w:txbxContent>
                </v:textbox>
              </v:rect>
              <v:rect id="_x0000_s1190" style="position:absolute;left:6192;top:1515;width:391;height:184;mso-wrap-style:none" filled="f" stroked="f">
                <v:textbox style="mso-next-textbox:#_x0000_s1190;mso-fit-shape-to-text:t" inset="0,0,0,0">
                  <w:txbxContent>
                    <w:p w:rsidR="00BD4107" w:rsidRDefault="00BD4107">
                      <w:r>
                        <w:rPr>
                          <w:rFonts w:ascii="Arial Mäori" w:hAnsi="Arial Mäori" w:cs="Arial Mäori"/>
                          <w:color w:val="000000"/>
                          <w:sz w:val="16"/>
                          <w:szCs w:val="16"/>
                        </w:rPr>
                        <w:t>0.027</w:t>
                      </w:r>
                    </w:p>
                  </w:txbxContent>
                </v:textbox>
              </v:rect>
              <v:rect id="_x0000_s1191" style="position:absolute;left:6999;top:1515;width:391;height:184;mso-wrap-style:none" filled="f" stroked="f">
                <v:textbox style="mso-next-textbox:#_x0000_s1191;mso-fit-shape-to-text:t" inset="0,0,0,0">
                  <w:txbxContent>
                    <w:p w:rsidR="00BD4107" w:rsidRDefault="00BD4107">
                      <w:r>
                        <w:rPr>
                          <w:rFonts w:ascii="Arial Mäori" w:hAnsi="Arial Mäori" w:cs="Arial Mäori"/>
                          <w:color w:val="000000"/>
                          <w:sz w:val="16"/>
                          <w:szCs w:val="16"/>
                        </w:rPr>
                        <w:t>0.555</w:t>
                      </w:r>
                    </w:p>
                  </w:txbxContent>
                </v:textbox>
              </v:rect>
              <v:rect id="_x0000_s1192" style="position:absolute;left:38;top:1729;width:667;height:184;mso-wrap-style:none" filled="f" stroked="f">
                <v:textbox style="mso-next-textbox:#_x0000_s1192;mso-fit-shape-to-text:t" inset="0,0,0,0">
                  <w:txbxContent>
                    <w:p w:rsidR="00BD4107" w:rsidRDefault="00BD4107">
                      <w:r>
                        <w:rPr>
                          <w:rFonts w:ascii="Arial Mäori" w:hAnsi="Arial Mäori" w:cs="Arial Mäori"/>
                          <w:b/>
                          <w:bCs/>
                          <w:color w:val="000000"/>
                          <w:sz w:val="16"/>
                          <w:szCs w:val="16"/>
                        </w:rPr>
                        <w:t>Std. Dev.</w:t>
                      </w:r>
                    </w:p>
                  </w:txbxContent>
                </v:textbox>
              </v:rect>
              <v:rect id="_x0000_s1193" style="position:absolute;left:1185;top:1729;width:391;height:184;mso-wrap-style:none" filled="f" stroked="f">
                <v:textbox style="mso-next-textbox:#_x0000_s1193;mso-fit-shape-to-text:t" inset="0,0,0,0">
                  <w:txbxContent>
                    <w:p w:rsidR="00BD4107" w:rsidRDefault="00BD4107">
                      <w:r>
                        <w:rPr>
                          <w:rFonts w:ascii="Arial Mäori" w:hAnsi="Arial Mäori" w:cs="Arial Mäori"/>
                          <w:color w:val="000000"/>
                          <w:sz w:val="16"/>
                          <w:szCs w:val="16"/>
                        </w:rPr>
                        <w:t>1.169</w:t>
                      </w:r>
                    </w:p>
                  </w:txbxContent>
                </v:textbox>
              </v:rect>
              <v:rect id="_x0000_s1194" style="position:absolute;left:2119;top:1729;width:391;height:184;mso-wrap-style:none" filled="f" stroked="f">
                <v:textbox style="mso-next-textbox:#_x0000_s1194;mso-fit-shape-to-text:t" inset="0,0,0,0">
                  <w:txbxContent>
                    <w:p w:rsidR="00BD4107" w:rsidRDefault="00BD4107">
                      <w:r>
                        <w:rPr>
                          <w:rFonts w:ascii="Arial Mäori" w:hAnsi="Arial Mäori" w:cs="Arial Mäori"/>
                          <w:color w:val="000000"/>
                          <w:sz w:val="16"/>
                          <w:szCs w:val="16"/>
                        </w:rPr>
                        <w:t>1.230</w:t>
                      </w:r>
                    </w:p>
                  </w:txbxContent>
                </v:textbox>
              </v:rect>
              <v:rect id="_x0000_s1195" style="position:absolute;left:2926;top:1729;width:391;height:184;mso-wrap-style:none" filled="f" stroked="f">
                <v:textbox style="mso-next-textbox:#_x0000_s1195;mso-fit-shape-to-text:t" inset="0,0,0,0">
                  <w:txbxContent>
                    <w:p w:rsidR="00BD4107" w:rsidRDefault="00BD4107">
                      <w:r>
                        <w:rPr>
                          <w:rFonts w:ascii="Arial Mäori" w:hAnsi="Arial Mäori" w:cs="Arial Mäori"/>
                          <w:color w:val="000000"/>
                          <w:sz w:val="16"/>
                          <w:szCs w:val="16"/>
                        </w:rPr>
                        <w:t>1.574</w:t>
                      </w:r>
                    </w:p>
                  </w:txbxContent>
                </v:textbox>
              </v:rect>
              <v:rect id="_x0000_s1196" style="position:absolute;left:3770;top:1729;width:391;height:184;mso-wrap-style:none" filled="f" stroked="f">
                <v:textbox style="mso-next-textbox:#_x0000_s1196;mso-fit-shape-to-text:t" inset="0,0,0,0">
                  <w:txbxContent>
                    <w:p w:rsidR="00BD4107" w:rsidRDefault="00BD4107">
                      <w:r>
                        <w:rPr>
                          <w:rFonts w:ascii="Arial Mäori" w:hAnsi="Arial Mäori" w:cs="Arial Mäori"/>
                          <w:color w:val="000000"/>
                          <w:sz w:val="16"/>
                          <w:szCs w:val="16"/>
                        </w:rPr>
                        <w:t>4.113</w:t>
                      </w:r>
                    </w:p>
                  </w:txbxContent>
                </v:textbox>
              </v:rect>
              <v:rect id="_x0000_s1197" style="position:absolute;left:4577;top:1729;width:391;height:184;mso-wrap-style:none" filled="f" stroked="f">
                <v:textbox style="mso-next-textbox:#_x0000_s1197;mso-fit-shape-to-text:t" inset="0,0,0,0">
                  <w:txbxContent>
                    <w:p w:rsidR="00BD4107" w:rsidRDefault="00BD4107">
                      <w:r>
                        <w:rPr>
                          <w:rFonts w:ascii="Arial Mäori" w:hAnsi="Arial Mäori" w:cs="Arial Mäori"/>
                          <w:color w:val="000000"/>
                          <w:sz w:val="16"/>
                          <w:szCs w:val="16"/>
                        </w:rPr>
                        <w:t>0.131</w:t>
                      </w:r>
                    </w:p>
                  </w:txbxContent>
                </v:textbox>
              </v:rect>
              <v:rect id="_x0000_s1198" style="position:absolute;left:5385;top:1729;width:391;height:184;mso-wrap-style:none" filled="f" stroked="f">
                <v:textbox style="mso-next-textbox:#_x0000_s1198;mso-fit-shape-to-text:t" inset="0,0,0,0">
                  <w:txbxContent>
                    <w:p w:rsidR="00BD4107" w:rsidRDefault="00BD4107">
                      <w:r>
                        <w:rPr>
                          <w:rFonts w:ascii="Arial Mäori" w:hAnsi="Arial Mäori" w:cs="Arial Mäori"/>
                          <w:color w:val="000000"/>
                          <w:sz w:val="16"/>
                          <w:szCs w:val="16"/>
                        </w:rPr>
                        <w:t>0.129</w:t>
                      </w:r>
                    </w:p>
                  </w:txbxContent>
                </v:textbox>
              </v:rect>
              <v:rect id="_x0000_s1199" style="position:absolute;left:6192;top:1729;width:391;height:184;mso-wrap-style:none" filled="f" stroked="f">
                <v:textbox style="mso-next-textbox:#_x0000_s1199;mso-fit-shape-to-text:t" inset="0,0,0,0">
                  <w:txbxContent>
                    <w:p w:rsidR="00BD4107" w:rsidRDefault="00BD4107">
                      <w:r>
                        <w:rPr>
                          <w:rFonts w:ascii="Arial Mäori" w:hAnsi="Arial Mäori" w:cs="Arial Mäori"/>
                          <w:color w:val="000000"/>
                          <w:sz w:val="16"/>
                          <w:szCs w:val="16"/>
                        </w:rPr>
                        <w:t>0.139</w:t>
                      </w:r>
                    </w:p>
                  </w:txbxContent>
                </v:textbox>
              </v:rect>
              <v:rect id="_x0000_s1200" style="position:absolute;left:6999;top:1729;width:391;height:184;mso-wrap-style:none" filled="f" stroked="f">
                <v:textbox style="mso-next-textbox:#_x0000_s1200;mso-fit-shape-to-text:t" inset="0,0,0,0">
                  <w:txbxContent>
                    <w:p w:rsidR="00BD4107" w:rsidRDefault="00BD4107">
                      <w:r>
                        <w:rPr>
                          <w:rFonts w:ascii="Arial Mäori" w:hAnsi="Arial Mäori" w:cs="Arial Mäori"/>
                          <w:color w:val="000000"/>
                          <w:sz w:val="16"/>
                          <w:szCs w:val="16"/>
                        </w:rPr>
                        <w:t>0.189</w:t>
                      </w:r>
                    </w:p>
                  </w:txbxContent>
                </v:textbox>
              </v:rect>
              <v:rect id="_x0000_s1201" style="position:absolute;left:3531;top:227;width:449;height:184;mso-wrap-style:none" filled="f" stroked="f">
                <v:textbox style="mso-next-textbox:#_x0000_s1201;mso-fit-shape-to-text:t" inset="0,0,0,0">
                  <w:txbxContent>
                    <w:p w:rsidR="00BD4107" w:rsidRDefault="00BD4107">
                      <w:r>
                        <w:rPr>
                          <w:rFonts w:ascii="Arial Mäori" w:hAnsi="Arial Mäori" w:cs="Arial Mäori"/>
                          <w:b/>
                          <w:bCs/>
                          <w:color w:val="000000"/>
                          <w:sz w:val="16"/>
                          <w:szCs w:val="16"/>
                        </w:rPr>
                        <w:t xml:space="preserve">Italian </w:t>
                      </w:r>
                    </w:p>
                  </w:txbxContent>
                </v:textbox>
              </v:rect>
              <v:rect id="_x0000_s1202" style="position:absolute;left:3607;top:442;width:339;height:184;mso-wrap-style:none" filled="f" stroked="f">
                <v:textbox style="mso-next-textbox:#_x0000_s1202;mso-fit-shape-to-text:t" inset="0,0,0,0">
                  <w:txbxContent>
                    <w:p w:rsidR="00BD4107" w:rsidRDefault="00BD4107">
                      <w:r>
                        <w:rPr>
                          <w:rFonts w:ascii="Arial Mäori" w:hAnsi="Arial Mäori" w:cs="Arial Mäori"/>
                          <w:b/>
                          <w:bCs/>
                          <w:color w:val="000000"/>
                          <w:sz w:val="16"/>
                          <w:szCs w:val="16"/>
                        </w:rPr>
                        <w:t>Data</w:t>
                      </w:r>
                    </w:p>
                  </w:txbxContent>
                </v:textbox>
              </v:rect>
              <v:rect id="_x0000_s1203" style="position:absolute;left:5246;top:227;width:341;height:184;mso-wrap-style:none" filled="f" stroked="f">
                <v:textbox style="mso-next-textbox:#_x0000_s1203;mso-fit-shape-to-text:t" inset="0,0,0,0">
                  <w:txbxContent>
                    <w:p w:rsidR="00BD4107" w:rsidRDefault="00BD4107">
                      <w:r>
                        <w:rPr>
                          <w:rFonts w:ascii="Arial Mäori" w:hAnsi="Arial Mäori" w:cs="Arial Mäori"/>
                          <w:b/>
                          <w:bCs/>
                          <w:color w:val="000000"/>
                          <w:sz w:val="16"/>
                          <w:szCs w:val="16"/>
                        </w:rPr>
                        <w:t>BOS</w:t>
                      </w:r>
                    </w:p>
                  </w:txbxContent>
                </v:textbox>
              </v:rect>
              <v:rect id="_x0000_s1204" style="position:absolute;left:1917;top:227;width:341;height:184;mso-wrap-style:none" filled="f" stroked="f">
                <v:textbox style="mso-next-textbox:#_x0000_s1204;mso-fit-shape-to-text:t" inset="0,0,0,0">
                  <w:txbxContent>
                    <w:p w:rsidR="00BD4107" w:rsidRDefault="00BD4107">
                      <w:r>
                        <w:rPr>
                          <w:rFonts w:ascii="Arial Mäori" w:hAnsi="Arial Mäori" w:cs="Arial Mäori"/>
                          <w:b/>
                          <w:bCs/>
                          <w:color w:val="000000"/>
                          <w:sz w:val="16"/>
                          <w:szCs w:val="16"/>
                        </w:rPr>
                        <w:t>BOS</w:t>
                      </w:r>
                    </w:p>
                  </w:txbxContent>
                </v:textbox>
              </v:rect>
              <v:rect id="_x0000_s1205" style="position:absolute;left:6772;top:227;width:449;height:184;mso-wrap-style:none" filled="f" stroked="f">
                <v:textbox style="mso-next-textbox:#_x0000_s1205;mso-fit-shape-to-text:t" inset="0,0,0,0">
                  <w:txbxContent>
                    <w:p w:rsidR="00BD4107" w:rsidRDefault="00BD4107">
                      <w:r>
                        <w:rPr>
                          <w:rFonts w:ascii="Arial Mäori" w:hAnsi="Arial Mäori" w:cs="Arial Mäori"/>
                          <w:b/>
                          <w:bCs/>
                          <w:color w:val="000000"/>
                          <w:sz w:val="16"/>
                          <w:szCs w:val="16"/>
                        </w:rPr>
                        <w:t xml:space="preserve">Italian </w:t>
                      </w:r>
                    </w:p>
                  </w:txbxContent>
                </v:textbox>
              </v:rect>
              <v:rect id="_x0000_s1206" style="position:absolute;left:6847;top:442;width:339;height:184;mso-wrap-style:none" filled="f" stroked="f">
                <v:textbox style="mso-next-textbox:#_x0000_s1206;mso-fit-shape-to-text:t" inset="0,0,0,0">
                  <w:txbxContent>
                    <w:p w:rsidR="00BD4107" w:rsidRDefault="00BD4107">
                      <w:r>
                        <w:rPr>
                          <w:rFonts w:ascii="Arial Mäori" w:hAnsi="Arial Mäori" w:cs="Arial Mäori"/>
                          <w:b/>
                          <w:bCs/>
                          <w:color w:val="000000"/>
                          <w:sz w:val="16"/>
                          <w:szCs w:val="16"/>
                        </w:rPr>
                        <w:t>Data</w:t>
                      </w:r>
                    </w:p>
                  </w:txbxContent>
                </v:textbox>
              </v:rect>
              <v:rect id="_x0000_s1207" style="position:absolute;left:5460;top:13;width:658;height:184;mso-wrap-style:none" filled="f" stroked="f">
                <v:textbox style="mso-next-textbox:#_x0000_s1207;mso-fit-shape-to-text:t" inset="0,0,0,0">
                  <w:txbxContent>
                    <w:p w:rsidR="00BD4107" w:rsidRDefault="00BD4107">
                      <w:r>
                        <w:rPr>
                          <w:rFonts w:ascii="Arial Mäori" w:hAnsi="Arial Mäori" w:cs="Arial Mäori"/>
                          <w:b/>
                          <w:bCs/>
                          <w:color w:val="000000"/>
                          <w:sz w:val="16"/>
                          <w:szCs w:val="16"/>
                        </w:rPr>
                        <w:t xml:space="preserve">Diversity </w:t>
                      </w:r>
                    </w:p>
                  </w:txbxContent>
                </v:textbox>
              </v:rect>
              <v:rect id="_x0000_s1208" style="position:absolute;left:1917;top:13;width:1039;height:184;mso-wrap-style:none" filled="f" stroked="f">
                <v:textbox style="mso-next-textbox:#_x0000_s1208;mso-fit-shape-to-text:t" inset="0,0,0,0">
                  <w:txbxContent>
                    <w:p w:rsidR="00BD4107" w:rsidRDefault="00BD4107">
                      <w:r>
                        <w:rPr>
                          <w:rFonts w:ascii="Arial Mäori" w:hAnsi="Arial Mäori" w:cs="Arial Mäori"/>
                          <w:b/>
                          <w:bCs/>
                          <w:color w:val="000000"/>
                          <w:sz w:val="16"/>
                          <w:szCs w:val="16"/>
                        </w:rPr>
                        <w:t xml:space="preserve">Specialization </w:t>
                      </w:r>
                    </w:p>
                  </w:txbxContent>
                </v:textbox>
              </v:rect>
              <v:rect id="_x0000_s1209" style="position:absolute;width:13;height:1" fillcolor="#d0d7e5" stroked="f"/>
              <v:rect id="_x0000_s1210" style="position:absolute;left:807;width:13;height:1" fillcolor="#d0d7e5" stroked="f"/>
              <v:rect id="_x0000_s1211" style="position:absolute;left:4199;width:13;height:1" fillcolor="#d0d7e5" stroked="f"/>
              <v:line id="_x0000_s1212" style="position:absolute" from="13,0" to="7440,1" strokeweight="0"/>
              <v:rect id="_x0000_s1213" style="position:absolute;left:13;width:7427;height:13" fillcolor="black" stroked="f"/>
              <v:rect id="_x0000_s1214" style="position:absolute;left:7427;width:13;height:1" fillcolor="#d0d7e5" stroked="f"/>
              <v:rect id="_x0000_s1215" style="position:absolute;left:3354;width:13;height:1" fillcolor="#d0d7e5" stroked="f"/>
              <v:rect id="_x0000_s1216" style="position:absolute;left:6620;width:13;height:1" fillcolor="#d0d7e5" stroked="f"/>
              <v:line id="_x0000_s1217" style="position:absolute" from="13,215" to="7440,216" strokeweight="0"/>
              <v:rect id="_x0000_s1218" style="position:absolute;left:13;top:215;width:7427;height:12" fillcolor="black" stroked="f"/>
              <v:line id="_x0000_s1219" style="position:absolute" from="13,429" to="807,430" strokecolor="#d0d7e5" strokeweight="0"/>
              <v:rect id="_x0000_s1220" style="position:absolute;left:13;top:429;width:794;height:13" fillcolor="#d0d7e5" stroked="f"/>
              <v:rect id="_x0000_s1221" style="position:absolute;left:1614;width:13;height:1" fillcolor="#d0d7e5" stroked="f"/>
              <v:rect id="_x0000_s1222" style="position:absolute;left:2547;width:13;height:1" fillcolor="#d0d7e5" stroked="f"/>
              <v:line id="_x0000_s1223" style="position:absolute" from="820,429" to="3354,430" strokecolor="#d0d7e5" strokeweight="0"/>
              <v:rect id="_x0000_s1224" style="position:absolute;left:820;top:429;width:2534;height:13" fillcolor="#d0d7e5" stroked="f"/>
              <v:rect id="_x0000_s1225" style="position:absolute;left:5006;width:13;height:1" fillcolor="#d0d7e5" stroked="f"/>
              <v:rect id="_x0000_s1226" style="position:absolute;left:5813;width:13;height:1" fillcolor="#d0d7e5" stroked="f"/>
              <v:line id="_x0000_s1227" style="position:absolute" from="4212,429" to="6620,430" strokecolor="#d0d7e5" strokeweight="0"/>
              <v:rect id="_x0000_s1228" style="position:absolute;left:4212;top:429;width:2408;height:13" fillcolor="#d0d7e5" stroked="f"/>
              <v:line id="_x0000_s1229" style="position:absolute" from="1614,442" to="1615,644" strokecolor="#d0d7e5" strokeweight="0"/>
              <v:rect id="_x0000_s1230" style="position:absolute;left:1614;top:442;width:13;height:202" fillcolor="#d0d7e5" stroked="f"/>
              <v:line id="_x0000_s1231" style="position:absolute" from="2547,442" to="2548,644" strokecolor="#d0d7e5" strokeweight="0"/>
              <v:rect id="_x0000_s1232" style="position:absolute;left:2547;top:442;width:13;height:202" fillcolor="#d0d7e5" stroked="f"/>
              <v:line id="_x0000_s1233" style="position:absolute" from="5006,442" to="5007,644" strokecolor="#d0d7e5" strokeweight="0"/>
              <v:rect id="_x0000_s1234" style="position:absolute;left:5006;top:442;width:13;height:202" fillcolor="#d0d7e5" stroked="f"/>
              <v:line id="_x0000_s1235" style="position:absolute" from="5813,442" to="5814,644" strokecolor="#d0d7e5" strokeweight="0"/>
              <v:rect id="_x0000_s1236" style="position:absolute;left:5813;top:442;width:13;height:202" fillcolor="#d0d7e5" stroked="f"/>
              <v:line id="_x0000_s1237" style="position:absolute" from="13,644" to="7440,645" strokeweight="0"/>
              <v:rect id="_x0000_s1238" style="position:absolute;left:13;top:644;width:7427;height:12" fillcolor="black" stroked="f"/>
              <v:line id="_x0000_s1239" style="position:absolute" from="13,858" to="807,859" strokecolor="#d0d7e5" strokeweight="0"/>
              <v:rect id="_x0000_s1240" style="position:absolute;left:13;top:858;width:794;height:13" fillcolor="#d0d7e5" stroked="f"/>
              <v:line id="_x0000_s1241" style="position:absolute" from="820,858" to="3354,859" strokecolor="#d0d7e5" strokeweight="0"/>
              <v:rect id="_x0000_s1242" style="position:absolute;left:820;top:858;width:2534;height:13" fillcolor="#d0d7e5" stroked="f"/>
              <v:line id="_x0000_s1243" style="position:absolute" from="3367,858" to="4199,859" strokecolor="#d0d7e5" strokeweight="0"/>
              <v:rect id="_x0000_s1244" style="position:absolute;left:3367;top:858;width:832;height:13" fillcolor="#d0d7e5" stroked="f"/>
              <v:line id="_x0000_s1245" style="position:absolute" from="4212,858" to="6620,859" strokecolor="#d0d7e5" strokeweight="0"/>
              <v:rect id="_x0000_s1246" style="position:absolute;left:4212;top:858;width:2408;height:13" fillcolor="#d0d7e5" stroked="f"/>
              <v:line id="_x0000_s1247" style="position:absolute" from="6633,858" to="7427,859" strokecolor="#d0d7e5" strokeweight="0"/>
              <v:rect id="_x0000_s1248" style="position:absolute;left:6633;top:858;width:794;height:13" fillcolor="#d0d7e5" stroked="f"/>
              <v:line id="_x0000_s1249" style="position:absolute" from="13,1073" to="807,1074" strokecolor="#d0d7e5" strokeweight="0"/>
              <v:rect id="_x0000_s1250" style="position:absolute;left:13;top:1073;width:794;height:13" fillcolor="#d0d7e5" stroked="f"/>
              <v:line id="_x0000_s1251" style="position:absolute" from="820,1073" to="3354,1074" strokecolor="#d0d7e5" strokeweight="0"/>
              <v:rect id="_x0000_s1252" style="position:absolute;left:820;top:1073;width:2534;height:13" fillcolor="#d0d7e5" stroked="f"/>
              <v:line id="_x0000_s1253" style="position:absolute" from="3367,1073" to="4199,1074" strokecolor="#d0d7e5" strokeweight="0"/>
              <v:rect id="_x0000_s1254" style="position:absolute;left:3367;top:1073;width:832;height:13" fillcolor="#d0d7e5" stroked="f"/>
              <v:line id="_x0000_s1255" style="position:absolute" from="4212,1073" to="6620,1074" strokecolor="#d0d7e5" strokeweight="0"/>
              <v:rect id="_x0000_s1256" style="position:absolute;left:4212;top:1073;width:2408;height:13" fillcolor="#d0d7e5" stroked="f"/>
              <v:line id="_x0000_s1257" style="position:absolute" from="6633,1073" to="7427,1074" strokecolor="#d0d7e5" strokeweight="0"/>
              <v:rect id="_x0000_s1258" style="position:absolute;left:6633;top:1073;width:794;height:13" fillcolor="#d0d7e5" stroked="f"/>
              <v:line id="_x0000_s1259" style="position:absolute" from="13,1288" to="807,1289" strokecolor="#d0d7e5" strokeweight="0"/>
              <v:rect id="_x0000_s1260" style="position:absolute;left:13;top:1288;width:794;height:12" fillcolor="#d0d7e5" stroked="f"/>
              <v:line id="_x0000_s1261" style="position:absolute" from="820,1288" to="3354,1289" strokecolor="#d0d7e5" strokeweight="0"/>
              <v:rect id="_x0000_s1262" style="position:absolute;left:820;top:1288;width:2534;height:12" fillcolor="#d0d7e5" stroked="f"/>
              <v:line id="_x0000_s1263" style="position:absolute" from="3367,1288" to="4199,1289" strokecolor="#d0d7e5" strokeweight="0"/>
              <v:rect id="_x0000_s1264" style="position:absolute;left:3367;top:1288;width:832;height:12" fillcolor="#d0d7e5" stroked="f"/>
              <v:line id="_x0000_s1265" style="position:absolute" from="4212,1288" to="6620,1289" strokecolor="#d0d7e5" strokeweight="0"/>
              <v:rect id="_x0000_s1266" style="position:absolute;left:4212;top:1288;width:2408;height:12" fillcolor="#d0d7e5" stroked="f"/>
              <v:line id="_x0000_s1267" style="position:absolute" from="6633,1288" to="7427,1289" strokecolor="#d0d7e5" strokeweight="0"/>
              <v:rect id="_x0000_s1268" style="position:absolute;left:6633;top:1288;width:794;height:12" fillcolor="#d0d7e5" stroked="f"/>
              <v:line id="_x0000_s1269" style="position:absolute" from="13,1502" to="807,1503" strokecolor="#d0d7e5" strokeweight="0"/>
              <v:rect id="_x0000_s1270" style="position:absolute;left:13;top:1502;width:794;height:13" fillcolor="#d0d7e5" stroked="f"/>
              <v:line id="_x0000_s1271" style="position:absolute" from="820,1502" to="3354,1503" strokecolor="#d0d7e5" strokeweight="0"/>
              <v:rect id="_x0000_s1272" style="position:absolute;left:820;top:1502;width:2534;height:13" fillcolor="#d0d7e5" stroked="f"/>
              <v:line id="_x0000_s1273" style="position:absolute" from="3367,1502" to="4199,1503" strokecolor="#d0d7e5" strokeweight="0"/>
              <v:rect id="_x0000_s1274" style="position:absolute;left:3367;top:1502;width:832;height:13" fillcolor="#d0d7e5" stroked="f"/>
              <v:line id="_x0000_s1275" style="position:absolute" from="4212,1502" to="6620,1503" strokecolor="#d0d7e5" strokeweight="0"/>
              <v:rect id="_x0000_s1276" style="position:absolute;left:4212;top:1502;width:2408;height:13" fillcolor="#d0d7e5" stroked="f"/>
              <v:line id="_x0000_s1277" style="position:absolute" from="6633,1502" to="7427,1503" strokecolor="#d0d7e5" strokeweight="0"/>
              <v:rect id="_x0000_s1278" style="position:absolute;left:6633;top:1502;width:794;height:13" fillcolor="#d0d7e5" stroked="f"/>
              <v:line id="_x0000_s1279" style="position:absolute" from="13,1717" to="807,1718" strokecolor="#d0d7e5" strokeweight="0"/>
              <v:rect id="_x0000_s1280" style="position:absolute;left:13;top:1717;width:794;height:12" fillcolor="#d0d7e5" stroked="f"/>
              <v:line id="_x0000_s1281" style="position:absolute" from="820,1717" to="3354,1718" strokecolor="#d0d7e5" strokeweight="0"/>
              <v:rect id="_x0000_s1282" style="position:absolute;left:820;top:1717;width:2534;height:12" fillcolor="#d0d7e5" stroked="f"/>
              <v:line id="_x0000_s1283" style="position:absolute" from="3367,1717" to="4199,1718" strokecolor="#d0d7e5" strokeweight="0"/>
              <v:rect id="_x0000_s1284" style="position:absolute;left:3367;top:1717;width:832;height:12" fillcolor="#d0d7e5" stroked="f"/>
              <v:line id="_x0000_s1285" style="position:absolute" from="4212,1717" to="6620,1718" strokecolor="#d0d7e5" strokeweight="0"/>
              <v:rect id="_x0000_s1286" style="position:absolute;left:4212;top:1717;width:2408;height:12" fillcolor="#d0d7e5" stroked="f"/>
              <v:line id="_x0000_s1287" style="position:absolute" from="6633,1717" to="7427,1718" strokecolor="#d0d7e5" strokeweight="0"/>
              <v:rect id="_x0000_s1288" style="position:absolute;left:6633;top:1717;width:794;height:12" fillcolor="#d0d7e5" stroked="f"/>
              <v:line id="_x0000_s1289" style="position:absolute" from="0,0" to="1,1944" strokeweight="0"/>
              <v:rect id="_x0000_s1290" style="position:absolute;width:13;height:1944" fillcolor="black" stroked="f"/>
              <v:line id="_x0000_s1291" style="position:absolute" from="807,13" to="808,1944" strokeweight="0"/>
              <v:rect id="_x0000_s1292" style="position:absolute;left:807;top:13;width:13;height:1931" fillcolor="black" stroked="f"/>
              <v:line id="_x0000_s1293" style="position:absolute" from="1614,656" to="1615,1931" strokecolor="#d0d7e5" strokeweight="0"/>
              <v:rect id="_x0000_s1294" style="position:absolute;left:1614;top:656;width:13;height:1275" fillcolor="#d0d7e5" stroked="f"/>
              <v:line id="_x0000_s1295" style="position:absolute" from="2547,656" to="2548,1931" strokecolor="#d0d7e5" strokeweight="0"/>
              <v:rect id="_x0000_s1296" style="position:absolute;left:2547;top:656;width:13;height:1275" fillcolor="#d0d7e5" stroked="f"/>
              <v:line id="_x0000_s1297" style="position:absolute" from="3354,227" to="3355,1944" strokeweight="0"/>
              <v:rect id="_x0000_s1298" style="position:absolute;left:3354;top:227;width:13;height:1717" fillcolor="black" stroked="f"/>
              <v:line id="_x0000_s1299" style="position:absolute" from="4199,13" to="4200,1944" strokeweight="0"/>
              <v:rect id="_x0000_s1300" style="position:absolute;left:4199;top:13;width:13;height:1931" fillcolor="black" stroked="f"/>
              <v:line id="_x0000_s1301" style="position:absolute" from="5006,656" to="5007,1931" strokecolor="#d0d7e5" strokeweight="0"/>
              <v:rect id="_x0000_s1302" style="position:absolute;left:5006;top:656;width:13;height:1275" fillcolor="#d0d7e5" stroked="f"/>
              <v:line id="_x0000_s1303" style="position:absolute" from="5813,656" to="5814,1931" strokecolor="#d0d7e5" strokeweight="0"/>
              <v:rect id="_x0000_s1304" style="position:absolute;left:5813;top:656;width:13;height:1275" fillcolor="#d0d7e5" stroked="f"/>
              <v:line id="_x0000_s1305" style="position:absolute" from="6620,227" to="6621,1944" strokeweight="0"/>
              <v:rect id="_x0000_s1306" style="position:absolute;left:6620;top:227;width:13;height:1717" fillcolor="black" stroked="f"/>
              <v:line id="_x0000_s1307" style="position:absolute" from="13,1931" to="7440,1932" strokeweight="0"/>
              <v:rect id="_x0000_s1308" style="position:absolute;left:13;top:1931;width:7427;height:13" fillcolor="black" stroked="f"/>
              <v:line id="_x0000_s1309" style="position:absolute" from="7427,13" to="7428,1944" strokeweight="0"/>
              <v:rect id="_x0000_s1310" style="position:absolute;left:7427;top:13;width:13;height:1931" fillcolor="black" stroked="f"/>
              <v:line id="_x0000_s1311" style="position:absolute" from="0,1944" to="1,1945" strokecolor="#d0d7e5" strokeweight="0"/>
              <v:rect id="_x0000_s1312" style="position:absolute;top:1944;width:13;height:13" fillcolor="#d0d7e5" stroked="f"/>
              <v:line id="_x0000_s1313" style="position:absolute" from="807,1944" to="808,1945" strokecolor="#d0d7e5" strokeweight="0"/>
              <v:rect id="_x0000_s1314" style="position:absolute;left:807;top:1944;width:13;height:13" fillcolor="#d0d7e5" stroked="f"/>
              <v:line id="_x0000_s1315" style="position:absolute" from="1614,1944" to="1615,1945" strokecolor="#d0d7e5" strokeweight="0"/>
              <v:rect id="_x0000_s1316" style="position:absolute;left:1614;top:1944;width:13;height:13" fillcolor="#d0d7e5" stroked="f"/>
              <v:line id="_x0000_s1317" style="position:absolute" from="2547,1944" to="2548,1945" strokecolor="#d0d7e5" strokeweight="0"/>
              <v:rect id="_x0000_s1318" style="position:absolute;left:2547;top:1944;width:13;height:13" fillcolor="#d0d7e5" stroked="f"/>
              <v:line id="_x0000_s1319" style="position:absolute" from="3354,1944" to="3355,1945" strokecolor="#d0d7e5" strokeweight="0"/>
              <v:rect id="_x0000_s1320" style="position:absolute;left:3354;top:1944;width:13;height:13" fillcolor="#d0d7e5" stroked="f"/>
              <v:line id="_x0000_s1321" style="position:absolute" from="4199,1944" to="4200,1945" strokecolor="#d0d7e5" strokeweight="0"/>
              <v:rect id="_x0000_s1322" style="position:absolute;left:4199;top:1944;width:13;height:13" fillcolor="#d0d7e5" stroked="f"/>
              <v:line id="_x0000_s1323" style="position:absolute" from="5006,1944" to="5007,1945" strokecolor="#d0d7e5" strokeweight="0"/>
              <v:rect id="_x0000_s1324" style="position:absolute;left:5006;top:1944;width:13;height:13" fillcolor="#d0d7e5" stroked="f"/>
              <v:line id="_x0000_s1325" style="position:absolute" from="5813,1944" to="5814,1945" strokecolor="#d0d7e5" strokeweight="0"/>
              <v:rect id="_x0000_s1326" style="position:absolute;left:5813;top:1944;width:13;height:13" fillcolor="#d0d7e5" stroked="f"/>
              <v:line id="_x0000_s1327" style="position:absolute" from="6620,1944" to="6621,1945" strokecolor="#d0d7e5" strokeweight="0"/>
              <v:rect id="_x0000_s1328" style="position:absolute;left:6620;top:1944;width:13;height:13" fillcolor="#d0d7e5" stroked="f"/>
              <v:line id="_x0000_s1329" style="position:absolute" from="7427,1944" to="7428,1945" strokecolor="#d0d7e5" strokeweight="0"/>
              <v:rect id="_x0000_s1330" style="position:absolute;left:7427;top:1944;width:13;height:13" fillcolor="#d0d7e5" stroked="f"/>
              <v:line id="_x0000_s1331" style="position:absolute" from="7440,0" to="7441,1" strokecolor="#d0d7e5" strokeweight="0"/>
              <v:rect id="_x0000_s1332" style="position:absolute;left:7440;width:13;height:13" fillcolor="#d0d7e5" stroked="f"/>
              <v:line id="_x0000_s1333" style="position:absolute" from="7440,215" to="7441,216" strokecolor="#d0d7e5" strokeweight="0"/>
              <v:rect id="_x0000_s1334" style="position:absolute;left:7440;top:215;width:13;height:12" fillcolor="#d0d7e5" stroked="f"/>
              <v:line id="_x0000_s1335" style="position:absolute" from="7440,429" to="7441,430" strokecolor="#d0d7e5" strokeweight="0"/>
              <v:rect id="_x0000_s1336" style="position:absolute;left:7440;top:429;width:13;height:13" fillcolor="#d0d7e5" stroked="f"/>
              <v:line id="_x0000_s1337" style="position:absolute" from="7440,644" to="7441,645" strokecolor="#d0d7e5" strokeweight="0"/>
              <v:rect id="_x0000_s1338" style="position:absolute;left:7440;top:644;width:13;height:12" fillcolor="#d0d7e5" stroked="f"/>
              <v:line id="_x0000_s1339" style="position:absolute" from="7440,858" to="7441,859" strokecolor="#d0d7e5" strokeweight="0"/>
            </v:group>
            <v:rect id="_x0000_s1341" style="position:absolute;left:7440;top:858;width:13;height:13" fillcolor="#d0d7e5" stroked="f"/>
            <v:line id="_x0000_s1342" style="position:absolute" from="7440,1073" to="7441,1074" strokecolor="#d0d7e5" strokeweight="0"/>
            <v:rect id="_x0000_s1343" style="position:absolute;left:7440;top:1073;width:13;height:13" fillcolor="#d0d7e5" stroked="f"/>
            <v:line id="_x0000_s1344" style="position:absolute" from="7440,1288" to="7441,1289" strokecolor="#d0d7e5" strokeweight="0"/>
            <v:rect id="_x0000_s1345" style="position:absolute;left:7440;top:1288;width:13;height:12" fillcolor="#d0d7e5" stroked="f"/>
            <v:line id="_x0000_s1346" style="position:absolute" from="7440,1502" to="7441,1503" strokecolor="#d0d7e5" strokeweight="0"/>
            <v:rect id="_x0000_s1347" style="position:absolute;left:7440;top:1502;width:13;height:13" fillcolor="#d0d7e5" stroked="f"/>
            <v:line id="_x0000_s1348" style="position:absolute" from="7440,1717" to="7441,1718" strokecolor="#d0d7e5" strokeweight="0"/>
            <v:rect id="_x0000_s1349" style="position:absolute;left:7440;top:1717;width:13;height:12" fillcolor="#d0d7e5" stroked="f"/>
            <v:line id="_x0000_s1350" style="position:absolute" from="7440,1931" to="7441,1932" strokecolor="#d0d7e5" strokeweight="0"/>
            <v:rect id="_x0000_s1351" style="position:absolute;left:7440;top:1931;width:13;height:13" fillcolor="#d0d7e5" stroked="f"/>
            <w10:wrap type="none"/>
            <w10:anchorlock/>
          </v:group>
        </w:pict>
      </w:r>
    </w:p>
    <w:p w:rsidR="00C8154A" w:rsidRDefault="00C8154A" w:rsidP="000151B4">
      <w:pPr>
        <w:pStyle w:val="BodyText"/>
        <w:tabs>
          <w:tab w:val="left" w:pos="426"/>
        </w:tabs>
        <w:spacing w:after="0" w:line="276" w:lineRule="auto"/>
        <w:jc w:val="center"/>
        <w:rPr>
          <w:lang w:eastAsia="zh-CN"/>
        </w:rPr>
      </w:pPr>
    </w:p>
    <w:p w:rsidR="00596C4F" w:rsidRPr="00D57FF6" w:rsidRDefault="00596C4F" w:rsidP="000151B4">
      <w:pPr>
        <w:pStyle w:val="BodyText"/>
        <w:tabs>
          <w:tab w:val="left" w:pos="426"/>
        </w:tabs>
        <w:spacing w:after="0" w:line="276" w:lineRule="auto"/>
        <w:jc w:val="center"/>
        <w:rPr>
          <w:lang w:eastAsia="zh-CN"/>
        </w:rPr>
      </w:pPr>
    </w:p>
    <w:p w:rsidR="00DD7048" w:rsidRPr="00C8154A" w:rsidRDefault="00C8154A" w:rsidP="006A6321">
      <w:pPr>
        <w:pStyle w:val="Heading2"/>
        <w:numPr>
          <w:ilvl w:val="0"/>
          <w:numId w:val="19"/>
        </w:numPr>
        <w:tabs>
          <w:tab w:val="clear" w:pos="8640"/>
          <w:tab w:val="left" w:pos="426"/>
          <w:tab w:val="right" w:pos="1134"/>
        </w:tabs>
        <w:spacing w:before="0" w:line="276" w:lineRule="auto"/>
        <w:ind w:left="0" w:firstLine="0"/>
        <w:rPr>
          <w:rFonts w:ascii="Times New Roman" w:hAnsi="Times New Roman" w:cs="Times New Roman"/>
          <w:color w:val="auto"/>
          <w:sz w:val="24"/>
          <w:szCs w:val="24"/>
        </w:rPr>
      </w:pPr>
      <w:r w:rsidRPr="00C8154A">
        <w:rPr>
          <w:rFonts w:ascii="Times New Roman" w:hAnsi="Times New Roman" w:cs="Times New Roman"/>
          <w:color w:val="auto"/>
          <w:sz w:val="24"/>
          <w:szCs w:val="24"/>
        </w:rPr>
        <w:t xml:space="preserve"> </w:t>
      </w:r>
      <w:r w:rsidR="006A6321">
        <w:rPr>
          <w:rFonts w:ascii="Times New Roman" w:hAnsi="Times New Roman" w:cs="Times New Roman"/>
          <w:color w:val="auto"/>
          <w:sz w:val="24"/>
          <w:szCs w:val="24"/>
        </w:rPr>
        <w:t>Regression M</w:t>
      </w:r>
      <w:r w:rsidR="00220B7A" w:rsidRPr="00C8154A">
        <w:rPr>
          <w:rFonts w:ascii="Times New Roman" w:hAnsi="Times New Roman" w:cs="Times New Roman"/>
          <w:color w:val="auto"/>
          <w:sz w:val="24"/>
          <w:szCs w:val="24"/>
        </w:rPr>
        <w:t>odel</w:t>
      </w:r>
      <w:r w:rsidR="00E47DF1" w:rsidRPr="00C8154A">
        <w:rPr>
          <w:rFonts w:ascii="Times New Roman" w:hAnsi="Times New Roman" w:cs="Times New Roman"/>
          <w:color w:val="auto"/>
          <w:sz w:val="24"/>
          <w:szCs w:val="24"/>
        </w:rPr>
        <w:t>s</w:t>
      </w:r>
      <w:r w:rsidR="00220B7A" w:rsidRPr="00C8154A">
        <w:rPr>
          <w:rFonts w:ascii="Times New Roman" w:hAnsi="Times New Roman" w:cs="Times New Roman"/>
          <w:color w:val="auto"/>
          <w:sz w:val="24"/>
          <w:szCs w:val="24"/>
        </w:rPr>
        <w:t xml:space="preserve"> </w:t>
      </w:r>
    </w:p>
    <w:p w:rsidR="00B40D27" w:rsidRPr="00C8154A" w:rsidRDefault="00B40D27" w:rsidP="000151B4">
      <w:pPr>
        <w:pStyle w:val="BodyText"/>
        <w:tabs>
          <w:tab w:val="left" w:pos="426"/>
        </w:tabs>
        <w:spacing w:after="0" w:line="276" w:lineRule="auto"/>
        <w:rPr>
          <w:sz w:val="12"/>
          <w:szCs w:val="12"/>
        </w:rPr>
      </w:pPr>
    </w:p>
    <w:p w:rsidR="00B57655" w:rsidRDefault="00B40D27" w:rsidP="000151B4">
      <w:pPr>
        <w:pStyle w:val="BodyText"/>
        <w:tabs>
          <w:tab w:val="left" w:pos="426"/>
        </w:tabs>
        <w:spacing w:after="0" w:line="276" w:lineRule="auto"/>
      </w:pPr>
      <w:r w:rsidRPr="00D57FF6">
        <w:t xml:space="preserve">As outlined </w:t>
      </w:r>
      <w:r w:rsidR="00E47DF1" w:rsidRPr="00D57FF6">
        <w:t xml:space="preserve">at </w:t>
      </w:r>
      <w:r w:rsidR="008172AA" w:rsidRPr="00D57FF6">
        <w:t xml:space="preserve">the beginning of </w:t>
      </w:r>
      <w:r w:rsidR="00E47DF1" w:rsidRPr="00D57FF6">
        <w:t xml:space="preserve">this </w:t>
      </w:r>
      <w:r w:rsidR="008172AA" w:rsidRPr="00D57FF6">
        <w:t xml:space="preserve">section, the innovation indicators are binary variables, </w:t>
      </w:r>
      <w:r w:rsidR="00A128AF">
        <w:t>and equal to unity</w:t>
      </w:r>
      <w:r w:rsidR="008172AA" w:rsidRPr="00D57FF6">
        <w:t xml:space="preserve"> if a firm falls in the specified innovation group</w:t>
      </w:r>
      <w:r w:rsidR="00EB0ABD" w:rsidRPr="00D57FF6">
        <w:t xml:space="preserve">, and zero otherwise. </w:t>
      </w:r>
      <w:r w:rsidR="00F30E73" w:rsidRPr="00D57FF6">
        <w:t>In this case,</w:t>
      </w:r>
      <w:r w:rsidR="00EB0ABD" w:rsidRPr="00D57FF6">
        <w:t xml:space="preserve"> it is more appropriate to use </w:t>
      </w:r>
      <w:r w:rsidR="00B57655" w:rsidRPr="00D57FF6">
        <w:t>non-linear</w:t>
      </w:r>
      <w:r w:rsidRPr="00D57FF6">
        <w:t xml:space="preserve"> models</w:t>
      </w:r>
      <w:r w:rsidR="00EB0ABD" w:rsidRPr="00D57FF6">
        <w:t xml:space="preserve"> </w:t>
      </w:r>
      <w:r w:rsidR="001B717F" w:rsidRPr="00D57FF6">
        <w:t>instead of linear models</w:t>
      </w:r>
      <w:r w:rsidR="00EB0ABD" w:rsidRPr="00D57FF6">
        <w:t>.</w:t>
      </w:r>
      <w:r w:rsidR="001B717F" w:rsidRPr="00D57FF6">
        <w:t xml:space="preserve"> </w:t>
      </w:r>
      <w:r w:rsidR="00F30E73" w:rsidRPr="00D57FF6">
        <w:t xml:space="preserve">In addition, </w:t>
      </w:r>
      <w:r w:rsidR="001B717F" w:rsidRPr="00D57FF6">
        <w:t>one type of innovation can lead to the generation of another type(s) of innovation,</w:t>
      </w:r>
      <w:r w:rsidR="00F30E73" w:rsidRPr="00D57FF6">
        <w:t xml:space="preserve"> </w:t>
      </w:r>
      <w:r w:rsidR="001B717F" w:rsidRPr="00D57FF6">
        <w:t>and businesses can, and many do introduce more than one type of innovation during the period surveyed.</w:t>
      </w:r>
      <w:r w:rsidR="00F30E73" w:rsidRPr="00D57FF6">
        <w:t xml:space="preserve"> </w:t>
      </w:r>
      <w:r w:rsidR="001B717F" w:rsidRPr="00D57FF6">
        <w:t xml:space="preserve">As shown in </w:t>
      </w:r>
      <w:fldSimple w:instr=" REF _Ref356303310 \h  \* MERGEFORMAT ">
        <w:r w:rsidR="00597D36" w:rsidRPr="00597D36">
          <w:t xml:space="preserve">Table </w:t>
        </w:r>
        <w:r w:rsidR="00597D36" w:rsidRPr="00597D36">
          <w:rPr>
            <w:noProof/>
          </w:rPr>
          <w:t>7</w:t>
        </w:r>
      </w:fldSimple>
      <w:r w:rsidR="001B717F" w:rsidRPr="00D57FF6">
        <w:t xml:space="preserve">, the correlation between different innovation outcomes for the three survey years (2005, 2007 and 2009) range from 0.269 to 0.419, </w:t>
      </w:r>
      <w:r w:rsidR="00F30E73" w:rsidRPr="00D57FF6">
        <w:t>a</w:t>
      </w:r>
      <w:r w:rsidR="001B717F" w:rsidRPr="00D57FF6">
        <w:t xml:space="preserve"> moderate correlation</w:t>
      </w:r>
      <w:r w:rsidR="00F30E73" w:rsidRPr="00D57FF6">
        <w:t xml:space="preserve"> is suggested</w:t>
      </w:r>
      <w:r w:rsidR="001B717F" w:rsidRPr="00D57FF6">
        <w:t>.</w:t>
      </w:r>
      <w:r w:rsidR="00F30E73" w:rsidRPr="00D57FF6">
        <w:t xml:space="preserve"> Therefore i</w:t>
      </w:r>
      <w:r w:rsidR="00EB0ABD" w:rsidRPr="00D57FF6">
        <w:t xml:space="preserve">t is </w:t>
      </w:r>
      <w:r w:rsidR="00E47DF1" w:rsidRPr="00D57FF6">
        <w:t xml:space="preserve">inappropriate </w:t>
      </w:r>
      <w:r w:rsidR="00EB0ABD" w:rsidRPr="00D57FF6">
        <w:t xml:space="preserve">to assume independence between different innovation variables. </w:t>
      </w:r>
    </w:p>
    <w:p w:rsidR="00596C4F" w:rsidRDefault="00596C4F" w:rsidP="000151B4">
      <w:pPr>
        <w:pStyle w:val="BodyText"/>
        <w:tabs>
          <w:tab w:val="left" w:pos="426"/>
        </w:tabs>
        <w:spacing w:after="0" w:line="276" w:lineRule="auto"/>
      </w:pPr>
    </w:p>
    <w:p w:rsidR="00596C4F" w:rsidRDefault="008527B3" w:rsidP="00596C4F">
      <w:pPr>
        <w:pStyle w:val="BodyText"/>
        <w:tabs>
          <w:tab w:val="left" w:pos="426"/>
        </w:tabs>
        <w:spacing w:after="0" w:line="276" w:lineRule="auto"/>
      </w:pPr>
      <w:r>
        <w:tab/>
      </w:r>
      <w:r w:rsidR="00596C4F" w:rsidRPr="00D57FF6">
        <w:t>In order to take account of such correlations, the bivariate probit regression (</w:t>
      </w:r>
      <w:proofErr w:type="spellStart"/>
      <w:r w:rsidR="00596C4F" w:rsidRPr="00D57FF6">
        <w:rPr>
          <w:i/>
        </w:rPr>
        <w:t>biprobit</w:t>
      </w:r>
      <w:proofErr w:type="spellEnd"/>
      <w:r w:rsidR="00596C4F" w:rsidRPr="00D57FF6">
        <w:t xml:space="preserve">) approach was used. Given there are four different innovation outcomes, six combinations of </w:t>
      </w:r>
      <w:proofErr w:type="spellStart"/>
      <w:r w:rsidR="00596C4F" w:rsidRPr="00D57FF6">
        <w:t>biprobit</w:t>
      </w:r>
      <w:proofErr w:type="spellEnd"/>
      <w:r w:rsidR="00596C4F" w:rsidRPr="00D57FF6">
        <w:t xml:space="preserve"> model can be </w:t>
      </w:r>
      <w:proofErr w:type="gramStart"/>
      <w:r w:rsidR="00596C4F" w:rsidRPr="00D57FF6">
        <w:t>formulated.</w:t>
      </w:r>
      <w:proofErr w:type="gramEnd"/>
      <w:r w:rsidR="00596C4F" w:rsidRPr="00D57FF6">
        <w:t xml:space="preserve"> Given both product and operational process innovation are highly technological related and the other two types of innovation are non-technologically related, in this study the </w:t>
      </w:r>
      <w:proofErr w:type="spellStart"/>
      <w:r w:rsidR="00596C4F" w:rsidRPr="00D57FF6">
        <w:t>biprobit</w:t>
      </w:r>
      <w:proofErr w:type="spellEnd"/>
      <w:r w:rsidR="00596C4F" w:rsidRPr="00D57FF6">
        <w:t xml:space="preserve"> model will concentrate on the interactions within the group of technological innovations and non-technological innovations.</w:t>
      </w:r>
      <w:r w:rsidR="00596C4F">
        <w:t xml:space="preserve"> </w:t>
      </w:r>
      <w:r>
        <w:t xml:space="preserve"> </w:t>
      </w:r>
    </w:p>
    <w:p w:rsidR="00596C4F" w:rsidRPr="00D57FF6" w:rsidRDefault="00596C4F" w:rsidP="000151B4">
      <w:pPr>
        <w:pStyle w:val="BodyText"/>
        <w:tabs>
          <w:tab w:val="left" w:pos="426"/>
        </w:tabs>
        <w:spacing w:after="0" w:line="276" w:lineRule="auto"/>
      </w:pPr>
    </w:p>
    <w:p w:rsidR="00324180" w:rsidRPr="00D57FF6" w:rsidRDefault="00B57655" w:rsidP="000151B4">
      <w:pPr>
        <w:pStyle w:val="Caption"/>
        <w:tabs>
          <w:tab w:val="left" w:pos="426"/>
        </w:tabs>
        <w:spacing w:line="276" w:lineRule="auto"/>
        <w:rPr>
          <w:rFonts w:ascii="Times New Roman" w:hAnsi="Times New Roman"/>
          <w:color w:val="auto"/>
        </w:rPr>
      </w:pPr>
      <w:bookmarkStart w:id="13" w:name="_Toc346296581"/>
      <w:r w:rsidRPr="00D57FF6">
        <w:rPr>
          <w:rFonts w:ascii="Times New Roman" w:hAnsi="Times New Roman"/>
          <w:color w:val="auto"/>
        </w:rPr>
        <w:t xml:space="preserve"> </w:t>
      </w:r>
      <w:bookmarkEnd w:id="13"/>
    </w:p>
    <w:p w:rsidR="006A6321" w:rsidRDefault="004B5C66" w:rsidP="00A128AF">
      <w:pPr>
        <w:pStyle w:val="Caption"/>
        <w:tabs>
          <w:tab w:val="left" w:pos="426"/>
        </w:tabs>
        <w:rPr>
          <w:rFonts w:ascii="Times New Roman" w:hAnsi="Times New Roman"/>
          <w:color w:val="auto"/>
          <w:sz w:val="22"/>
          <w:szCs w:val="22"/>
        </w:rPr>
      </w:pPr>
      <w:bookmarkStart w:id="14" w:name="_Ref356303310"/>
      <w:proofErr w:type="gramStart"/>
      <w:r w:rsidRPr="006A6321">
        <w:rPr>
          <w:rFonts w:ascii="Times New Roman" w:hAnsi="Times New Roman"/>
          <w:color w:val="auto"/>
          <w:sz w:val="22"/>
          <w:szCs w:val="22"/>
        </w:rPr>
        <w:lastRenderedPageBreak/>
        <w:t xml:space="preserve">Table </w:t>
      </w:r>
      <w:proofErr w:type="gramEnd"/>
      <w:r w:rsidR="00C32A46" w:rsidRPr="006A6321">
        <w:rPr>
          <w:rFonts w:ascii="Times New Roman" w:hAnsi="Times New Roman"/>
          <w:color w:val="auto"/>
          <w:sz w:val="22"/>
          <w:szCs w:val="22"/>
        </w:rPr>
        <w:fldChar w:fldCharType="begin"/>
      </w:r>
      <w:r w:rsidR="00325789" w:rsidRPr="006A6321">
        <w:rPr>
          <w:rFonts w:ascii="Times New Roman" w:hAnsi="Times New Roman"/>
          <w:color w:val="auto"/>
          <w:sz w:val="22"/>
          <w:szCs w:val="22"/>
        </w:rPr>
        <w:instrText xml:space="preserve"> SEQ Table \* ARABIC </w:instrText>
      </w:r>
      <w:r w:rsidR="00C32A46" w:rsidRPr="006A6321">
        <w:rPr>
          <w:rFonts w:ascii="Times New Roman" w:hAnsi="Times New Roman"/>
          <w:color w:val="auto"/>
          <w:sz w:val="22"/>
          <w:szCs w:val="22"/>
        </w:rPr>
        <w:fldChar w:fldCharType="separate"/>
      </w:r>
      <w:r w:rsidR="00597D36">
        <w:rPr>
          <w:rFonts w:ascii="Times New Roman" w:hAnsi="Times New Roman"/>
          <w:noProof/>
          <w:color w:val="auto"/>
          <w:sz w:val="22"/>
          <w:szCs w:val="22"/>
        </w:rPr>
        <w:t>7</w:t>
      </w:r>
      <w:r w:rsidR="00C32A46" w:rsidRPr="006A6321">
        <w:rPr>
          <w:rFonts w:ascii="Times New Roman" w:hAnsi="Times New Roman"/>
          <w:color w:val="auto"/>
          <w:sz w:val="22"/>
          <w:szCs w:val="22"/>
        </w:rPr>
        <w:fldChar w:fldCharType="end"/>
      </w:r>
      <w:bookmarkEnd w:id="14"/>
      <w:proofErr w:type="gramStart"/>
      <w:r w:rsidR="006A6321" w:rsidRPr="006A6321">
        <w:rPr>
          <w:rFonts w:ascii="Times New Roman" w:hAnsi="Times New Roman"/>
          <w:color w:val="auto"/>
          <w:sz w:val="22"/>
          <w:szCs w:val="22"/>
        </w:rPr>
        <w:t>.</w:t>
      </w:r>
      <w:proofErr w:type="gramEnd"/>
      <w:r w:rsidR="006A6321">
        <w:rPr>
          <w:rFonts w:ascii="Times New Roman" w:hAnsi="Times New Roman"/>
          <w:color w:val="auto"/>
          <w:sz w:val="22"/>
          <w:szCs w:val="22"/>
        </w:rPr>
        <w:t xml:space="preserve"> Correlation between Innovation O</w:t>
      </w:r>
      <w:r w:rsidRPr="006A6321">
        <w:rPr>
          <w:rFonts w:ascii="Times New Roman" w:hAnsi="Times New Roman"/>
          <w:color w:val="auto"/>
          <w:sz w:val="22"/>
          <w:szCs w:val="22"/>
        </w:rPr>
        <w:t xml:space="preserve">utcomes </w:t>
      </w:r>
    </w:p>
    <w:p w:rsidR="004B5C66" w:rsidRPr="006A6321" w:rsidRDefault="004B5C66" w:rsidP="00A128AF">
      <w:pPr>
        <w:pStyle w:val="Caption"/>
        <w:tabs>
          <w:tab w:val="left" w:pos="426"/>
        </w:tabs>
        <w:rPr>
          <w:rFonts w:ascii="Times New Roman" w:hAnsi="Times New Roman"/>
          <w:b w:val="0"/>
          <w:color w:val="auto"/>
          <w:sz w:val="22"/>
          <w:szCs w:val="22"/>
        </w:rPr>
      </w:pPr>
      <w:r w:rsidRPr="006A6321">
        <w:rPr>
          <w:rFonts w:ascii="Times New Roman" w:hAnsi="Times New Roman"/>
          <w:b w:val="0"/>
          <w:color w:val="auto"/>
          <w:sz w:val="22"/>
          <w:szCs w:val="22"/>
        </w:rPr>
        <w:t>2005, 2007 and 2009 BOS</w:t>
      </w:r>
    </w:p>
    <w:p w:rsidR="00B57655" w:rsidRPr="00D57FF6" w:rsidRDefault="00B57655" w:rsidP="000151B4">
      <w:pPr>
        <w:pStyle w:val="BodyText"/>
        <w:tabs>
          <w:tab w:val="left" w:pos="426"/>
        </w:tabs>
        <w:spacing w:after="0" w:line="276" w:lineRule="auto"/>
        <w:jc w:val="center"/>
      </w:pPr>
      <w:r w:rsidRPr="00D57FF6">
        <w:rPr>
          <w:noProof/>
          <w:lang w:eastAsia="en-NZ"/>
        </w:rPr>
        <w:drawing>
          <wp:inline distT="0" distB="0" distL="0" distR="0">
            <wp:extent cx="4549140" cy="3617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4550186" cy="3618207"/>
                    </a:xfrm>
                    <a:prstGeom prst="rect">
                      <a:avLst/>
                    </a:prstGeom>
                    <a:noFill/>
                    <a:ln w="9525">
                      <a:noFill/>
                      <a:miter lim="800000"/>
                      <a:headEnd/>
                      <a:tailEnd/>
                    </a:ln>
                  </pic:spPr>
                </pic:pic>
              </a:graphicData>
            </a:graphic>
          </wp:inline>
        </w:drawing>
      </w:r>
    </w:p>
    <w:p w:rsidR="00C8154A" w:rsidRDefault="00C8154A" w:rsidP="000151B4">
      <w:pPr>
        <w:pStyle w:val="BodyText"/>
        <w:tabs>
          <w:tab w:val="left" w:pos="426"/>
        </w:tabs>
        <w:spacing w:after="0" w:line="276" w:lineRule="auto"/>
      </w:pPr>
    </w:p>
    <w:p w:rsidR="00C8154A" w:rsidRDefault="00C8154A" w:rsidP="000151B4">
      <w:pPr>
        <w:pStyle w:val="BodyText"/>
        <w:tabs>
          <w:tab w:val="left" w:pos="426"/>
        </w:tabs>
        <w:spacing w:after="0" w:line="276" w:lineRule="auto"/>
      </w:pPr>
    </w:p>
    <w:p w:rsidR="00596C4F" w:rsidRPr="00D57FF6" w:rsidRDefault="00596C4F" w:rsidP="000151B4">
      <w:pPr>
        <w:pStyle w:val="BodyText"/>
        <w:tabs>
          <w:tab w:val="left" w:pos="426"/>
        </w:tabs>
        <w:spacing w:after="0" w:line="276" w:lineRule="auto"/>
      </w:pPr>
    </w:p>
    <w:p w:rsidR="006F3716" w:rsidRDefault="00AA5937" w:rsidP="00921304">
      <w:pPr>
        <w:pStyle w:val="Heading1"/>
        <w:numPr>
          <w:ilvl w:val="0"/>
          <w:numId w:val="7"/>
        </w:numPr>
        <w:tabs>
          <w:tab w:val="left" w:pos="426"/>
        </w:tabs>
        <w:spacing w:before="0" w:line="276" w:lineRule="auto"/>
        <w:ind w:left="0" w:firstLine="0"/>
        <w:rPr>
          <w:rFonts w:ascii="Times New Roman" w:hAnsi="Times New Roman" w:cs="Times New Roman"/>
          <w:color w:val="auto"/>
          <w:sz w:val="24"/>
          <w:szCs w:val="24"/>
          <w:lang w:val="en-NZ"/>
        </w:rPr>
      </w:pPr>
      <w:bookmarkStart w:id="15" w:name="_Ref356210560"/>
      <w:r w:rsidRPr="00C8154A">
        <w:rPr>
          <w:rFonts w:ascii="Times New Roman" w:hAnsi="Times New Roman" w:cs="Times New Roman"/>
          <w:color w:val="auto"/>
          <w:sz w:val="24"/>
          <w:szCs w:val="24"/>
          <w:lang w:val="en-NZ"/>
        </w:rPr>
        <w:t>Results</w:t>
      </w:r>
      <w:bookmarkStart w:id="16" w:name="_Ref356304249"/>
      <w:bookmarkEnd w:id="15"/>
    </w:p>
    <w:p w:rsidR="00164F5F" w:rsidRPr="00164F5F" w:rsidRDefault="00164F5F" w:rsidP="00164F5F">
      <w:pPr>
        <w:rPr>
          <w:sz w:val="12"/>
          <w:szCs w:val="12"/>
          <w:lang w:val="en-NZ"/>
        </w:rPr>
      </w:pPr>
    </w:p>
    <w:p w:rsidR="006F78D2" w:rsidRDefault="006F78D2" w:rsidP="001F7CAB">
      <w:pPr>
        <w:tabs>
          <w:tab w:val="left" w:pos="426"/>
        </w:tabs>
        <w:spacing w:line="276" w:lineRule="auto"/>
        <w:rPr>
          <w:rFonts w:ascii="Times New Roman" w:hAnsi="Times New Roman"/>
          <w:lang w:val="en-NZ"/>
        </w:rPr>
      </w:pPr>
      <w:r w:rsidRPr="001F7CAB">
        <w:rPr>
          <w:rFonts w:ascii="Times New Roman" w:hAnsi="Times New Roman"/>
          <w:lang w:val="en-NZ"/>
        </w:rPr>
        <w:t xml:space="preserve">Two sets of regression results are reported using data from all three survey years (see Table 8 and Table 9). Within each </w:t>
      </w:r>
      <w:proofErr w:type="spellStart"/>
      <w:r w:rsidRPr="001F7CAB">
        <w:rPr>
          <w:rFonts w:ascii="Times New Roman" w:hAnsi="Times New Roman"/>
          <w:lang w:val="en-NZ"/>
        </w:rPr>
        <w:t>biprobit</w:t>
      </w:r>
      <w:proofErr w:type="spellEnd"/>
      <w:r w:rsidRPr="001F7CAB">
        <w:rPr>
          <w:rFonts w:ascii="Times New Roman" w:hAnsi="Times New Roman"/>
          <w:lang w:val="en-NZ"/>
        </w:rPr>
        <w:t xml:space="preserve"> model, a likelihood-ratio test is performed by comparing the likelihood of the full bivariate model with the sum of the log likelihoods for the </w:t>
      </w:r>
      <w:proofErr w:type="spellStart"/>
      <w:r w:rsidRPr="001F7CAB">
        <w:rPr>
          <w:rFonts w:ascii="Times New Roman" w:hAnsi="Times New Roman"/>
          <w:lang w:val="en-NZ"/>
        </w:rPr>
        <w:t>univariate</w:t>
      </w:r>
      <w:proofErr w:type="spellEnd"/>
      <w:r w:rsidRPr="001F7CAB">
        <w:rPr>
          <w:rFonts w:ascii="Times New Roman" w:hAnsi="Times New Roman"/>
          <w:lang w:val="en-NZ"/>
        </w:rPr>
        <w:t xml:space="preserve"> probit models. A positive and significant test statistics (</w:t>
      </w:r>
      <w:proofErr w:type="spellStart"/>
      <w:r w:rsidRPr="001F7CAB">
        <w:rPr>
          <w:rFonts w:ascii="Times New Roman" w:hAnsi="Times New Roman"/>
          <w:lang w:val="en-NZ"/>
        </w:rPr>
        <w:t>athrho</w:t>
      </w:r>
      <w:proofErr w:type="spellEnd"/>
      <w:r w:rsidRPr="001F7CAB">
        <w:rPr>
          <w:rFonts w:ascii="Times New Roman" w:hAnsi="Times New Roman"/>
          <w:lang w:val="en-NZ"/>
        </w:rPr>
        <w:t xml:space="preserve">) indicates the superiority of the </w:t>
      </w:r>
      <w:proofErr w:type="spellStart"/>
      <w:r w:rsidRPr="001F7CAB">
        <w:rPr>
          <w:rFonts w:ascii="Times New Roman" w:hAnsi="Times New Roman"/>
          <w:lang w:val="en-NZ"/>
        </w:rPr>
        <w:t>biprobit</w:t>
      </w:r>
      <w:proofErr w:type="spellEnd"/>
      <w:r w:rsidRPr="001F7CAB">
        <w:rPr>
          <w:rFonts w:ascii="Times New Roman" w:hAnsi="Times New Roman"/>
          <w:lang w:val="en-NZ"/>
        </w:rPr>
        <w:t xml:space="preserve"> models. </w:t>
      </w:r>
    </w:p>
    <w:p w:rsidR="001F7CAB" w:rsidRPr="001F7CAB" w:rsidRDefault="001F7CAB" w:rsidP="001F7CAB">
      <w:pPr>
        <w:tabs>
          <w:tab w:val="left" w:pos="426"/>
        </w:tabs>
        <w:spacing w:line="276" w:lineRule="auto"/>
        <w:rPr>
          <w:rFonts w:ascii="Times New Roman" w:hAnsi="Times New Roman"/>
          <w:lang w:val="en-NZ"/>
        </w:rPr>
      </w:pPr>
    </w:p>
    <w:p w:rsidR="006F78D2" w:rsidRDefault="001F7CAB" w:rsidP="001F7CAB">
      <w:pPr>
        <w:tabs>
          <w:tab w:val="left" w:pos="426"/>
        </w:tabs>
        <w:spacing w:line="276" w:lineRule="auto"/>
        <w:rPr>
          <w:rFonts w:ascii="Times New Roman" w:hAnsi="Times New Roman"/>
          <w:lang w:val="en-NZ"/>
        </w:rPr>
      </w:pPr>
      <w:r w:rsidRPr="001F7CAB">
        <w:rPr>
          <w:rFonts w:ascii="Times New Roman" w:hAnsi="Times New Roman"/>
          <w:lang w:val="en-NZ"/>
        </w:rPr>
        <w:tab/>
      </w:r>
      <w:r w:rsidR="006F78D2" w:rsidRPr="001F7CAB">
        <w:rPr>
          <w:rFonts w:ascii="Times New Roman" w:hAnsi="Times New Roman"/>
          <w:lang w:val="en-NZ"/>
        </w:rPr>
        <w:t xml:space="preserve">The results shown as Table 8 indicate that a product innovator is most likely to be a young subsidiary firm with inward direct investment, who produces high quality products, invests in R&amp;D and other expansionary activities; experienced major technology change within the business in recent years, uses official rights to protect its intellectual properties and is actively entering new export markets. Preferably the firm locates in an area with good ICT infrastructure, and the market environment is competitive enough such that the firm is still incentivised to engage in new product development. </w:t>
      </w:r>
    </w:p>
    <w:p w:rsidR="001F7CAB" w:rsidRPr="001F7CAB" w:rsidRDefault="001F7CAB" w:rsidP="001F7CAB">
      <w:pPr>
        <w:tabs>
          <w:tab w:val="left" w:pos="426"/>
        </w:tabs>
        <w:spacing w:line="276" w:lineRule="auto"/>
        <w:rPr>
          <w:rFonts w:ascii="Times New Roman" w:hAnsi="Times New Roman"/>
          <w:lang w:val="en-NZ"/>
        </w:rPr>
      </w:pPr>
    </w:p>
    <w:p w:rsidR="006F78D2" w:rsidRDefault="001F7CAB" w:rsidP="001F7CAB">
      <w:pPr>
        <w:tabs>
          <w:tab w:val="left" w:pos="426"/>
        </w:tabs>
        <w:spacing w:line="276" w:lineRule="auto"/>
        <w:rPr>
          <w:rFonts w:ascii="Times New Roman" w:hAnsi="Times New Roman"/>
          <w:lang w:val="en-NZ"/>
        </w:rPr>
      </w:pPr>
      <w:r>
        <w:rPr>
          <w:rFonts w:ascii="Times New Roman" w:hAnsi="Times New Roman"/>
          <w:lang w:val="en-NZ"/>
        </w:rPr>
        <w:tab/>
      </w:r>
      <w:r w:rsidR="006F78D2" w:rsidRPr="001F7CAB">
        <w:rPr>
          <w:rFonts w:ascii="Times New Roman" w:hAnsi="Times New Roman"/>
          <w:lang w:val="en-NZ"/>
        </w:rPr>
        <w:t xml:space="preserve">Similarly, an operational process innovator tends to be a young non-monopoly firm that produces high quality products, invests in R&amp;D and other expansionary activities; and experienced major technology change. However, it is likely to be larger in size and locates in an area with good water and waste infrastructure. </w:t>
      </w:r>
    </w:p>
    <w:p w:rsidR="001F7CAB" w:rsidRPr="001F7CAB" w:rsidRDefault="001F7CAB" w:rsidP="001F7CAB">
      <w:pPr>
        <w:tabs>
          <w:tab w:val="left" w:pos="426"/>
        </w:tabs>
        <w:spacing w:line="276" w:lineRule="auto"/>
        <w:rPr>
          <w:rFonts w:ascii="Times New Roman" w:hAnsi="Times New Roman"/>
          <w:lang w:val="en-NZ"/>
        </w:rPr>
      </w:pPr>
    </w:p>
    <w:p w:rsidR="00921304" w:rsidRDefault="001F7CAB" w:rsidP="001F7CAB">
      <w:pPr>
        <w:tabs>
          <w:tab w:val="left" w:pos="426"/>
        </w:tabs>
        <w:spacing w:line="276" w:lineRule="auto"/>
        <w:rPr>
          <w:rFonts w:ascii="Times New Roman" w:hAnsi="Times New Roman"/>
          <w:lang w:val="en-NZ"/>
        </w:rPr>
      </w:pPr>
      <w:r>
        <w:rPr>
          <w:rFonts w:ascii="Times New Roman" w:hAnsi="Times New Roman"/>
          <w:lang w:val="en-NZ"/>
        </w:rPr>
        <w:lastRenderedPageBreak/>
        <w:tab/>
      </w:r>
      <w:r w:rsidR="006F78D2" w:rsidRPr="001F7CAB">
        <w:rPr>
          <w:rFonts w:ascii="Times New Roman" w:hAnsi="Times New Roman"/>
          <w:lang w:val="en-NZ"/>
        </w:rPr>
        <w:t>In terms of non-technological innovations, Table</w:t>
      </w:r>
      <w:r>
        <w:rPr>
          <w:rFonts w:ascii="Times New Roman" w:hAnsi="Times New Roman"/>
          <w:lang w:val="en-NZ"/>
        </w:rPr>
        <w:t xml:space="preserve"> 9 shows that an organisational-</w:t>
      </w:r>
      <w:r w:rsidR="006F78D2" w:rsidRPr="001F7CAB">
        <w:rPr>
          <w:rFonts w:ascii="Times New Roman" w:hAnsi="Times New Roman"/>
          <w:lang w:val="en-NZ"/>
        </w:rPr>
        <w:t>managerial process innovator can be characterised as a larger, but relatively young firm with inward direct investment as well as R&amp;D investments. The firm has experienced a major change in technology, works within a monopolistic competition market, and a less diversified region. Investment in expansion and production of high quality products may occasionally assist the int</w:t>
      </w:r>
      <w:r>
        <w:rPr>
          <w:rFonts w:ascii="Times New Roman" w:hAnsi="Times New Roman"/>
          <w:lang w:val="en-NZ"/>
        </w:rPr>
        <w:t>roduction of new organisational-</w:t>
      </w:r>
      <w:r w:rsidR="006F78D2" w:rsidRPr="001F7CAB">
        <w:rPr>
          <w:rFonts w:ascii="Times New Roman" w:hAnsi="Times New Roman"/>
          <w:lang w:val="en-NZ"/>
        </w:rPr>
        <w:t>managerial processes.</w:t>
      </w:r>
    </w:p>
    <w:p w:rsidR="001F7CAB" w:rsidRPr="001F7CAB" w:rsidRDefault="001F7CAB" w:rsidP="001F7CAB">
      <w:pPr>
        <w:tabs>
          <w:tab w:val="left" w:pos="426"/>
        </w:tabs>
        <w:spacing w:line="276" w:lineRule="auto"/>
        <w:rPr>
          <w:rFonts w:ascii="Times New Roman" w:hAnsi="Times New Roman"/>
          <w:lang w:val="en-NZ"/>
        </w:rPr>
      </w:pPr>
    </w:p>
    <w:p w:rsidR="006A6321" w:rsidRDefault="00EF354D" w:rsidP="00A128AF">
      <w:pPr>
        <w:pStyle w:val="Caption"/>
        <w:keepNext/>
        <w:tabs>
          <w:tab w:val="left" w:pos="426"/>
        </w:tabs>
        <w:rPr>
          <w:rFonts w:ascii="Times New Roman" w:hAnsi="Times New Roman"/>
          <w:color w:val="auto"/>
          <w:sz w:val="22"/>
          <w:szCs w:val="22"/>
        </w:rPr>
      </w:pPr>
      <w:proofErr w:type="gramStart"/>
      <w:r w:rsidRPr="00C8154A">
        <w:rPr>
          <w:rFonts w:ascii="Times New Roman" w:hAnsi="Times New Roman"/>
          <w:color w:val="auto"/>
          <w:sz w:val="22"/>
          <w:szCs w:val="22"/>
        </w:rPr>
        <w:t xml:space="preserve">Table </w:t>
      </w:r>
      <w:proofErr w:type="gramEnd"/>
      <w:r w:rsidR="00C32A46" w:rsidRPr="00C8154A">
        <w:rPr>
          <w:rFonts w:ascii="Times New Roman" w:hAnsi="Times New Roman"/>
          <w:color w:val="auto"/>
          <w:sz w:val="22"/>
          <w:szCs w:val="22"/>
        </w:rPr>
        <w:fldChar w:fldCharType="begin"/>
      </w:r>
      <w:r w:rsidR="00325789" w:rsidRPr="00C8154A">
        <w:rPr>
          <w:rFonts w:ascii="Times New Roman" w:hAnsi="Times New Roman"/>
          <w:color w:val="auto"/>
          <w:sz w:val="22"/>
          <w:szCs w:val="22"/>
        </w:rPr>
        <w:instrText xml:space="preserve"> SEQ Table \* ARABIC </w:instrText>
      </w:r>
      <w:r w:rsidR="00C32A46" w:rsidRPr="00C8154A">
        <w:rPr>
          <w:rFonts w:ascii="Times New Roman" w:hAnsi="Times New Roman"/>
          <w:color w:val="auto"/>
          <w:sz w:val="22"/>
          <w:szCs w:val="22"/>
        </w:rPr>
        <w:fldChar w:fldCharType="separate"/>
      </w:r>
      <w:r w:rsidR="00597D36">
        <w:rPr>
          <w:rFonts w:ascii="Times New Roman" w:hAnsi="Times New Roman"/>
          <w:noProof/>
          <w:color w:val="auto"/>
          <w:sz w:val="22"/>
          <w:szCs w:val="22"/>
        </w:rPr>
        <w:t>8</w:t>
      </w:r>
      <w:r w:rsidR="00C32A46" w:rsidRPr="00C8154A">
        <w:rPr>
          <w:rFonts w:ascii="Times New Roman" w:hAnsi="Times New Roman"/>
          <w:color w:val="auto"/>
          <w:sz w:val="22"/>
          <w:szCs w:val="22"/>
        </w:rPr>
        <w:fldChar w:fldCharType="end"/>
      </w:r>
      <w:bookmarkEnd w:id="16"/>
      <w:proofErr w:type="gramStart"/>
      <w:r w:rsidR="006A6321">
        <w:rPr>
          <w:rFonts w:ascii="Times New Roman" w:hAnsi="Times New Roman"/>
          <w:color w:val="auto"/>
          <w:sz w:val="22"/>
          <w:szCs w:val="22"/>
        </w:rPr>
        <w:t>.</w:t>
      </w:r>
      <w:proofErr w:type="gramEnd"/>
      <w:r w:rsidRPr="00C8154A">
        <w:rPr>
          <w:rFonts w:ascii="Times New Roman" w:hAnsi="Times New Roman"/>
          <w:color w:val="auto"/>
          <w:sz w:val="22"/>
          <w:szCs w:val="22"/>
        </w:rPr>
        <w:t xml:space="preserve"> </w:t>
      </w:r>
      <w:proofErr w:type="spellStart"/>
      <w:r w:rsidRPr="00C8154A">
        <w:rPr>
          <w:rFonts w:ascii="Times New Roman" w:hAnsi="Times New Roman"/>
          <w:color w:val="auto"/>
          <w:sz w:val="22"/>
          <w:szCs w:val="22"/>
        </w:rPr>
        <w:t>Biprobit</w:t>
      </w:r>
      <w:proofErr w:type="spellEnd"/>
    </w:p>
    <w:p w:rsidR="00EF354D" w:rsidRPr="006A6321" w:rsidRDefault="006A6321" w:rsidP="00A128AF">
      <w:pPr>
        <w:pStyle w:val="Caption"/>
        <w:keepNext/>
        <w:tabs>
          <w:tab w:val="left" w:pos="426"/>
        </w:tabs>
        <w:rPr>
          <w:rFonts w:ascii="Times New Roman" w:hAnsi="Times New Roman"/>
          <w:b w:val="0"/>
          <w:color w:val="auto"/>
          <w:sz w:val="22"/>
          <w:szCs w:val="22"/>
        </w:rPr>
      </w:pPr>
      <w:r w:rsidRPr="006A6321">
        <w:rPr>
          <w:rFonts w:ascii="Times New Roman" w:hAnsi="Times New Roman"/>
          <w:b w:val="0"/>
          <w:color w:val="auto"/>
          <w:sz w:val="22"/>
          <w:szCs w:val="22"/>
        </w:rPr>
        <w:t>Products and Operational P</w:t>
      </w:r>
      <w:r w:rsidR="00EF354D" w:rsidRPr="006A6321">
        <w:rPr>
          <w:rFonts w:ascii="Times New Roman" w:hAnsi="Times New Roman"/>
          <w:b w:val="0"/>
          <w:color w:val="auto"/>
          <w:sz w:val="22"/>
          <w:szCs w:val="22"/>
        </w:rPr>
        <w:t>rocesses</w:t>
      </w:r>
    </w:p>
    <w:p w:rsidR="005C62BB" w:rsidRPr="00D57FF6" w:rsidRDefault="005C62BB" w:rsidP="000151B4">
      <w:pPr>
        <w:pStyle w:val="BodyText"/>
        <w:tabs>
          <w:tab w:val="left" w:pos="426"/>
        </w:tabs>
        <w:spacing w:after="0" w:line="276" w:lineRule="auto"/>
        <w:ind w:left="426"/>
      </w:pPr>
      <w:r w:rsidRPr="00D57FF6">
        <w:rPr>
          <w:noProof/>
          <w:lang w:eastAsia="en-NZ"/>
        </w:rPr>
        <w:drawing>
          <wp:inline distT="0" distB="0" distL="0" distR="0">
            <wp:extent cx="5257800" cy="6654401"/>
            <wp:effectExtent l="0" t="0" r="0" b="63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259354" cy="6656367"/>
                    </a:xfrm>
                    <a:prstGeom prst="rect">
                      <a:avLst/>
                    </a:prstGeom>
                    <a:noFill/>
                    <a:ln w="9525">
                      <a:noFill/>
                      <a:miter lim="800000"/>
                      <a:headEnd/>
                      <a:tailEnd/>
                    </a:ln>
                  </pic:spPr>
                </pic:pic>
              </a:graphicData>
            </a:graphic>
          </wp:inline>
        </w:drawing>
      </w:r>
    </w:p>
    <w:p w:rsidR="006E2C16" w:rsidRPr="00D57FF6" w:rsidRDefault="006E2C16" w:rsidP="000151B4">
      <w:pPr>
        <w:tabs>
          <w:tab w:val="left" w:pos="426"/>
        </w:tabs>
        <w:spacing w:line="276" w:lineRule="auto"/>
        <w:rPr>
          <w:rFonts w:ascii="Times New Roman" w:hAnsi="Times New Roman"/>
        </w:rPr>
      </w:pPr>
    </w:p>
    <w:p w:rsidR="00596C4F" w:rsidRPr="00D57FF6" w:rsidRDefault="00596C4F" w:rsidP="00596C4F">
      <w:pPr>
        <w:pStyle w:val="BodyText"/>
        <w:tabs>
          <w:tab w:val="left" w:pos="426"/>
        </w:tabs>
        <w:spacing w:after="0" w:line="276" w:lineRule="auto"/>
      </w:pPr>
      <w:bookmarkStart w:id="17" w:name="_Ref356304257"/>
      <w:r>
        <w:tab/>
      </w:r>
    </w:p>
    <w:p w:rsidR="00164F5F" w:rsidRPr="00C50A0E" w:rsidRDefault="00596C4F" w:rsidP="00164F5F">
      <w:pPr>
        <w:pStyle w:val="BodyText"/>
        <w:tabs>
          <w:tab w:val="left" w:pos="426"/>
        </w:tabs>
        <w:spacing w:after="0" w:line="276" w:lineRule="auto"/>
      </w:pPr>
      <w:r>
        <w:lastRenderedPageBreak/>
        <w:tab/>
      </w:r>
      <w:r w:rsidR="00164F5F" w:rsidRPr="00C50A0E">
        <w:t xml:space="preserve">Finally, a marketing methods innovator is best described as a young non-subsidiary firm with both inward and outward direct investment, it produces high quality products, protects itself using official intellectual property rights; has experienced major technology change; surrounds itself by good local business networks, and possibly entered a new export market or has recently expanded. </w:t>
      </w:r>
    </w:p>
    <w:p w:rsidR="00213692" w:rsidRPr="00213692" w:rsidRDefault="00596C4F" w:rsidP="00596C4F">
      <w:pPr>
        <w:pStyle w:val="BodyText"/>
        <w:tabs>
          <w:tab w:val="left" w:pos="426"/>
        </w:tabs>
        <w:spacing w:after="0" w:line="276" w:lineRule="auto"/>
        <w:rPr>
          <w:sz w:val="20"/>
        </w:rPr>
      </w:pPr>
      <w:r>
        <w:tab/>
      </w:r>
    </w:p>
    <w:p w:rsidR="006A6321" w:rsidRDefault="00EF354D" w:rsidP="00213692">
      <w:pPr>
        <w:pStyle w:val="Caption"/>
        <w:keepNext/>
        <w:tabs>
          <w:tab w:val="left" w:pos="426"/>
        </w:tabs>
        <w:rPr>
          <w:rFonts w:ascii="Times New Roman" w:hAnsi="Times New Roman"/>
          <w:color w:val="auto"/>
          <w:sz w:val="22"/>
          <w:szCs w:val="22"/>
        </w:rPr>
      </w:pPr>
      <w:proofErr w:type="gramStart"/>
      <w:r w:rsidRPr="00C8154A">
        <w:rPr>
          <w:rFonts w:ascii="Times New Roman" w:hAnsi="Times New Roman"/>
          <w:color w:val="auto"/>
          <w:sz w:val="22"/>
          <w:szCs w:val="22"/>
        </w:rPr>
        <w:t xml:space="preserve">Table </w:t>
      </w:r>
      <w:proofErr w:type="gramEnd"/>
      <w:r w:rsidR="00C32A46" w:rsidRPr="00C8154A">
        <w:rPr>
          <w:rFonts w:ascii="Times New Roman" w:hAnsi="Times New Roman"/>
          <w:color w:val="auto"/>
          <w:sz w:val="22"/>
          <w:szCs w:val="22"/>
        </w:rPr>
        <w:fldChar w:fldCharType="begin"/>
      </w:r>
      <w:r w:rsidR="00325789" w:rsidRPr="00C8154A">
        <w:rPr>
          <w:rFonts w:ascii="Times New Roman" w:hAnsi="Times New Roman"/>
          <w:color w:val="auto"/>
          <w:sz w:val="22"/>
          <w:szCs w:val="22"/>
        </w:rPr>
        <w:instrText xml:space="preserve"> SEQ Table \* ARABIC </w:instrText>
      </w:r>
      <w:r w:rsidR="00C32A46" w:rsidRPr="00C8154A">
        <w:rPr>
          <w:rFonts w:ascii="Times New Roman" w:hAnsi="Times New Roman"/>
          <w:color w:val="auto"/>
          <w:sz w:val="22"/>
          <w:szCs w:val="22"/>
        </w:rPr>
        <w:fldChar w:fldCharType="separate"/>
      </w:r>
      <w:r w:rsidR="00597D36">
        <w:rPr>
          <w:rFonts w:ascii="Times New Roman" w:hAnsi="Times New Roman"/>
          <w:noProof/>
          <w:color w:val="auto"/>
          <w:sz w:val="22"/>
          <w:szCs w:val="22"/>
        </w:rPr>
        <w:t>9</w:t>
      </w:r>
      <w:r w:rsidR="00C32A46" w:rsidRPr="00C8154A">
        <w:rPr>
          <w:rFonts w:ascii="Times New Roman" w:hAnsi="Times New Roman"/>
          <w:color w:val="auto"/>
          <w:sz w:val="22"/>
          <w:szCs w:val="22"/>
        </w:rPr>
        <w:fldChar w:fldCharType="end"/>
      </w:r>
      <w:bookmarkEnd w:id="17"/>
      <w:proofErr w:type="gramStart"/>
      <w:r w:rsidR="006A6321">
        <w:rPr>
          <w:rFonts w:ascii="Times New Roman" w:hAnsi="Times New Roman"/>
          <w:color w:val="auto"/>
          <w:sz w:val="22"/>
          <w:szCs w:val="22"/>
        </w:rPr>
        <w:t>.</w:t>
      </w:r>
      <w:proofErr w:type="gramEnd"/>
      <w:r w:rsidR="006A6321">
        <w:rPr>
          <w:rFonts w:ascii="Times New Roman" w:hAnsi="Times New Roman"/>
          <w:color w:val="auto"/>
          <w:sz w:val="22"/>
          <w:szCs w:val="22"/>
        </w:rPr>
        <w:t xml:space="preserve"> </w:t>
      </w:r>
      <w:proofErr w:type="spellStart"/>
      <w:r w:rsidR="006A6321">
        <w:rPr>
          <w:rFonts w:ascii="Times New Roman" w:hAnsi="Times New Roman"/>
          <w:color w:val="auto"/>
          <w:sz w:val="22"/>
          <w:szCs w:val="22"/>
        </w:rPr>
        <w:t>Biprobit</w:t>
      </w:r>
      <w:proofErr w:type="spellEnd"/>
    </w:p>
    <w:p w:rsidR="00EF354D" w:rsidRPr="00C8154A" w:rsidRDefault="006A6321" w:rsidP="00213692">
      <w:pPr>
        <w:pStyle w:val="Caption"/>
        <w:keepNext/>
        <w:tabs>
          <w:tab w:val="left" w:pos="426"/>
        </w:tabs>
        <w:rPr>
          <w:rFonts w:ascii="Times New Roman" w:hAnsi="Times New Roman"/>
          <w:color w:val="auto"/>
          <w:sz w:val="22"/>
          <w:szCs w:val="22"/>
        </w:rPr>
      </w:pPr>
      <w:proofErr w:type="spellStart"/>
      <w:r>
        <w:rPr>
          <w:rFonts w:ascii="Times New Roman" w:hAnsi="Times New Roman"/>
          <w:color w:val="auto"/>
          <w:sz w:val="22"/>
          <w:szCs w:val="22"/>
        </w:rPr>
        <w:t>Organisational</w:t>
      </w:r>
      <w:proofErr w:type="spellEnd"/>
      <w:r>
        <w:rPr>
          <w:rFonts w:ascii="Times New Roman" w:hAnsi="Times New Roman"/>
          <w:color w:val="auto"/>
          <w:sz w:val="22"/>
          <w:szCs w:val="22"/>
        </w:rPr>
        <w:t>/Managerial Processes and Marketing M</w:t>
      </w:r>
      <w:r w:rsidR="00EF354D" w:rsidRPr="00C8154A">
        <w:rPr>
          <w:rFonts w:ascii="Times New Roman" w:hAnsi="Times New Roman"/>
          <w:color w:val="auto"/>
          <w:sz w:val="22"/>
          <w:szCs w:val="22"/>
        </w:rPr>
        <w:t>ethods</w:t>
      </w:r>
    </w:p>
    <w:p w:rsidR="00AA5937" w:rsidRDefault="005C62BB" w:rsidP="000151B4">
      <w:pPr>
        <w:pStyle w:val="BodyText"/>
        <w:tabs>
          <w:tab w:val="left" w:pos="426"/>
        </w:tabs>
        <w:spacing w:after="0" w:line="276" w:lineRule="auto"/>
        <w:ind w:left="426"/>
      </w:pPr>
      <w:r w:rsidRPr="00D57FF6">
        <w:rPr>
          <w:noProof/>
          <w:lang w:eastAsia="en-NZ"/>
        </w:rPr>
        <w:drawing>
          <wp:inline distT="0" distB="0" distL="0" distR="0">
            <wp:extent cx="5105719" cy="582930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5109188" cy="5833261"/>
                    </a:xfrm>
                    <a:prstGeom prst="rect">
                      <a:avLst/>
                    </a:prstGeom>
                    <a:noFill/>
                    <a:ln w="9525">
                      <a:noFill/>
                      <a:miter lim="800000"/>
                      <a:headEnd/>
                      <a:tailEnd/>
                    </a:ln>
                  </pic:spPr>
                </pic:pic>
              </a:graphicData>
            </a:graphic>
          </wp:inline>
        </w:drawing>
      </w:r>
    </w:p>
    <w:p w:rsidR="00C8154A" w:rsidRPr="00D57FF6" w:rsidRDefault="00C8154A" w:rsidP="000151B4">
      <w:pPr>
        <w:pStyle w:val="BodyText"/>
        <w:tabs>
          <w:tab w:val="left" w:pos="426"/>
        </w:tabs>
        <w:spacing w:after="0" w:line="276" w:lineRule="auto"/>
        <w:ind w:left="426"/>
      </w:pPr>
    </w:p>
    <w:p w:rsidR="00AA5937" w:rsidRPr="00C8154A" w:rsidRDefault="00AA5937" w:rsidP="006A6321">
      <w:pPr>
        <w:pStyle w:val="Heading1"/>
        <w:numPr>
          <w:ilvl w:val="0"/>
          <w:numId w:val="7"/>
        </w:numPr>
        <w:tabs>
          <w:tab w:val="left" w:pos="426"/>
        </w:tabs>
        <w:spacing w:before="0" w:line="276" w:lineRule="auto"/>
        <w:ind w:left="0" w:firstLine="0"/>
        <w:rPr>
          <w:rFonts w:ascii="Times New Roman" w:hAnsi="Times New Roman" w:cs="Times New Roman"/>
          <w:color w:val="auto"/>
          <w:sz w:val="24"/>
          <w:szCs w:val="24"/>
          <w:lang w:val="en-NZ"/>
        </w:rPr>
      </w:pPr>
      <w:bookmarkStart w:id="18" w:name="_Ref356209016"/>
      <w:r w:rsidRPr="00C8154A">
        <w:rPr>
          <w:rFonts w:ascii="Times New Roman" w:hAnsi="Times New Roman" w:cs="Times New Roman"/>
          <w:color w:val="auto"/>
          <w:sz w:val="24"/>
          <w:szCs w:val="24"/>
          <w:lang w:val="en-NZ"/>
        </w:rPr>
        <w:t>Discussion</w:t>
      </w:r>
      <w:bookmarkEnd w:id="18"/>
      <w:r w:rsidRPr="00C8154A">
        <w:rPr>
          <w:rFonts w:ascii="Times New Roman" w:hAnsi="Times New Roman" w:cs="Times New Roman"/>
          <w:color w:val="auto"/>
          <w:sz w:val="24"/>
          <w:szCs w:val="24"/>
          <w:lang w:val="en-NZ"/>
        </w:rPr>
        <w:t xml:space="preserve"> </w:t>
      </w:r>
    </w:p>
    <w:p w:rsidR="00806A0D" w:rsidRPr="006A6321" w:rsidRDefault="00806A0D" w:rsidP="000151B4">
      <w:pPr>
        <w:tabs>
          <w:tab w:val="left" w:pos="426"/>
        </w:tabs>
        <w:spacing w:line="276" w:lineRule="auto"/>
        <w:rPr>
          <w:rFonts w:ascii="Times New Roman" w:hAnsi="Times New Roman"/>
          <w:sz w:val="12"/>
          <w:szCs w:val="12"/>
          <w:lang w:val="en-NZ"/>
        </w:rPr>
      </w:pPr>
    </w:p>
    <w:p w:rsidR="0068751E" w:rsidRDefault="00806A0D" w:rsidP="000151B4">
      <w:pPr>
        <w:pStyle w:val="BodyText"/>
        <w:tabs>
          <w:tab w:val="left" w:pos="426"/>
        </w:tabs>
        <w:spacing w:after="0" w:line="276" w:lineRule="auto"/>
      </w:pPr>
      <w:r w:rsidRPr="00D57FF6">
        <w:t xml:space="preserve">The quantitative analyses in this </w:t>
      </w:r>
      <w:r w:rsidR="00A6765B" w:rsidRPr="00D57FF6">
        <w:t>paper</w:t>
      </w:r>
      <w:r w:rsidRPr="00D57FF6">
        <w:t xml:space="preserve"> has provided some insights into the drivers of innovation in New Zealand by mapping correlations between innovation outcomes and a range of firm level factors. Based on the literature review </w:t>
      </w:r>
      <w:r w:rsidR="00CB3B60" w:rsidRPr="00D57FF6">
        <w:t>undertaken,</w:t>
      </w:r>
      <w:r w:rsidRPr="00D57FF6">
        <w:t xml:space="preserve"> firm level factors from three broad categories were </w:t>
      </w:r>
      <w:r w:rsidR="00BF4E8D" w:rsidRPr="00D57FF6">
        <w:t>considered</w:t>
      </w:r>
      <w:r w:rsidRPr="00D57FF6">
        <w:t>, namely, ‘firm characteristics’, ‘firm behaviour’ and ‘business environment’. The tested variables and summary of the regression results are listed in</w:t>
      </w:r>
      <w:r w:rsidR="00A20EC4" w:rsidRPr="00D57FF6">
        <w:t xml:space="preserve"> </w:t>
      </w:r>
      <w:fldSimple w:instr=" REF _Ref356304924 \h  \* MERGEFORMAT ">
        <w:r w:rsidR="00597D36" w:rsidRPr="00597D36">
          <w:t xml:space="preserve">Table </w:t>
        </w:r>
        <w:r w:rsidR="00597D36" w:rsidRPr="00597D36">
          <w:rPr>
            <w:noProof/>
          </w:rPr>
          <w:t>10</w:t>
        </w:r>
      </w:fldSimple>
      <w:r w:rsidRPr="00D57FF6">
        <w:t>.</w:t>
      </w:r>
    </w:p>
    <w:p w:rsidR="00A20EC4" w:rsidRPr="006A6321" w:rsidRDefault="00A20EC4" w:rsidP="000151B4">
      <w:pPr>
        <w:pStyle w:val="Caption"/>
        <w:keepNext/>
        <w:tabs>
          <w:tab w:val="left" w:pos="426"/>
        </w:tabs>
        <w:spacing w:line="276" w:lineRule="auto"/>
        <w:rPr>
          <w:rFonts w:ascii="Times New Roman" w:hAnsi="Times New Roman"/>
          <w:color w:val="auto"/>
          <w:sz w:val="22"/>
          <w:szCs w:val="22"/>
        </w:rPr>
      </w:pPr>
      <w:bookmarkStart w:id="19" w:name="_Ref356304924"/>
      <w:r w:rsidRPr="006A6321">
        <w:rPr>
          <w:rFonts w:ascii="Times New Roman" w:hAnsi="Times New Roman"/>
          <w:color w:val="auto"/>
          <w:sz w:val="22"/>
          <w:szCs w:val="22"/>
        </w:rPr>
        <w:lastRenderedPageBreak/>
        <w:t xml:space="preserve">Table </w:t>
      </w:r>
      <w:r w:rsidR="00C32A46" w:rsidRPr="006A6321">
        <w:rPr>
          <w:rFonts w:ascii="Times New Roman" w:hAnsi="Times New Roman"/>
          <w:color w:val="auto"/>
          <w:sz w:val="22"/>
          <w:szCs w:val="22"/>
        </w:rPr>
        <w:fldChar w:fldCharType="begin"/>
      </w:r>
      <w:r w:rsidR="00325789" w:rsidRPr="006A6321">
        <w:rPr>
          <w:rFonts w:ascii="Times New Roman" w:hAnsi="Times New Roman"/>
          <w:color w:val="auto"/>
          <w:sz w:val="22"/>
          <w:szCs w:val="22"/>
        </w:rPr>
        <w:instrText xml:space="preserve"> SEQ Table \* ARABIC </w:instrText>
      </w:r>
      <w:r w:rsidR="00C32A46" w:rsidRPr="006A6321">
        <w:rPr>
          <w:rFonts w:ascii="Times New Roman" w:hAnsi="Times New Roman"/>
          <w:color w:val="auto"/>
          <w:sz w:val="22"/>
          <w:szCs w:val="22"/>
        </w:rPr>
        <w:fldChar w:fldCharType="separate"/>
      </w:r>
      <w:r w:rsidR="00597D36">
        <w:rPr>
          <w:rFonts w:ascii="Times New Roman" w:hAnsi="Times New Roman"/>
          <w:noProof/>
          <w:color w:val="auto"/>
          <w:sz w:val="22"/>
          <w:szCs w:val="22"/>
        </w:rPr>
        <w:t>10</w:t>
      </w:r>
      <w:r w:rsidR="00C32A46" w:rsidRPr="006A6321">
        <w:rPr>
          <w:rFonts w:ascii="Times New Roman" w:hAnsi="Times New Roman"/>
          <w:color w:val="auto"/>
          <w:sz w:val="22"/>
          <w:szCs w:val="22"/>
        </w:rPr>
        <w:fldChar w:fldCharType="end"/>
      </w:r>
      <w:bookmarkEnd w:id="19"/>
      <w:r w:rsidR="006A6321">
        <w:rPr>
          <w:rFonts w:ascii="Times New Roman" w:hAnsi="Times New Roman"/>
          <w:color w:val="auto"/>
          <w:sz w:val="22"/>
          <w:szCs w:val="22"/>
        </w:rPr>
        <w:t xml:space="preserve">. </w:t>
      </w:r>
      <w:r w:rsidR="00A128AF">
        <w:rPr>
          <w:rFonts w:ascii="Times New Roman" w:hAnsi="Times New Roman"/>
          <w:color w:val="auto"/>
          <w:sz w:val="22"/>
          <w:szCs w:val="22"/>
        </w:rPr>
        <w:t xml:space="preserve"> </w:t>
      </w:r>
      <w:r w:rsidR="006A6321">
        <w:rPr>
          <w:rFonts w:ascii="Times New Roman" w:hAnsi="Times New Roman"/>
          <w:color w:val="auto"/>
          <w:sz w:val="22"/>
          <w:szCs w:val="22"/>
        </w:rPr>
        <w:t>Regression Results S</w:t>
      </w:r>
      <w:r w:rsidRPr="006A6321">
        <w:rPr>
          <w:rFonts w:ascii="Times New Roman" w:hAnsi="Times New Roman"/>
          <w:color w:val="auto"/>
          <w:sz w:val="22"/>
          <w:szCs w:val="22"/>
        </w:rPr>
        <w:t>ummary</w:t>
      </w:r>
    </w:p>
    <w:p w:rsidR="0068751E" w:rsidRPr="00D57FF6" w:rsidRDefault="00A20EC4" w:rsidP="000151B4">
      <w:pPr>
        <w:pStyle w:val="BodyText"/>
        <w:tabs>
          <w:tab w:val="left" w:pos="426"/>
        </w:tabs>
        <w:spacing w:after="0" w:line="276" w:lineRule="auto"/>
        <w:jc w:val="center"/>
        <w:rPr>
          <w:lang w:val="en-US"/>
        </w:rPr>
      </w:pPr>
      <w:r w:rsidRPr="00D57FF6">
        <w:rPr>
          <w:noProof/>
          <w:lang w:eastAsia="en-NZ"/>
        </w:rPr>
        <w:drawing>
          <wp:inline distT="0" distB="0" distL="0" distR="0">
            <wp:extent cx="4905375" cy="76295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4905375" cy="7629525"/>
                    </a:xfrm>
                    <a:prstGeom prst="rect">
                      <a:avLst/>
                    </a:prstGeom>
                    <a:noFill/>
                    <a:ln w="9525">
                      <a:noFill/>
                      <a:miter lim="800000"/>
                      <a:headEnd/>
                      <a:tailEnd/>
                    </a:ln>
                  </pic:spPr>
                </pic:pic>
              </a:graphicData>
            </a:graphic>
          </wp:inline>
        </w:drawing>
      </w:r>
    </w:p>
    <w:p w:rsidR="0068751E" w:rsidRPr="00D57FF6" w:rsidRDefault="0068751E" w:rsidP="000151B4">
      <w:pPr>
        <w:pStyle w:val="BodyText"/>
        <w:tabs>
          <w:tab w:val="left" w:pos="426"/>
        </w:tabs>
        <w:spacing w:after="0" w:line="276" w:lineRule="auto"/>
      </w:pPr>
    </w:p>
    <w:p w:rsidR="00005D24" w:rsidRDefault="006A6321" w:rsidP="000151B4">
      <w:pPr>
        <w:pStyle w:val="BodyText"/>
        <w:tabs>
          <w:tab w:val="left" w:pos="426"/>
        </w:tabs>
        <w:spacing w:after="0" w:line="276" w:lineRule="auto"/>
      </w:pPr>
      <w:r>
        <w:tab/>
      </w:r>
      <w:r w:rsidR="00806A0D" w:rsidRPr="00D57FF6">
        <w:t>Overall, the regression results suggest that factors such as firm size, high quality product, investment/R</w:t>
      </w:r>
      <w:r>
        <w:t>&amp;</w:t>
      </w:r>
      <w:r w:rsidR="00806A0D" w:rsidRPr="00D57FF6">
        <w:t>D capability, major technology change, formal IP protection and new export market</w:t>
      </w:r>
      <w:r w:rsidR="00BF4E8D" w:rsidRPr="00D57FF6">
        <w:t>s</w:t>
      </w:r>
      <w:r w:rsidR="00806A0D" w:rsidRPr="00D57FF6">
        <w:t xml:space="preserve"> are systematically and positively related to innovation; while many external issues </w:t>
      </w:r>
      <w:r w:rsidR="00BF4E8D" w:rsidRPr="00D57FF6">
        <w:t xml:space="preserve">factors </w:t>
      </w:r>
      <w:r w:rsidR="00806A0D" w:rsidRPr="00D57FF6">
        <w:t xml:space="preserve">as those related to geography, market structure, business environment </w:t>
      </w:r>
      <w:r w:rsidR="00806A0D" w:rsidRPr="00D57FF6">
        <w:rPr>
          <w:i/>
        </w:rPr>
        <w:t xml:space="preserve">appear to have </w:t>
      </w:r>
      <w:r w:rsidR="00806A0D" w:rsidRPr="00D57FF6">
        <w:rPr>
          <w:i/>
        </w:rPr>
        <w:lastRenderedPageBreak/>
        <w:t>little influence</w:t>
      </w:r>
      <w:r w:rsidR="00806A0D" w:rsidRPr="00D57FF6">
        <w:t xml:space="preserve">. </w:t>
      </w:r>
      <w:r w:rsidR="00AE082C" w:rsidRPr="00D57FF6">
        <w:t xml:space="preserve">It seems therefore that </w:t>
      </w:r>
      <w:r w:rsidR="00806A0D" w:rsidRPr="00D57FF6">
        <w:t xml:space="preserve">firm level innovations in New Zealand are </w:t>
      </w:r>
      <w:r w:rsidR="00806A0D" w:rsidRPr="00D57FF6">
        <w:rPr>
          <w:i/>
        </w:rPr>
        <w:t xml:space="preserve">highly dependent on the firms’ internal ability to develop new technologies </w:t>
      </w:r>
      <w:r w:rsidR="00806A0D" w:rsidRPr="00D57FF6">
        <w:t>and</w:t>
      </w:r>
      <w:r w:rsidR="00806A0D" w:rsidRPr="00D57FF6">
        <w:rPr>
          <w:i/>
        </w:rPr>
        <w:t xml:space="preserve"> market demand</w:t>
      </w:r>
      <w:r w:rsidR="00806A0D" w:rsidRPr="00D57FF6">
        <w:t>.</w:t>
      </w:r>
    </w:p>
    <w:p w:rsidR="00C8154A" w:rsidRPr="00D57FF6" w:rsidRDefault="00C8154A" w:rsidP="000151B4">
      <w:pPr>
        <w:pStyle w:val="BodyText"/>
        <w:tabs>
          <w:tab w:val="left" w:pos="426"/>
        </w:tabs>
        <w:spacing w:after="0" w:line="276" w:lineRule="auto"/>
      </w:pPr>
    </w:p>
    <w:p w:rsidR="00005D24" w:rsidRDefault="000C3F6F" w:rsidP="000151B4">
      <w:pPr>
        <w:pStyle w:val="BodyText"/>
        <w:tabs>
          <w:tab w:val="left" w:pos="426"/>
        </w:tabs>
        <w:spacing w:after="0" w:line="276" w:lineRule="auto"/>
      </w:pPr>
      <w:r>
        <w:tab/>
      </w:r>
      <w:r w:rsidR="00005D24" w:rsidRPr="00D57FF6">
        <w:t xml:space="preserve">According to the </w:t>
      </w:r>
      <w:r w:rsidR="00DE61A4" w:rsidRPr="00D57FF6">
        <w:t xml:space="preserve">2012 </w:t>
      </w:r>
      <w:r w:rsidR="00005D24" w:rsidRPr="00D57FF6">
        <w:t xml:space="preserve">survey, the </w:t>
      </w:r>
      <w:r w:rsidR="00124F3E" w:rsidRPr="00D57FF6">
        <w:t>N</w:t>
      </w:r>
      <w:r w:rsidR="00A128AF">
        <w:t xml:space="preserve">ew </w:t>
      </w:r>
      <w:r w:rsidR="00124F3E" w:rsidRPr="00D57FF6">
        <w:t>Z</w:t>
      </w:r>
      <w:r w:rsidR="00A128AF">
        <w:t>ealand</w:t>
      </w:r>
      <w:r w:rsidR="00124F3E" w:rsidRPr="00D57FF6">
        <w:t xml:space="preserve"> </w:t>
      </w:r>
      <w:r w:rsidR="00005D24" w:rsidRPr="00D57FF6">
        <w:t xml:space="preserve">business sector </w:t>
      </w:r>
      <w:r w:rsidR="00A128AF">
        <w:t>comprised</w:t>
      </w:r>
      <w:r w:rsidR="00005D24" w:rsidRPr="00D57FF6">
        <w:t xml:space="preserve"> </w:t>
      </w:r>
      <w:r w:rsidR="00DE61A4" w:rsidRPr="00D57FF6">
        <w:t xml:space="preserve">45 </w:t>
      </w:r>
      <w:r w:rsidR="00005D24" w:rsidRPr="00D57FF6">
        <w:t>percent of the total R</w:t>
      </w:r>
      <w:r w:rsidR="00A128AF">
        <w:t>&amp;</w:t>
      </w:r>
      <w:r w:rsidR="00005D24" w:rsidRPr="00D57FF6">
        <w:t>D expenditure in New Zealand</w:t>
      </w:r>
      <w:r w:rsidR="00A128AF">
        <w:t>,</w:t>
      </w:r>
      <w:r w:rsidR="00124F3E" w:rsidRPr="00D57FF6">
        <w:t xml:space="preserve"> </w:t>
      </w:r>
      <w:r w:rsidR="00005D24" w:rsidRPr="00D57FF6">
        <w:t>the government sector</w:t>
      </w:r>
      <w:r w:rsidR="00A128AF">
        <w:t xml:space="preserve"> </w:t>
      </w:r>
      <w:r w:rsidR="00005D24" w:rsidRPr="00D57FF6">
        <w:t>2</w:t>
      </w:r>
      <w:r w:rsidR="00DE61A4" w:rsidRPr="00D57FF6">
        <w:t>3</w:t>
      </w:r>
      <w:r w:rsidR="00A128AF">
        <w:t xml:space="preserve"> percent with </w:t>
      </w:r>
      <w:r w:rsidR="00005D24" w:rsidRPr="00D57FF6">
        <w:t>the remaining 3</w:t>
      </w:r>
      <w:r w:rsidR="00DE61A4" w:rsidRPr="00D57FF6">
        <w:t>2</w:t>
      </w:r>
      <w:r w:rsidR="00005D24" w:rsidRPr="00D57FF6">
        <w:t xml:space="preserve"> percent contributed by the higher education sector. Compared to the rest of the OECD, New Zealand’s </w:t>
      </w:r>
      <w:r w:rsidR="004B0F51">
        <w:t>R&amp;D</w:t>
      </w:r>
      <w:r w:rsidR="00005D24" w:rsidRPr="00D57FF6">
        <w:t xml:space="preserve"> investment has a very different sector profile. As a proportion of gross expenditure on </w:t>
      </w:r>
      <w:r w:rsidR="004B0F51">
        <w:t>R&amp;D</w:t>
      </w:r>
      <w:r w:rsidR="00005D24" w:rsidRPr="00D57FF6">
        <w:t xml:space="preserve">, government and higher education sectors invested more than </w:t>
      </w:r>
      <w:r w:rsidR="00124F3E" w:rsidRPr="00D57FF6">
        <w:t xml:space="preserve">the </w:t>
      </w:r>
      <w:r w:rsidR="00005D24" w:rsidRPr="00D57FF6">
        <w:t xml:space="preserve">OECD average, while </w:t>
      </w:r>
      <w:r w:rsidR="004B0F51">
        <w:t>R&amp;D</w:t>
      </w:r>
      <w:r w:rsidR="00005D24" w:rsidRPr="00D57FF6">
        <w:t xml:space="preserve"> in the business sector was somewhat lacking. A similar story applies in terms of percentage of GDP. With comparable levels of government and higher education </w:t>
      </w:r>
      <w:r w:rsidR="004B0F51">
        <w:t>R&amp;D</w:t>
      </w:r>
      <w:r w:rsidR="00005D24" w:rsidRPr="00D57FF6">
        <w:t xml:space="preserve"> expenditure, the shortage of </w:t>
      </w:r>
      <w:r w:rsidR="004B0F51">
        <w:t>R&amp;D</w:t>
      </w:r>
      <w:r w:rsidR="00005D24" w:rsidRPr="00D57FF6">
        <w:t xml:space="preserve"> investment in the business sector was even </w:t>
      </w:r>
      <w:r w:rsidR="00124F3E" w:rsidRPr="00D57FF6">
        <w:t>clearer</w:t>
      </w:r>
      <w:r w:rsidR="00005D24" w:rsidRPr="00D57FF6">
        <w:t xml:space="preserve"> with expenditure at 0.5</w:t>
      </w:r>
      <w:r w:rsidR="00DE61A4" w:rsidRPr="00D57FF6">
        <w:t>8</w:t>
      </w:r>
      <w:r w:rsidR="00005D24" w:rsidRPr="00D57FF6">
        <w:t xml:space="preserve"> percent of GDP, which is only a third of the OECD average of 1.63 percent.</w:t>
      </w:r>
      <w:r w:rsidR="00A36C8A" w:rsidRPr="00D57FF6">
        <w:t xml:space="preserve"> </w:t>
      </w:r>
      <w:r w:rsidR="001D7280" w:rsidRPr="00D57FF6">
        <w:t>Therefore,</w:t>
      </w:r>
      <w:r w:rsidR="002274D5" w:rsidRPr="00D57FF6">
        <w:t xml:space="preserve"> </w:t>
      </w:r>
      <w:r w:rsidR="001D7280" w:rsidRPr="00D57FF6">
        <w:t xml:space="preserve">the key to improving </w:t>
      </w:r>
      <w:r w:rsidR="00A36C8A" w:rsidRPr="00D57FF6">
        <w:t>New Zealand’s</w:t>
      </w:r>
      <w:r w:rsidR="002274D5" w:rsidRPr="00D57FF6">
        <w:t xml:space="preserve"> innovation</w:t>
      </w:r>
      <w:r w:rsidR="00A36C8A" w:rsidRPr="00D57FF6">
        <w:t xml:space="preserve"> performance</w:t>
      </w:r>
      <w:r w:rsidR="002274D5" w:rsidRPr="00D57FF6">
        <w:t xml:space="preserve"> is </w:t>
      </w:r>
      <w:r w:rsidR="00763F7F" w:rsidRPr="00D57FF6">
        <w:t>about</w:t>
      </w:r>
      <w:r w:rsidR="002274D5" w:rsidRPr="00D57FF6">
        <w:t xml:space="preserve"> more business participation </w:t>
      </w:r>
      <w:r w:rsidR="00763F7F" w:rsidRPr="00D57FF6">
        <w:t>and</w:t>
      </w:r>
      <w:r w:rsidR="002274D5" w:rsidRPr="00D57FF6">
        <w:t xml:space="preserve"> building of innovation capability within businesses.</w:t>
      </w:r>
    </w:p>
    <w:p w:rsidR="00C8154A" w:rsidRPr="00213692" w:rsidRDefault="00C8154A" w:rsidP="000151B4">
      <w:pPr>
        <w:pStyle w:val="BodyText"/>
        <w:tabs>
          <w:tab w:val="left" w:pos="426"/>
        </w:tabs>
        <w:spacing w:after="0" w:line="276" w:lineRule="auto"/>
        <w:rPr>
          <w:sz w:val="16"/>
          <w:szCs w:val="16"/>
        </w:rPr>
      </w:pPr>
    </w:p>
    <w:p w:rsidR="00213692" w:rsidRPr="00213692" w:rsidRDefault="00213692" w:rsidP="000151B4">
      <w:pPr>
        <w:pStyle w:val="BodyText"/>
        <w:tabs>
          <w:tab w:val="left" w:pos="426"/>
        </w:tabs>
        <w:spacing w:after="0" w:line="276" w:lineRule="auto"/>
        <w:rPr>
          <w:sz w:val="16"/>
          <w:szCs w:val="16"/>
        </w:rPr>
      </w:pPr>
    </w:p>
    <w:p w:rsidR="00AE082C" w:rsidRDefault="00C8154A" w:rsidP="00C8154A">
      <w:pPr>
        <w:pStyle w:val="Heading1"/>
        <w:numPr>
          <w:ilvl w:val="0"/>
          <w:numId w:val="7"/>
        </w:numPr>
        <w:tabs>
          <w:tab w:val="left" w:pos="426"/>
        </w:tabs>
        <w:spacing w:before="0" w:line="276" w:lineRule="auto"/>
        <w:ind w:left="0" w:firstLine="0"/>
        <w:rPr>
          <w:rFonts w:ascii="Times New Roman" w:hAnsi="Times New Roman" w:cs="Times New Roman"/>
          <w:color w:val="auto"/>
          <w:sz w:val="24"/>
          <w:szCs w:val="24"/>
          <w:lang w:val="en-NZ"/>
        </w:rPr>
      </w:pPr>
      <w:r>
        <w:rPr>
          <w:rFonts w:ascii="Times New Roman" w:hAnsi="Times New Roman" w:cs="Times New Roman"/>
          <w:color w:val="auto"/>
          <w:sz w:val="24"/>
          <w:szCs w:val="24"/>
          <w:lang w:val="en-NZ"/>
        </w:rPr>
        <w:t>Some C</w:t>
      </w:r>
      <w:r w:rsidR="00AE082C" w:rsidRPr="00C8154A">
        <w:rPr>
          <w:rFonts w:ascii="Times New Roman" w:hAnsi="Times New Roman" w:cs="Times New Roman"/>
          <w:color w:val="auto"/>
          <w:sz w:val="24"/>
          <w:szCs w:val="24"/>
          <w:lang w:val="en-NZ"/>
        </w:rPr>
        <w:t>onclusions</w:t>
      </w:r>
    </w:p>
    <w:p w:rsidR="00C8154A" w:rsidRPr="00C8154A" w:rsidRDefault="00C8154A" w:rsidP="00C8154A">
      <w:pPr>
        <w:rPr>
          <w:sz w:val="12"/>
          <w:szCs w:val="12"/>
          <w:lang w:val="en-NZ"/>
        </w:rPr>
      </w:pPr>
    </w:p>
    <w:p w:rsidR="00124F3E" w:rsidRDefault="00124F3E" w:rsidP="000151B4">
      <w:pPr>
        <w:pStyle w:val="BodyText"/>
        <w:tabs>
          <w:tab w:val="left" w:pos="426"/>
        </w:tabs>
        <w:spacing w:after="0" w:line="276" w:lineRule="auto"/>
      </w:pPr>
      <w:r w:rsidRPr="00D57FF6">
        <w:t>The original aim of the research was to tr</w:t>
      </w:r>
      <w:r w:rsidR="00924348" w:rsidRPr="00D57FF6">
        <w:t>y and resolve the conundrum that</w:t>
      </w:r>
      <w:r w:rsidRPr="00D57FF6">
        <w:t xml:space="preserve"> although New Zealand has many of the (apparent) desirable prerequisites for innovation and economic growth, its performance has been, at best, mediocre. </w:t>
      </w:r>
    </w:p>
    <w:p w:rsidR="00C8154A" w:rsidRPr="00D57FF6" w:rsidRDefault="00C8154A" w:rsidP="000151B4">
      <w:pPr>
        <w:pStyle w:val="BodyText"/>
        <w:tabs>
          <w:tab w:val="left" w:pos="426"/>
        </w:tabs>
        <w:spacing w:after="0" w:line="276" w:lineRule="auto"/>
      </w:pPr>
    </w:p>
    <w:p w:rsidR="00A05E26" w:rsidRDefault="00C8154A" w:rsidP="000151B4">
      <w:pPr>
        <w:pStyle w:val="BodyText"/>
        <w:tabs>
          <w:tab w:val="left" w:pos="426"/>
        </w:tabs>
        <w:spacing w:after="0" w:line="276" w:lineRule="auto"/>
      </w:pPr>
      <w:r>
        <w:tab/>
      </w:r>
      <w:r w:rsidR="00124F3E" w:rsidRPr="00D57FF6">
        <w:t xml:space="preserve">The research </w:t>
      </w:r>
      <w:r w:rsidR="00924348" w:rsidRPr="00D57FF6">
        <w:t xml:space="preserve">presented here </w:t>
      </w:r>
      <w:r w:rsidR="00124F3E" w:rsidRPr="00D57FF6">
        <w:t xml:space="preserve">focussed upon trying to identify the </w:t>
      </w:r>
      <w:r w:rsidR="006F1683" w:rsidRPr="00D57FF6">
        <w:t>characteristics</w:t>
      </w:r>
      <w:r w:rsidR="00124F3E" w:rsidRPr="00D57FF6">
        <w:t xml:space="preserve"> of N</w:t>
      </w:r>
      <w:r w:rsidR="006F1683" w:rsidRPr="00D57FF6">
        <w:t>ew Zealand’</w:t>
      </w:r>
      <w:r w:rsidR="00124F3E" w:rsidRPr="00D57FF6">
        <w:t xml:space="preserve">s innovative firms with a view to trying to ascertain to what extent these drivers are idiosyncratic and hence, </w:t>
      </w:r>
      <w:r w:rsidR="00924348" w:rsidRPr="00D57FF6">
        <w:t xml:space="preserve">therefore consider whether, indirectly, </w:t>
      </w:r>
      <w:r w:rsidR="00124F3E" w:rsidRPr="00D57FF6">
        <w:t xml:space="preserve">whether the </w:t>
      </w:r>
      <w:r w:rsidR="006F1683" w:rsidRPr="00D57FF6">
        <w:t>stereotype</w:t>
      </w:r>
      <w:r w:rsidR="00124F3E" w:rsidRPr="00D57FF6">
        <w:t xml:space="preserve"> enabling capabilities (which N</w:t>
      </w:r>
      <w:r w:rsidR="006F1683" w:rsidRPr="00D57FF6">
        <w:t xml:space="preserve">ew </w:t>
      </w:r>
      <w:r w:rsidR="00124F3E" w:rsidRPr="00D57FF6">
        <w:t>Z</w:t>
      </w:r>
      <w:r w:rsidR="006F1683" w:rsidRPr="00D57FF6">
        <w:t>ealand</w:t>
      </w:r>
      <w:r w:rsidR="00124F3E" w:rsidRPr="00D57FF6">
        <w:t xml:space="preserve"> seems to have in abundance) are perhaps not relevant</w:t>
      </w:r>
      <w:r w:rsidR="00924348" w:rsidRPr="00D57FF6">
        <w:t xml:space="preserve"> there</w:t>
      </w:r>
      <w:r w:rsidR="00124F3E" w:rsidRPr="00D57FF6">
        <w:t xml:space="preserve">.  The data used to identify the actual drivers </w:t>
      </w:r>
      <w:r w:rsidR="00924348" w:rsidRPr="00D57FF6">
        <w:t xml:space="preserve">of </w:t>
      </w:r>
      <w:r w:rsidR="00A128AF">
        <w:t>New Zealand</w:t>
      </w:r>
      <w:r w:rsidR="00924348" w:rsidRPr="00D57FF6">
        <w:t xml:space="preserve"> innovators </w:t>
      </w:r>
      <w:r w:rsidR="00124F3E" w:rsidRPr="00D57FF6">
        <w:t xml:space="preserve">were </w:t>
      </w:r>
      <w:r w:rsidR="004B0F51">
        <w:t>three</w:t>
      </w:r>
      <w:r w:rsidR="00124F3E" w:rsidRPr="00D57FF6">
        <w:t xml:space="preserve"> iterations of the </w:t>
      </w:r>
      <w:r w:rsidR="00124F3E" w:rsidRPr="00D57FF6">
        <w:rPr>
          <w:i/>
        </w:rPr>
        <w:t>Business Operations Survey</w:t>
      </w:r>
      <w:r w:rsidR="00124F3E" w:rsidRPr="00D57FF6">
        <w:t>.</w:t>
      </w:r>
      <w:r w:rsidR="006E4F22" w:rsidRPr="00D57FF6">
        <w:t xml:space="preserve">  As can be seen from S</w:t>
      </w:r>
      <w:r w:rsidR="00924348" w:rsidRPr="00D57FF6">
        <w:t xml:space="preserve">ections </w:t>
      </w:r>
      <w:fldSimple w:instr=" REF _Ref348528447 \r \h  \* MERGEFORMAT ">
        <w:r w:rsidR="00597D36">
          <w:t>4</w:t>
        </w:r>
      </w:fldSimple>
      <w:r w:rsidR="00924348" w:rsidRPr="00D57FF6">
        <w:t xml:space="preserve"> and </w:t>
      </w:r>
      <w:fldSimple w:instr=" REF _Ref356210560 \r \h  \* MERGEFORMAT ">
        <w:r w:rsidR="00597D36">
          <w:t>5</w:t>
        </w:r>
      </w:fldSimple>
      <w:r w:rsidR="00924348" w:rsidRPr="00D57FF6">
        <w:t>, New Zealand</w:t>
      </w:r>
      <w:r w:rsidR="00924D37" w:rsidRPr="00D57FF6">
        <w:t>’</w:t>
      </w:r>
      <w:r w:rsidR="00924348" w:rsidRPr="00D57FF6">
        <w:t>s innovative firms (product; process</w:t>
      </w:r>
      <w:r w:rsidR="00924D37" w:rsidRPr="00D57FF6">
        <w:t>es</w:t>
      </w:r>
      <w:r w:rsidR="00924348" w:rsidRPr="00D57FF6">
        <w:t xml:space="preserve"> and marketing) have some common characteristics</w:t>
      </w:r>
      <w:r w:rsidR="00A448DF">
        <w:t xml:space="preserve">: </w:t>
      </w:r>
      <w:r w:rsidR="00924348" w:rsidRPr="00D57FF6">
        <w:t>youn</w:t>
      </w:r>
      <w:r w:rsidR="00A448DF">
        <w:t>g firms</w:t>
      </w:r>
      <w:r w:rsidR="00A05E26" w:rsidRPr="00D57FF6">
        <w:t xml:space="preserve"> that are </w:t>
      </w:r>
      <w:r w:rsidR="00A05E26" w:rsidRPr="00D57FF6">
        <w:rPr>
          <w:i/>
        </w:rPr>
        <w:t xml:space="preserve">highly dependent on the firms’ internal ability to develop new technologies </w:t>
      </w:r>
      <w:r w:rsidR="00A05E26" w:rsidRPr="00D57FF6">
        <w:t>and</w:t>
      </w:r>
      <w:r w:rsidR="00A05E26" w:rsidRPr="00D57FF6">
        <w:rPr>
          <w:i/>
        </w:rPr>
        <w:t xml:space="preserve"> market demand</w:t>
      </w:r>
      <w:r w:rsidR="00A448DF">
        <w:t xml:space="preserve"> </w:t>
      </w:r>
      <w:r w:rsidR="00A05E26" w:rsidRPr="00D57FF6">
        <w:t xml:space="preserve">and where geography, market structure, business environment </w:t>
      </w:r>
      <w:r w:rsidR="00A05E26" w:rsidRPr="00D57FF6">
        <w:rPr>
          <w:i/>
        </w:rPr>
        <w:t>appear to have little influence</w:t>
      </w:r>
      <w:r w:rsidR="00A05E26" w:rsidRPr="00D57FF6">
        <w:t>. Ther</w:t>
      </w:r>
      <w:r w:rsidR="00A448DF">
        <w:t>e are of course, some innovator-</w:t>
      </w:r>
      <w:r w:rsidR="00A05E26" w:rsidRPr="00D57FF6">
        <w:t>specific characteristics</w:t>
      </w:r>
      <w:r w:rsidR="00A448DF">
        <w:t>,</w:t>
      </w:r>
      <w:r w:rsidR="00924D37" w:rsidRPr="00D57FF6">
        <w:t xml:space="preserve"> </w:t>
      </w:r>
      <w:r w:rsidR="00A05E26" w:rsidRPr="00D57FF6">
        <w:t xml:space="preserve">for example, an </w:t>
      </w:r>
      <w:r w:rsidR="00A05E26" w:rsidRPr="00D57FF6">
        <w:rPr>
          <w:i/>
        </w:rPr>
        <w:t>operational process</w:t>
      </w:r>
      <w:r w:rsidR="00A05E26" w:rsidRPr="00D57FF6">
        <w:t xml:space="preserve"> innovator is likely to be larger in size and locates in an area with local infrastructure. </w:t>
      </w:r>
    </w:p>
    <w:p w:rsidR="00C8154A" w:rsidRPr="00D57FF6" w:rsidRDefault="00C8154A" w:rsidP="000151B4">
      <w:pPr>
        <w:pStyle w:val="BodyText"/>
        <w:tabs>
          <w:tab w:val="left" w:pos="426"/>
        </w:tabs>
        <w:spacing w:after="0" w:line="276" w:lineRule="auto"/>
      </w:pPr>
    </w:p>
    <w:p w:rsidR="00A8341F" w:rsidRDefault="00C8154A" w:rsidP="000151B4">
      <w:pPr>
        <w:pStyle w:val="BodyText"/>
        <w:tabs>
          <w:tab w:val="left" w:pos="426"/>
        </w:tabs>
        <w:spacing w:after="0" w:line="276" w:lineRule="auto"/>
        <w:rPr>
          <w:szCs w:val="24"/>
        </w:rPr>
      </w:pPr>
      <w:r>
        <w:tab/>
      </w:r>
      <w:r w:rsidR="00A8341F" w:rsidRPr="00D57FF6">
        <w:t>One important feature that did emerge, both in the background discussion and the empirical results</w:t>
      </w:r>
      <w:r w:rsidR="00A448DF">
        <w:t>,</w:t>
      </w:r>
      <w:r w:rsidR="00A8341F" w:rsidRPr="00D57FF6">
        <w:t xml:space="preserve"> was the business environment in which N</w:t>
      </w:r>
      <w:r w:rsidR="00C75BF0" w:rsidRPr="00D57FF6">
        <w:t xml:space="preserve">ew </w:t>
      </w:r>
      <w:r w:rsidR="00A8341F" w:rsidRPr="00D57FF6">
        <w:t>Z</w:t>
      </w:r>
      <w:r w:rsidR="00C75BF0" w:rsidRPr="00D57FF6">
        <w:t>ealand</w:t>
      </w:r>
      <w:r w:rsidR="00A8341F" w:rsidRPr="00D57FF6">
        <w:t xml:space="preserve"> firms operate. The </w:t>
      </w:r>
      <w:r w:rsidR="00A8341F" w:rsidRPr="00D57FF6">
        <w:rPr>
          <w:i/>
          <w:szCs w:val="24"/>
        </w:rPr>
        <w:t>World Economic Forum</w:t>
      </w:r>
      <w:r w:rsidR="00A8341F" w:rsidRPr="00D57FF6">
        <w:rPr>
          <w:szCs w:val="24"/>
        </w:rPr>
        <w:t xml:space="preserve"> rankings</w:t>
      </w:r>
      <w:r w:rsidR="00A448DF">
        <w:rPr>
          <w:szCs w:val="24"/>
        </w:rPr>
        <w:t>,</w:t>
      </w:r>
      <w:r w:rsidR="00A8341F" w:rsidRPr="00D57FF6">
        <w:rPr>
          <w:szCs w:val="24"/>
        </w:rPr>
        <w:t xml:space="preserve"> which place N</w:t>
      </w:r>
      <w:r w:rsidR="00C75BF0" w:rsidRPr="00D57FF6">
        <w:rPr>
          <w:szCs w:val="24"/>
        </w:rPr>
        <w:t xml:space="preserve">ew </w:t>
      </w:r>
      <w:r w:rsidR="00A8341F" w:rsidRPr="00D57FF6">
        <w:rPr>
          <w:szCs w:val="24"/>
        </w:rPr>
        <w:t>Z</w:t>
      </w:r>
      <w:r w:rsidR="00C75BF0" w:rsidRPr="00D57FF6">
        <w:rPr>
          <w:szCs w:val="24"/>
        </w:rPr>
        <w:t>ealand</w:t>
      </w:r>
      <w:r w:rsidR="00A8341F" w:rsidRPr="00D57FF6">
        <w:rPr>
          <w:szCs w:val="24"/>
        </w:rPr>
        <w:t xml:space="preserve"> top of many enabling </w:t>
      </w:r>
      <w:r w:rsidR="00FA4925" w:rsidRPr="00D57FF6">
        <w:rPr>
          <w:szCs w:val="24"/>
        </w:rPr>
        <w:t>characteristics</w:t>
      </w:r>
      <w:r w:rsidR="00A448DF">
        <w:rPr>
          <w:szCs w:val="24"/>
        </w:rPr>
        <w:t>,</w:t>
      </w:r>
      <w:r w:rsidR="00A8341F" w:rsidRPr="00D57FF6">
        <w:rPr>
          <w:szCs w:val="24"/>
        </w:rPr>
        <w:t xml:space="preserve"> masks or ignores the fact that N</w:t>
      </w:r>
      <w:r w:rsidR="0033189C" w:rsidRPr="00D57FF6">
        <w:rPr>
          <w:szCs w:val="24"/>
        </w:rPr>
        <w:t xml:space="preserve">ew </w:t>
      </w:r>
      <w:r w:rsidR="00A8341F" w:rsidRPr="00D57FF6">
        <w:rPr>
          <w:szCs w:val="24"/>
        </w:rPr>
        <w:t>Z</w:t>
      </w:r>
      <w:r w:rsidR="0033189C" w:rsidRPr="00D57FF6">
        <w:rPr>
          <w:szCs w:val="24"/>
        </w:rPr>
        <w:t>ealand</w:t>
      </w:r>
      <w:r w:rsidR="00A8341F" w:rsidRPr="00D57FF6">
        <w:rPr>
          <w:szCs w:val="24"/>
        </w:rPr>
        <w:t xml:space="preserve"> firms are typically very, very small. It is easy to establish a new firm, hence many new firms are established, but many of these employ no one other than the owner and contribute little to the economy</w:t>
      </w:r>
      <w:r w:rsidR="00FA4925" w:rsidRPr="00D57FF6">
        <w:rPr>
          <w:szCs w:val="24"/>
        </w:rPr>
        <w:t>’</w:t>
      </w:r>
      <w:r w:rsidR="00A8341F" w:rsidRPr="00D57FF6">
        <w:rPr>
          <w:szCs w:val="24"/>
        </w:rPr>
        <w:t>s output. Strictly speaking N</w:t>
      </w:r>
      <w:r w:rsidR="0033189C" w:rsidRPr="00D57FF6">
        <w:rPr>
          <w:szCs w:val="24"/>
        </w:rPr>
        <w:t xml:space="preserve">ew </w:t>
      </w:r>
      <w:r w:rsidR="00A8341F" w:rsidRPr="00D57FF6">
        <w:rPr>
          <w:szCs w:val="24"/>
        </w:rPr>
        <w:t>Z</w:t>
      </w:r>
      <w:r w:rsidR="0033189C" w:rsidRPr="00D57FF6">
        <w:rPr>
          <w:szCs w:val="24"/>
        </w:rPr>
        <w:t>ealand</w:t>
      </w:r>
      <w:r w:rsidR="00A8341F" w:rsidRPr="00D57FF6">
        <w:rPr>
          <w:szCs w:val="24"/>
        </w:rPr>
        <w:t xml:space="preserve"> SMEs are firms that employ up to 19 people and large firms those in excess of this very low cut-off. One would be surprised to see such small firms engaging in</w:t>
      </w:r>
      <w:r w:rsidR="004B0F51" w:rsidRPr="004B0F51">
        <w:t xml:space="preserve"> </w:t>
      </w:r>
      <w:r w:rsidR="004B0F51">
        <w:t>R&amp;D</w:t>
      </w:r>
      <w:r w:rsidR="004B0F51" w:rsidRPr="00D57FF6">
        <w:t xml:space="preserve"> </w:t>
      </w:r>
      <w:r w:rsidR="00A8341F" w:rsidRPr="00D57FF6">
        <w:rPr>
          <w:szCs w:val="24"/>
        </w:rPr>
        <w:t>and innovative outcomes and this is the case.</w:t>
      </w:r>
    </w:p>
    <w:p w:rsidR="004B0F51" w:rsidRPr="00D57FF6" w:rsidRDefault="004B0F51" w:rsidP="000151B4">
      <w:pPr>
        <w:pStyle w:val="BodyText"/>
        <w:tabs>
          <w:tab w:val="left" w:pos="426"/>
        </w:tabs>
        <w:spacing w:after="0" w:line="276" w:lineRule="auto"/>
      </w:pPr>
    </w:p>
    <w:p w:rsidR="00160E88" w:rsidRDefault="004B0F51" w:rsidP="000151B4">
      <w:pPr>
        <w:pStyle w:val="BodyText"/>
        <w:tabs>
          <w:tab w:val="left" w:pos="426"/>
        </w:tabs>
        <w:spacing w:after="0" w:line="276" w:lineRule="auto"/>
      </w:pPr>
      <w:r>
        <w:lastRenderedPageBreak/>
        <w:tab/>
      </w:r>
      <w:r w:rsidR="00160E88" w:rsidRPr="00D57FF6">
        <w:t xml:space="preserve">At this stage of our research, it is necessary to identify some limitations of the methodology which need to be considered in further work. </w:t>
      </w:r>
      <w:r w:rsidR="00A448DF">
        <w:t xml:space="preserve"> </w:t>
      </w:r>
      <w:r w:rsidR="00160E88" w:rsidRPr="00D57FF6">
        <w:t xml:space="preserve">Due to the mandatory nature of the </w:t>
      </w:r>
      <w:r w:rsidR="00160E88" w:rsidRPr="00D57FF6">
        <w:rPr>
          <w:i/>
        </w:rPr>
        <w:t>Business Operations Survey</w:t>
      </w:r>
      <w:r w:rsidR="00160E88" w:rsidRPr="00D57FF6">
        <w:t xml:space="preserve">, the large sample size and high responses rates have guaranteed an invaluable data source for the study of innovation in New Zealand. However there is an obvious defect in the survey. </w:t>
      </w:r>
      <w:r w:rsidR="00A448DF">
        <w:t xml:space="preserve"> </w:t>
      </w:r>
      <w:r w:rsidR="00160E88" w:rsidRPr="00D57FF6">
        <w:t xml:space="preserve">As noted previously, most New Zealand firms are SMEs, but for administration purposes the target population for BOS excludes firms with </w:t>
      </w:r>
      <w:r w:rsidR="00A448DF">
        <w:t>five</w:t>
      </w:r>
      <w:r w:rsidR="00160E88" w:rsidRPr="00D57FF6">
        <w:t xml:space="preserve"> or fewer employees, which implies that around 90 percent of enterprises were not sampled by the survey. </w:t>
      </w:r>
      <w:r w:rsidR="00A448DF">
        <w:t xml:space="preserve"> </w:t>
      </w:r>
      <w:r w:rsidR="00160E88" w:rsidRPr="00D57FF6">
        <w:t>Fortunately, firms with five or fewer employees only accounted for 25.8 percent of the economy’s to</w:t>
      </w:r>
      <w:r w:rsidR="00A448DF">
        <w:t>tal output (on a deflated value-</w:t>
      </w:r>
      <w:r w:rsidR="00160E88" w:rsidRPr="00D57FF6">
        <w:t>added basis)</w:t>
      </w:r>
      <w:proofErr w:type="gramStart"/>
      <w:r w:rsidR="00160E88" w:rsidRPr="00D57FF6">
        <w:t>,</w:t>
      </w:r>
      <w:proofErr w:type="gramEnd"/>
      <w:r w:rsidR="00160E88" w:rsidRPr="00D57FF6">
        <w:t xml:space="preserve"> such that the exclusion is expected to have a diminished effect on the study, however, the exclusion of such small firms must be noted. </w:t>
      </w:r>
    </w:p>
    <w:p w:rsidR="00C8154A" w:rsidRPr="00D57FF6" w:rsidRDefault="00C8154A" w:rsidP="000151B4">
      <w:pPr>
        <w:pStyle w:val="BodyText"/>
        <w:tabs>
          <w:tab w:val="left" w:pos="426"/>
        </w:tabs>
        <w:spacing w:after="0" w:line="276" w:lineRule="auto"/>
      </w:pPr>
    </w:p>
    <w:p w:rsidR="00FC4183" w:rsidRDefault="00C8154A" w:rsidP="000151B4">
      <w:pPr>
        <w:pStyle w:val="BodyText"/>
        <w:tabs>
          <w:tab w:val="left" w:pos="426"/>
        </w:tabs>
        <w:spacing w:after="0" w:line="276" w:lineRule="auto"/>
      </w:pPr>
      <w:r>
        <w:tab/>
      </w:r>
      <w:r w:rsidR="00160E88" w:rsidRPr="00D57FF6">
        <w:t xml:space="preserve">While the widespread growth in surveys has allowed researchers to increase our understanding of innovation, more improvements should be made around data quality and survey designs to allow true panel studies in future research by incorporating data from multiple years. Given the self-reported nature of the surveys and the limited longitudinal data, the use of qualitative research will </w:t>
      </w:r>
      <w:r w:rsidR="001D7280" w:rsidRPr="00D57FF6">
        <w:t>enable</w:t>
      </w:r>
      <w:r w:rsidR="00160E88" w:rsidRPr="00D57FF6">
        <w:t xml:space="preserve"> a better understanding of the dynamic innovation processes in New Zealand firms</w:t>
      </w:r>
      <w:r w:rsidR="00FC4183" w:rsidRPr="00D57FF6">
        <w:t>.</w:t>
      </w:r>
    </w:p>
    <w:p w:rsidR="00C8154A" w:rsidRPr="00D57FF6" w:rsidRDefault="00C8154A" w:rsidP="000151B4">
      <w:pPr>
        <w:pStyle w:val="BodyText"/>
        <w:tabs>
          <w:tab w:val="left" w:pos="426"/>
        </w:tabs>
        <w:spacing w:after="0" w:line="276" w:lineRule="auto"/>
      </w:pPr>
    </w:p>
    <w:p w:rsidR="003E76A0" w:rsidRDefault="00C8154A" w:rsidP="000151B4">
      <w:pPr>
        <w:pStyle w:val="BodyText"/>
        <w:tabs>
          <w:tab w:val="left" w:pos="426"/>
        </w:tabs>
        <w:spacing w:after="0" w:line="276" w:lineRule="auto"/>
        <w:rPr>
          <w:spacing w:val="0"/>
          <w:szCs w:val="24"/>
          <w:lang w:eastAsia="zh-CN"/>
        </w:rPr>
      </w:pPr>
      <w:r>
        <w:tab/>
      </w:r>
      <w:r w:rsidR="00FC4183" w:rsidRPr="00D57FF6">
        <w:t xml:space="preserve">Finally, at the policy level, such a </w:t>
      </w:r>
      <w:r w:rsidR="005D3B3A" w:rsidRPr="00D57FF6">
        <w:t>preponderance</w:t>
      </w:r>
      <w:r w:rsidR="00FC4183" w:rsidRPr="00D57FF6">
        <w:t xml:space="preserve"> of small firms may </w:t>
      </w:r>
      <w:r w:rsidR="005D3B3A" w:rsidRPr="00D57FF6">
        <w:t>mean</w:t>
      </w:r>
      <w:r w:rsidR="00FC4183" w:rsidRPr="00D57FF6">
        <w:t xml:space="preserve"> that government has to be actively involved in supporting </w:t>
      </w:r>
      <w:r w:rsidR="004B0F51">
        <w:t>R&amp;D</w:t>
      </w:r>
      <w:r w:rsidR="00FC4183" w:rsidRPr="00D57FF6">
        <w:t xml:space="preserve"> otherwise clusters may never form or survive with innovation being outsourced off shore.</w:t>
      </w:r>
      <w:r w:rsidR="00214438" w:rsidRPr="00D57FF6">
        <w:t xml:space="preserve"> Such </w:t>
      </w:r>
      <w:r w:rsidR="006B431A" w:rsidRPr="00D57FF6">
        <w:t>conclusions</w:t>
      </w:r>
      <w:r w:rsidR="00214438" w:rsidRPr="00D57FF6">
        <w:t xml:space="preserve"> are supported by recent work by Bond-Smith </w:t>
      </w:r>
      <w:r w:rsidR="00C32A46" w:rsidRPr="00D57FF6">
        <w:fldChar w:fldCharType="begin"/>
      </w:r>
      <w:r w:rsidR="00A126ED" w:rsidRPr="00D57FF6">
        <w:instrText xml:space="preserve"> ADDIN EN.CITE &lt;EndNote&gt;&lt;Cite ExcludeAuth="1"&gt;&lt;Author&gt;Bond-Smith&lt;/Author&gt;&lt;Year&gt;2013&lt;/Year&gt;&lt;RecNum&gt;461&lt;/RecNum&gt;&lt;Pages&gt;1&lt;/Pages&gt;&lt;record&gt;&lt;rec-number&gt;461&lt;/rec-number&gt;&lt;foreign-keys&gt;&lt;key app="EN" db-id="ardewswwzwzfa9edxa8pvpdczdapvsrfs2d0"&gt;461&lt;/key&gt;&lt;/foreign-keys&gt;&lt;ref-type name="Unpublished Work"&gt;34&lt;/ref-type&gt;&lt;contributors&gt;&lt;authors&gt;&lt;author&gt;Bond-Smith, S.&lt;/author&gt;&lt;/authors&gt;&lt;/contributors&gt;&lt;titles&gt;&lt;title&gt;A multi-sector model of growth with innovation clustering&lt;/title&gt;&lt;/titles&gt;&lt;dates&gt;&lt;year&gt;2013&lt;/year&gt;&lt;/dates&gt;&lt;pub-location&gt;Waikato &lt;/pub-location&gt;&lt;publisher&gt;Working paper, University of Waikato&lt;/publisher&gt;&lt;urls&gt;&lt;/urls&gt;&lt;/record&gt;&lt;/Cite&gt;&lt;/EndNote&gt;</w:instrText>
      </w:r>
      <w:r w:rsidR="00C32A46" w:rsidRPr="00D57FF6">
        <w:fldChar w:fldCharType="separate"/>
      </w:r>
      <w:r w:rsidR="004B0F51">
        <w:t>(2013, p.</w:t>
      </w:r>
      <w:r w:rsidR="00A126ED" w:rsidRPr="00D57FF6">
        <w:t>1)</w:t>
      </w:r>
      <w:r w:rsidR="00C32A46" w:rsidRPr="00D57FF6">
        <w:fldChar w:fldCharType="end"/>
      </w:r>
      <w:r w:rsidR="00A126ED" w:rsidRPr="00D57FF6">
        <w:t xml:space="preserve"> </w:t>
      </w:r>
      <w:r w:rsidR="00214438" w:rsidRPr="00D57FF6">
        <w:t xml:space="preserve">where he concludes, </w:t>
      </w:r>
      <w:r w:rsidR="000A3325">
        <w:rPr>
          <w:szCs w:val="24"/>
        </w:rPr>
        <w:t>‘</w:t>
      </w:r>
      <w:r w:rsidR="00214438" w:rsidRPr="00D57FF6">
        <w:rPr>
          <w:i/>
          <w:spacing w:val="0"/>
          <w:szCs w:val="24"/>
          <w:lang w:eastAsia="zh-CN"/>
        </w:rPr>
        <w:t xml:space="preserve">sectors can cluster in peripheral locations if the sector has a sufficiently greater share of knowledge spillovers from their own sector. The model suggests that sustaining peripheral clusters requires a key role from government in monitoring innovation performance and assisting the </w:t>
      </w:r>
      <w:r w:rsidR="004B0F51" w:rsidRPr="004B0F51">
        <w:rPr>
          <w:i/>
        </w:rPr>
        <w:t>R&amp;D</w:t>
      </w:r>
      <w:r w:rsidR="00214438" w:rsidRPr="00D57FF6">
        <w:rPr>
          <w:i/>
          <w:spacing w:val="0"/>
          <w:szCs w:val="24"/>
          <w:lang w:eastAsia="zh-CN"/>
        </w:rPr>
        <w:t xml:space="preserve"> sector</w:t>
      </w:r>
      <w:r w:rsidR="000A3325">
        <w:rPr>
          <w:spacing w:val="0"/>
          <w:szCs w:val="24"/>
          <w:lang w:eastAsia="zh-CN"/>
        </w:rPr>
        <w:t>’</w:t>
      </w:r>
      <w:r w:rsidR="005D3B3A" w:rsidRPr="00D57FF6">
        <w:rPr>
          <w:spacing w:val="0"/>
          <w:szCs w:val="24"/>
          <w:lang w:eastAsia="zh-CN"/>
        </w:rPr>
        <w:t>.</w:t>
      </w:r>
      <w:r w:rsidR="00214438" w:rsidRPr="00D57FF6">
        <w:rPr>
          <w:spacing w:val="0"/>
          <w:szCs w:val="24"/>
          <w:lang w:eastAsia="zh-CN"/>
        </w:rPr>
        <w:t xml:space="preserve"> This seems to fit-well some of the empirical </w:t>
      </w:r>
      <w:r w:rsidR="006B431A" w:rsidRPr="00D57FF6">
        <w:rPr>
          <w:spacing w:val="0"/>
          <w:szCs w:val="24"/>
          <w:lang w:eastAsia="zh-CN"/>
        </w:rPr>
        <w:t>characteristics</w:t>
      </w:r>
      <w:r w:rsidR="00214438" w:rsidRPr="00D57FF6">
        <w:rPr>
          <w:spacing w:val="0"/>
          <w:szCs w:val="24"/>
          <w:lang w:eastAsia="zh-CN"/>
        </w:rPr>
        <w:t xml:space="preserve"> isolated for New Zealand firms, markets and the potential role of government.</w:t>
      </w:r>
    </w:p>
    <w:p w:rsidR="003E76A0" w:rsidRDefault="003E76A0">
      <w:pPr>
        <w:tabs>
          <w:tab w:val="clear" w:pos="8640"/>
        </w:tabs>
        <w:spacing w:after="200" w:line="276" w:lineRule="auto"/>
        <w:jc w:val="left"/>
        <w:rPr>
          <w:rFonts w:ascii="Times New Roman" w:hAnsi="Times New Roman"/>
          <w:spacing w:val="0"/>
          <w:szCs w:val="24"/>
          <w:lang w:val="en-NZ" w:eastAsia="zh-CN"/>
        </w:rPr>
      </w:pPr>
      <w:r>
        <w:rPr>
          <w:spacing w:val="0"/>
          <w:szCs w:val="24"/>
          <w:lang w:eastAsia="zh-CN"/>
        </w:rPr>
        <w:br w:type="page"/>
      </w:r>
    </w:p>
    <w:p w:rsidR="00AA5937" w:rsidRPr="003E76A0" w:rsidRDefault="00AB6053" w:rsidP="000151B4">
      <w:pPr>
        <w:pStyle w:val="Heading1"/>
        <w:tabs>
          <w:tab w:val="left" w:pos="426"/>
        </w:tabs>
        <w:spacing w:before="0" w:line="276" w:lineRule="auto"/>
        <w:rPr>
          <w:rFonts w:ascii="Times New Roman" w:hAnsi="Times New Roman" w:cs="Times New Roman"/>
          <w:color w:val="auto"/>
          <w:sz w:val="24"/>
          <w:szCs w:val="24"/>
          <w:lang w:val="en-NZ"/>
        </w:rPr>
      </w:pPr>
      <w:r w:rsidRPr="003E76A0">
        <w:rPr>
          <w:rFonts w:ascii="Times New Roman" w:hAnsi="Times New Roman" w:cs="Times New Roman"/>
          <w:color w:val="auto"/>
          <w:sz w:val="24"/>
          <w:szCs w:val="24"/>
          <w:lang w:val="en-NZ"/>
        </w:rPr>
        <w:lastRenderedPageBreak/>
        <w:t xml:space="preserve">Appendix </w:t>
      </w:r>
    </w:p>
    <w:p w:rsidR="00AB6053" w:rsidRPr="004B0F51" w:rsidRDefault="00AB6053" w:rsidP="000151B4">
      <w:pPr>
        <w:tabs>
          <w:tab w:val="left" w:pos="426"/>
        </w:tabs>
        <w:spacing w:line="276" w:lineRule="auto"/>
        <w:rPr>
          <w:rFonts w:ascii="Times New Roman" w:hAnsi="Times New Roman"/>
          <w:sz w:val="12"/>
          <w:szCs w:val="12"/>
          <w:lang w:val="en-NZ"/>
        </w:rPr>
      </w:pPr>
    </w:p>
    <w:p w:rsidR="00AB6053" w:rsidRDefault="004B0F51" w:rsidP="000151B4">
      <w:pPr>
        <w:pStyle w:val="BodyText"/>
        <w:tabs>
          <w:tab w:val="left" w:pos="426"/>
        </w:tabs>
        <w:spacing w:after="0" w:line="276" w:lineRule="auto"/>
        <w:rPr>
          <w:b/>
        </w:rPr>
      </w:pPr>
      <w:proofErr w:type="gramStart"/>
      <w:r>
        <w:rPr>
          <w:b/>
        </w:rPr>
        <w:t>Calculation of Labour Productivity and Spatial Related V</w:t>
      </w:r>
      <w:r w:rsidR="00AB6053" w:rsidRPr="004B0F51">
        <w:rPr>
          <w:b/>
        </w:rPr>
        <w:t>ariables.</w:t>
      </w:r>
      <w:proofErr w:type="gramEnd"/>
    </w:p>
    <w:p w:rsidR="004B0F51" w:rsidRPr="004B0F51" w:rsidRDefault="004B0F51" w:rsidP="000151B4">
      <w:pPr>
        <w:pStyle w:val="BodyText"/>
        <w:tabs>
          <w:tab w:val="left" w:pos="426"/>
        </w:tabs>
        <w:spacing w:after="0" w:line="276" w:lineRule="auto"/>
        <w:rPr>
          <w:b/>
        </w:rPr>
      </w:pPr>
    </w:p>
    <w:p w:rsidR="00213692" w:rsidRDefault="00AB6053" w:rsidP="004B0F51">
      <w:pPr>
        <w:pStyle w:val="BodyText"/>
        <w:numPr>
          <w:ilvl w:val="0"/>
          <w:numId w:val="4"/>
        </w:numPr>
        <w:tabs>
          <w:tab w:val="left" w:pos="426"/>
        </w:tabs>
        <w:spacing w:after="0" w:line="276" w:lineRule="auto"/>
        <w:ind w:left="426" w:hanging="426"/>
      </w:pPr>
      <w:r w:rsidRPr="00213692">
        <w:rPr>
          <w:b/>
        </w:rPr>
        <w:t>Labour productivity</w:t>
      </w:r>
      <w:r w:rsidRPr="00D57FF6">
        <w:t xml:space="preserve"> is </w:t>
      </w:r>
      <w:r w:rsidR="00213692">
        <w:t xml:space="preserve">calculated by value-added (that is, </w:t>
      </w:r>
      <w:r w:rsidRPr="00D57FF6">
        <w:t xml:space="preserve">sales minus purchases) divided by employment. </w:t>
      </w:r>
    </w:p>
    <w:p w:rsidR="00213692" w:rsidRDefault="00213692" w:rsidP="00213692">
      <w:pPr>
        <w:pStyle w:val="BodyText"/>
        <w:tabs>
          <w:tab w:val="left" w:pos="426"/>
        </w:tabs>
        <w:spacing w:after="0" w:line="276" w:lineRule="auto"/>
        <w:ind w:left="426"/>
      </w:pPr>
    </w:p>
    <w:p w:rsidR="00AB6053" w:rsidRDefault="00AB6053" w:rsidP="00213692">
      <w:pPr>
        <w:pStyle w:val="BodyText"/>
        <w:tabs>
          <w:tab w:val="left" w:pos="426"/>
        </w:tabs>
        <w:spacing w:after="0" w:line="276" w:lineRule="auto"/>
        <w:ind w:left="426"/>
      </w:pPr>
      <w:r w:rsidRPr="00D57FF6">
        <w:t xml:space="preserve">The main source of the </w:t>
      </w:r>
      <w:r w:rsidR="009F71FD">
        <w:t>Business Activity Indicator (</w:t>
      </w:r>
      <w:r w:rsidRPr="00D57FF6">
        <w:t>BAI</w:t>
      </w:r>
      <w:r w:rsidR="009F71FD">
        <w:t>)</w:t>
      </w:r>
      <w:r w:rsidRPr="00D57FF6">
        <w:t xml:space="preserve"> data is the Inland Revenue Department’s (IRD) Goods and Service Tax (GST) return form. In New Zealand, a business must register for GST if it carries out a taxable activity and if its turnover was over</w:t>
      </w:r>
      <w:r w:rsidR="00213692">
        <w:t xml:space="preserve"> $60,000 for the last 12 months or is expected to exceed $60,000 for the next 12 months</w:t>
      </w:r>
      <w:r w:rsidRPr="00D57FF6">
        <w:t xml:space="preserve"> or was less than $60,000, but invoiced prices include GST. Since both sales and purchases data are GST inclusive, appropriate conversions were applied to adjust the data to an ex</w:t>
      </w:r>
      <w:r w:rsidR="00213692">
        <w:t>-GST basis. (See Fabling, Grimes</w:t>
      </w:r>
      <w:r w:rsidRPr="00D57FF6">
        <w:t xml:space="preserve"> and Stevens </w:t>
      </w:r>
      <w:r w:rsidR="003417C2">
        <w:t>(</w:t>
      </w:r>
      <w:r w:rsidR="00C32A46" w:rsidRPr="00D57FF6">
        <w:fldChar w:fldCharType="begin"/>
      </w:r>
      <w:r w:rsidR="00A126ED" w:rsidRPr="00D57FF6">
        <w:instrText xml:space="preserve"> ADDIN EN.CITE &lt;EndNote&gt;&lt;Cite ExcludeAuth="1"&gt;&lt;Author&gt;Fabling&lt;/Author&gt;&lt;Year&gt;2008&lt;/Year&gt;&lt;RecNum&gt;247&lt;/RecNum&gt;&lt;record&gt;&lt;rec-number&gt;247&lt;/rec-number&gt;&lt;foreign-keys&gt;&lt;key app="EN" db-id="ardewswwzwzfa9edxa8pvpdczdapvsrfs2d0"&gt;247&lt;/key&gt;&lt;/foreign-keys&gt;&lt;ref-type name="Report"&gt;27&lt;/ref-type&gt;&lt;contributors&gt;&lt;authors&gt;&lt;author&gt;Fabling, Richard&lt;/author&gt;&lt;author&gt;Grimes, Arthur&lt;/author&gt;&lt;author&gt;Stevens, Philip&lt;/author&gt;&lt;/authors&gt;&lt;/contributors&gt;&lt;titles&gt;&lt;title&gt;A comparison of qualitative and quantitative firm performance measures&lt;/title&gt;&lt;/titles&gt;&lt;dates&gt;&lt;year&gt;2008&lt;/year&gt;&lt;/dates&gt;&lt;publisher&gt;Ministry of Economic Development Occasional Paper 08/04&lt;/publisher&gt;&lt;urls&gt;&lt;/urls&gt;&lt;/record&gt;&lt;/Cite&gt;&lt;/EndNote&gt;</w:instrText>
      </w:r>
      <w:r w:rsidR="00C32A46" w:rsidRPr="00D57FF6">
        <w:fldChar w:fldCharType="separate"/>
      </w:r>
      <w:r w:rsidRPr="00D57FF6">
        <w:t>2008)</w:t>
      </w:r>
      <w:r w:rsidR="00C32A46" w:rsidRPr="00D57FF6">
        <w:fldChar w:fldCharType="end"/>
      </w:r>
      <w:r w:rsidR="002B0FC9">
        <w:t xml:space="preserve"> </w:t>
      </w:r>
      <w:r w:rsidRPr="00D57FF6">
        <w:t>for a detailed discussion on this issue</w:t>
      </w:r>
      <w:r w:rsidR="00213692">
        <w:t>)</w:t>
      </w:r>
      <w:r w:rsidRPr="00D57FF6">
        <w:t xml:space="preserve">. </w:t>
      </w:r>
    </w:p>
    <w:p w:rsidR="004B0F51" w:rsidRPr="00D57FF6" w:rsidRDefault="004B0F51" w:rsidP="004B0F51">
      <w:pPr>
        <w:pStyle w:val="BodyText"/>
        <w:tabs>
          <w:tab w:val="left" w:pos="426"/>
        </w:tabs>
        <w:spacing w:after="0" w:line="276" w:lineRule="auto"/>
        <w:ind w:left="426"/>
      </w:pPr>
    </w:p>
    <w:p w:rsidR="00AB6053" w:rsidRDefault="00AB6053" w:rsidP="004B0F51">
      <w:pPr>
        <w:pStyle w:val="BodyText"/>
        <w:numPr>
          <w:ilvl w:val="0"/>
          <w:numId w:val="4"/>
        </w:numPr>
        <w:tabs>
          <w:tab w:val="left" w:pos="426"/>
        </w:tabs>
        <w:spacing w:after="0" w:line="276" w:lineRule="auto"/>
        <w:ind w:left="426" w:hanging="426"/>
        <w:rPr>
          <w:lang w:eastAsia="zh-CN"/>
        </w:rPr>
      </w:pPr>
      <w:r w:rsidRPr="00D57FF6">
        <w:rPr>
          <w:lang w:eastAsia="zh-CN"/>
        </w:rPr>
        <w:t xml:space="preserve">The </w:t>
      </w:r>
      <w:r w:rsidRPr="00213692">
        <w:rPr>
          <w:b/>
          <w:lang w:eastAsia="zh-CN"/>
        </w:rPr>
        <w:t>Specialisation Index</w:t>
      </w:r>
      <w:r w:rsidRPr="00D57FF6">
        <w:rPr>
          <w:lang w:eastAsia="zh-CN"/>
        </w:rPr>
        <w:t xml:space="preserve"> is a location quotient, and measures the shares of industry employment in a region relative to the share of the overall national employment. In particular, it can be represented as:</w:t>
      </w:r>
    </w:p>
    <w:p w:rsidR="003417C2" w:rsidRPr="00D57FF6" w:rsidRDefault="003417C2" w:rsidP="003417C2">
      <w:pPr>
        <w:pStyle w:val="BodyText"/>
        <w:tabs>
          <w:tab w:val="left" w:pos="426"/>
        </w:tabs>
        <w:spacing w:after="0" w:line="276" w:lineRule="auto"/>
        <w:ind w:left="426"/>
        <w:rPr>
          <w:lang w:eastAsia="zh-CN"/>
        </w:rPr>
      </w:pPr>
    </w:p>
    <w:p w:rsidR="00AB6053" w:rsidRPr="00D57FF6" w:rsidRDefault="00C32A46" w:rsidP="004B0F51">
      <w:pPr>
        <w:pStyle w:val="BodyText"/>
        <w:tabs>
          <w:tab w:val="left" w:pos="426"/>
        </w:tabs>
        <w:spacing w:after="0" w:line="276" w:lineRule="auto"/>
        <w:ind w:left="426" w:hanging="426"/>
        <w:jc w:val="center"/>
        <w:rPr>
          <w:lang w:eastAsia="zh-CN"/>
        </w:rPr>
      </w:pPr>
      <m:oMath>
        <m:sSub>
          <m:sSubPr>
            <m:ctrlPr>
              <w:rPr>
                <w:rFonts w:ascii="Cambria Math" w:hAnsi="Cambria Math"/>
                <w:i/>
                <w:lang w:eastAsia="zh-CN"/>
              </w:rPr>
            </m:ctrlPr>
          </m:sSubPr>
          <m:e>
            <m:r>
              <w:rPr>
                <w:rFonts w:ascii="Cambria Math" w:hAnsi="Cambria Math"/>
                <w:lang w:eastAsia="zh-CN"/>
              </w:rPr>
              <m:t>Specialisation</m:t>
            </m:r>
            <m:r>
              <w:rPr>
                <w:rFonts w:ascii="Cambria Math"/>
                <w:lang w:eastAsia="zh-CN"/>
              </w:rPr>
              <m:t xml:space="preserve"> </m:t>
            </m:r>
          </m:e>
          <m:sub>
            <m:r>
              <w:rPr>
                <w:rFonts w:ascii="Cambria Math" w:hAnsi="Cambria Math"/>
                <w:lang w:eastAsia="zh-CN"/>
              </w:rPr>
              <m:t>i</m:t>
            </m:r>
            <m:r>
              <w:rPr>
                <w:rFonts w:ascii="Cambria Math"/>
                <w:lang w:eastAsia="zh-CN"/>
              </w:rPr>
              <m:t>.</m:t>
            </m:r>
            <m:r>
              <w:rPr>
                <w:rFonts w:ascii="Cambria Math" w:hAnsi="Cambria Math"/>
                <w:lang w:eastAsia="zh-CN"/>
              </w:rPr>
              <m:t>j</m:t>
            </m:r>
          </m:sub>
        </m:sSub>
        <m:r>
          <w:rPr>
            <w:rFonts w:ascii="Cambria Math"/>
            <w:lang w:eastAsia="zh-CN"/>
          </w:rPr>
          <m:t xml:space="preserve">= </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i</m:t>
                </m:r>
                <m:r>
                  <w:rPr>
                    <w:rFonts w:ascii="Cambria Math"/>
                    <w:lang w:eastAsia="zh-CN"/>
                  </w:rPr>
                  <m:t>,</m:t>
                </m:r>
                <m:r>
                  <w:rPr>
                    <w:rFonts w:ascii="Cambria Math" w:hAnsi="Cambria Math"/>
                    <w:lang w:eastAsia="zh-CN"/>
                  </w:rPr>
                  <m:t>j</m:t>
                </m:r>
              </m:sub>
            </m:sSub>
            <m:r>
              <w:rPr>
                <w:rFonts w:ascii="Cambria Math"/>
                <w:lang w:eastAsia="zh-CN"/>
              </w:rPr>
              <m:t>/</m:t>
            </m:r>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j</m:t>
                </m:r>
              </m:sub>
            </m:sSub>
          </m:num>
          <m:den>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i</m:t>
                </m:r>
                <m:r>
                  <w:rPr>
                    <w:rFonts w:ascii="Cambria Math"/>
                    <w:lang w:eastAsia="zh-CN"/>
                  </w:rPr>
                  <m:t>,</m:t>
                </m:r>
                <m:r>
                  <w:rPr>
                    <w:rFonts w:ascii="Cambria Math" w:hAnsi="Cambria Math"/>
                    <w:lang w:eastAsia="zh-CN"/>
                  </w:rPr>
                  <m:t>n</m:t>
                </m:r>
              </m:sub>
            </m:sSub>
            <m:r>
              <w:rPr>
                <w:rFonts w:ascii="Cambria Math"/>
                <w:lang w:eastAsia="zh-CN"/>
              </w:rPr>
              <m:t>/</m:t>
            </m:r>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n</m:t>
                </m:r>
              </m:sub>
            </m:sSub>
          </m:den>
        </m:f>
      </m:oMath>
      <w:r w:rsidR="00AB6053" w:rsidRPr="00D57FF6">
        <w:rPr>
          <w:lang w:eastAsia="zh-CN"/>
        </w:rPr>
        <w:t xml:space="preserve"> </w:t>
      </w:r>
    </w:p>
    <w:p w:rsidR="00AB6053" w:rsidRDefault="004B0F51" w:rsidP="004B0F51">
      <w:pPr>
        <w:pStyle w:val="BodyText"/>
        <w:tabs>
          <w:tab w:val="left" w:pos="426"/>
        </w:tabs>
        <w:spacing w:after="0" w:line="276" w:lineRule="auto"/>
        <w:ind w:left="426" w:hanging="426"/>
        <w:jc w:val="left"/>
        <w:rPr>
          <w:i/>
          <w:lang w:eastAsia="zh-CN"/>
        </w:rPr>
      </w:pPr>
      <w:r>
        <w:rPr>
          <w:lang w:eastAsia="zh-CN"/>
        </w:rPr>
        <w:tab/>
      </w:r>
      <w:proofErr w:type="gramStart"/>
      <w:r w:rsidR="00213692">
        <w:rPr>
          <w:lang w:eastAsia="zh-CN"/>
        </w:rPr>
        <w:t>w</w:t>
      </w:r>
      <w:r w:rsidR="00AB6053" w:rsidRPr="00D57FF6">
        <w:rPr>
          <w:lang w:eastAsia="zh-CN"/>
        </w:rPr>
        <w:t>here</w:t>
      </w:r>
      <w:proofErr w:type="gramEnd"/>
      <w:r w:rsidR="00213692">
        <w:rPr>
          <w:lang w:eastAsia="zh-CN"/>
        </w:rPr>
        <w:t xml:space="preserve">: </w:t>
      </w:r>
      <w:r w:rsidR="00AB6053" w:rsidRPr="00D57FF6">
        <w:rPr>
          <w:lang w:eastAsia="zh-CN"/>
        </w:rPr>
        <w:t xml:space="preserve"> </w:t>
      </w:r>
      <w:r w:rsidR="00AB6053" w:rsidRPr="00D57FF6">
        <w:rPr>
          <w:i/>
          <w:lang w:eastAsia="zh-CN"/>
        </w:rPr>
        <w:t xml:space="preserve">E </w:t>
      </w:r>
      <w:r w:rsidR="00AB6053" w:rsidRPr="00D57FF6">
        <w:rPr>
          <w:lang w:eastAsia="zh-CN"/>
        </w:rPr>
        <w:t xml:space="preserve">= employment, </w:t>
      </w:r>
      <w:proofErr w:type="spellStart"/>
      <w:r w:rsidR="00AB6053" w:rsidRPr="00D57FF6">
        <w:rPr>
          <w:i/>
          <w:lang w:eastAsia="zh-CN"/>
        </w:rPr>
        <w:t>i</w:t>
      </w:r>
      <w:proofErr w:type="spellEnd"/>
      <w:r w:rsidR="00AB6053" w:rsidRPr="00D57FF6">
        <w:rPr>
          <w:i/>
          <w:lang w:eastAsia="zh-CN"/>
        </w:rPr>
        <w:t xml:space="preserve"> </w:t>
      </w:r>
      <w:r w:rsidR="00AB6053" w:rsidRPr="00D57FF6">
        <w:rPr>
          <w:lang w:eastAsia="zh-CN"/>
        </w:rPr>
        <w:t xml:space="preserve">= industry, </w:t>
      </w:r>
      <w:r w:rsidR="00AB6053" w:rsidRPr="00D57FF6">
        <w:rPr>
          <w:i/>
          <w:lang w:eastAsia="zh-CN"/>
        </w:rPr>
        <w:t xml:space="preserve">j </w:t>
      </w:r>
      <w:r w:rsidR="00AB6053" w:rsidRPr="00D57FF6">
        <w:rPr>
          <w:lang w:eastAsia="zh-CN"/>
        </w:rPr>
        <w:t xml:space="preserve">= region and  </w:t>
      </w:r>
      <w:r w:rsidR="00AB6053" w:rsidRPr="00D57FF6">
        <w:rPr>
          <w:i/>
          <w:lang w:eastAsia="zh-CN"/>
        </w:rPr>
        <w:t>n</w:t>
      </w:r>
      <w:r w:rsidR="00AB6053" w:rsidRPr="00D57FF6">
        <w:rPr>
          <w:lang w:eastAsia="zh-CN"/>
        </w:rPr>
        <w:t xml:space="preserve"> = nation.</w:t>
      </w:r>
      <w:r w:rsidR="00AB6053" w:rsidRPr="00D57FF6">
        <w:rPr>
          <w:i/>
          <w:lang w:eastAsia="zh-CN"/>
        </w:rPr>
        <w:t xml:space="preserve"> </w:t>
      </w:r>
    </w:p>
    <w:p w:rsidR="004B0F51" w:rsidRPr="00D57FF6" w:rsidRDefault="004B0F51" w:rsidP="004B0F51">
      <w:pPr>
        <w:pStyle w:val="BodyText"/>
        <w:tabs>
          <w:tab w:val="left" w:pos="426"/>
        </w:tabs>
        <w:spacing w:after="0" w:line="276" w:lineRule="auto"/>
        <w:ind w:left="426" w:hanging="426"/>
        <w:jc w:val="left"/>
        <w:rPr>
          <w:lang w:eastAsia="zh-CN"/>
        </w:rPr>
      </w:pPr>
    </w:p>
    <w:p w:rsidR="00AB6053" w:rsidRDefault="00213692" w:rsidP="004B0F51">
      <w:pPr>
        <w:pStyle w:val="BodyText"/>
        <w:tabs>
          <w:tab w:val="left" w:pos="426"/>
        </w:tabs>
        <w:spacing w:after="0" w:line="276" w:lineRule="auto"/>
        <w:ind w:left="426" w:hanging="426"/>
        <w:rPr>
          <w:lang w:eastAsia="zh-CN"/>
        </w:rPr>
      </w:pPr>
      <w:r w:rsidRPr="00213692">
        <w:rPr>
          <w:b/>
          <w:sz w:val="28"/>
          <w:szCs w:val="28"/>
          <w:lang w:eastAsia="zh-CN"/>
        </w:rPr>
        <w:t>•</w:t>
      </w:r>
      <w:r w:rsidR="004B0F51">
        <w:rPr>
          <w:lang w:eastAsia="zh-CN"/>
        </w:rPr>
        <w:tab/>
      </w:r>
      <w:r w:rsidR="00AB6053" w:rsidRPr="00D57FF6">
        <w:rPr>
          <w:lang w:eastAsia="zh-CN"/>
        </w:rPr>
        <w:t xml:space="preserve">The </w:t>
      </w:r>
      <w:r w:rsidR="00AB6053" w:rsidRPr="00213692">
        <w:rPr>
          <w:b/>
          <w:lang w:eastAsia="zh-CN"/>
        </w:rPr>
        <w:t>Diversity Index</w:t>
      </w:r>
      <w:r w:rsidR="00AB6053" w:rsidRPr="00D57FF6">
        <w:rPr>
          <w:lang w:eastAsia="zh-CN"/>
        </w:rPr>
        <w:t xml:space="preserve"> is a proxy for Jacobs externalities </w:t>
      </w:r>
      <w:r w:rsidR="00C32A46" w:rsidRPr="00D57FF6">
        <w:rPr>
          <w:lang w:eastAsia="zh-CN"/>
        </w:rPr>
        <w:fldChar w:fldCharType="begin"/>
      </w:r>
      <w:r w:rsidR="00A126ED" w:rsidRPr="00D57FF6">
        <w:rPr>
          <w:lang w:eastAsia="zh-CN"/>
        </w:rPr>
        <w:instrText xml:space="preserve"> ADDIN EN.CITE &lt;EndNote&gt;&lt;Cite&gt;&lt;Author&gt;Jacobs&lt;/Author&gt;&lt;Year&gt;1969&lt;/Year&gt;&lt;RecNum&gt;415&lt;/RecNum&gt;&lt;record&gt;&lt;rec-number&gt;415&lt;/rec-number&gt;&lt;foreign-keys&gt;&lt;key app="EN" db-id="ardewswwzwzfa9edxa8pvpdczdapvsrfs2d0"&gt;415&lt;/key&gt;&lt;/foreign-keys&gt;&lt;ref-type name="Book"&gt;6&lt;/ref-type&gt;&lt;contributors&gt;&lt;authors&gt;&lt;author&gt;Jacobs, J. &lt;/author&gt;&lt;/authors&gt;&lt;/contributors&gt;&lt;titles&gt;&lt;title&gt;The economy of cities&lt;/title&gt;&lt;/titles&gt;&lt;dates&gt;&lt;year&gt;1969&lt;/year&gt;&lt;/dates&gt;&lt;pub-location&gt;New York&lt;/pub-location&gt;&lt;publisher&gt;Vintage&lt;/publisher&gt;&lt;urls&gt;&lt;/urls&gt;&lt;/record&gt;&lt;/Cite&gt;&lt;/EndNote&gt;</w:instrText>
      </w:r>
      <w:r w:rsidR="00C32A46" w:rsidRPr="00D57FF6">
        <w:rPr>
          <w:lang w:eastAsia="zh-CN"/>
        </w:rPr>
        <w:fldChar w:fldCharType="separate"/>
      </w:r>
      <w:r w:rsidR="00AB6053" w:rsidRPr="00D57FF6">
        <w:rPr>
          <w:noProof/>
          <w:lang w:eastAsia="zh-CN"/>
        </w:rPr>
        <w:t>(Jacobs, 1969)</w:t>
      </w:r>
      <w:r w:rsidR="00C32A46" w:rsidRPr="00D57FF6">
        <w:rPr>
          <w:lang w:eastAsia="zh-CN"/>
        </w:rPr>
        <w:fldChar w:fldCharType="end"/>
      </w:r>
      <w:r w:rsidR="00AB6053" w:rsidRPr="00D57FF6">
        <w:rPr>
          <w:lang w:eastAsia="zh-CN"/>
        </w:rPr>
        <w:t xml:space="preserve">, computed as the inverse of a modified </w:t>
      </w:r>
      <w:proofErr w:type="spellStart"/>
      <w:r w:rsidR="00AB6053" w:rsidRPr="00D57FF6">
        <w:rPr>
          <w:lang w:eastAsia="zh-CN"/>
        </w:rPr>
        <w:t>Herfindahl</w:t>
      </w:r>
      <w:proofErr w:type="spellEnd"/>
      <w:r w:rsidR="00AB6053" w:rsidRPr="00D57FF6">
        <w:rPr>
          <w:lang w:eastAsia="zh-CN"/>
        </w:rPr>
        <w:t xml:space="preserve"> index where it is the sum of the square proportions of employment shares in other sectors (</w:t>
      </w:r>
      <w:proofErr w:type="spellStart"/>
      <w:r w:rsidR="00AB6053" w:rsidRPr="00D57FF6">
        <w:rPr>
          <w:i/>
          <w:lang w:eastAsia="zh-CN"/>
        </w:rPr>
        <w:t>i</w:t>
      </w:r>
      <w:proofErr w:type="spellEnd"/>
      <w:r w:rsidR="00AB6053" w:rsidRPr="00D57FF6">
        <w:rPr>
          <w:lang w:eastAsia="zh-CN"/>
        </w:rPr>
        <w:t>') except the one considered (</w:t>
      </w:r>
      <w:proofErr w:type="spellStart"/>
      <w:r w:rsidR="00AB6053" w:rsidRPr="00D57FF6">
        <w:rPr>
          <w:i/>
          <w:lang w:eastAsia="zh-CN"/>
        </w:rPr>
        <w:t>i</w:t>
      </w:r>
      <w:proofErr w:type="spellEnd"/>
      <w:r w:rsidR="00AB6053" w:rsidRPr="00D57FF6">
        <w:rPr>
          <w:lang w:eastAsia="zh-CN"/>
        </w:rPr>
        <w:t>). The detailed formula can be shown as:</w:t>
      </w:r>
    </w:p>
    <w:p w:rsidR="004B0F51" w:rsidRPr="00D57FF6" w:rsidRDefault="004B0F51" w:rsidP="004B0F51">
      <w:pPr>
        <w:pStyle w:val="BodyText"/>
        <w:tabs>
          <w:tab w:val="left" w:pos="426"/>
        </w:tabs>
        <w:spacing w:after="0" w:line="276" w:lineRule="auto"/>
        <w:ind w:left="426" w:hanging="426"/>
        <w:rPr>
          <w:lang w:eastAsia="zh-CN"/>
        </w:rPr>
      </w:pPr>
    </w:p>
    <w:p w:rsidR="00AB6053" w:rsidRPr="00D57FF6" w:rsidRDefault="00C32A46" w:rsidP="004B0F51">
      <w:pPr>
        <w:pStyle w:val="BodyText"/>
        <w:tabs>
          <w:tab w:val="left" w:pos="426"/>
        </w:tabs>
        <w:spacing w:after="0" w:line="276" w:lineRule="auto"/>
        <w:ind w:left="426" w:hanging="426"/>
        <w:rPr>
          <w:lang w:eastAsia="zh-CN"/>
        </w:rPr>
      </w:pPr>
      <m:oMathPara>
        <m:oMath>
          <m:sSub>
            <m:sSubPr>
              <m:ctrlPr>
                <w:rPr>
                  <w:rFonts w:ascii="Cambria Math" w:hAnsi="Cambria Math"/>
                  <w:i/>
                  <w:lang w:eastAsia="zh-CN"/>
                </w:rPr>
              </m:ctrlPr>
            </m:sSubPr>
            <m:e>
              <m:r>
                <w:rPr>
                  <w:rFonts w:ascii="Cambria Math" w:hAnsi="Cambria Math"/>
                  <w:lang w:eastAsia="zh-CN"/>
                </w:rPr>
                <m:t>Diversity</m:t>
              </m:r>
              <m:r>
                <w:rPr>
                  <w:rFonts w:ascii="Cambria Math"/>
                  <w:lang w:eastAsia="zh-CN"/>
                </w:rPr>
                <m:t xml:space="preserve"> </m:t>
              </m:r>
            </m:e>
            <m:sub>
              <m:r>
                <w:rPr>
                  <w:rFonts w:ascii="Cambria Math" w:hAnsi="Cambria Math"/>
                  <w:lang w:eastAsia="zh-CN"/>
                </w:rPr>
                <m:t>i</m:t>
              </m:r>
              <m:r>
                <w:rPr>
                  <w:rFonts w:ascii="Cambria Math"/>
                  <w:lang w:eastAsia="zh-CN"/>
                </w:rPr>
                <m:t>,</m:t>
              </m:r>
              <m:r>
                <w:rPr>
                  <w:rFonts w:ascii="Cambria Math" w:hAnsi="Cambria Math"/>
                  <w:lang w:eastAsia="zh-CN"/>
                </w:rPr>
                <m:t>j</m:t>
              </m:r>
            </m:sub>
          </m:sSub>
          <m:r>
            <w:rPr>
              <w:rFonts w:ascii="Cambria Math"/>
              <w:lang w:eastAsia="zh-CN"/>
            </w:rPr>
            <m:t>=</m:t>
          </m:r>
          <m:f>
            <m:fPr>
              <m:ctrlPr>
                <w:rPr>
                  <w:rFonts w:ascii="Cambria Math" w:hAnsi="Cambria Math"/>
                  <w:i/>
                  <w:lang w:eastAsia="zh-CN"/>
                </w:rPr>
              </m:ctrlPr>
            </m:fPr>
            <m:num>
              <m:r>
                <w:rPr>
                  <w:rFonts w:ascii="Cambria Math"/>
                  <w:lang w:eastAsia="zh-CN"/>
                </w:rPr>
                <m:t>1/</m:t>
              </m:r>
              <m:nary>
                <m:naryPr>
                  <m:chr m:val="∑"/>
                  <m:limLoc m:val="undOvr"/>
                  <m:ctrlPr>
                    <w:rPr>
                      <w:rFonts w:ascii="Cambria Math" w:hAnsi="Cambria Math"/>
                      <w:i/>
                      <w:lang w:eastAsia="zh-CN"/>
                    </w:rPr>
                  </m:ctrlPr>
                </m:naryPr>
                <m:sub>
                  <m:eqArr>
                    <m:eqArrPr>
                      <m:ctrlPr>
                        <w:rPr>
                          <w:rFonts w:ascii="Cambria Math" w:hAnsi="Cambria Math"/>
                          <w:i/>
                          <w:lang w:eastAsia="zh-CN"/>
                        </w:rPr>
                      </m:ctrlPr>
                    </m:eqArrPr>
                    <m:e>
                      <m:r>
                        <w:rPr>
                          <w:rFonts w:ascii="Cambria Math" w:hAnsi="Cambria Math"/>
                          <w:lang w:eastAsia="zh-CN"/>
                        </w:rPr>
                        <m:t>i</m:t>
                      </m:r>
                      <m:r>
                        <w:rPr>
                          <w:rFonts w:ascii="Cambria Math"/>
                          <w:lang w:eastAsia="zh-CN"/>
                        </w:rPr>
                        <m:t>=1</m:t>
                      </m:r>
                    </m:e>
                    <m:e>
                      <m:sSup>
                        <m:sSupPr>
                          <m:ctrlPr>
                            <w:rPr>
                              <w:rFonts w:ascii="Cambria Math" w:hAnsi="Cambria Math"/>
                              <w:i/>
                              <w:lang w:eastAsia="zh-CN"/>
                            </w:rPr>
                          </m:ctrlPr>
                        </m:sSupPr>
                        <m:e>
                          <m:r>
                            <w:rPr>
                              <w:rFonts w:ascii="Cambria Math" w:hAnsi="Cambria Math"/>
                              <w:lang w:eastAsia="zh-CN"/>
                            </w:rPr>
                            <m:t>i</m:t>
                          </m:r>
                        </m:e>
                        <m:sup>
                          <m:r>
                            <w:rPr>
                              <w:rFonts w:ascii="Cambria Math"/>
                              <w:lang w:eastAsia="zh-CN"/>
                            </w:rPr>
                            <m:t>'</m:t>
                          </m:r>
                        </m:sup>
                      </m:sSup>
                      <m:r>
                        <w:rPr>
                          <w:rFonts w:ascii="Cambria Math"/>
                          <w:lang w:eastAsia="zh-CN"/>
                        </w:rPr>
                        <m:t>≠</m:t>
                      </m:r>
                      <m:r>
                        <w:rPr>
                          <w:rFonts w:ascii="Cambria Math" w:hAnsi="Cambria Math"/>
                          <w:lang w:eastAsia="zh-CN"/>
                        </w:rPr>
                        <m:t>i</m:t>
                      </m:r>
                    </m:e>
                  </m:eqArr>
                </m:sub>
                <m:sup>
                  <m:r>
                    <w:rPr>
                      <w:rFonts w:ascii="Cambria Math" w:hAnsi="Cambria Math"/>
                      <w:lang w:eastAsia="zh-CN"/>
                    </w:rPr>
                    <m:t>s</m:t>
                  </m:r>
                </m:sup>
                <m:e>
                  <m:sSup>
                    <m:sSupPr>
                      <m:ctrlPr>
                        <w:rPr>
                          <w:rFonts w:ascii="Cambria Math" w:hAnsi="Cambria Math"/>
                          <w:i/>
                          <w:lang w:eastAsia="zh-CN"/>
                        </w:rPr>
                      </m:ctrlPr>
                    </m:sSupPr>
                    <m:e>
                      <m:r>
                        <w:rPr>
                          <w:rFonts w:ascii="Cambria Math"/>
                          <w:lang w:eastAsia="zh-CN"/>
                        </w:rPr>
                        <m:t>[</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E</m:t>
                              </m:r>
                            </m:e>
                            <m:sub>
                              <m:sSup>
                                <m:sSupPr>
                                  <m:ctrlPr>
                                    <w:rPr>
                                      <w:rFonts w:ascii="Cambria Math" w:hAnsi="Cambria Math"/>
                                      <w:i/>
                                      <w:lang w:eastAsia="zh-CN"/>
                                    </w:rPr>
                                  </m:ctrlPr>
                                </m:sSupPr>
                                <m:e>
                                  <m:r>
                                    <w:rPr>
                                      <w:rFonts w:ascii="Cambria Math" w:hAnsi="Cambria Math"/>
                                      <w:lang w:eastAsia="zh-CN"/>
                                    </w:rPr>
                                    <m:t>i</m:t>
                                  </m:r>
                                </m:e>
                                <m:sup>
                                  <m:r>
                                    <w:rPr>
                                      <w:rFonts w:ascii="Cambria Math"/>
                                      <w:lang w:eastAsia="zh-CN"/>
                                    </w:rPr>
                                    <m:t>'</m:t>
                                  </m:r>
                                </m:sup>
                              </m:sSup>
                              <m:r>
                                <w:rPr>
                                  <w:rFonts w:ascii="Cambria Math"/>
                                  <w:lang w:eastAsia="zh-CN"/>
                                </w:rPr>
                                <m:t>,</m:t>
                              </m:r>
                              <m:r>
                                <w:rPr>
                                  <w:rFonts w:ascii="Cambria Math" w:hAnsi="Cambria Math"/>
                                  <w:lang w:eastAsia="zh-CN"/>
                                </w:rPr>
                                <m:t>j</m:t>
                              </m:r>
                            </m:sub>
                          </m:sSub>
                        </m:num>
                        <m:den>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j</m:t>
                              </m:r>
                            </m:sub>
                          </m:sSub>
                          <m:r>
                            <w:rPr>
                              <w:lang w:eastAsia="zh-CN"/>
                            </w:rPr>
                            <m:t>-</m:t>
                          </m:r>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i</m:t>
                              </m:r>
                              <m:r>
                                <w:rPr>
                                  <w:rFonts w:ascii="Cambria Math"/>
                                  <w:lang w:eastAsia="zh-CN"/>
                                </w:rPr>
                                <m:t>,</m:t>
                              </m:r>
                              <m:r>
                                <w:rPr>
                                  <w:rFonts w:ascii="Cambria Math" w:hAnsi="Cambria Math"/>
                                  <w:lang w:eastAsia="zh-CN"/>
                                </w:rPr>
                                <m:t>j</m:t>
                              </m:r>
                            </m:sub>
                          </m:sSub>
                        </m:den>
                      </m:f>
                      <m:r>
                        <w:rPr>
                          <w:rFonts w:ascii="Cambria Math"/>
                          <w:lang w:eastAsia="zh-CN"/>
                        </w:rPr>
                        <m:t>]</m:t>
                      </m:r>
                    </m:e>
                    <m:sup>
                      <m:r>
                        <w:rPr>
                          <w:rFonts w:ascii="Cambria Math"/>
                          <w:lang w:eastAsia="zh-CN"/>
                        </w:rPr>
                        <m:t>2</m:t>
                      </m:r>
                    </m:sup>
                  </m:sSup>
                </m:e>
              </m:nary>
            </m:num>
            <m:den>
              <m:r>
                <w:rPr>
                  <w:rFonts w:ascii="Cambria Math"/>
                  <w:lang w:eastAsia="zh-CN"/>
                </w:rPr>
                <m:t>1/</m:t>
              </m:r>
              <m:nary>
                <m:naryPr>
                  <m:chr m:val="∑"/>
                  <m:limLoc m:val="undOvr"/>
                  <m:ctrlPr>
                    <w:rPr>
                      <w:rFonts w:ascii="Cambria Math" w:hAnsi="Cambria Math"/>
                      <w:i/>
                      <w:lang w:eastAsia="zh-CN"/>
                    </w:rPr>
                  </m:ctrlPr>
                </m:naryPr>
                <m:sub>
                  <m:eqArr>
                    <m:eqArrPr>
                      <m:ctrlPr>
                        <w:rPr>
                          <w:rFonts w:ascii="Cambria Math" w:hAnsi="Cambria Math"/>
                          <w:i/>
                          <w:lang w:eastAsia="zh-CN"/>
                        </w:rPr>
                      </m:ctrlPr>
                    </m:eqArrPr>
                    <m:e>
                      <m:sSup>
                        <m:sSupPr>
                          <m:ctrlPr>
                            <w:rPr>
                              <w:rFonts w:ascii="Cambria Math" w:hAnsi="Cambria Math"/>
                              <w:i/>
                              <w:lang w:eastAsia="zh-CN"/>
                            </w:rPr>
                          </m:ctrlPr>
                        </m:sSupPr>
                        <m:e>
                          <m:r>
                            <w:rPr>
                              <w:rFonts w:ascii="Cambria Math" w:hAnsi="Cambria Math"/>
                              <w:lang w:eastAsia="zh-CN"/>
                            </w:rPr>
                            <m:t>i</m:t>
                          </m:r>
                        </m:e>
                        <m:sup>
                          <m:r>
                            <w:rPr>
                              <w:rFonts w:ascii="Cambria Math"/>
                              <w:lang w:eastAsia="zh-CN"/>
                            </w:rPr>
                            <m:t>'</m:t>
                          </m:r>
                        </m:sup>
                      </m:sSup>
                      <m:r>
                        <w:rPr>
                          <w:rFonts w:ascii="Cambria Math"/>
                          <w:lang w:eastAsia="zh-CN"/>
                        </w:rPr>
                        <m:t>=1</m:t>
                      </m:r>
                    </m:e>
                    <m:e>
                      <m:sSup>
                        <m:sSupPr>
                          <m:ctrlPr>
                            <w:rPr>
                              <w:rFonts w:ascii="Cambria Math" w:hAnsi="Cambria Math"/>
                              <w:i/>
                              <w:lang w:eastAsia="zh-CN"/>
                            </w:rPr>
                          </m:ctrlPr>
                        </m:sSupPr>
                        <m:e>
                          <m:r>
                            <w:rPr>
                              <w:rFonts w:ascii="Cambria Math" w:hAnsi="Cambria Math"/>
                              <w:lang w:eastAsia="zh-CN"/>
                            </w:rPr>
                            <m:t>i</m:t>
                          </m:r>
                        </m:e>
                        <m:sup>
                          <m:r>
                            <w:rPr>
                              <w:rFonts w:ascii="Cambria Math"/>
                              <w:lang w:eastAsia="zh-CN"/>
                            </w:rPr>
                            <m:t>'</m:t>
                          </m:r>
                        </m:sup>
                      </m:sSup>
                      <m:r>
                        <w:rPr>
                          <w:rFonts w:ascii="Cambria Math"/>
                          <w:lang w:eastAsia="zh-CN"/>
                        </w:rPr>
                        <m:t>≠</m:t>
                      </m:r>
                      <m:r>
                        <w:rPr>
                          <w:rFonts w:ascii="Cambria Math" w:hAnsi="Cambria Math"/>
                          <w:lang w:eastAsia="zh-CN"/>
                        </w:rPr>
                        <m:t>i</m:t>
                      </m:r>
                    </m:e>
                  </m:eqArr>
                </m:sub>
                <m:sup>
                  <m:r>
                    <w:rPr>
                      <w:rFonts w:ascii="Cambria Math" w:hAnsi="Cambria Math"/>
                      <w:lang w:eastAsia="zh-CN"/>
                    </w:rPr>
                    <m:t>s</m:t>
                  </m:r>
                </m:sup>
                <m:e>
                  <m:sSup>
                    <m:sSupPr>
                      <m:ctrlPr>
                        <w:rPr>
                          <w:rFonts w:ascii="Cambria Math" w:hAnsi="Cambria Math"/>
                          <w:i/>
                          <w:lang w:eastAsia="zh-CN"/>
                        </w:rPr>
                      </m:ctrlPr>
                    </m:sSupPr>
                    <m:e>
                      <m:r>
                        <w:rPr>
                          <w:rFonts w:ascii="Cambria Math"/>
                          <w:lang w:eastAsia="zh-CN"/>
                        </w:rPr>
                        <m:t>[</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E</m:t>
                              </m:r>
                            </m:e>
                            <m:sub>
                              <m:sSup>
                                <m:sSupPr>
                                  <m:ctrlPr>
                                    <w:rPr>
                                      <w:rFonts w:ascii="Cambria Math" w:hAnsi="Cambria Math"/>
                                      <w:i/>
                                      <w:lang w:eastAsia="zh-CN"/>
                                    </w:rPr>
                                  </m:ctrlPr>
                                </m:sSupPr>
                                <m:e>
                                  <m:r>
                                    <w:rPr>
                                      <w:rFonts w:ascii="Cambria Math" w:hAnsi="Cambria Math"/>
                                      <w:lang w:eastAsia="zh-CN"/>
                                    </w:rPr>
                                    <m:t>i</m:t>
                                  </m:r>
                                </m:e>
                                <m:sup>
                                  <m:r>
                                    <w:rPr>
                                      <w:rFonts w:ascii="Cambria Math"/>
                                      <w:lang w:eastAsia="zh-CN"/>
                                    </w:rPr>
                                    <m:t>'</m:t>
                                  </m:r>
                                </m:sup>
                              </m:sSup>
                            </m:sub>
                          </m:sSub>
                        </m:num>
                        <m:den>
                          <m:r>
                            <w:rPr>
                              <w:rFonts w:ascii="Cambria Math" w:hAnsi="Cambria Math"/>
                              <w:lang w:eastAsia="zh-CN"/>
                            </w:rPr>
                            <m:t>E</m:t>
                          </m:r>
                          <m:r>
                            <w:rPr>
                              <w:lang w:eastAsia="zh-CN"/>
                            </w:rPr>
                            <m:t>-</m:t>
                          </m:r>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i</m:t>
                              </m:r>
                            </m:sub>
                          </m:sSub>
                        </m:den>
                      </m:f>
                      <m:r>
                        <w:rPr>
                          <w:rFonts w:ascii="Cambria Math"/>
                          <w:lang w:eastAsia="zh-CN"/>
                        </w:rPr>
                        <m:t>]</m:t>
                      </m:r>
                    </m:e>
                    <m:sup>
                      <m:r>
                        <w:rPr>
                          <w:rFonts w:ascii="Cambria Math"/>
                          <w:lang w:eastAsia="zh-CN"/>
                        </w:rPr>
                        <m:t>2</m:t>
                      </m:r>
                    </m:sup>
                  </m:sSup>
                </m:e>
              </m:nary>
            </m:den>
          </m:f>
        </m:oMath>
      </m:oMathPara>
    </w:p>
    <w:p w:rsidR="00AB6053" w:rsidRDefault="004B0F51" w:rsidP="004B0F51">
      <w:pPr>
        <w:pStyle w:val="BodyText"/>
        <w:tabs>
          <w:tab w:val="left" w:pos="426"/>
        </w:tabs>
        <w:spacing w:after="0" w:line="276" w:lineRule="auto"/>
        <w:ind w:left="426" w:hanging="426"/>
        <w:rPr>
          <w:lang w:eastAsia="zh-CN"/>
        </w:rPr>
      </w:pPr>
      <w:r>
        <w:rPr>
          <w:lang w:eastAsia="zh-CN"/>
        </w:rPr>
        <w:tab/>
      </w:r>
      <w:proofErr w:type="gramStart"/>
      <w:r w:rsidR="00213692">
        <w:rPr>
          <w:lang w:eastAsia="zh-CN"/>
        </w:rPr>
        <w:t>w</w:t>
      </w:r>
      <w:r w:rsidR="00AB6053" w:rsidRPr="00D57FF6">
        <w:rPr>
          <w:lang w:eastAsia="zh-CN"/>
        </w:rPr>
        <w:t>here</w:t>
      </w:r>
      <w:proofErr w:type="gramEnd"/>
      <w:r w:rsidR="00213692">
        <w:rPr>
          <w:lang w:eastAsia="zh-CN"/>
        </w:rPr>
        <w:t xml:space="preserve">: </w:t>
      </w:r>
      <w:r w:rsidR="00AB6053" w:rsidRPr="00D57FF6">
        <w:rPr>
          <w:lang w:eastAsia="zh-CN"/>
        </w:rPr>
        <w:t xml:space="preserve"> </w:t>
      </w:r>
      <w:r w:rsidR="00AB6053" w:rsidRPr="00D57FF6">
        <w:rPr>
          <w:i/>
          <w:lang w:eastAsia="zh-CN"/>
        </w:rPr>
        <w:t xml:space="preserve">E </w:t>
      </w:r>
      <w:r w:rsidR="00AB6053" w:rsidRPr="00D57FF6">
        <w:rPr>
          <w:lang w:eastAsia="zh-CN"/>
        </w:rPr>
        <w:t xml:space="preserve">= employment, </w:t>
      </w:r>
      <w:proofErr w:type="spellStart"/>
      <w:r w:rsidR="00AB6053" w:rsidRPr="00D57FF6">
        <w:rPr>
          <w:i/>
          <w:lang w:eastAsia="zh-CN"/>
        </w:rPr>
        <w:t>i</w:t>
      </w:r>
      <w:proofErr w:type="spellEnd"/>
      <w:r w:rsidR="00AB6053" w:rsidRPr="00D57FF6">
        <w:rPr>
          <w:i/>
          <w:lang w:eastAsia="zh-CN"/>
        </w:rPr>
        <w:t xml:space="preserve"> </w:t>
      </w:r>
      <w:r w:rsidR="00AB6053" w:rsidRPr="00D57FF6">
        <w:rPr>
          <w:lang w:eastAsia="zh-CN"/>
        </w:rPr>
        <w:t xml:space="preserve">= industry and </w:t>
      </w:r>
      <w:r w:rsidR="00AB6053" w:rsidRPr="00D57FF6">
        <w:rPr>
          <w:i/>
          <w:lang w:eastAsia="zh-CN"/>
        </w:rPr>
        <w:t xml:space="preserve">j </w:t>
      </w:r>
      <w:r w:rsidR="00AB6053" w:rsidRPr="00D57FF6">
        <w:rPr>
          <w:lang w:eastAsia="zh-CN"/>
        </w:rPr>
        <w:t>= region.</w:t>
      </w:r>
    </w:p>
    <w:p w:rsidR="004B0F51" w:rsidRPr="00D57FF6" w:rsidRDefault="004B0F51" w:rsidP="004B0F51">
      <w:pPr>
        <w:pStyle w:val="BodyText"/>
        <w:tabs>
          <w:tab w:val="left" w:pos="426"/>
        </w:tabs>
        <w:spacing w:after="0" w:line="276" w:lineRule="auto"/>
        <w:ind w:left="426" w:hanging="426"/>
        <w:rPr>
          <w:lang w:eastAsia="zh-CN"/>
        </w:rPr>
      </w:pPr>
    </w:p>
    <w:p w:rsidR="006025D2" w:rsidRPr="00D57FF6" w:rsidRDefault="00213692" w:rsidP="004B0F51">
      <w:pPr>
        <w:pStyle w:val="BodyText"/>
        <w:tabs>
          <w:tab w:val="left" w:pos="426"/>
        </w:tabs>
        <w:spacing w:after="0" w:line="276" w:lineRule="auto"/>
        <w:ind w:left="426" w:hanging="426"/>
      </w:pPr>
      <w:r w:rsidRPr="00213692">
        <w:rPr>
          <w:b/>
          <w:sz w:val="28"/>
          <w:szCs w:val="28"/>
          <w:lang w:eastAsia="zh-CN"/>
        </w:rPr>
        <w:t>•</w:t>
      </w:r>
      <w:r w:rsidR="004B0F51">
        <w:rPr>
          <w:lang w:eastAsia="zh-CN"/>
        </w:rPr>
        <w:tab/>
      </w:r>
      <w:r>
        <w:rPr>
          <w:lang w:eastAsia="zh-CN"/>
        </w:rPr>
        <w:t>I</w:t>
      </w:r>
      <w:r w:rsidR="00AB6053" w:rsidRPr="00D57FF6">
        <w:rPr>
          <w:lang w:eastAsia="zh-CN"/>
        </w:rPr>
        <w:t>ndustries are defined using the level one ANZSIC</w:t>
      </w:r>
      <w:r w:rsidR="00AB6053" w:rsidRPr="00D57FF6">
        <w:rPr>
          <w:rStyle w:val="FootnoteReference"/>
          <w:lang w:eastAsia="zh-CN"/>
        </w:rPr>
        <w:footnoteReference w:id="5"/>
      </w:r>
      <w:r>
        <w:rPr>
          <w:lang w:eastAsia="zh-CN"/>
        </w:rPr>
        <w:t>. A</w:t>
      </w:r>
      <w:r w:rsidR="00AB6053" w:rsidRPr="00D57FF6">
        <w:rPr>
          <w:lang w:eastAsia="zh-CN"/>
        </w:rPr>
        <w:t xml:space="preserve">s a result of its latest revision in 2006 the number of level one </w:t>
      </w:r>
      <w:proofErr w:type="gramStart"/>
      <w:r w:rsidR="00AB6053" w:rsidRPr="00D57FF6">
        <w:rPr>
          <w:lang w:eastAsia="zh-CN"/>
        </w:rPr>
        <w:t>industrie</w:t>
      </w:r>
      <w:r>
        <w:rPr>
          <w:lang w:eastAsia="zh-CN"/>
        </w:rPr>
        <w:t>s</w:t>
      </w:r>
      <w:proofErr w:type="gramEnd"/>
      <w:r>
        <w:rPr>
          <w:lang w:eastAsia="zh-CN"/>
        </w:rPr>
        <w:t xml:space="preserve"> has increased from 13 to 17. R</w:t>
      </w:r>
      <w:r w:rsidR="00AB6053" w:rsidRPr="00D57FF6">
        <w:rPr>
          <w:lang w:eastAsia="zh-CN"/>
        </w:rPr>
        <w:t xml:space="preserve">egions are defined </w:t>
      </w:r>
      <w:r>
        <w:rPr>
          <w:lang w:eastAsia="zh-CN"/>
        </w:rPr>
        <w:t>using the Territorial Authority.  A</w:t>
      </w:r>
      <w:r w:rsidR="00AB6053" w:rsidRPr="00D57FF6">
        <w:rPr>
          <w:lang w:eastAsia="zh-CN"/>
        </w:rPr>
        <w:t>s at the end of 2009</w:t>
      </w:r>
      <w:r>
        <w:rPr>
          <w:lang w:eastAsia="zh-CN"/>
        </w:rPr>
        <w:t>,</w:t>
      </w:r>
      <w:r w:rsidR="00AB6053" w:rsidRPr="00D57FF6">
        <w:rPr>
          <w:lang w:eastAsia="zh-CN"/>
        </w:rPr>
        <w:t xml:space="preserve"> there were 73 territorial authorities, comprising of 15 cities and 58 districts.  </w:t>
      </w:r>
    </w:p>
    <w:p w:rsidR="00213692" w:rsidRDefault="00213692">
      <w:pPr>
        <w:tabs>
          <w:tab w:val="clear" w:pos="8640"/>
        </w:tabs>
        <w:spacing w:after="200" w:line="276" w:lineRule="auto"/>
        <w:jc w:val="left"/>
        <w:rPr>
          <w:rFonts w:ascii="Times New Roman" w:hAnsi="Times New Roman"/>
          <w:b/>
          <w:bCs/>
          <w:szCs w:val="24"/>
        </w:rPr>
      </w:pPr>
      <w:r>
        <w:rPr>
          <w:rFonts w:ascii="Times New Roman" w:hAnsi="Times New Roman"/>
        </w:rPr>
        <w:br w:type="page"/>
      </w:r>
    </w:p>
    <w:p w:rsidR="003A3A80" w:rsidRPr="00D57FF6" w:rsidRDefault="001C7084" w:rsidP="004B0F51">
      <w:pPr>
        <w:pStyle w:val="Caption"/>
        <w:tabs>
          <w:tab w:val="left" w:pos="426"/>
        </w:tabs>
        <w:spacing w:line="276" w:lineRule="auto"/>
        <w:ind w:left="426" w:hanging="426"/>
        <w:jc w:val="both"/>
        <w:rPr>
          <w:rFonts w:ascii="Times New Roman" w:hAnsi="Times New Roman"/>
          <w:color w:val="auto"/>
        </w:rPr>
      </w:pPr>
      <w:r w:rsidRPr="00D57FF6">
        <w:rPr>
          <w:rFonts w:ascii="Times New Roman" w:hAnsi="Times New Roman"/>
          <w:color w:val="auto"/>
        </w:rPr>
        <w:lastRenderedPageBreak/>
        <w:t>References</w:t>
      </w:r>
    </w:p>
    <w:p w:rsidR="00AA5937" w:rsidRPr="00EC4EB9" w:rsidRDefault="00AA5937" w:rsidP="000151B4">
      <w:pPr>
        <w:tabs>
          <w:tab w:val="left" w:pos="426"/>
        </w:tabs>
        <w:spacing w:line="276" w:lineRule="auto"/>
        <w:rPr>
          <w:rFonts w:ascii="Times New Roman" w:hAnsi="Times New Roman"/>
          <w:sz w:val="12"/>
          <w:szCs w:val="12"/>
          <w:lang w:val="en-NZ"/>
        </w:rPr>
      </w:pPr>
    </w:p>
    <w:p w:rsidR="00A126ED" w:rsidRPr="00D57FF6" w:rsidRDefault="00C32A46" w:rsidP="00EC4EB9">
      <w:pPr>
        <w:tabs>
          <w:tab w:val="left" w:pos="426"/>
        </w:tabs>
        <w:ind w:left="426" w:hanging="426"/>
        <w:rPr>
          <w:rFonts w:ascii="Times New Roman" w:hAnsi="Times New Roman"/>
          <w:sz w:val="22"/>
          <w:szCs w:val="22"/>
        </w:rPr>
      </w:pPr>
      <w:r w:rsidRPr="00D57FF6">
        <w:rPr>
          <w:rFonts w:ascii="Times New Roman" w:hAnsi="Times New Roman"/>
          <w:sz w:val="22"/>
          <w:szCs w:val="22"/>
        </w:rPr>
        <w:fldChar w:fldCharType="begin"/>
      </w:r>
      <w:r w:rsidR="00AA5937" w:rsidRPr="00D57FF6">
        <w:rPr>
          <w:rFonts w:ascii="Times New Roman" w:hAnsi="Times New Roman"/>
          <w:sz w:val="22"/>
          <w:szCs w:val="22"/>
        </w:rPr>
        <w:instrText xml:space="preserve"> ADDIN EN.REFLIST </w:instrText>
      </w:r>
      <w:r w:rsidRPr="00D57FF6">
        <w:rPr>
          <w:rFonts w:ascii="Times New Roman" w:hAnsi="Times New Roman"/>
          <w:sz w:val="22"/>
          <w:szCs w:val="22"/>
        </w:rPr>
        <w:fldChar w:fldCharType="separate"/>
      </w:r>
      <w:r w:rsidR="00A126ED" w:rsidRPr="00D57FF6">
        <w:rPr>
          <w:rFonts w:ascii="Times New Roman" w:hAnsi="Times New Roman"/>
          <w:sz w:val="22"/>
          <w:szCs w:val="22"/>
        </w:rPr>
        <w:t xml:space="preserve">Alegre, J., </w:t>
      </w:r>
      <w:r w:rsidR="00C8154A">
        <w:rPr>
          <w:rFonts w:ascii="Times New Roman" w:hAnsi="Times New Roman"/>
          <w:sz w:val="22"/>
          <w:szCs w:val="22"/>
        </w:rPr>
        <w:t>and</w:t>
      </w:r>
      <w:r w:rsidR="00A126ED" w:rsidRPr="00D57FF6">
        <w:rPr>
          <w:rFonts w:ascii="Times New Roman" w:hAnsi="Times New Roman"/>
          <w:sz w:val="22"/>
          <w:szCs w:val="22"/>
        </w:rPr>
        <w:t xml:space="preserve"> Chiva, R. (2008). Assessing the impact of organisational learning capability on product innovation performance: An empirical test. </w:t>
      </w:r>
      <w:r w:rsidR="00A126ED" w:rsidRPr="00D57FF6">
        <w:rPr>
          <w:rFonts w:ascii="Times New Roman" w:hAnsi="Times New Roman"/>
          <w:i/>
          <w:sz w:val="22"/>
          <w:szCs w:val="22"/>
        </w:rPr>
        <w:t>Technovation, 28</w:t>
      </w:r>
      <w:r w:rsidR="00A126ED" w:rsidRPr="00D57FF6">
        <w:rPr>
          <w:rFonts w:ascii="Times New Roman" w:hAnsi="Times New Roman"/>
          <w:sz w:val="22"/>
          <w:szCs w:val="22"/>
        </w:rPr>
        <w:t>, 315-326.</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Armbruster, H., Bikfalvi, A., Kinkel, S., </w:t>
      </w:r>
      <w:r w:rsidR="00C8154A">
        <w:rPr>
          <w:rFonts w:ascii="Times New Roman" w:hAnsi="Times New Roman"/>
          <w:sz w:val="22"/>
          <w:szCs w:val="22"/>
        </w:rPr>
        <w:t>and</w:t>
      </w:r>
      <w:r w:rsidRPr="00D57FF6">
        <w:rPr>
          <w:rFonts w:ascii="Times New Roman" w:hAnsi="Times New Roman"/>
          <w:sz w:val="22"/>
          <w:szCs w:val="22"/>
        </w:rPr>
        <w:t xml:space="preserve"> Lay, G. (2008). Organisational innovation: The challenge of measuring non-technical innovation in large-scale surveys. </w:t>
      </w:r>
      <w:r w:rsidRPr="00D57FF6">
        <w:rPr>
          <w:rFonts w:ascii="Times New Roman" w:hAnsi="Times New Roman"/>
          <w:i/>
          <w:sz w:val="22"/>
          <w:szCs w:val="22"/>
        </w:rPr>
        <w:t>Technovation, 28</w:t>
      </w:r>
      <w:r w:rsidRPr="00D57FF6">
        <w:rPr>
          <w:rFonts w:ascii="Times New Roman" w:hAnsi="Times New Roman"/>
          <w:sz w:val="22"/>
          <w:szCs w:val="22"/>
        </w:rPr>
        <w:t>, 644-657.</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Audretsch, D. B. (2003). Innovation and spatial externalities. </w:t>
      </w:r>
      <w:r w:rsidRPr="00D57FF6">
        <w:rPr>
          <w:rFonts w:ascii="Times New Roman" w:hAnsi="Times New Roman"/>
          <w:i/>
          <w:sz w:val="22"/>
          <w:szCs w:val="22"/>
        </w:rPr>
        <w:t>International Regional Science Review, 26</w:t>
      </w:r>
      <w:r w:rsidRPr="00D57FF6">
        <w:rPr>
          <w:rFonts w:ascii="Times New Roman" w:hAnsi="Times New Roman"/>
          <w:sz w:val="22"/>
          <w:szCs w:val="22"/>
        </w:rPr>
        <w:t>(2), 167-174.</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Baldwin, R. E. (1979). Determinants of trade and foreign investment: Further evidence. </w:t>
      </w:r>
      <w:r w:rsidRPr="00D57FF6">
        <w:rPr>
          <w:rFonts w:ascii="Times New Roman" w:hAnsi="Times New Roman"/>
          <w:i/>
          <w:sz w:val="22"/>
          <w:szCs w:val="22"/>
        </w:rPr>
        <w:t>The Review of Economics and Statistics, 61</w:t>
      </w:r>
      <w:r w:rsidRPr="00D57FF6">
        <w:rPr>
          <w:rFonts w:ascii="Times New Roman" w:hAnsi="Times New Roman"/>
          <w:sz w:val="22"/>
          <w:szCs w:val="22"/>
        </w:rPr>
        <w:t>(1), 40-48.</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Banbury, C. M., </w:t>
      </w:r>
      <w:r w:rsidR="00C8154A">
        <w:rPr>
          <w:rFonts w:ascii="Times New Roman" w:hAnsi="Times New Roman"/>
          <w:sz w:val="22"/>
          <w:szCs w:val="22"/>
        </w:rPr>
        <w:t>and</w:t>
      </w:r>
      <w:r w:rsidRPr="00D57FF6">
        <w:rPr>
          <w:rFonts w:ascii="Times New Roman" w:hAnsi="Times New Roman"/>
          <w:sz w:val="22"/>
          <w:szCs w:val="22"/>
        </w:rPr>
        <w:t xml:space="preserve"> Mitchell, W. (1995). The Effect of Introducing Important Incremental Innovations on Market Share and Business Survival. </w:t>
      </w:r>
      <w:r w:rsidRPr="00D57FF6">
        <w:rPr>
          <w:rFonts w:ascii="Times New Roman" w:hAnsi="Times New Roman"/>
          <w:i/>
          <w:sz w:val="22"/>
          <w:szCs w:val="22"/>
        </w:rPr>
        <w:t>Strategic Management Journal, 16</w:t>
      </w:r>
      <w:r w:rsidRPr="00D57FF6">
        <w:rPr>
          <w:rFonts w:ascii="Times New Roman" w:hAnsi="Times New Roman"/>
          <w:sz w:val="22"/>
          <w:szCs w:val="22"/>
        </w:rPr>
        <w:t>, 161-182.</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Baumol, W. J. (2002). </w:t>
      </w:r>
      <w:r w:rsidRPr="00D57FF6">
        <w:rPr>
          <w:rFonts w:ascii="Times New Roman" w:hAnsi="Times New Roman"/>
          <w:i/>
          <w:sz w:val="22"/>
          <w:szCs w:val="22"/>
        </w:rPr>
        <w:t>The free-market innovation machine: Analyzing the growth miracle of capitalism</w:t>
      </w:r>
      <w:r w:rsidRPr="00D57FF6">
        <w:rPr>
          <w:rFonts w:ascii="Times New Roman" w:hAnsi="Times New Roman"/>
          <w:sz w:val="22"/>
          <w:szCs w:val="22"/>
        </w:rPr>
        <w:t>. N. J.: Princeton University Press.</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Beneito, P. (2006). The innovative performance of in-house and contracted R</w:t>
      </w:r>
      <w:r w:rsidR="005D4503">
        <w:rPr>
          <w:rFonts w:ascii="Times New Roman" w:hAnsi="Times New Roman"/>
          <w:sz w:val="22"/>
          <w:szCs w:val="22"/>
        </w:rPr>
        <w:t>&amp;</w:t>
      </w:r>
      <w:r w:rsidRPr="00D57FF6">
        <w:rPr>
          <w:rFonts w:ascii="Times New Roman" w:hAnsi="Times New Roman"/>
          <w:sz w:val="22"/>
          <w:szCs w:val="22"/>
        </w:rPr>
        <w:t xml:space="preserve">D in terms of patents and utility models. </w:t>
      </w:r>
      <w:r w:rsidRPr="00D57FF6">
        <w:rPr>
          <w:rFonts w:ascii="Times New Roman" w:hAnsi="Times New Roman"/>
          <w:i/>
          <w:sz w:val="22"/>
          <w:szCs w:val="22"/>
        </w:rPr>
        <w:t>Research Policy, 35</w:t>
      </w:r>
      <w:r w:rsidRPr="00D57FF6">
        <w:rPr>
          <w:rFonts w:ascii="Times New Roman" w:hAnsi="Times New Roman"/>
          <w:sz w:val="22"/>
          <w:szCs w:val="22"/>
        </w:rPr>
        <w:t>, 502-517.</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Bond-Smith, S. (2013). A multi-sector model of growth with innovation clustering. Working paper, University of Waikato.</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Brouwer, E., Budil-Nadvornikova, H., </w:t>
      </w:r>
      <w:r w:rsidR="00C8154A">
        <w:rPr>
          <w:rFonts w:ascii="Times New Roman" w:hAnsi="Times New Roman"/>
          <w:sz w:val="22"/>
          <w:szCs w:val="22"/>
        </w:rPr>
        <w:t>and</w:t>
      </w:r>
      <w:r w:rsidRPr="00D57FF6">
        <w:rPr>
          <w:rFonts w:ascii="Times New Roman" w:hAnsi="Times New Roman"/>
          <w:sz w:val="22"/>
          <w:szCs w:val="22"/>
        </w:rPr>
        <w:t xml:space="preserve"> Kleinknecht, A. (1999). Are urban agglomerations a better breeding place for product innovation? An analysis of new product announcements. </w:t>
      </w:r>
      <w:r w:rsidRPr="00D57FF6">
        <w:rPr>
          <w:rFonts w:ascii="Times New Roman" w:hAnsi="Times New Roman"/>
          <w:i/>
          <w:sz w:val="22"/>
          <w:szCs w:val="22"/>
        </w:rPr>
        <w:t>Regional Studies, 33</w:t>
      </w:r>
      <w:r w:rsidRPr="00D57FF6">
        <w:rPr>
          <w:rFonts w:ascii="Times New Roman" w:hAnsi="Times New Roman"/>
          <w:sz w:val="22"/>
          <w:szCs w:val="22"/>
        </w:rPr>
        <w:t>(6), 541-550.</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Cohen, W. M., </w:t>
      </w:r>
      <w:r w:rsidR="00C8154A">
        <w:rPr>
          <w:rFonts w:ascii="Times New Roman" w:hAnsi="Times New Roman"/>
          <w:sz w:val="22"/>
          <w:szCs w:val="22"/>
        </w:rPr>
        <w:t>and</w:t>
      </w:r>
      <w:r w:rsidRPr="00D57FF6">
        <w:rPr>
          <w:rFonts w:ascii="Times New Roman" w:hAnsi="Times New Roman"/>
          <w:sz w:val="22"/>
          <w:szCs w:val="22"/>
        </w:rPr>
        <w:t xml:space="preserve"> Levinthal, D. A. (1990). Absorptive capacity: A new perspective on learning and innovation. </w:t>
      </w:r>
      <w:r w:rsidRPr="00D57FF6">
        <w:rPr>
          <w:rFonts w:ascii="Times New Roman" w:hAnsi="Times New Roman"/>
          <w:i/>
          <w:sz w:val="22"/>
          <w:szCs w:val="22"/>
        </w:rPr>
        <w:t>Administrative Science Quarterly, 35</w:t>
      </w:r>
      <w:r w:rsidRPr="00D57FF6">
        <w:rPr>
          <w:rFonts w:ascii="Times New Roman" w:hAnsi="Times New Roman"/>
          <w:sz w:val="22"/>
          <w:szCs w:val="22"/>
        </w:rPr>
        <w:t>(1), 128-152.</w:t>
      </w:r>
    </w:p>
    <w:p w:rsidR="00A126ED" w:rsidRPr="00D57FF6" w:rsidRDefault="00A126ED" w:rsidP="00EC4EB9">
      <w:pPr>
        <w:tabs>
          <w:tab w:val="left" w:pos="426"/>
        </w:tabs>
        <w:ind w:left="426" w:hanging="426"/>
        <w:rPr>
          <w:rFonts w:ascii="Times New Roman" w:hAnsi="Times New Roman"/>
          <w:i/>
          <w:sz w:val="22"/>
          <w:szCs w:val="22"/>
        </w:rPr>
      </w:pPr>
      <w:r w:rsidRPr="00D57FF6">
        <w:rPr>
          <w:rFonts w:ascii="Times New Roman" w:hAnsi="Times New Roman"/>
          <w:sz w:val="22"/>
          <w:szCs w:val="22"/>
        </w:rPr>
        <w:t xml:space="preserve">Crepon, B., Duguet, E., </w:t>
      </w:r>
      <w:r w:rsidR="00C8154A">
        <w:rPr>
          <w:rFonts w:ascii="Times New Roman" w:hAnsi="Times New Roman"/>
          <w:sz w:val="22"/>
          <w:szCs w:val="22"/>
        </w:rPr>
        <w:t>and</w:t>
      </w:r>
      <w:r w:rsidRPr="00D57FF6">
        <w:rPr>
          <w:rFonts w:ascii="Times New Roman" w:hAnsi="Times New Roman"/>
          <w:sz w:val="22"/>
          <w:szCs w:val="22"/>
        </w:rPr>
        <w:t xml:space="preserve"> Mairesse, J. (1998). Research, innovation and productivity: An econometric analysis at the firm level. </w:t>
      </w:r>
      <w:r w:rsidRPr="00D57FF6">
        <w:rPr>
          <w:rFonts w:ascii="Times New Roman" w:hAnsi="Times New Roman"/>
          <w:i/>
          <w:sz w:val="22"/>
          <w:szCs w:val="22"/>
        </w:rPr>
        <w:t xml:space="preserve">NBER Working Paper 6696 </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Fabling, R., Grimes, A., </w:t>
      </w:r>
      <w:r w:rsidR="00C8154A">
        <w:rPr>
          <w:rFonts w:ascii="Times New Roman" w:hAnsi="Times New Roman"/>
          <w:sz w:val="22"/>
          <w:szCs w:val="22"/>
        </w:rPr>
        <w:t>and</w:t>
      </w:r>
      <w:r w:rsidRPr="00D57FF6">
        <w:rPr>
          <w:rFonts w:ascii="Times New Roman" w:hAnsi="Times New Roman"/>
          <w:sz w:val="22"/>
          <w:szCs w:val="22"/>
        </w:rPr>
        <w:t xml:space="preserve"> Stevens, P. (2008). </w:t>
      </w:r>
      <w:r w:rsidRPr="00D57FF6">
        <w:rPr>
          <w:rFonts w:ascii="Times New Roman" w:hAnsi="Times New Roman"/>
          <w:i/>
          <w:sz w:val="22"/>
          <w:szCs w:val="22"/>
        </w:rPr>
        <w:t>A comparison of qualitative and quantitative firm performance measures</w:t>
      </w:r>
      <w:r w:rsidRPr="00D57FF6">
        <w:rPr>
          <w:rFonts w:ascii="Times New Roman" w:hAnsi="Times New Roman"/>
          <w:sz w:val="22"/>
          <w:szCs w:val="22"/>
        </w:rPr>
        <w:t>: Ministry of Economic Development Occasional Paper 08/04.</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Falk, M. (2008). Effect of foreign ownership on innovation activities: empirical evidence for twelve European countries. </w:t>
      </w:r>
      <w:r w:rsidRPr="00D57FF6">
        <w:rPr>
          <w:rFonts w:ascii="Times New Roman" w:hAnsi="Times New Roman"/>
          <w:i/>
          <w:sz w:val="22"/>
          <w:szCs w:val="22"/>
        </w:rPr>
        <w:t>National Institute Economic Review, 204</w:t>
      </w:r>
      <w:r w:rsidRPr="00D57FF6">
        <w:rPr>
          <w:rFonts w:ascii="Times New Roman" w:hAnsi="Times New Roman"/>
          <w:sz w:val="22"/>
          <w:szCs w:val="22"/>
        </w:rPr>
        <w:t>(1), 85-97.</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Flaig, G., </w:t>
      </w:r>
      <w:r w:rsidR="00C8154A">
        <w:rPr>
          <w:rFonts w:ascii="Times New Roman" w:hAnsi="Times New Roman"/>
          <w:sz w:val="22"/>
          <w:szCs w:val="22"/>
        </w:rPr>
        <w:t>and</w:t>
      </w:r>
      <w:r w:rsidRPr="00D57FF6">
        <w:rPr>
          <w:rFonts w:ascii="Times New Roman" w:hAnsi="Times New Roman"/>
          <w:sz w:val="22"/>
          <w:szCs w:val="22"/>
        </w:rPr>
        <w:t xml:space="preserve"> Stadler, M. (1994). Success breeds success: The dynamics of the innovation process. </w:t>
      </w:r>
      <w:r w:rsidRPr="00D57FF6">
        <w:rPr>
          <w:rFonts w:ascii="Times New Roman" w:hAnsi="Times New Roman"/>
          <w:i/>
          <w:sz w:val="22"/>
          <w:szCs w:val="22"/>
        </w:rPr>
        <w:t>Emporical Economics, 19</w:t>
      </w:r>
      <w:r w:rsidRPr="00D57FF6">
        <w:rPr>
          <w:rFonts w:ascii="Times New Roman" w:hAnsi="Times New Roman"/>
          <w:sz w:val="22"/>
          <w:szCs w:val="22"/>
        </w:rPr>
        <w:t>, 55-68.</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Freeman, C. (1982). </w:t>
      </w:r>
      <w:r w:rsidRPr="00D57FF6">
        <w:rPr>
          <w:rFonts w:ascii="Times New Roman" w:hAnsi="Times New Roman"/>
          <w:i/>
          <w:sz w:val="22"/>
          <w:szCs w:val="22"/>
        </w:rPr>
        <w:t xml:space="preserve">The economics of industrial innovation </w:t>
      </w:r>
      <w:r w:rsidRPr="00D57FF6">
        <w:rPr>
          <w:rFonts w:ascii="Times New Roman" w:hAnsi="Times New Roman"/>
          <w:sz w:val="22"/>
          <w:szCs w:val="22"/>
        </w:rPr>
        <w:t>(Second ed.). Cambridge: MIT Press.</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Frenz, M., </w:t>
      </w:r>
      <w:r w:rsidR="00C8154A">
        <w:rPr>
          <w:rFonts w:ascii="Times New Roman" w:hAnsi="Times New Roman"/>
          <w:sz w:val="22"/>
          <w:szCs w:val="22"/>
        </w:rPr>
        <w:t>and</w:t>
      </w:r>
      <w:r w:rsidRPr="00D57FF6">
        <w:rPr>
          <w:rFonts w:ascii="Times New Roman" w:hAnsi="Times New Roman"/>
          <w:sz w:val="22"/>
          <w:szCs w:val="22"/>
        </w:rPr>
        <w:t xml:space="preserve"> Ietto-Gillies, G. (2009). The impact on innovation performance of different sources of Knowledge: Evidence from the UK Community Innovation Survey. </w:t>
      </w:r>
      <w:r w:rsidRPr="00D57FF6">
        <w:rPr>
          <w:rFonts w:ascii="Times New Roman" w:hAnsi="Times New Roman"/>
          <w:i/>
          <w:sz w:val="22"/>
          <w:szCs w:val="22"/>
        </w:rPr>
        <w:t>Research Policy, 38</w:t>
      </w:r>
      <w:r w:rsidRPr="00D57FF6">
        <w:rPr>
          <w:rFonts w:ascii="Times New Roman" w:hAnsi="Times New Roman"/>
          <w:sz w:val="22"/>
          <w:szCs w:val="22"/>
        </w:rPr>
        <w:t xml:space="preserve">, </w:t>
      </w:r>
      <w:r w:rsidR="003417C2">
        <w:rPr>
          <w:rFonts w:ascii="Times New Roman" w:hAnsi="Times New Roman"/>
          <w:sz w:val="22"/>
          <w:szCs w:val="22"/>
        </w:rPr>
        <w:br/>
      </w:r>
      <w:r w:rsidRPr="00D57FF6">
        <w:rPr>
          <w:rFonts w:ascii="Times New Roman" w:hAnsi="Times New Roman"/>
          <w:sz w:val="22"/>
          <w:szCs w:val="22"/>
        </w:rPr>
        <w:t>1125-1135.</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Gruber, W., Mehta, D., </w:t>
      </w:r>
      <w:r w:rsidR="00C8154A">
        <w:rPr>
          <w:rFonts w:ascii="Times New Roman" w:hAnsi="Times New Roman"/>
          <w:sz w:val="22"/>
          <w:szCs w:val="22"/>
        </w:rPr>
        <w:t>and</w:t>
      </w:r>
      <w:r w:rsidRPr="00D57FF6">
        <w:rPr>
          <w:rFonts w:ascii="Times New Roman" w:hAnsi="Times New Roman"/>
          <w:sz w:val="22"/>
          <w:szCs w:val="22"/>
        </w:rPr>
        <w:t xml:space="preserve"> Vemon, R. (1967). The R</w:t>
      </w:r>
      <w:r w:rsidR="005D4503">
        <w:rPr>
          <w:rFonts w:ascii="Times New Roman" w:hAnsi="Times New Roman"/>
          <w:sz w:val="22"/>
          <w:szCs w:val="22"/>
        </w:rPr>
        <w:t>&amp;</w:t>
      </w:r>
      <w:r w:rsidRPr="00D57FF6">
        <w:rPr>
          <w:rFonts w:ascii="Times New Roman" w:hAnsi="Times New Roman"/>
          <w:sz w:val="22"/>
          <w:szCs w:val="22"/>
        </w:rPr>
        <w:t xml:space="preserve">D factor in international trade and international investment of United States industries. </w:t>
      </w:r>
      <w:r w:rsidRPr="00D57FF6">
        <w:rPr>
          <w:rFonts w:ascii="Times New Roman" w:hAnsi="Times New Roman"/>
          <w:i/>
          <w:sz w:val="22"/>
          <w:szCs w:val="22"/>
        </w:rPr>
        <w:t>The Journal of Political Economy, 75</w:t>
      </w:r>
      <w:r w:rsidRPr="00D57FF6">
        <w:rPr>
          <w:rFonts w:ascii="Times New Roman" w:hAnsi="Times New Roman"/>
          <w:sz w:val="22"/>
          <w:szCs w:val="22"/>
        </w:rPr>
        <w:t>(1), 20-37.</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Herrera, L., Munoz-Doyague, M. F., </w:t>
      </w:r>
      <w:r w:rsidR="00C8154A">
        <w:rPr>
          <w:rFonts w:ascii="Times New Roman" w:hAnsi="Times New Roman"/>
          <w:sz w:val="22"/>
          <w:szCs w:val="22"/>
        </w:rPr>
        <w:t>and</w:t>
      </w:r>
      <w:r w:rsidRPr="00D57FF6">
        <w:rPr>
          <w:rFonts w:ascii="Times New Roman" w:hAnsi="Times New Roman"/>
          <w:sz w:val="22"/>
          <w:szCs w:val="22"/>
        </w:rPr>
        <w:t xml:space="preserve"> Nieto, M. (2010). Mobility of public researchers, science knowledge transfer, and the firm's innovation process. </w:t>
      </w:r>
      <w:r w:rsidRPr="00D57FF6">
        <w:rPr>
          <w:rFonts w:ascii="Times New Roman" w:hAnsi="Times New Roman"/>
          <w:i/>
          <w:sz w:val="22"/>
          <w:szCs w:val="22"/>
        </w:rPr>
        <w:t>Journal of Business Research, 63</w:t>
      </w:r>
      <w:r w:rsidRPr="00D57FF6">
        <w:rPr>
          <w:rFonts w:ascii="Times New Roman" w:hAnsi="Times New Roman"/>
          <w:sz w:val="22"/>
          <w:szCs w:val="22"/>
        </w:rPr>
        <w:t>(5), 510-518.</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Hirschey, M. (1981). Market power and foreign involvement by U.S. multinationals. </w:t>
      </w:r>
      <w:r w:rsidRPr="00D57FF6">
        <w:rPr>
          <w:rFonts w:ascii="Times New Roman" w:hAnsi="Times New Roman"/>
          <w:i/>
          <w:sz w:val="22"/>
          <w:szCs w:val="22"/>
        </w:rPr>
        <w:t>The Review of Economics and Statistics, 64</w:t>
      </w:r>
      <w:r w:rsidRPr="00D57FF6">
        <w:rPr>
          <w:rFonts w:ascii="Times New Roman" w:hAnsi="Times New Roman"/>
          <w:sz w:val="22"/>
          <w:szCs w:val="22"/>
        </w:rPr>
        <w:t>(2), 343-346.</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Holland, M., </w:t>
      </w:r>
      <w:r w:rsidR="00C8154A">
        <w:rPr>
          <w:rFonts w:ascii="Times New Roman" w:hAnsi="Times New Roman"/>
          <w:sz w:val="22"/>
          <w:szCs w:val="22"/>
        </w:rPr>
        <w:t>and</w:t>
      </w:r>
      <w:r w:rsidRPr="00D57FF6">
        <w:rPr>
          <w:rFonts w:ascii="Times New Roman" w:hAnsi="Times New Roman"/>
          <w:sz w:val="22"/>
          <w:szCs w:val="22"/>
        </w:rPr>
        <w:t xml:space="preserve"> Spraragen, W. (1933). Research in hard times. Washington: Division of Engineering and Industrial Research, National Research Council.</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Hong, S., McCann, P., </w:t>
      </w:r>
      <w:r w:rsidR="00C8154A">
        <w:rPr>
          <w:rFonts w:ascii="Times New Roman" w:hAnsi="Times New Roman"/>
          <w:sz w:val="22"/>
          <w:szCs w:val="22"/>
        </w:rPr>
        <w:t>and</w:t>
      </w:r>
      <w:r w:rsidRPr="00D57FF6">
        <w:rPr>
          <w:rFonts w:ascii="Times New Roman" w:hAnsi="Times New Roman"/>
          <w:sz w:val="22"/>
          <w:szCs w:val="22"/>
        </w:rPr>
        <w:t xml:space="preserve"> Oxley, L. (2012). A survey of the innovation surveys. </w:t>
      </w:r>
      <w:r w:rsidRPr="00D57FF6">
        <w:rPr>
          <w:rFonts w:ascii="Times New Roman" w:hAnsi="Times New Roman"/>
          <w:i/>
          <w:sz w:val="22"/>
          <w:szCs w:val="22"/>
        </w:rPr>
        <w:t>Journal of Economic Surveys, 26</w:t>
      </w:r>
      <w:r w:rsidRPr="00D57FF6">
        <w:rPr>
          <w:rFonts w:ascii="Times New Roman" w:hAnsi="Times New Roman"/>
          <w:sz w:val="22"/>
          <w:szCs w:val="22"/>
        </w:rPr>
        <w:t>(3), 420-444.</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Horst, T. (1972). Firm and industry determinants of the decision to invest abroad: An empirical study. </w:t>
      </w:r>
      <w:r w:rsidRPr="00D57FF6">
        <w:rPr>
          <w:rFonts w:ascii="Times New Roman" w:hAnsi="Times New Roman"/>
          <w:i/>
          <w:sz w:val="22"/>
          <w:szCs w:val="22"/>
        </w:rPr>
        <w:t>The Review of Economics and Statistics, 54</w:t>
      </w:r>
      <w:r w:rsidRPr="00D57FF6">
        <w:rPr>
          <w:rFonts w:ascii="Times New Roman" w:hAnsi="Times New Roman"/>
          <w:sz w:val="22"/>
          <w:szCs w:val="22"/>
        </w:rPr>
        <w:t>(3), 258-266.</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Hurley, R. F., </w:t>
      </w:r>
      <w:r w:rsidR="00C8154A">
        <w:rPr>
          <w:rFonts w:ascii="Times New Roman" w:hAnsi="Times New Roman"/>
          <w:sz w:val="22"/>
          <w:szCs w:val="22"/>
        </w:rPr>
        <w:t>and</w:t>
      </w:r>
      <w:r w:rsidRPr="00D57FF6">
        <w:rPr>
          <w:rFonts w:ascii="Times New Roman" w:hAnsi="Times New Roman"/>
          <w:sz w:val="22"/>
          <w:szCs w:val="22"/>
        </w:rPr>
        <w:t xml:space="preserve"> Hult, G. T. M. (1998). Innovation, market orientation and organisational learning: A integration and empirical integration and empirical examination. </w:t>
      </w:r>
      <w:r w:rsidRPr="00D57FF6">
        <w:rPr>
          <w:rFonts w:ascii="Times New Roman" w:hAnsi="Times New Roman"/>
          <w:i/>
          <w:sz w:val="22"/>
          <w:szCs w:val="22"/>
        </w:rPr>
        <w:t>Journal of Marketing, 62</w:t>
      </w:r>
      <w:r w:rsidRPr="00D57FF6">
        <w:rPr>
          <w:rFonts w:ascii="Times New Roman" w:hAnsi="Times New Roman"/>
          <w:sz w:val="22"/>
          <w:szCs w:val="22"/>
        </w:rPr>
        <w:t xml:space="preserve">(3), </w:t>
      </w:r>
      <w:r w:rsidR="00213692">
        <w:rPr>
          <w:rFonts w:ascii="Times New Roman" w:hAnsi="Times New Roman"/>
          <w:sz w:val="22"/>
          <w:szCs w:val="22"/>
        </w:rPr>
        <w:br/>
      </w:r>
      <w:r w:rsidRPr="00D57FF6">
        <w:rPr>
          <w:rFonts w:ascii="Times New Roman" w:hAnsi="Times New Roman"/>
          <w:sz w:val="22"/>
          <w:szCs w:val="22"/>
        </w:rPr>
        <w:t>42-54.</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Jacobs, J. (1969). </w:t>
      </w:r>
      <w:r w:rsidRPr="00D57FF6">
        <w:rPr>
          <w:rFonts w:ascii="Times New Roman" w:hAnsi="Times New Roman"/>
          <w:i/>
          <w:sz w:val="22"/>
          <w:szCs w:val="22"/>
        </w:rPr>
        <w:t>The economy of cities</w:t>
      </w:r>
      <w:r w:rsidRPr="00D57FF6">
        <w:rPr>
          <w:rFonts w:ascii="Times New Roman" w:hAnsi="Times New Roman"/>
          <w:sz w:val="22"/>
          <w:szCs w:val="22"/>
        </w:rPr>
        <w:t>. New York: Vintage.</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Jin, Z., Hewitt-Dundas, N., </w:t>
      </w:r>
      <w:r w:rsidR="00C8154A">
        <w:rPr>
          <w:rFonts w:ascii="Times New Roman" w:hAnsi="Times New Roman"/>
          <w:sz w:val="22"/>
          <w:szCs w:val="22"/>
        </w:rPr>
        <w:t>and</w:t>
      </w:r>
      <w:r w:rsidRPr="00D57FF6">
        <w:rPr>
          <w:rFonts w:ascii="Times New Roman" w:hAnsi="Times New Roman"/>
          <w:sz w:val="22"/>
          <w:szCs w:val="22"/>
        </w:rPr>
        <w:t xml:space="preserve"> Thompson, N. J. (2004). Innovativeness and performance: Evidence from manufacturing sectors. </w:t>
      </w:r>
      <w:r w:rsidRPr="00D57FF6">
        <w:rPr>
          <w:rFonts w:ascii="Times New Roman" w:hAnsi="Times New Roman"/>
          <w:i/>
          <w:sz w:val="22"/>
          <w:szCs w:val="22"/>
        </w:rPr>
        <w:t>Journal of Strategic Marketing 12</w:t>
      </w:r>
      <w:r w:rsidRPr="00D57FF6">
        <w:rPr>
          <w:rFonts w:ascii="Times New Roman" w:hAnsi="Times New Roman"/>
          <w:sz w:val="22"/>
          <w:szCs w:val="22"/>
        </w:rPr>
        <w:t>(4), 255-266.</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lastRenderedPageBreak/>
        <w:t xml:space="preserve">Johnston, R. E. (1966). Technical progress and innovation. </w:t>
      </w:r>
      <w:r w:rsidRPr="00D57FF6">
        <w:rPr>
          <w:rFonts w:ascii="Times New Roman" w:hAnsi="Times New Roman"/>
          <w:i/>
          <w:sz w:val="22"/>
          <w:szCs w:val="22"/>
        </w:rPr>
        <w:t>Oxford Economic Papers, New Series, 18</w:t>
      </w:r>
      <w:r w:rsidRPr="00D57FF6">
        <w:rPr>
          <w:rFonts w:ascii="Times New Roman" w:hAnsi="Times New Roman"/>
          <w:sz w:val="22"/>
          <w:szCs w:val="22"/>
        </w:rPr>
        <w:t>(2), 158-176.</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Jong, J. P. J. d., </w:t>
      </w:r>
      <w:r w:rsidR="00C8154A">
        <w:rPr>
          <w:rFonts w:ascii="Times New Roman" w:hAnsi="Times New Roman"/>
          <w:sz w:val="22"/>
          <w:szCs w:val="22"/>
        </w:rPr>
        <w:t>and</w:t>
      </w:r>
      <w:r w:rsidRPr="00D57FF6">
        <w:rPr>
          <w:rFonts w:ascii="Times New Roman" w:hAnsi="Times New Roman"/>
          <w:sz w:val="22"/>
          <w:szCs w:val="22"/>
        </w:rPr>
        <w:t xml:space="preserve"> Hippel, E. v. (2009). Transfers of user process innovations to process equipment producers: A study of Dutch high-tech firms. </w:t>
      </w:r>
      <w:r w:rsidRPr="00D57FF6">
        <w:rPr>
          <w:rFonts w:ascii="Times New Roman" w:hAnsi="Times New Roman"/>
          <w:i/>
          <w:sz w:val="22"/>
          <w:szCs w:val="22"/>
        </w:rPr>
        <w:t>Research Policy, 38</w:t>
      </w:r>
      <w:r w:rsidRPr="00D57FF6">
        <w:rPr>
          <w:rFonts w:ascii="Times New Roman" w:hAnsi="Times New Roman"/>
          <w:sz w:val="22"/>
          <w:szCs w:val="22"/>
        </w:rPr>
        <w:t>, 1181-1191.</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Kamien, M. I., </w:t>
      </w:r>
      <w:r w:rsidR="00C8154A">
        <w:rPr>
          <w:rFonts w:ascii="Times New Roman" w:hAnsi="Times New Roman"/>
          <w:sz w:val="22"/>
          <w:szCs w:val="22"/>
        </w:rPr>
        <w:t>and</w:t>
      </w:r>
      <w:r w:rsidRPr="00D57FF6">
        <w:rPr>
          <w:rFonts w:ascii="Times New Roman" w:hAnsi="Times New Roman"/>
          <w:sz w:val="22"/>
          <w:szCs w:val="22"/>
        </w:rPr>
        <w:t xml:space="preserve"> Schwartz, N. L. (1975). Market structure and innovation: A survey. </w:t>
      </w:r>
      <w:r w:rsidRPr="00D57FF6">
        <w:rPr>
          <w:rFonts w:ascii="Times New Roman" w:hAnsi="Times New Roman"/>
          <w:i/>
          <w:sz w:val="22"/>
          <w:szCs w:val="22"/>
        </w:rPr>
        <w:t>Journal of Economic Literature, 13</w:t>
      </w:r>
      <w:r w:rsidRPr="00D57FF6">
        <w:rPr>
          <w:rFonts w:ascii="Times New Roman" w:hAnsi="Times New Roman"/>
          <w:sz w:val="22"/>
          <w:szCs w:val="22"/>
        </w:rPr>
        <w:t>(1), 1-37.</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Kirner, E., Kinkel, S., </w:t>
      </w:r>
      <w:r w:rsidR="00C8154A">
        <w:rPr>
          <w:rFonts w:ascii="Times New Roman" w:hAnsi="Times New Roman"/>
          <w:sz w:val="22"/>
          <w:szCs w:val="22"/>
        </w:rPr>
        <w:t>and</w:t>
      </w:r>
      <w:r w:rsidRPr="00D57FF6">
        <w:rPr>
          <w:rFonts w:ascii="Times New Roman" w:hAnsi="Times New Roman"/>
          <w:sz w:val="22"/>
          <w:szCs w:val="22"/>
        </w:rPr>
        <w:t xml:space="preserve"> Jaeger, A. (2009). Innovation paths and the innovation performance of low-technology firms- An empirical analysis of German industry. </w:t>
      </w:r>
      <w:r w:rsidRPr="00D57FF6">
        <w:rPr>
          <w:rFonts w:ascii="Times New Roman" w:hAnsi="Times New Roman"/>
          <w:i/>
          <w:sz w:val="22"/>
          <w:szCs w:val="22"/>
        </w:rPr>
        <w:t>Research Policy, 38</w:t>
      </w:r>
      <w:r w:rsidRPr="00D57FF6">
        <w:rPr>
          <w:rFonts w:ascii="Times New Roman" w:hAnsi="Times New Roman"/>
          <w:sz w:val="22"/>
          <w:szCs w:val="22"/>
        </w:rPr>
        <w:t>, 447-458.</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Langlois, R. N. (2003). Schumpeter and the obsolescence of the entrepreneur. </w:t>
      </w:r>
      <w:r w:rsidRPr="00D57FF6">
        <w:rPr>
          <w:rFonts w:ascii="Times New Roman" w:hAnsi="Times New Roman"/>
          <w:i/>
          <w:sz w:val="22"/>
          <w:szCs w:val="22"/>
        </w:rPr>
        <w:t>Advances in Austrian Economics, 6</w:t>
      </w:r>
      <w:r w:rsidRPr="00D57FF6">
        <w:rPr>
          <w:rFonts w:ascii="Times New Roman" w:hAnsi="Times New Roman"/>
          <w:sz w:val="22"/>
          <w:szCs w:val="22"/>
        </w:rPr>
        <w:t>, 287-302.</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Leiponen, A. (2006). Managing knowledge for innovation: The case of business-to-business services. </w:t>
      </w:r>
      <w:r w:rsidRPr="00D57FF6">
        <w:rPr>
          <w:rFonts w:ascii="Times New Roman" w:hAnsi="Times New Roman"/>
          <w:i/>
          <w:sz w:val="22"/>
          <w:szCs w:val="22"/>
        </w:rPr>
        <w:t>Journal of Product Innovation Management 23</w:t>
      </w:r>
      <w:r w:rsidRPr="00D57FF6">
        <w:rPr>
          <w:rFonts w:ascii="Times New Roman" w:hAnsi="Times New Roman"/>
          <w:sz w:val="22"/>
          <w:szCs w:val="22"/>
        </w:rPr>
        <w:t>, 238-258.</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Lin, C. Y.-Y., </w:t>
      </w:r>
      <w:r w:rsidR="00C8154A">
        <w:rPr>
          <w:rFonts w:ascii="Times New Roman" w:hAnsi="Times New Roman"/>
          <w:sz w:val="22"/>
          <w:szCs w:val="22"/>
        </w:rPr>
        <w:t>and</w:t>
      </w:r>
      <w:r w:rsidRPr="00D57FF6">
        <w:rPr>
          <w:rFonts w:ascii="Times New Roman" w:hAnsi="Times New Roman"/>
          <w:sz w:val="22"/>
          <w:szCs w:val="22"/>
        </w:rPr>
        <w:t xml:space="preserve"> Chen, M. Y.-C. (2007). Does innovation lead to performance? An empirical study of SME in Taiwan. </w:t>
      </w:r>
      <w:r w:rsidRPr="00D57FF6">
        <w:rPr>
          <w:rFonts w:ascii="Times New Roman" w:hAnsi="Times New Roman"/>
          <w:i/>
          <w:sz w:val="22"/>
          <w:szCs w:val="22"/>
        </w:rPr>
        <w:t>Management Research News, 30</w:t>
      </w:r>
      <w:r w:rsidRPr="00D57FF6">
        <w:rPr>
          <w:rFonts w:ascii="Times New Roman" w:hAnsi="Times New Roman"/>
          <w:sz w:val="22"/>
          <w:szCs w:val="22"/>
        </w:rPr>
        <w:t>(2), 115-132.</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Marcus, A. A. (1981). Policy uncertainty and technological innovation </w:t>
      </w:r>
      <w:r w:rsidRPr="00D57FF6">
        <w:rPr>
          <w:rFonts w:ascii="Times New Roman" w:hAnsi="Times New Roman"/>
          <w:i/>
          <w:sz w:val="22"/>
          <w:szCs w:val="22"/>
        </w:rPr>
        <w:t>The Academy of Management Review, 6</w:t>
      </w:r>
      <w:r w:rsidRPr="00D57FF6">
        <w:rPr>
          <w:rFonts w:ascii="Times New Roman" w:hAnsi="Times New Roman"/>
          <w:sz w:val="22"/>
          <w:szCs w:val="22"/>
        </w:rPr>
        <w:t>(3), 443-448.</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McCann, P. (2009). Economic geography, globalisation and New Zealand's productivity paradox. </w:t>
      </w:r>
      <w:r w:rsidRPr="00D57FF6">
        <w:rPr>
          <w:rFonts w:ascii="Times New Roman" w:hAnsi="Times New Roman"/>
          <w:i/>
          <w:sz w:val="22"/>
          <w:szCs w:val="22"/>
        </w:rPr>
        <w:t>New Zealand Economic Papers, 43</w:t>
      </w:r>
      <w:r w:rsidRPr="00D57FF6">
        <w:rPr>
          <w:rFonts w:ascii="Times New Roman" w:hAnsi="Times New Roman"/>
          <w:sz w:val="22"/>
          <w:szCs w:val="22"/>
        </w:rPr>
        <w:t>(3), 279-314.</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McCann, P., </w:t>
      </w:r>
      <w:r w:rsidR="00C8154A">
        <w:rPr>
          <w:rFonts w:ascii="Times New Roman" w:hAnsi="Times New Roman"/>
          <w:sz w:val="22"/>
          <w:szCs w:val="22"/>
        </w:rPr>
        <w:t>and</w:t>
      </w:r>
      <w:r w:rsidRPr="00D57FF6">
        <w:rPr>
          <w:rFonts w:ascii="Times New Roman" w:hAnsi="Times New Roman"/>
          <w:sz w:val="22"/>
          <w:szCs w:val="22"/>
        </w:rPr>
        <w:t xml:space="preserve"> Acs, Z. J. (2011). Globalization: Countries, cities and multinationals. </w:t>
      </w:r>
      <w:r w:rsidRPr="00D57FF6">
        <w:rPr>
          <w:rFonts w:ascii="Times New Roman" w:hAnsi="Times New Roman"/>
          <w:i/>
          <w:sz w:val="22"/>
          <w:szCs w:val="22"/>
        </w:rPr>
        <w:t>Regional Studies, 45</w:t>
      </w:r>
      <w:r w:rsidRPr="00D57FF6">
        <w:rPr>
          <w:rFonts w:ascii="Times New Roman" w:hAnsi="Times New Roman"/>
          <w:sz w:val="22"/>
          <w:szCs w:val="22"/>
        </w:rPr>
        <w:t>(1), 17-32.</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Nelson, R. (1977). </w:t>
      </w:r>
      <w:r w:rsidRPr="00D57FF6">
        <w:rPr>
          <w:rFonts w:ascii="Times New Roman" w:hAnsi="Times New Roman"/>
          <w:i/>
          <w:sz w:val="22"/>
          <w:szCs w:val="22"/>
        </w:rPr>
        <w:t>The Moon and the Ghetto</w:t>
      </w:r>
      <w:r w:rsidRPr="00D57FF6">
        <w:rPr>
          <w:rFonts w:ascii="Times New Roman" w:hAnsi="Times New Roman"/>
          <w:sz w:val="22"/>
          <w:szCs w:val="22"/>
        </w:rPr>
        <w:t>. New York: Norton.</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OECD (2011). </w:t>
      </w:r>
      <w:r w:rsidRPr="00D57FF6">
        <w:rPr>
          <w:rFonts w:ascii="Times New Roman" w:hAnsi="Times New Roman"/>
          <w:i/>
          <w:sz w:val="22"/>
          <w:szCs w:val="22"/>
        </w:rPr>
        <w:t>Economic surveys: New Zealand</w:t>
      </w:r>
      <w:r w:rsidRPr="00D57FF6">
        <w:rPr>
          <w:rFonts w:ascii="Times New Roman" w:hAnsi="Times New Roman"/>
          <w:sz w:val="22"/>
          <w:szCs w:val="22"/>
        </w:rPr>
        <w:t>. Paris: Organisation for Economic Cooperation and Development.</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Pavitt, K., Robson, M., </w:t>
      </w:r>
      <w:r w:rsidR="00C8154A">
        <w:rPr>
          <w:rFonts w:ascii="Times New Roman" w:hAnsi="Times New Roman"/>
          <w:sz w:val="22"/>
          <w:szCs w:val="22"/>
        </w:rPr>
        <w:t>and</w:t>
      </w:r>
      <w:r w:rsidRPr="00D57FF6">
        <w:rPr>
          <w:rFonts w:ascii="Times New Roman" w:hAnsi="Times New Roman"/>
          <w:sz w:val="22"/>
          <w:szCs w:val="22"/>
        </w:rPr>
        <w:t xml:space="preserve"> Townsend, J. (1987). The size distribution of innovation firms in the UK: 1945-1983 </w:t>
      </w:r>
      <w:r w:rsidRPr="00D57FF6">
        <w:rPr>
          <w:rFonts w:ascii="Times New Roman" w:hAnsi="Times New Roman"/>
          <w:i/>
          <w:sz w:val="22"/>
          <w:szCs w:val="22"/>
        </w:rPr>
        <w:t>The Journal of Industrial Economics, 35</w:t>
      </w:r>
      <w:r w:rsidRPr="00D57FF6">
        <w:rPr>
          <w:rFonts w:ascii="Times New Roman" w:hAnsi="Times New Roman"/>
          <w:sz w:val="22"/>
          <w:szCs w:val="22"/>
        </w:rPr>
        <w:t>(3), 297-326.</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Phillips, A. (1971). </w:t>
      </w:r>
      <w:r w:rsidRPr="00D57FF6">
        <w:rPr>
          <w:rFonts w:ascii="Times New Roman" w:hAnsi="Times New Roman"/>
          <w:i/>
          <w:sz w:val="22"/>
          <w:szCs w:val="22"/>
        </w:rPr>
        <w:t>Technology and market structure: A study of the aircraft industry</w:t>
      </w:r>
      <w:r w:rsidRPr="00D57FF6">
        <w:rPr>
          <w:rFonts w:ascii="Times New Roman" w:hAnsi="Times New Roman"/>
          <w:sz w:val="22"/>
          <w:szCs w:val="22"/>
        </w:rPr>
        <w:t>. Lexington, Mass: D.C. Health.</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Sadowski, B. M., </w:t>
      </w:r>
      <w:r w:rsidR="00C8154A">
        <w:rPr>
          <w:rFonts w:ascii="Times New Roman" w:hAnsi="Times New Roman"/>
          <w:sz w:val="22"/>
          <w:szCs w:val="22"/>
        </w:rPr>
        <w:t>and</w:t>
      </w:r>
      <w:r w:rsidRPr="00D57FF6">
        <w:rPr>
          <w:rFonts w:ascii="Times New Roman" w:hAnsi="Times New Roman"/>
          <w:sz w:val="22"/>
          <w:szCs w:val="22"/>
        </w:rPr>
        <w:t xml:space="preserve"> Rasters, G. S.-. (2006). On the innovativeness of foreign affiliates: Evidence from companies in The Netherlands. </w:t>
      </w:r>
      <w:r w:rsidRPr="00D57FF6">
        <w:rPr>
          <w:rFonts w:ascii="Times New Roman" w:hAnsi="Times New Roman"/>
          <w:i/>
          <w:sz w:val="22"/>
          <w:szCs w:val="22"/>
        </w:rPr>
        <w:t>Research Policy, 35</w:t>
      </w:r>
      <w:r w:rsidRPr="00D57FF6">
        <w:rPr>
          <w:rFonts w:ascii="Times New Roman" w:hAnsi="Times New Roman"/>
          <w:sz w:val="22"/>
          <w:szCs w:val="22"/>
        </w:rPr>
        <w:t>, 447-462.</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Santamaria, L., Nieto, M. J., </w:t>
      </w:r>
      <w:r w:rsidR="00C8154A">
        <w:rPr>
          <w:rFonts w:ascii="Times New Roman" w:hAnsi="Times New Roman"/>
          <w:sz w:val="22"/>
          <w:szCs w:val="22"/>
        </w:rPr>
        <w:t>and</w:t>
      </w:r>
      <w:r w:rsidRPr="00D57FF6">
        <w:rPr>
          <w:rFonts w:ascii="Times New Roman" w:hAnsi="Times New Roman"/>
          <w:sz w:val="22"/>
          <w:szCs w:val="22"/>
        </w:rPr>
        <w:t xml:space="preserve"> Barge-Gil, A. (2009). Beyond formal R</w:t>
      </w:r>
      <w:r w:rsidR="005D4503">
        <w:rPr>
          <w:rFonts w:ascii="Times New Roman" w:hAnsi="Times New Roman"/>
          <w:sz w:val="22"/>
          <w:szCs w:val="22"/>
        </w:rPr>
        <w:t>&amp;</w:t>
      </w:r>
      <w:r w:rsidRPr="00D57FF6">
        <w:rPr>
          <w:rFonts w:ascii="Times New Roman" w:hAnsi="Times New Roman"/>
          <w:sz w:val="22"/>
          <w:szCs w:val="22"/>
        </w:rPr>
        <w:t xml:space="preserve">D: Taking advantage of other sources of innovation in low- and medium-technology industries. </w:t>
      </w:r>
      <w:r w:rsidRPr="00D57FF6">
        <w:rPr>
          <w:rFonts w:ascii="Times New Roman" w:hAnsi="Times New Roman"/>
          <w:i/>
          <w:sz w:val="22"/>
          <w:szCs w:val="22"/>
        </w:rPr>
        <w:t>Research Policy, 38</w:t>
      </w:r>
      <w:r w:rsidRPr="00D57FF6">
        <w:rPr>
          <w:rFonts w:ascii="Times New Roman" w:hAnsi="Times New Roman"/>
          <w:sz w:val="22"/>
          <w:szCs w:val="22"/>
        </w:rPr>
        <w:t xml:space="preserve">, </w:t>
      </w:r>
      <w:r w:rsidR="00213692">
        <w:rPr>
          <w:rFonts w:ascii="Times New Roman" w:hAnsi="Times New Roman"/>
          <w:sz w:val="22"/>
          <w:szCs w:val="22"/>
        </w:rPr>
        <w:br/>
      </w:r>
      <w:r w:rsidRPr="00D57FF6">
        <w:rPr>
          <w:rFonts w:ascii="Times New Roman" w:hAnsi="Times New Roman"/>
          <w:sz w:val="22"/>
          <w:szCs w:val="22"/>
        </w:rPr>
        <w:t>507-517.</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Schmookler, J. (1950). The interpretation of patent statistics. </w:t>
      </w:r>
      <w:r w:rsidRPr="00D57FF6">
        <w:rPr>
          <w:rFonts w:ascii="Times New Roman" w:hAnsi="Times New Roman"/>
          <w:i/>
          <w:sz w:val="22"/>
          <w:szCs w:val="22"/>
        </w:rPr>
        <w:t xml:space="preserve">Journal of the Patent Office Society, 32 </w:t>
      </w:r>
      <w:r w:rsidRPr="00D57FF6">
        <w:rPr>
          <w:rFonts w:ascii="Times New Roman" w:hAnsi="Times New Roman"/>
          <w:sz w:val="22"/>
          <w:szCs w:val="22"/>
        </w:rPr>
        <w:t>(2), 123-146.</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Schmookler, J. (1966). </w:t>
      </w:r>
      <w:r w:rsidRPr="00D57FF6">
        <w:rPr>
          <w:rFonts w:ascii="Times New Roman" w:hAnsi="Times New Roman"/>
          <w:i/>
          <w:sz w:val="22"/>
          <w:szCs w:val="22"/>
        </w:rPr>
        <w:t>Invention and economic growth</w:t>
      </w:r>
      <w:r w:rsidRPr="00D57FF6">
        <w:rPr>
          <w:rFonts w:ascii="Times New Roman" w:hAnsi="Times New Roman"/>
          <w:sz w:val="22"/>
          <w:szCs w:val="22"/>
        </w:rPr>
        <w:t>. Cambridge: Harvard University Press.</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Schumpeter, J. A. (1934). </w:t>
      </w:r>
      <w:r w:rsidRPr="00D57FF6">
        <w:rPr>
          <w:rFonts w:ascii="Times New Roman" w:hAnsi="Times New Roman"/>
          <w:i/>
          <w:sz w:val="22"/>
          <w:szCs w:val="22"/>
        </w:rPr>
        <w:t xml:space="preserve">The theory of economic development </w:t>
      </w:r>
      <w:r w:rsidRPr="00D57FF6">
        <w:rPr>
          <w:rFonts w:ascii="Times New Roman" w:hAnsi="Times New Roman"/>
          <w:sz w:val="22"/>
          <w:szCs w:val="22"/>
        </w:rPr>
        <w:t>Cambridge: Harvard University Press.</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Schumpeter, J. A. (1942). </w:t>
      </w:r>
      <w:r w:rsidRPr="00D57FF6">
        <w:rPr>
          <w:rFonts w:ascii="Times New Roman" w:hAnsi="Times New Roman"/>
          <w:i/>
          <w:sz w:val="22"/>
          <w:szCs w:val="22"/>
        </w:rPr>
        <w:t>Capitalism, socialism and democracy</w:t>
      </w:r>
      <w:r w:rsidRPr="00D57FF6">
        <w:rPr>
          <w:rFonts w:ascii="Times New Roman" w:hAnsi="Times New Roman"/>
          <w:sz w:val="22"/>
          <w:szCs w:val="22"/>
        </w:rPr>
        <w:t>. New York: Harper and Row.</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Sedgley, N., </w:t>
      </w:r>
      <w:r w:rsidR="00C8154A">
        <w:rPr>
          <w:rFonts w:ascii="Times New Roman" w:hAnsi="Times New Roman"/>
          <w:sz w:val="22"/>
          <w:szCs w:val="22"/>
        </w:rPr>
        <w:t>and</w:t>
      </w:r>
      <w:r w:rsidRPr="00D57FF6">
        <w:rPr>
          <w:rFonts w:ascii="Times New Roman" w:hAnsi="Times New Roman"/>
          <w:sz w:val="22"/>
          <w:szCs w:val="22"/>
        </w:rPr>
        <w:t xml:space="preserve"> Elmslie, B. (2004). The geographic concentration of knowledge: Scale, agglomeration, and congestion in innovation across U.S. states. </w:t>
      </w:r>
      <w:r w:rsidRPr="00D57FF6">
        <w:rPr>
          <w:rFonts w:ascii="Times New Roman" w:hAnsi="Times New Roman"/>
          <w:i/>
          <w:sz w:val="22"/>
          <w:szCs w:val="22"/>
        </w:rPr>
        <w:t>International Regional Science Review, 27</w:t>
      </w:r>
      <w:r w:rsidRPr="00D57FF6">
        <w:rPr>
          <w:rFonts w:ascii="Times New Roman" w:hAnsi="Times New Roman"/>
          <w:sz w:val="22"/>
          <w:szCs w:val="22"/>
        </w:rPr>
        <w:t xml:space="preserve">, </w:t>
      </w:r>
      <w:r w:rsidR="00213692">
        <w:rPr>
          <w:rFonts w:ascii="Times New Roman" w:hAnsi="Times New Roman"/>
          <w:sz w:val="22"/>
          <w:szCs w:val="22"/>
        </w:rPr>
        <w:br/>
      </w:r>
      <w:r w:rsidRPr="00D57FF6">
        <w:rPr>
          <w:rFonts w:ascii="Times New Roman" w:hAnsi="Times New Roman"/>
          <w:sz w:val="22"/>
          <w:szCs w:val="22"/>
        </w:rPr>
        <w:t>111-137.</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Sorensen, J. B., </w:t>
      </w:r>
      <w:r w:rsidR="00C8154A">
        <w:rPr>
          <w:rFonts w:ascii="Times New Roman" w:hAnsi="Times New Roman"/>
          <w:sz w:val="22"/>
          <w:szCs w:val="22"/>
        </w:rPr>
        <w:t>and</w:t>
      </w:r>
      <w:r w:rsidRPr="00D57FF6">
        <w:rPr>
          <w:rFonts w:ascii="Times New Roman" w:hAnsi="Times New Roman"/>
          <w:sz w:val="22"/>
          <w:szCs w:val="22"/>
        </w:rPr>
        <w:t xml:space="preserve"> Stuart, T. E. (2000). Aging, obsolescence, and organisational innovation. </w:t>
      </w:r>
      <w:r w:rsidRPr="00D57FF6">
        <w:rPr>
          <w:rFonts w:ascii="Times New Roman" w:hAnsi="Times New Roman"/>
          <w:i/>
          <w:sz w:val="22"/>
          <w:szCs w:val="22"/>
        </w:rPr>
        <w:t>Administrative Science Quarterly, 45</w:t>
      </w:r>
      <w:r w:rsidRPr="00D57FF6">
        <w:rPr>
          <w:rFonts w:ascii="Times New Roman" w:hAnsi="Times New Roman"/>
          <w:sz w:val="22"/>
          <w:szCs w:val="22"/>
        </w:rPr>
        <w:t>(1), 81-112.</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Sternberg, R. (1996). Government R</w:t>
      </w:r>
      <w:r w:rsidR="005D4503">
        <w:rPr>
          <w:rFonts w:ascii="Times New Roman" w:hAnsi="Times New Roman"/>
          <w:sz w:val="22"/>
          <w:szCs w:val="22"/>
        </w:rPr>
        <w:t>&amp;</w:t>
      </w:r>
      <w:r w:rsidRPr="00D57FF6">
        <w:rPr>
          <w:rFonts w:ascii="Times New Roman" w:hAnsi="Times New Roman"/>
          <w:sz w:val="22"/>
          <w:szCs w:val="22"/>
        </w:rPr>
        <w:t xml:space="preserve">D expenditure and space: Empirical evidence from five advanced industrial economies. </w:t>
      </w:r>
      <w:r w:rsidRPr="00D57FF6">
        <w:rPr>
          <w:rFonts w:ascii="Times New Roman" w:hAnsi="Times New Roman"/>
          <w:i/>
          <w:sz w:val="22"/>
          <w:szCs w:val="22"/>
        </w:rPr>
        <w:t>Research Policy, 25</w:t>
      </w:r>
      <w:r w:rsidRPr="00D57FF6">
        <w:rPr>
          <w:rFonts w:ascii="Times New Roman" w:hAnsi="Times New Roman"/>
          <w:sz w:val="22"/>
          <w:szCs w:val="22"/>
        </w:rPr>
        <w:t>(5), 741-758.</w:t>
      </w:r>
    </w:p>
    <w:p w:rsidR="00A126ED" w:rsidRPr="00D57FF6" w:rsidRDefault="00A126ED" w:rsidP="00EC4EB9">
      <w:pPr>
        <w:tabs>
          <w:tab w:val="left" w:pos="426"/>
        </w:tabs>
        <w:ind w:left="426" w:hanging="426"/>
        <w:rPr>
          <w:rFonts w:ascii="Times New Roman" w:hAnsi="Times New Roman"/>
          <w:sz w:val="22"/>
          <w:szCs w:val="22"/>
        </w:rPr>
      </w:pPr>
      <w:r w:rsidRPr="00D57FF6">
        <w:rPr>
          <w:rFonts w:ascii="Times New Roman" w:hAnsi="Times New Roman"/>
          <w:sz w:val="22"/>
          <w:szCs w:val="22"/>
        </w:rPr>
        <w:t xml:space="preserve">Stock, G. N., Greis, N. P., </w:t>
      </w:r>
      <w:r w:rsidR="00C8154A">
        <w:rPr>
          <w:rFonts w:ascii="Times New Roman" w:hAnsi="Times New Roman"/>
          <w:sz w:val="22"/>
          <w:szCs w:val="22"/>
        </w:rPr>
        <w:t>and</w:t>
      </w:r>
      <w:r w:rsidRPr="00D57FF6">
        <w:rPr>
          <w:rFonts w:ascii="Times New Roman" w:hAnsi="Times New Roman"/>
          <w:sz w:val="22"/>
          <w:szCs w:val="22"/>
        </w:rPr>
        <w:t xml:space="preserve"> Fischer, W. A. (2001). Absorptive capacity and new product development. </w:t>
      </w:r>
      <w:r w:rsidRPr="00D57FF6">
        <w:rPr>
          <w:rFonts w:ascii="Times New Roman" w:hAnsi="Times New Roman"/>
          <w:i/>
          <w:sz w:val="22"/>
          <w:szCs w:val="22"/>
        </w:rPr>
        <w:t>Journal of High Technology Management Research 12</w:t>
      </w:r>
      <w:r w:rsidRPr="00D57FF6">
        <w:rPr>
          <w:rFonts w:ascii="Times New Roman" w:hAnsi="Times New Roman"/>
          <w:sz w:val="22"/>
          <w:szCs w:val="22"/>
        </w:rPr>
        <w:t>, 77-91.</w:t>
      </w:r>
    </w:p>
    <w:p w:rsidR="00A126ED" w:rsidRPr="00D57FF6" w:rsidRDefault="00A126ED" w:rsidP="00EC4EB9">
      <w:pPr>
        <w:tabs>
          <w:tab w:val="left" w:pos="426"/>
        </w:tabs>
        <w:ind w:left="426" w:hanging="426"/>
        <w:rPr>
          <w:rFonts w:ascii="Times New Roman" w:hAnsi="Times New Roman"/>
          <w:sz w:val="22"/>
          <w:szCs w:val="22"/>
        </w:rPr>
      </w:pPr>
    </w:p>
    <w:p w:rsidR="004A436B" w:rsidRPr="00D57FF6" w:rsidRDefault="00C32A46" w:rsidP="00EC4EB9">
      <w:pPr>
        <w:tabs>
          <w:tab w:val="left" w:pos="426"/>
        </w:tabs>
        <w:ind w:left="426" w:hanging="426"/>
        <w:rPr>
          <w:rFonts w:ascii="Times New Roman" w:hAnsi="Times New Roman"/>
          <w:sz w:val="22"/>
          <w:szCs w:val="22"/>
        </w:rPr>
      </w:pPr>
      <w:r w:rsidRPr="00D57FF6">
        <w:rPr>
          <w:rFonts w:ascii="Times New Roman" w:hAnsi="Times New Roman"/>
          <w:sz w:val="22"/>
          <w:szCs w:val="22"/>
        </w:rPr>
        <w:fldChar w:fldCharType="end"/>
      </w:r>
    </w:p>
    <w:sectPr w:rsidR="004A436B" w:rsidRPr="00D57FF6" w:rsidSect="003C360A">
      <w:footerReference w:type="even" r:id="rId23"/>
      <w:footerReference w:type="default" r:id="rId24"/>
      <w:type w:val="nextColumn"/>
      <w:pgSz w:w="11905" w:h="16840"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63" w:rsidRDefault="00BF2663" w:rsidP="00AB6053">
      <w:r>
        <w:separator/>
      </w:r>
    </w:p>
  </w:endnote>
  <w:endnote w:type="continuationSeparator" w:id="0">
    <w:p w:rsidR="00BF2663" w:rsidRDefault="00BF2663" w:rsidP="00AB6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Mäo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07" w:rsidRDefault="00C32A46" w:rsidP="000E2189">
    <w:pPr>
      <w:pStyle w:val="Footer"/>
      <w:framePr w:wrap="around" w:vAnchor="text" w:hAnchor="margin" w:xAlign="right" w:y="1"/>
      <w:rPr>
        <w:rStyle w:val="PageNumber"/>
      </w:rPr>
    </w:pPr>
    <w:r>
      <w:rPr>
        <w:rStyle w:val="PageNumber"/>
      </w:rPr>
      <w:fldChar w:fldCharType="begin"/>
    </w:r>
    <w:r w:rsidR="00BD4107">
      <w:rPr>
        <w:rStyle w:val="PageNumber"/>
      </w:rPr>
      <w:instrText xml:space="preserve">PAGE  </w:instrText>
    </w:r>
    <w:r>
      <w:rPr>
        <w:rStyle w:val="PageNumber"/>
      </w:rPr>
      <w:fldChar w:fldCharType="end"/>
    </w:r>
  </w:p>
  <w:p w:rsidR="00BD4107" w:rsidRDefault="00BD4107" w:rsidP="00486F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07" w:rsidRDefault="00C32A46" w:rsidP="000E2189">
    <w:pPr>
      <w:pStyle w:val="Footer"/>
      <w:framePr w:wrap="around" w:vAnchor="text" w:hAnchor="margin" w:xAlign="right" w:y="1"/>
      <w:rPr>
        <w:rStyle w:val="PageNumber"/>
      </w:rPr>
    </w:pPr>
    <w:r>
      <w:rPr>
        <w:rStyle w:val="PageNumber"/>
      </w:rPr>
      <w:fldChar w:fldCharType="begin"/>
    </w:r>
    <w:r w:rsidR="00BD4107">
      <w:rPr>
        <w:rStyle w:val="PageNumber"/>
      </w:rPr>
      <w:instrText xml:space="preserve">PAGE  </w:instrText>
    </w:r>
    <w:r>
      <w:rPr>
        <w:rStyle w:val="PageNumber"/>
      </w:rPr>
      <w:fldChar w:fldCharType="separate"/>
    </w:r>
    <w:r w:rsidR="000C3F6F">
      <w:rPr>
        <w:rStyle w:val="PageNumber"/>
        <w:noProof/>
      </w:rPr>
      <w:t>16</w:t>
    </w:r>
    <w:r>
      <w:rPr>
        <w:rStyle w:val="PageNumber"/>
      </w:rPr>
      <w:fldChar w:fldCharType="end"/>
    </w:r>
  </w:p>
  <w:p w:rsidR="00BD4107" w:rsidRDefault="00BD4107" w:rsidP="00486F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63" w:rsidRDefault="00BF2663" w:rsidP="00AB6053">
      <w:r>
        <w:separator/>
      </w:r>
    </w:p>
  </w:footnote>
  <w:footnote w:type="continuationSeparator" w:id="0">
    <w:p w:rsidR="00BF2663" w:rsidRDefault="00BF2663" w:rsidP="00AB6053">
      <w:r>
        <w:continuationSeparator/>
      </w:r>
    </w:p>
  </w:footnote>
  <w:footnote w:id="1">
    <w:p w:rsidR="00BD4107" w:rsidRPr="000151B4" w:rsidRDefault="00BD4107" w:rsidP="009C5BE0">
      <w:pPr>
        <w:pStyle w:val="FootnoteText"/>
        <w:tabs>
          <w:tab w:val="clear" w:pos="187"/>
          <w:tab w:val="left" w:pos="284"/>
        </w:tabs>
        <w:spacing w:after="0" w:line="240" w:lineRule="auto"/>
        <w:ind w:left="284" w:hanging="284"/>
        <w:rPr>
          <w:rFonts w:ascii="Times New Roman" w:hAnsi="Times New Roman"/>
          <w:sz w:val="22"/>
          <w:szCs w:val="22"/>
        </w:rPr>
      </w:pPr>
      <w:r w:rsidRPr="000151B4">
        <w:rPr>
          <w:rStyle w:val="FootnoteReference"/>
          <w:rFonts w:ascii="Times New Roman" w:hAnsi="Times New Roman"/>
          <w:sz w:val="22"/>
          <w:szCs w:val="22"/>
        </w:rPr>
        <w:footnoteRef/>
      </w:r>
      <w:r w:rsidRPr="000151B4">
        <w:rPr>
          <w:rFonts w:ascii="Times New Roman" w:hAnsi="Times New Roman"/>
          <w:sz w:val="22"/>
          <w:szCs w:val="22"/>
        </w:rPr>
        <w:t xml:space="preserve"> </w:t>
      </w:r>
      <w:r>
        <w:rPr>
          <w:rFonts w:ascii="Times New Roman" w:hAnsi="Times New Roman"/>
          <w:sz w:val="22"/>
          <w:szCs w:val="22"/>
        </w:rPr>
        <w:tab/>
        <w:t xml:space="preserve">See, for example, </w:t>
      </w:r>
      <w:hyperlink r:id="rId1" w:history="1">
        <w:r w:rsidRPr="00577FF0">
          <w:rPr>
            <w:rStyle w:val="Hyperlink"/>
            <w:rFonts w:ascii="Times New Roman" w:hAnsi="Times New Roman"/>
            <w:bCs/>
            <w:color w:val="auto"/>
            <w:sz w:val="22"/>
            <w:szCs w:val="22"/>
          </w:rPr>
          <w:t>http://www.weforum.org</w:t>
        </w:r>
      </w:hyperlink>
      <w:hyperlink r:id="rId2" w:history="1">
        <w:r w:rsidRPr="00577FF0">
          <w:rPr>
            <w:rStyle w:val="Hyperlink"/>
            <w:rFonts w:ascii="Times New Roman" w:hAnsi="Times New Roman"/>
            <w:bCs/>
            <w:color w:val="auto"/>
            <w:sz w:val="22"/>
            <w:szCs w:val="22"/>
          </w:rPr>
          <w:t>/</w:t>
        </w:r>
      </w:hyperlink>
      <w:r w:rsidRPr="000151B4">
        <w:rPr>
          <w:rFonts w:ascii="Times New Roman" w:hAnsi="Times New Roman"/>
          <w:sz w:val="22"/>
          <w:szCs w:val="22"/>
        </w:rPr>
        <w:t xml:space="preserve"> </w:t>
      </w:r>
    </w:p>
  </w:footnote>
  <w:footnote w:id="2">
    <w:p w:rsidR="00BD4107" w:rsidRPr="000151B4" w:rsidRDefault="00BD4107" w:rsidP="009C5BE0">
      <w:pPr>
        <w:pStyle w:val="FootnoteText"/>
        <w:tabs>
          <w:tab w:val="clear" w:pos="187"/>
          <w:tab w:val="left" w:pos="0"/>
          <w:tab w:val="left" w:pos="284"/>
        </w:tabs>
        <w:spacing w:after="0" w:line="240" w:lineRule="auto"/>
        <w:ind w:left="284" w:hanging="284"/>
        <w:rPr>
          <w:rFonts w:ascii="Times New Roman" w:hAnsi="Times New Roman"/>
          <w:sz w:val="22"/>
          <w:szCs w:val="22"/>
        </w:rPr>
      </w:pPr>
      <w:r w:rsidRPr="000151B4">
        <w:rPr>
          <w:rStyle w:val="FootnoteReference"/>
          <w:rFonts w:ascii="Times New Roman" w:hAnsi="Times New Roman"/>
          <w:sz w:val="22"/>
          <w:szCs w:val="22"/>
        </w:rPr>
        <w:footnoteRef/>
      </w:r>
      <w:r w:rsidRPr="000151B4">
        <w:rPr>
          <w:rFonts w:ascii="Times New Roman" w:hAnsi="Times New Roman"/>
          <w:sz w:val="22"/>
          <w:szCs w:val="22"/>
        </w:rPr>
        <w:t xml:space="preserve"> </w:t>
      </w:r>
      <w:r>
        <w:rPr>
          <w:rFonts w:ascii="Times New Roman" w:hAnsi="Times New Roman"/>
          <w:sz w:val="22"/>
          <w:szCs w:val="22"/>
        </w:rPr>
        <w:tab/>
        <w:t xml:space="preserve">See, for example, Hong </w:t>
      </w:r>
      <w:r w:rsidRPr="000151B4">
        <w:rPr>
          <w:rFonts w:ascii="Times New Roman" w:hAnsi="Times New Roman"/>
          <w:i/>
          <w:sz w:val="22"/>
          <w:szCs w:val="22"/>
        </w:rPr>
        <w:t>et al</w:t>
      </w:r>
      <w:r>
        <w:rPr>
          <w:rFonts w:ascii="Times New Roman" w:hAnsi="Times New Roman"/>
          <w:sz w:val="22"/>
          <w:szCs w:val="22"/>
        </w:rPr>
        <w:t>.</w:t>
      </w:r>
      <w:r w:rsidRPr="000151B4">
        <w:rPr>
          <w:rFonts w:ascii="Times New Roman" w:hAnsi="Times New Roman"/>
          <w:sz w:val="22"/>
          <w:szCs w:val="22"/>
        </w:rPr>
        <w:t xml:space="preserve"> (2012) for a full description of the survey and a discussion of other firm-level innovation surveys collected and used globally.  See also Fabling </w:t>
      </w:r>
      <w:r w:rsidRPr="000151B4">
        <w:rPr>
          <w:rFonts w:ascii="Times New Roman" w:hAnsi="Times New Roman"/>
          <w:i/>
          <w:sz w:val="22"/>
          <w:szCs w:val="22"/>
        </w:rPr>
        <w:t>et al</w:t>
      </w:r>
      <w:r>
        <w:rPr>
          <w:rFonts w:ascii="Times New Roman" w:hAnsi="Times New Roman"/>
          <w:sz w:val="22"/>
          <w:szCs w:val="22"/>
        </w:rPr>
        <w:t xml:space="preserve">. </w:t>
      </w:r>
      <w:r w:rsidRPr="000151B4">
        <w:rPr>
          <w:rFonts w:ascii="Times New Roman" w:hAnsi="Times New Roman"/>
          <w:sz w:val="22"/>
          <w:szCs w:val="22"/>
        </w:rPr>
        <w:t>(2008).</w:t>
      </w:r>
    </w:p>
  </w:footnote>
  <w:footnote w:id="3">
    <w:p w:rsidR="00BD4107" w:rsidRPr="009B4843" w:rsidRDefault="00BD4107">
      <w:pPr>
        <w:pStyle w:val="FootnoteText"/>
        <w:rPr>
          <w:rFonts w:ascii="Times New Roman" w:hAnsi="Times New Roman"/>
          <w:sz w:val="22"/>
          <w:szCs w:val="22"/>
        </w:rPr>
      </w:pPr>
      <w:r w:rsidRPr="009B4843">
        <w:rPr>
          <w:rStyle w:val="FootnoteReference"/>
          <w:rFonts w:ascii="Times New Roman" w:hAnsi="Times New Roman"/>
          <w:sz w:val="22"/>
          <w:szCs w:val="22"/>
        </w:rPr>
        <w:footnoteRef/>
      </w:r>
      <w:r w:rsidRPr="009B4843">
        <w:rPr>
          <w:rFonts w:ascii="Times New Roman" w:hAnsi="Times New Roman"/>
          <w:sz w:val="22"/>
          <w:szCs w:val="22"/>
        </w:rPr>
        <w:t xml:space="preserve"> </w:t>
      </w:r>
      <w:r>
        <w:rPr>
          <w:rFonts w:ascii="Times New Roman" w:hAnsi="Times New Roman"/>
          <w:sz w:val="22"/>
          <w:szCs w:val="22"/>
        </w:rPr>
        <w:tab/>
      </w:r>
      <w:r w:rsidRPr="009B4843">
        <w:rPr>
          <w:rFonts w:ascii="Times New Roman" w:hAnsi="Times New Roman"/>
          <w:sz w:val="22"/>
          <w:szCs w:val="22"/>
        </w:rPr>
        <w:t xml:space="preserve">See  Hong </w:t>
      </w:r>
      <w:r>
        <w:rPr>
          <w:rFonts w:ascii="Times New Roman" w:hAnsi="Times New Roman"/>
          <w:i/>
          <w:sz w:val="22"/>
          <w:szCs w:val="22"/>
        </w:rPr>
        <w:t>et al.</w:t>
      </w:r>
      <w:r w:rsidRPr="009B4843">
        <w:rPr>
          <w:rFonts w:ascii="Times New Roman" w:hAnsi="Times New Roman"/>
          <w:sz w:val="22"/>
          <w:szCs w:val="22"/>
        </w:rPr>
        <w:t xml:space="preserve"> (2012)</w:t>
      </w:r>
    </w:p>
  </w:footnote>
  <w:footnote w:id="4">
    <w:p w:rsidR="00BD4107" w:rsidRPr="006A6321" w:rsidRDefault="00BD4107" w:rsidP="00596C4F">
      <w:pPr>
        <w:pStyle w:val="FootnoteText"/>
        <w:spacing w:after="0" w:line="240" w:lineRule="auto"/>
        <w:rPr>
          <w:rFonts w:ascii="Times New Roman" w:hAnsi="Times New Roman"/>
          <w:sz w:val="22"/>
          <w:szCs w:val="22"/>
          <w:lang w:val="en-NZ"/>
        </w:rPr>
      </w:pPr>
      <w:r w:rsidRPr="006A6321">
        <w:rPr>
          <w:rStyle w:val="FootnoteReference"/>
          <w:rFonts w:ascii="Times New Roman" w:hAnsi="Times New Roman"/>
          <w:sz w:val="22"/>
          <w:szCs w:val="22"/>
        </w:rPr>
        <w:footnoteRef/>
      </w:r>
      <w:r w:rsidRPr="006A6321">
        <w:rPr>
          <w:rFonts w:ascii="Times New Roman" w:hAnsi="Times New Roman"/>
          <w:sz w:val="22"/>
          <w:szCs w:val="22"/>
        </w:rPr>
        <w:t xml:space="preserve"> </w:t>
      </w:r>
      <w:r>
        <w:rPr>
          <w:rFonts w:ascii="Times New Roman" w:hAnsi="Times New Roman"/>
          <w:sz w:val="22"/>
          <w:szCs w:val="22"/>
        </w:rPr>
        <w:tab/>
      </w:r>
      <w:r w:rsidRPr="006A6321">
        <w:rPr>
          <w:rFonts w:ascii="Times New Roman" w:hAnsi="Times New Roman"/>
          <w:sz w:val="22"/>
          <w:szCs w:val="22"/>
        </w:rPr>
        <w:t xml:space="preserve">The summary statistics for the Italian data were produced by F. </w:t>
      </w:r>
      <w:proofErr w:type="spellStart"/>
      <w:r w:rsidRPr="006A6321">
        <w:rPr>
          <w:rFonts w:ascii="Times New Roman" w:hAnsi="Times New Roman"/>
          <w:sz w:val="22"/>
          <w:szCs w:val="22"/>
          <w:lang w:eastAsia="zh-CN"/>
        </w:rPr>
        <w:t>Mameli</w:t>
      </w:r>
      <w:proofErr w:type="spellEnd"/>
      <w:r w:rsidRPr="006A6321">
        <w:rPr>
          <w:rFonts w:ascii="Times New Roman" w:hAnsi="Times New Roman"/>
          <w:sz w:val="22"/>
          <w:szCs w:val="22"/>
          <w:lang w:eastAsia="zh-CN"/>
        </w:rPr>
        <w:t xml:space="preserve"> using data from </w:t>
      </w:r>
      <w:r>
        <w:rPr>
          <w:rFonts w:ascii="Times New Roman" w:hAnsi="Times New Roman"/>
          <w:sz w:val="22"/>
          <w:szCs w:val="22"/>
          <w:lang w:eastAsia="zh-CN"/>
        </w:rPr>
        <w:t xml:space="preserve">their </w:t>
      </w:r>
      <w:r w:rsidRPr="006A6321">
        <w:rPr>
          <w:rFonts w:ascii="Times New Roman" w:hAnsi="Times New Roman"/>
          <w:sz w:val="22"/>
          <w:szCs w:val="22"/>
          <w:lang w:eastAsia="zh-CN"/>
        </w:rPr>
        <w:t xml:space="preserve">paper </w:t>
      </w:r>
      <w:proofErr w:type="spellStart"/>
      <w:r>
        <w:rPr>
          <w:rFonts w:ascii="Times New Roman" w:hAnsi="Times New Roman"/>
          <w:sz w:val="22"/>
          <w:szCs w:val="22"/>
          <w:lang w:eastAsia="zh-CN"/>
        </w:rPr>
        <w:t>Mameli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Faggian</w:t>
      </w:r>
      <w:proofErr w:type="spellEnd"/>
      <w:r w:rsidRPr="006A6321">
        <w:rPr>
          <w:rFonts w:ascii="Times New Roman" w:hAnsi="Times New Roman"/>
          <w:sz w:val="22"/>
          <w:szCs w:val="22"/>
          <w:lang w:eastAsia="zh-CN"/>
        </w:rPr>
        <w:t xml:space="preserve"> and</w:t>
      </w:r>
      <w:r>
        <w:rPr>
          <w:rFonts w:ascii="Times New Roman" w:hAnsi="Times New Roman"/>
          <w:sz w:val="22"/>
          <w:szCs w:val="22"/>
          <w:lang w:eastAsia="zh-CN"/>
        </w:rPr>
        <w:t xml:space="preserve"> McCann 2008</w:t>
      </w:r>
      <w:r w:rsidRPr="006A6321">
        <w:rPr>
          <w:rFonts w:ascii="Times New Roman" w:hAnsi="Times New Roman"/>
          <w:sz w:val="22"/>
          <w:szCs w:val="22"/>
          <w:lang w:eastAsia="zh-CN"/>
        </w:rPr>
        <w:t>.</w:t>
      </w:r>
    </w:p>
  </w:footnote>
  <w:footnote w:id="5">
    <w:p w:rsidR="00BD4107" w:rsidRPr="004B0F51" w:rsidRDefault="00BD4107" w:rsidP="00213692">
      <w:pPr>
        <w:pStyle w:val="FootnoteText"/>
        <w:spacing w:after="0" w:line="240" w:lineRule="auto"/>
        <w:rPr>
          <w:rFonts w:ascii="Times New Roman" w:hAnsi="Times New Roman"/>
          <w:sz w:val="22"/>
          <w:szCs w:val="22"/>
        </w:rPr>
      </w:pPr>
      <w:r w:rsidRPr="004B0F51">
        <w:rPr>
          <w:rStyle w:val="FootnoteReference"/>
          <w:rFonts w:ascii="Times New Roman" w:hAnsi="Times New Roman"/>
          <w:sz w:val="22"/>
          <w:szCs w:val="22"/>
        </w:rPr>
        <w:footnoteRef/>
      </w:r>
      <w:r w:rsidRPr="004B0F51">
        <w:rPr>
          <w:rFonts w:ascii="Times New Roman" w:hAnsi="Times New Roman"/>
          <w:sz w:val="22"/>
          <w:szCs w:val="22"/>
        </w:rPr>
        <w:t xml:space="preserve"> </w:t>
      </w:r>
      <w:r>
        <w:rPr>
          <w:rFonts w:ascii="Times New Roman" w:hAnsi="Times New Roman"/>
          <w:sz w:val="22"/>
          <w:szCs w:val="22"/>
        </w:rPr>
        <w:tab/>
      </w:r>
      <w:r w:rsidRPr="004B0F51">
        <w:rPr>
          <w:rFonts w:ascii="Times New Roman" w:hAnsi="Times New Roman"/>
          <w:sz w:val="22"/>
          <w:szCs w:val="22"/>
        </w:rPr>
        <w:t xml:space="preserve">ANZSIC96 was used for year 2005 and 2007, while the 2009 variables were created based on ANZSIC06.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2C58"/>
    <w:multiLevelType w:val="multilevel"/>
    <w:tmpl w:val="E048C1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16483D"/>
    <w:multiLevelType w:val="hybridMultilevel"/>
    <w:tmpl w:val="7766E5E2"/>
    <w:lvl w:ilvl="0" w:tplc="133437A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11FE5"/>
    <w:multiLevelType w:val="hybridMultilevel"/>
    <w:tmpl w:val="BAD6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5355D"/>
    <w:multiLevelType w:val="multilevel"/>
    <w:tmpl w:val="CE4487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863A66"/>
    <w:multiLevelType w:val="multilevel"/>
    <w:tmpl w:val="164A60D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2B735F"/>
    <w:multiLevelType w:val="multilevel"/>
    <w:tmpl w:val="E048C1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A117780"/>
    <w:multiLevelType w:val="multilevel"/>
    <w:tmpl w:val="9B50BE8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E065B9B"/>
    <w:multiLevelType w:val="hybridMultilevel"/>
    <w:tmpl w:val="0EA08EDC"/>
    <w:lvl w:ilvl="0" w:tplc="5380E2D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3267C"/>
    <w:multiLevelType w:val="hybridMultilevel"/>
    <w:tmpl w:val="2144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93F8B"/>
    <w:multiLevelType w:val="multilevel"/>
    <w:tmpl w:val="164A60D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407A3A10"/>
    <w:multiLevelType w:val="hybridMultilevel"/>
    <w:tmpl w:val="7898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D5C30"/>
    <w:multiLevelType w:val="hybridMultilevel"/>
    <w:tmpl w:val="D9FAF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2459F0"/>
    <w:multiLevelType w:val="hybridMultilevel"/>
    <w:tmpl w:val="16B6C36A"/>
    <w:lvl w:ilvl="0" w:tplc="5380E2D0">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347A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EF05B70"/>
    <w:multiLevelType w:val="hybridMultilevel"/>
    <w:tmpl w:val="02CC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5A30E9"/>
    <w:multiLevelType w:val="multilevel"/>
    <w:tmpl w:val="A7482816"/>
    <w:lvl w:ilvl="0">
      <w:start w:val="1"/>
      <w:numFmt w:val="decimal"/>
      <w:lvlText w:val="%1."/>
      <w:lvlJc w:val="left"/>
      <w:pPr>
        <w:ind w:left="720" w:hanging="360"/>
      </w:pPr>
      <w:rPr>
        <w:rFonts w:hint="default"/>
      </w:rPr>
    </w:lvl>
    <w:lvl w:ilvl="1">
      <w:start w:val="1"/>
      <w:numFmt w:val="decima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FDD4342"/>
    <w:multiLevelType w:val="multilevel"/>
    <w:tmpl w:val="E048C1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392050A"/>
    <w:multiLevelType w:val="multilevel"/>
    <w:tmpl w:val="E048C1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87D1719"/>
    <w:multiLevelType w:val="multilevel"/>
    <w:tmpl w:val="E048C1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8"/>
  </w:num>
  <w:num w:numId="3">
    <w:abstractNumId w:val="14"/>
  </w:num>
  <w:num w:numId="4">
    <w:abstractNumId w:val="2"/>
  </w:num>
  <w:num w:numId="5">
    <w:abstractNumId w:val="10"/>
  </w:num>
  <w:num w:numId="6">
    <w:abstractNumId w:val="17"/>
  </w:num>
  <w:num w:numId="7">
    <w:abstractNumId w:val="15"/>
  </w:num>
  <w:num w:numId="8">
    <w:abstractNumId w:val="16"/>
  </w:num>
  <w:num w:numId="9">
    <w:abstractNumId w:val="0"/>
  </w:num>
  <w:num w:numId="10">
    <w:abstractNumId w:val="18"/>
  </w:num>
  <w:num w:numId="11">
    <w:abstractNumId w:val="12"/>
  </w:num>
  <w:num w:numId="12">
    <w:abstractNumId w:val="7"/>
  </w:num>
  <w:num w:numId="13">
    <w:abstractNumId w:val="3"/>
  </w:num>
  <w:num w:numId="14">
    <w:abstractNumId w:val="11"/>
  </w:num>
  <w:num w:numId="15">
    <w:abstractNumId w:val="13"/>
  </w:num>
  <w:num w:numId="16">
    <w:abstractNumId w:val="9"/>
  </w:num>
  <w:num w:numId="17">
    <w:abstractNumId w:val="4"/>
  </w:num>
  <w:num w:numId="18">
    <w:abstractNumId w:val="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F08"/>
  <w:defaultTabStop w:val="720"/>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ENInstantFormat&gt;"/>
    <w:docVar w:name="EN.Libraries" w:val="&lt;ENLibraries&gt;&lt;Libraries&gt;&lt;item&gt;phd 2.enl&lt;/item&gt;&lt;/Libraries&gt;&lt;/ENLibraries&gt;"/>
  </w:docVars>
  <w:rsids>
    <w:rsidRoot w:val="00AA5937"/>
    <w:rsid w:val="0000245A"/>
    <w:rsid w:val="00004259"/>
    <w:rsid w:val="00005D24"/>
    <w:rsid w:val="00013390"/>
    <w:rsid w:val="000151B4"/>
    <w:rsid w:val="00025238"/>
    <w:rsid w:val="00034417"/>
    <w:rsid w:val="00042F60"/>
    <w:rsid w:val="00045D80"/>
    <w:rsid w:val="00047470"/>
    <w:rsid w:val="00050321"/>
    <w:rsid w:val="000545CA"/>
    <w:rsid w:val="00055563"/>
    <w:rsid w:val="00066C53"/>
    <w:rsid w:val="0008495E"/>
    <w:rsid w:val="000907EF"/>
    <w:rsid w:val="00097489"/>
    <w:rsid w:val="000A2C04"/>
    <w:rsid w:val="000A3325"/>
    <w:rsid w:val="000C3F6F"/>
    <w:rsid w:val="000D2A12"/>
    <w:rsid w:val="000E2189"/>
    <w:rsid w:val="000E38BD"/>
    <w:rsid w:val="000F48D8"/>
    <w:rsid w:val="00107163"/>
    <w:rsid w:val="0011065D"/>
    <w:rsid w:val="00122B4F"/>
    <w:rsid w:val="00124F3E"/>
    <w:rsid w:val="0012697A"/>
    <w:rsid w:val="00133060"/>
    <w:rsid w:val="00141B34"/>
    <w:rsid w:val="00152C59"/>
    <w:rsid w:val="00160E88"/>
    <w:rsid w:val="00163C31"/>
    <w:rsid w:val="00164F5F"/>
    <w:rsid w:val="00197B00"/>
    <w:rsid w:val="001A4FBF"/>
    <w:rsid w:val="001B311F"/>
    <w:rsid w:val="001B717F"/>
    <w:rsid w:val="001B7BAF"/>
    <w:rsid w:val="001C1EC8"/>
    <w:rsid w:val="001C7084"/>
    <w:rsid w:val="001D7280"/>
    <w:rsid w:val="001D7734"/>
    <w:rsid w:val="001E4DD2"/>
    <w:rsid w:val="001F343E"/>
    <w:rsid w:val="001F7CAB"/>
    <w:rsid w:val="00213692"/>
    <w:rsid w:val="00214438"/>
    <w:rsid w:val="00220B7A"/>
    <w:rsid w:val="00222ACA"/>
    <w:rsid w:val="0022482E"/>
    <w:rsid w:val="002274D5"/>
    <w:rsid w:val="00246F28"/>
    <w:rsid w:val="00250DCB"/>
    <w:rsid w:val="00251D39"/>
    <w:rsid w:val="002623A6"/>
    <w:rsid w:val="00265BDE"/>
    <w:rsid w:val="002712AE"/>
    <w:rsid w:val="002905E0"/>
    <w:rsid w:val="00296190"/>
    <w:rsid w:val="00297027"/>
    <w:rsid w:val="00297FAB"/>
    <w:rsid w:val="002B0128"/>
    <w:rsid w:val="002B0B1B"/>
    <w:rsid w:val="002B0FC9"/>
    <w:rsid w:val="002B42B9"/>
    <w:rsid w:val="002B50AA"/>
    <w:rsid w:val="002C641B"/>
    <w:rsid w:val="002D2A6C"/>
    <w:rsid w:val="002F4AD7"/>
    <w:rsid w:val="002F688D"/>
    <w:rsid w:val="0031409D"/>
    <w:rsid w:val="00314200"/>
    <w:rsid w:val="00324180"/>
    <w:rsid w:val="00325789"/>
    <w:rsid w:val="0033189C"/>
    <w:rsid w:val="003319A4"/>
    <w:rsid w:val="003417C2"/>
    <w:rsid w:val="00344209"/>
    <w:rsid w:val="0034451A"/>
    <w:rsid w:val="00350F81"/>
    <w:rsid w:val="00354AEA"/>
    <w:rsid w:val="003659E1"/>
    <w:rsid w:val="0037516A"/>
    <w:rsid w:val="0037649D"/>
    <w:rsid w:val="003776C5"/>
    <w:rsid w:val="0039562D"/>
    <w:rsid w:val="003A3A80"/>
    <w:rsid w:val="003C360A"/>
    <w:rsid w:val="003C451F"/>
    <w:rsid w:val="003C5951"/>
    <w:rsid w:val="003C5BAB"/>
    <w:rsid w:val="003C734F"/>
    <w:rsid w:val="003E76A0"/>
    <w:rsid w:val="003F2778"/>
    <w:rsid w:val="003F7ECC"/>
    <w:rsid w:val="004015C3"/>
    <w:rsid w:val="00411373"/>
    <w:rsid w:val="00424773"/>
    <w:rsid w:val="004262CA"/>
    <w:rsid w:val="00427D07"/>
    <w:rsid w:val="004318E9"/>
    <w:rsid w:val="004438FF"/>
    <w:rsid w:val="00444FC7"/>
    <w:rsid w:val="00446F21"/>
    <w:rsid w:val="0048542A"/>
    <w:rsid w:val="0048568B"/>
    <w:rsid w:val="00486F67"/>
    <w:rsid w:val="004903DC"/>
    <w:rsid w:val="004A1CD8"/>
    <w:rsid w:val="004A436B"/>
    <w:rsid w:val="004B0F51"/>
    <w:rsid w:val="004B2B28"/>
    <w:rsid w:val="004B3E43"/>
    <w:rsid w:val="004B47B4"/>
    <w:rsid w:val="004B5C66"/>
    <w:rsid w:val="004C7132"/>
    <w:rsid w:val="004D4877"/>
    <w:rsid w:val="004D619F"/>
    <w:rsid w:val="004E0E06"/>
    <w:rsid w:val="004E1026"/>
    <w:rsid w:val="004E408F"/>
    <w:rsid w:val="004E77DA"/>
    <w:rsid w:val="004F7DAC"/>
    <w:rsid w:val="00504E68"/>
    <w:rsid w:val="0050658C"/>
    <w:rsid w:val="005070B2"/>
    <w:rsid w:val="00516C11"/>
    <w:rsid w:val="00521F91"/>
    <w:rsid w:val="00524F68"/>
    <w:rsid w:val="00527DE7"/>
    <w:rsid w:val="00540A0E"/>
    <w:rsid w:val="0055004F"/>
    <w:rsid w:val="00553072"/>
    <w:rsid w:val="00556132"/>
    <w:rsid w:val="00561A0A"/>
    <w:rsid w:val="005651C9"/>
    <w:rsid w:val="0056788B"/>
    <w:rsid w:val="00577FF0"/>
    <w:rsid w:val="00584192"/>
    <w:rsid w:val="005910B3"/>
    <w:rsid w:val="00593CCE"/>
    <w:rsid w:val="0059648A"/>
    <w:rsid w:val="00596C4F"/>
    <w:rsid w:val="00597D36"/>
    <w:rsid w:val="005A5718"/>
    <w:rsid w:val="005C62BB"/>
    <w:rsid w:val="005C6541"/>
    <w:rsid w:val="005C7E8A"/>
    <w:rsid w:val="005D2E26"/>
    <w:rsid w:val="005D3B3A"/>
    <w:rsid w:val="005D4503"/>
    <w:rsid w:val="005D47F4"/>
    <w:rsid w:val="005F0BA8"/>
    <w:rsid w:val="005F4754"/>
    <w:rsid w:val="006025D2"/>
    <w:rsid w:val="00623746"/>
    <w:rsid w:val="00636239"/>
    <w:rsid w:val="006542F0"/>
    <w:rsid w:val="00667052"/>
    <w:rsid w:val="00667B45"/>
    <w:rsid w:val="00667E8E"/>
    <w:rsid w:val="0067172E"/>
    <w:rsid w:val="00676255"/>
    <w:rsid w:val="00681338"/>
    <w:rsid w:val="0068751E"/>
    <w:rsid w:val="006A6321"/>
    <w:rsid w:val="006B02BC"/>
    <w:rsid w:val="006B3A6C"/>
    <w:rsid w:val="006B431A"/>
    <w:rsid w:val="006B4849"/>
    <w:rsid w:val="006B6DD8"/>
    <w:rsid w:val="006C7695"/>
    <w:rsid w:val="006D01F1"/>
    <w:rsid w:val="006D1317"/>
    <w:rsid w:val="006D4D92"/>
    <w:rsid w:val="006D510A"/>
    <w:rsid w:val="006E2C16"/>
    <w:rsid w:val="006E4F22"/>
    <w:rsid w:val="006F1683"/>
    <w:rsid w:val="006F3716"/>
    <w:rsid w:val="006F3D8A"/>
    <w:rsid w:val="006F78D2"/>
    <w:rsid w:val="007021B4"/>
    <w:rsid w:val="0070553F"/>
    <w:rsid w:val="00714DC1"/>
    <w:rsid w:val="00724EB8"/>
    <w:rsid w:val="00726CC8"/>
    <w:rsid w:val="007322A9"/>
    <w:rsid w:val="0074215D"/>
    <w:rsid w:val="00745FD6"/>
    <w:rsid w:val="0075481E"/>
    <w:rsid w:val="00763614"/>
    <w:rsid w:val="00763F7F"/>
    <w:rsid w:val="00770CD5"/>
    <w:rsid w:val="007735B6"/>
    <w:rsid w:val="00777787"/>
    <w:rsid w:val="0078437D"/>
    <w:rsid w:val="007A2429"/>
    <w:rsid w:val="007A664B"/>
    <w:rsid w:val="007A69CE"/>
    <w:rsid w:val="007C11D4"/>
    <w:rsid w:val="007D12B6"/>
    <w:rsid w:val="007E594A"/>
    <w:rsid w:val="007F3A3D"/>
    <w:rsid w:val="007F626E"/>
    <w:rsid w:val="007F7088"/>
    <w:rsid w:val="00806030"/>
    <w:rsid w:val="00806A0D"/>
    <w:rsid w:val="00811D35"/>
    <w:rsid w:val="00816615"/>
    <w:rsid w:val="008172AA"/>
    <w:rsid w:val="008278E5"/>
    <w:rsid w:val="00831967"/>
    <w:rsid w:val="008376E1"/>
    <w:rsid w:val="008527B3"/>
    <w:rsid w:val="008647E9"/>
    <w:rsid w:val="00892884"/>
    <w:rsid w:val="008A0545"/>
    <w:rsid w:val="008A0E7F"/>
    <w:rsid w:val="008A20FC"/>
    <w:rsid w:val="008A2236"/>
    <w:rsid w:val="008A5847"/>
    <w:rsid w:val="008B2528"/>
    <w:rsid w:val="008C0D11"/>
    <w:rsid w:val="008C53CF"/>
    <w:rsid w:val="008F404F"/>
    <w:rsid w:val="00902659"/>
    <w:rsid w:val="00904E69"/>
    <w:rsid w:val="00921304"/>
    <w:rsid w:val="009242C5"/>
    <w:rsid w:val="00924348"/>
    <w:rsid w:val="00924D37"/>
    <w:rsid w:val="00931761"/>
    <w:rsid w:val="00932C2B"/>
    <w:rsid w:val="00940909"/>
    <w:rsid w:val="00944919"/>
    <w:rsid w:val="00961FB5"/>
    <w:rsid w:val="00973728"/>
    <w:rsid w:val="0097717D"/>
    <w:rsid w:val="00981304"/>
    <w:rsid w:val="009833FB"/>
    <w:rsid w:val="0098583E"/>
    <w:rsid w:val="00992758"/>
    <w:rsid w:val="009B0EA5"/>
    <w:rsid w:val="009B4843"/>
    <w:rsid w:val="009C0339"/>
    <w:rsid w:val="009C5BE0"/>
    <w:rsid w:val="009C68E8"/>
    <w:rsid w:val="009D1BB7"/>
    <w:rsid w:val="009D1C78"/>
    <w:rsid w:val="009D3144"/>
    <w:rsid w:val="009F6067"/>
    <w:rsid w:val="009F71FD"/>
    <w:rsid w:val="00A04F18"/>
    <w:rsid w:val="00A05310"/>
    <w:rsid w:val="00A05E26"/>
    <w:rsid w:val="00A126ED"/>
    <w:rsid w:val="00A12831"/>
    <w:rsid w:val="00A128AF"/>
    <w:rsid w:val="00A20EC4"/>
    <w:rsid w:val="00A22FC5"/>
    <w:rsid w:val="00A30AB7"/>
    <w:rsid w:val="00A36C8A"/>
    <w:rsid w:val="00A444D6"/>
    <w:rsid w:val="00A448DF"/>
    <w:rsid w:val="00A546AC"/>
    <w:rsid w:val="00A556F5"/>
    <w:rsid w:val="00A56E21"/>
    <w:rsid w:val="00A6064E"/>
    <w:rsid w:val="00A6632D"/>
    <w:rsid w:val="00A6765B"/>
    <w:rsid w:val="00A8341F"/>
    <w:rsid w:val="00A87F54"/>
    <w:rsid w:val="00AA3026"/>
    <w:rsid w:val="00AA5937"/>
    <w:rsid w:val="00AB6053"/>
    <w:rsid w:val="00AC7158"/>
    <w:rsid w:val="00AD0DCB"/>
    <w:rsid w:val="00AD1167"/>
    <w:rsid w:val="00AD1F2D"/>
    <w:rsid w:val="00AE082C"/>
    <w:rsid w:val="00AE7FA9"/>
    <w:rsid w:val="00AF1C1F"/>
    <w:rsid w:val="00AF58EE"/>
    <w:rsid w:val="00AF5A23"/>
    <w:rsid w:val="00B05D5D"/>
    <w:rsid w:val="00B274C6"/>
    <w:rsid w:val="00B27DF4"/>
    <w:rsid w:val="00B32BDE"/>
    <w:rsid w:val="00B40877"/>
    <w:rsid w:val="00B40D27"/>
    <w:rsid w:val="00B4403A"/>
    <w:rsid w:val="00B505B8"/>
    <w:rsid w:val="00B52278"/>
    <w:rsid w:val="00B57655"/>
    <w:rsid w:val="00B61AEE"/>
    <w:rsid w:val="00B65A0E"/>
    <w:rsid w:val="00BA1F43"/>
    <w:rsid w:val="00BA4582"/>
    <w:rsid w:val="00BB2351"/>
    <w:rsid w:val="00BB4324"/>
    <w:rsid w:val="00BC02A1"/>
    <w:rsid w:val="00BC4563"/>
    <w:rsid w:val="00BC4D21"/>
    <w:rsid w:val="00BC6DF5"/>
    <w:rsid w:val="00BD4107"/>
    <w:rsid w:val="00BF2663"/>
    <w:rsid w:val="00BF4E8D"/>
    <w:rsid w:val="00BF6412"/>
    <w:rsid w:val="00C078BD"/>
    <w:rsid w:val="00C07FF4"/>
    <w:rsid w:val="00C243B1"/>
    <w:rsid w:val="00C27FE3"/>
    <w:rsid w:val="00C32A46"/>
    <w:rsid w:val="00C439D6"/>
    <w:rsid w:val="00C43FA3"/>
    <w:rsid w:val="00C50A0E"/>
    <w:rsid w:val="00C60EDF"/>
    <w:rsid w:val="00C6191D"/>
    <w:rsid w:val="00C660D4"/>
    <w:rsid w:val="00C6685F"/>
    <w:rsid w:val="00C72143"/>
    <w:rsid w:val="00C7388F"/>
    <w:rsid w:val="00C75BF0"/>
    <w:rsid w:val="00C8154A"/>
    <w:rsid w:val="00C83331"/>
    <w:rsid w:val="00C8390D"/>
    <w:rsid w:val="00C9664B"/>
    <w:rsid w:val="00CA2CD3"/>
    <w:rsid w:val="00CB3B60"/>
    <w:rsid w:val="00CC2849"/>
    <w:rsid w:val="00CD1516"/>
    <w:rsid w:val="00CD5CF4"/>
    <w:rsid w:val="00CD7127"/>
    <w:rsid w:val="00CF39AD"/>
    <w:rsid w:val="00D003D2"/>
    <w:rsid w:val="00D11080"/>
    <w:rsid w:val="00D20E72"/>
    <w:rsid w:val="00D23A12"/>
    <w:rsid w:val="00D325EA"/>
    <w:rsid w:val="00D437E5"/>
    <w:rsid w:val="00D447A0"/>
    <w:rsid w:val="00D45103"/>
    <w:rsid w:val="00D452E9"/>
    <w:rsid w:val="00D46F5C"/>
    <w:rsid w:val="00D57FF6"/>
    <w:rsid w:val="00D61238"/>
    <w:rsid w:val="00D816F2"/>
    <w:rsid w:val="00DA1A05"/>
    <w:rsid w:val="00DA5010"/>
    <w:rsid w:val="00DC2C47"/>
    <w:rsid w:val="00DC40E6"/>
    <w:rsid w:val="00DD0A0D"/>
    <w:rsid w:val="00DD7048"/>
    <w:rsid w:val="00DD7FC6"/>
    <w:rsid w:val="00DE153F"/>
    <w:rsid w:val="00DE2FAA"/>
    <w:rsid w:val="00DE612D"/>
    <w:rsid w:val="00DE61A4"/>
    <w:rsid w:val="00E125C9"/>
    <w:rsid w:val="00E1714E"/>
    <w:rsid w:val="00E40E79"/>
    <w:rsid w:val="00E46132"/>
    <w:rsid w:val="00E47DF1"/>
    <w:rsid w:val="00E55188"/>
    <w:rsid w:val="00E57CEE"/>
    <w:rsid w:val="00E74586"/>
    <w:rsid w:val="00E826BB"/>
    <w:rsid w:val="00E83580"/>
    <w:rsid w:val="00E84FC9"/>
    <w:rsid w:val="00E85035"/>
    <w:rsid w:val="00E940D3"/>
    <w:rsid w:val="00EB0ABD"/>
    <w:rsid w:val="00EC3533"/>
    <w:rsid w:val="00EC4EB9"/>
    <w:rsid w:val="00ED6B51"/>
    <w:rsid w:val="00EE769A"/>
    <w:rsid w:val="00EE7ECD"/>
    <w:rsid w:val="00EF354D"/>
    <w:rsid w:val="00EF4BC2"/>
    <w:rsid w:val="00F06F08"/>
    <w:rsid w:val="00F11716"/>
    <w:rsid w:val="00F11741"/>
    <w:rsid w:val="00F30E73"/>
    <w:rsid w:val="00F35895"/>
    <w:rsid w:val="00F60022"/>
    <w:rsid w:val="00F71B41"/>
    <w:rsid w:val="00F858A9"/>
    <w:rsid w:val="00FA4925"/>
    <w:rsid w:val="00FA5EEF"/>
    <w:rsid w:val="00FA7942"/>
    <w:rsid w:val="00FC4183"/>
    <w:rsid w:val="00FC73BA"/>
    <w:rsid w:val="00FE5F7A"/>
    <w:rsid w:val="00FF27D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fillcolor="black" stroke="f">
      <v:fill color="black"/>
      <v:stroke on="f"/>
    </o:shapedefaults>
    <o:shapelayout v:ext="edit">
      <o:idmap v:ext="edit" data="1"/>
      <o:rules v:ext="edit">
        <o:r id="V:Rule4" type="connector" idref="#AutoShape 4"/>
        <o:r id="V:Rule5" type="connector" idref="#AutoShape 6"/>
        <o:r id="V:Rule6"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2"/>
    <w:qFormat/>
    <w:rsid w:val="00AA5937"/>
    <w:pPr>
      <w:tabs>
        <w:tab w:val="right" w:pos="8640"/>
      </w:tabs>
      <w:spacing w:after="0" w:line="240" w:lineRule="auto"/>
      <w:jc w:val="both"/>
    </w:pPr>
    <w:rPr>
      <w:rFonts w:ascii="Garamond" w:hAnsi="Garamond" w:cs="Times New Roman"/>
      <w:spacing w:val="-2"/>
      <w:sz w:val="24"/>
      <w:szCs w:val="20"/>
      <w:lang w:val="en-US" w:eastAsia="en-US"/>
    </w:rPr>
  </w:style>
  <w:style w:type="paragraph" w:styleId="Heading1">
    <w:name w:val="heading 1"/>
    <w:basedOn w:val="Normal"/>
    <w:next w:val="Normal"/>
    <w:link w:val="Heading1Char"/>
    <w:qFormat/>
    <w:rsid w:val="008B25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D2E26"/>
    <w:pPr>
      <w:keepNext/>
      <w:keepLines/>
      <w:spacing w:before="200"/>
      <w:outlineLvl w:val="1"/>
    </w:pPr>
    <w:rPr>
      <w:rFonts w:asciiTheme="majorHAnsi" w:eastAsiaTheme="majorEastAsia" w:hAnsiTheme="majorHAnsi" w:cstheme="majorBidi"/>
      <w:b/>
      <w:bCs/>
      <w:color w:val="4F81BD" w:themeColor="accent1"/>
      <w:sz w:val="26"/>
      <w:szCs w:val="26"/>
      <w:lang w:val="en-NZ"/>
    </w:rPr>
  </w:style>
  <w:style w:type="paragraph" w:styleId="Heading3">
    <w:name w:val="heading 3"/>
    <w:basedOn w:val="Normal"/>
    <w:next w:val="Normal"/>
    <w:link w:val="Heading3Char"/>
    <w:uiPriority w:val="9"/>
    <w:semiHidden/>
    <w:unhideWhenUsed/>
    <w:qFormat/>
    <w:rsid w:val="008B25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25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25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25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25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25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25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2528"/>
    <w:pPr>
      <w:ind w:left="720"/>
      <w:contextualSpacing/>
    </w:pPr>
  </w:style>
  <w:style w:type="character" w:customStyle="1" w:styleId="Heading2Char">
    <w:name w:val="Heading 2 Char"/>
    <w:basedOn w:val="DefaultParagraphFont"/>
    <w:link w:val="Heading2"/>
    <w:rsid w:val="005D2E26"/>
    <w:rPr>
      <w:rFonts w:asciiTheme="majorHAnsi" w:eastAsiaTheme="majorEastAsia" w:hAnsiTheme="majorHAnsi" w:cstheme="majorBidi"/>
      <w:b/>
      <w:bCs/>
      <w:color w:val="4F81BD" w:themeColor="accent1"/>
      <w:spacing w:val="-2"/>
      <w:sz w:val="26"/>
      <w:szCs w:val="26"/>
      <w:lang w:eastAsia="en-US"/>
    </w:rPr>
  </w:style>
  <w:style w:type="character" w:customStyle="1" w:styleId="Heading1Char">
    <w:name w:val="Heading 1 Char"/>
    <w:basedOn w:val="DefaultParagraphFont"/>
    <w:link w:val="Heading1"/>
    <w:rsid w:val="008B252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8B25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B25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B25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B25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B25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25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252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8B2528"/>
    <w:pPr>
      <w:tabs>
        <w:tab w:val="right" w:leader="dot" w:pos="8302"/>
      </w:tabs>
      <w:spacing w:before="100" w:beforeAutospacing="1" w:after="100" w:afterAutospacing="1"/>
    </w:pPr>
  </w:style>
  <w:style w:type="paragraph" w:styleId="Caption">
    <w:name w:val="caption"/>
    <w:basedOn w:val="Normal"/>
    <w:next w:val="Normal"/>
    <w:uiPriority w:val="35"/>
    <w:unhideWhenUsed/>
    <w:qFormat/>
    <w:rsid w:val="00992758"/>
    <w:pPr>
      <w:jc w:val="center"/>
    </w:pPr>
    <w:rPr>
      <w:b/>
      <w:bCs/>
      <w:color w:val="4F81BD" w:themeColor="accent1"/>
      <w:szCs w:val="24"/>
    </w:rPr>
  </w:style>
  <w:style w:type="paragraph" w:styleId="Title">
    <w:name w:val="Title"/>
    <w:basedOn w:val="Normal"/>
    <w:next w:val="Normal"/>
    <w:link w:val="TitleChar"/>
    <w:qFormat/>
    <w:rsid w:val="008B25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252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B252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B252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B2528"/>
    <w:rPr>
      <w:b/>
      <w:bCs/>
    </w:rPr>
  </w:style>
  <w:style w:type="character" w:styleId="Emphasis">
    <w:name w:val="Emphasis"/>
    <w:basedOn w:val="DefaultParagraphFont"/>
    <w:uiPriority w:val="20"/>
    <w:qFormat/>
    <w:rsid w:val="008B2528"/>
    <w:rPr>
      <w:i/>
      <w:iCs/>
    </w:rPr>
  </w:style>
  <w:style w:type="paragraph" w:styleId="NoSpacing">
    <w:name w:val="No Spacing"/>
    <w:link w:val="NoSpacingChar"/>
    <w:uiPriority w:val="1"/>
    <w:qFormat/>
    <w:rsid w:val="008B2528"/>
    <w:pPr>
      <w:spacing w:after="0" w:line="240" w:lineRule="auto"/>
    </w:pPr>
  </w:style>
  <w:style w:type="character" w:customStyle="1" w:styleId="NoSpacingChar">
    <w:name w:val="No Spacing Char"/>
    <w:basedOn w:val="DefaultParagraphFont"/>
    <w:link w:val="NoSpacing"/>
    <w:uiPriority w:val="1"/>
    <w:rsid w:val="008B2528"/>
  </w:style>
  <w:style w:type="paragraph" w:styleId="Quote">
    <w:name w:val="Quote"/>
    <w:basedOn w:val="Normal"/>
    <w:next w:val="Normal"/>
    <w:link w:val="QuoteChar"/>
    <w:uiPriority w:val="29"/>
    <w:qFormat/>
    <w:rsid w:val="008B2528"/>
    <w:rPr>
      <w:i/>
      <w:iCs/>
      <w:color w:val="000000" w:themeColor="text1"/>
    </w:rPr>
  </w:style>
  <w:style w:type="character" w:customStyle="1" w:styleId="QuoteChar">
    <w:name w:val="Quote Char"/>
    <w:basedOn w:val="DefaultParagraphFont"/>
    <w:link w:val="Quote"/>
    <w:uiPriority w:val="29"/>
    <w:rsid w:val="008B2528"/>
    <w:rPr>
      <w:i/>
      <w:iCs/>
      <w:color w:val="000000" w:themeColor="text1"/>
    </w:rPr>
  </w:style>
  <w:style w:type="paragraph" w:styleId="IntenseQuote">
    <w:name w:val="Intense Quote"/>
    <w:basedOn w:val="Normal"/>
    <w:next w:val="Normal"/>
    <w:link w:val="IntenseQuoteChar"/>
    <w:uiPriority w:val="30"/>
    <w:qFormat/>
    <w:rsid w:val="008B25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B2528"/>
    <w:rPr>
      <w:b/>
      <w:bCs/>
      <w:i/>
      <w:iCs/>
      <w:color w:val="4F81BD" w:themeColor="accent1"/>
    </w:rPr>
  </w:style>
  <w:style w:type="character" w:styleId="SubtleEmphasis">
    <w:name w:val="Subtle Emphasis"/>
    <w:basedOn w:val="DefaultParagraphFont"/>
    <w:uiPriority w:val="19"/>
    <w:qFormat/>
    <w:rsid w:val="008B2528"/>
    <w:rPr>
      <w:i/>
      <w:iCs/>
      <w:color w:val="808080" w:themeColor="text1" w:themeTint="7F"/>
    </w:rPr>
  </w:style>
  <w:style w:type="character" w:styleId="IntenseEmphasis">
    <w:name w:val="Intense Emphasis"/>
    <w:basedOn w:val="DefaultParagraphFont"/>
    <w:uiPriority w:val="21"/>
    <w:qFormat/>
    <w:rsid w:val="008B2528"/>
    <w:rPr>
      <w:b/>
      <w:bCs/>
      <w:i/>
      <w:iCs/>
      <w:color w:val="4F81BD" w:themeColor="accent1"/>
    </w:rPr>
  </w:style>
  <w:style w:type="character" w:styleId="SubtleReference">
    <w:name w:val="Subtle Reference"/>
    <w:basedOn w:val="DefaultParagraphFont"/>
    <w:uiPriority w:val="31"/>
    <w:qFormat/>
    <w:rsid w:val="008B2528"/>
    <w:rPr>
      <w:smallCaps/>
      <w:color w:val="C0504D" w:themeColor="accent2"/>
      <w:u w:val="single"/>
    </w:rPr>
  </w:style>
  <w:style w:type="character" w:styleId="IntenseReference">
    <w:name w:val="Intense Reference"/>
    <w:basedOn w:val="DefaultParagraphFont"/>
    <w:uiPriority w:val="32"/>
    <w:qFormat/>
    <w:rsid w:val="008B2528"/>
    <w:rPr>
      <w:b/>
      <w:bCs/>
      <w:smallCaps/>
      <w:color w:val="C0504D" w:themeColor="accent2"/>
      <w:spacing w:val="5"/>
      <w:u w:val="single"/>
    </w:rPr>
  </w:style>
  <w:style w:type="character" w:styleId="BookTitle">
    <w:name w:val="Book Title"/>
    <w:basedOn w:val="DefaultParagraphFont"/>
    <w:uiPriority w:val="33"/>
    <w:qFormat/>
    <w:rsid w:val="008B2528"/>
    <w:rPr>
      <w:b/>
      <w:bCs/>
      <w:smallCaps/>
      <w:spacing w:val="5"/>
    </w:rPr>
  </w:style>
  <w:style w:type="paragraph" w:styleId="TOCHeading">
    <w:name w:val="TOC Heading"/>
    <w:basedOn w:val="Heading1"/>
    <w:next w:val="Normal"/>
    <w:uiPriority w:val="39"/>
    <w:semiHidden/>
    <w:unhideWhenUsed/>
    <w:qFormat/>
    <w:rsid w:val="008B2528"/>
    <w:pPr>
      <w:outlineLvl w:val="9"/>
    </w:pPr>
  </w:style>
  <w:style w:type="paragraph" w:styleId="BodyText">
    <w:name w:val="Body Text"/>
    <w:basedOn w:val="Normal"/>
    <w:link w:val="BodyTextChar"/>
    <w:qFormat/>
    <w:rsid w:val="00C9664B"/>
    <w:pPr>
      <w:spacing w:after="280"/>
    </w:pPr>
    <w:rPr>
      <w:rFonts w:ascii="Times New Roman" w:hAnsi="Times New Roman"/>
      <w:lang w:val="en-NZ"/>
    </w:rPr>
  </w:style>
  <w:style w:type="character" w:customStyle="1" w:styleId="BodyTextChar">
    <w:name w:val="Body Text Char"/>
    <w:basedOn w:val="DefaultParagraphFont"/>
    <w:link w:val="BodyText"/>
    <w:rsid w:val="00C9664B"/>
    <w:rPr>
      <w:rFonts w:ascii="Times New Roman" w:hAnsi="Times New Roman" w:cs="Times New Roman"/>
      <w:spacing w:val="-2"/>
      <w:sz w:val="24"/>
      <w:szCs w:val="20"/>
      <w:lang w:eastAsia="en-US"/>
    </w:rPr>
  </w:style>
  <w:style w:type="character" w:customStyle="1" w:styleId="ListParagraphChar">
    <w:name w:val="List Paragraph Char"/>
    <w:basedOn w:val="DefaultParagraphFont"/>
    <w:link w:val="ListParagraph"/>
    <w:uiPriority w:val="34"/>
    <w:rsid w:val="00AA5937"/>
  </w:style>
  <w:style w:type="paragraph" w:styleId="DocumentMap">
    <w:name w:val="Document Map"/>
    <w:basedOn w:val="Normal"/>
    <w:link w:val="DocumentMapChar"/>
    <w:uiPriority w:val="99"/>
    <w:semiHidden/>
    <w:unhideWhenUsed/>
    <w:rsid w:val="00AA5937"/>
    <w:rPr>
      <w:rFonts w:ascii="Tahoma" w:hAnsi="Tahoma" w:cs="Tahoma"/>
      <w:sz w:val="16"/>
      <w:szCs w:val="16"/>
    </w:rPr>
  </w:style>
  <w:style w:type="character" w:customStyle="1" w:styleId="DocumentMapChar">
    <w:name w:val="Document Map Char"/>
    <w:basedOn w:val="DefaultParagraphFont"/>
    <w:link w:val="DocumentMap"/>
    <w:uiPriority w:val="99"/>
    <w:semiHidden/>
    <w:rsid w:val="00AA5937"/>
    <w:rPr>
      <w:rFonts w:ascii="Tahoma" w:hAnsi="Tahoma" w:cs="Tahoma"/>
      <w:spacing w:val="-2"/>
      <w:sz w:val="16"/>
      <w:szCs w:val="16"/>
      <w:lang w:val="en-US" w:eastAsia="en-US"/>
    </w:rPr>
  </w:style>
  <w:style w:type="paragraph" w:customStyle="1" w:styleId="Heading31">
    <w:name w:val="Heading 31"/>
    <w:basedOn w:val="Normal"/>
    <w:link w:val="heading3Char0"/>
    <w:qFormat/>
    <w:rsid w:val="00C07FF4"/>
    <w:rPr>
      <w:kern w:val="2"/>
      <w:lang w:eastAsia="zh-CN"/>
    </w:rPr>
  </w:style>
  <w:style w:type="character" w:customStyle="1" w:styleId="heading3Char0">
    <w:name w:val="heading 3 Char"/>
    <w:basedOn w:val="DefaultParagraphFont"/>
    <w:link w:val="Heading31"/>
    <w:rsid w:val="00C07FF4"/>
    <w:rPr>
      <w:rFonts w:ascii="Garamond" w:hAnsi="Garamond" w:cs="Times New Roman"/>
      <w:spacing w:val="-2"/>
      <w:kern w:val="2"/>
      <w:sz w:val="24"/>
      <w:szCs w:val="20"/>
      <w:lang w:val="en-US"/>
    </w:rPr>
  </w:style>
  <w:style w:type="character" w:styleId="FootnoteReference">
    <w:name w:val="footnote reference"/>
    <w:semiHidden/>
    <w:rsid w:val="00AB6053"/>
    <w:rPr>
      <w:vertAlign w:val="superscript"/>
    </w:rPr>
  </w:style>
  <w:style w:type="paragraph" w:styleId="FootnoteText">
    <w:name w:val="footnote text"/>
    <w:basedOn w:val="Normal"/>
    <w:link w:val="FootnoteTextChar"/>
    <w:semiHidden/>
    <w:rsid w:val="00AB6053"/>
    <w:pPr>
      <w:tabs>
        <w:tab w:val="left" w:pos="187"/>
      </w:tabs>
      <w:spacing w:after="120" w:line="220" w:lineRule="exact"/>
      <w:ind w:left="187" w:hanging="187"/>
    </w:pPr>
    <w:rPr>
      <w:sz w:val="18"/>
    </w:rPr>
  </w:style>
  <w:style w:type="character" w:customStyle="1" w:styleId="FootnoteTextChar">
    <w:name w:val="Footnote Text Char"/>
    <w:basedOn w:val="DefaultParagraphFont"/>
    <w:link w:val="FootnoteText"/>
    <w:semiHidden/>
    <w:rsid w:val="00AB6053"/>
    <w:rPr>
      <w:rFonts w:ascii="Garamond" w:hAnsi="Garamond" w:cs="Times New Roman"/>
      <w:spacing w:val="-2"/>
      <w:sz w:val="18"/>
      <w:szCs w:val="20"/>
      <w:lang w:val="en-US" w:eastAsia="en-US"/>
    </w:rPr>
  </w:style>
  <w:style w:type="paragraph" w:styleId="TableofFigures">
    <w:name w:val="table of figures"/>
    <w:basedOn w:val="Normal"/>
    <w:uiPriority w:val="99"/>
    <w:rsid w:val="00141B34"/>
    <w:pPr>
      <w:tabs>
        <w:tab w:val="clear" w:pos="8640"/>
        <w:tab w:val="right" w:leader="dot" w:pos="7439"/>
      </w:tabs>
      <w:ind w:left="720" w:hanging="720"/>
    </w:pPr>
    <w:rPr>
      <w:rFonts w:ascii="Times New Roman" w:hAnsi="Times New Roman"/>
    </w:rPr>
  </w:style>
  <w:style w:type="paragraph" w:styleId="EndnoteText">
    <w:name w:val="endnote text"/>
    <w:basedOn w:val="Normal"/>
    <w:link w:val="EndnoteTextChar"/>
    <w:uiPriority w:val="99"/>
    <w:semiHidden/>
    <w:unhideWhenUsed/>
    <w:rsid w:val="007F3A3D"/>
    <w:rPr>
      <w:sz w:val="20"/>
    </w:rPr>
  </w:style>
  <w:style w:type="character" w:customStyle="1" w:styleId="EndnoteTextChar">
    <w:name w:val="Endnote Text Char"/>
    <w:basedOn w:val="DefaultParagraphFont"/>
    <w:link w:val="EndnoteText"/>
    <w:uiPriority w:val="99"/>
    <w:semiHidden/>
    <w:rsid w:val="007F3A3D"/>
    <w:rPr>
      <w:rFonts w:ascii="Garamond" w:hAnsi="Garamond" w:cs="Times New Roman"/>
      <w:spacing w:val="-2"/>
      <w:sz w:val="20"/>
      <w:szCs w:val="20"/>
      <w:lang w:val="en-US" w:eastAsia="en-US"/>
    </w:rPr>
  </w:style>
  <w:style w:type="character" w:styleId="EndnoteReference">
    <w:name w:val="endnote reference"/>
    <w:basedOn w:val="DefaultParagraphFont"/>
    <w:uiPriority w:val="99"/>
    <w:semiHidden/>
    <w:unhideWhenUsed/>
    <w:rsid w:val="007F3A3D"/>
    <w:rPr>
      <w:vertAlign w:val="superscript"/>
    </w:rPr>
  </w:style>
  <w:style w:type="paragraph" w:styleId="BalloonText">
    <w:name w:val="Balloon Text"/>
    <w:basedOn w:val="Normal"/>
    <w:link w:val="BalloonTextChar"/>
    <w:uiPriority w:val="99"/>
    <w:semiHidden/>
    <w:unhideWhenUsed/>
    <w:rsid w:val="00B52278"/>
    <w:rPr>
      <w:rFonts w:ascii="Lucida Grande" w:hAnsi="Lucida Grande"/>
      <w:sz w:val="18"/>
      <w:szCs w:val="18"/>
    </w:rPr>
  </w:style>
  <w:style w:type="character" w:customStyle="1" w:styleId="BalloonTextChar">
    <w:name w:val="Balloon Text Char"/>
    <w:basedOn w:val="DefaultParagraphFont"/>
    <w:link w:val="BalloonText"/>
    <w:uiPriority w:val="99"/>
    <w:semiHidden/>
    <w:rsid w:val="00B52278"/>
    <w:rPr>
      <w:rFonts w:ascii="Lucida Grande" w:hAnsi="Lucida Grande" w:cs="Times New Roman"/>
      <w:spacing w:val="-2"/>
      <w:sz w:val="18"/>
      <w:szCs w:val="18"/>
      <w:lang w:val="en-US" w:eastAsia="en-US"/>
    </w:rPr>
  </w:style>
  <w:style w:type="character" w:styleId="Hyperlink">
    <w:name w:val="Hyperlink"/>
    <w:basedOn w:val="DefaultParagraphFont"/>
    <w:uiPriority w:val="99"/>
    <w:unhideWhenUsed/>
    <w:rsid w:val="00B32BDE"/>
    <w:rPr>
      <w:color w:val="0000FF" w:themeColor="hyperlink"/>
      <w:u w:val="single"/>
    </w:rPr>
  </w:style>
  <w:style w:type="paragraph" w:styleId="Footer">
    <w:name w:val="footer"/>
    <w:basedOn w:val="Normal"/>
    <w:link w:val="FooterChar"/>
    <w:uiPriority w:val="99"/>
    <w:unhideWhenUsed/>
    <w:rsid w:val="00486F67"/>
    <w:pPr>
      <w:tabs>
        <w:tab w:val="center" w:pos="4320"/>
      </w:tabs>
    </w:pPr>
  </w:style>
  <w:style w:type="character" w:customStyle="1" w:styleId="FooterChar">
    <w:name w:val="Footer Char"/>
    <w:basedOn w:val="DefaultParagraphFont"/>
    <w:link w:val="Footer"/>
    <w:uiPriority w:val="99"/>
    <w:rsid w:val="00486F67"/>
    <w:rPr>
      <w:rFonts w:ascii="Garamond" w:hAnsi="Garamond" w:cs="Times New Roman"/>
      <w:spacing w:val="-2"/>
      <w:sz w:val="24"/>
      <w:szCs w:val="20"/>
      <w:lang w:val="en-US" w:eastAsia="en-US"/>
    </w:rPr>
  </w:style>
  <w:style w:type="character" w:styleId="PageNumber">
    <w:name w:val="page number"/>
    <w:basedOn w:val="DefaultParagraphFont"/>
    <w:uiPriority w:val="99"/>
    <w:semiHidden/>
    <w:unhideWhenUsed/>
    <w:rsid w:val="00486F67"/>
  </w:style>
  <w:style w:type="paragraph" w:customStyle="1" w:styleId="Default">
    <w:name w:val="Default"/>
    <w:rsid w:val="00E1714E"/>
    <w:pPr>
      <w:widowControl w:val="0"/>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A05310"/>
    <w:rPr>
      <w:color w:val="800080" w:themeColor="followedHyperlink"/>
      <w:u w:val="single"/>
    </w:rPr>
  </w:style>
  <w:style w:type="character" w:styleId="CommentReference">
    <w:name w:val="annotation reference"/>
    <w:basedOn w:val="DefaultParagraphFont"/>
    <w:uiPriority w:val="99"/>
    <w:semiHidden/>
    <w:unhideWhenUsed/>
    <w:rsid w:val="00BF4E8D"/>
    <w:rPr>
      <w:sz w:val="18"/>
      <w:szCs w:val="18"/>
    </w:rPr>
  </w:style>
  <w:style w:type="paragraph" w:styleId="CommentText">
    <w:name w:val="annotation text"/>
    <w:basedOn w:val="Normal"/>
    <w:link w:val="CommentTextChar"/>
    <w:uiPriority w:val="99"/>
    <w:semiHidden/>
    <w:unhideWhenUsed/>
    <w:rsid w:val="00BF4E8D"/>
    <w:rPr>
      <w:szCs w:val="24"/>
    </w:rPr>
  </w:style>
  <w:style w:type="character" w:customStyle="1" w:styleId="CommentTextChar">
    <w:name w:val="Comment Text Char"/>
    <w:basedOn w:val="DefaultParagraphFont"/>
    <w:link w:val="CommentText"/>
    <w:uiPriority w:val="99"/>
    <w:semiHidden/>
    <w:rsid w:val="00BF4E8D"/>
    <w:rPr>
      <w:rFonts w:ascii="Garamond" w:hAnsi="Garamond" w:cs="Times New Roman"/>
      <w:spacing w:val="-2"/>
      <w:sz w:val="24"/>
      <w:szCs w:val="24"/>
      <w:lang w:val="en-US" w:eastAsia="en-US"/>
    </w:rPr>
  </w:style>
  <w:style w:type="paragraph" w:styleId="CommentSubject">
    <w:name w:val="annotation subject"/>
    <w:basedOn w:val="CommentText"/>
    <w:next w:val="CommentText"/>
    <w:link w:val="CommentSubjectChar"/>
    <w:uiPriority w:val="99"/>
    <w:semiHidden/>
    <w:unhideWhenUsed/>
    <w:rsid w:val="00BF4E8D"/>
    <w:rPr>
      <w:b/>
      <w:bCs/>
      <w:sz w:val="20"/>
      <w:szCs w:val="20"/>
    </w:rPr>
  </w:style>
  <w:style w:type="character" w:customStyle="1" w:styleId="CommentSubjectChar">
    <w:name w:val="Comment Subject Char"/>
    <w:basedOn w:val="CommentTextChar"/>
    <w:link w:val="CommentSubject"/>
    <w:uiPriority w:val="99"/>
    <w:semiHidden/>
    <w:rsid w:val="00BF4E8D"/>
    <w:rPr>
      <w:rFonts w:ascii="Garamond" w:hAnsi="Garamond" w:cs="Times New Roman"/>
      <w:b/>
      <w:bCs/>
      <w:spacing w:val="-2"/>
      <w:sz w:val="20"/>
      <w:szCs w:val="20"/>
      <w:lang w:val="en-US" w:eastAsia="en-US"/>
    </w:rPr>
  </w:style>
  <w:style w:type="table" w:styleId="TableGrid">
    <w:name w:val="Table Grid"/>
    <w:basedOn w:val="TableNormal"/>
    <w:uiPriority w:val="59"/>
    <w:rsid w:val="00E94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50A0E"/>
    <w:pPr>
      <w:tabs>
        <w:tab w:val="center" w:pos="4320"/>
      </w:tabs>
      <w:jc w:val="left"/>
    </w:pPr>
    <w:rPr>
      <w:rFonts w:asciiTheme="minorHAnsi" w:hAnsiTheme="minorHAnsi" w:cstheme="minorBidi"/>
      <w:spacing w:val="0"/>
      <w:sz w:val="22"/>
      <w:szCs w:val="22"/>
      <w:lang w:bidi="en-US"/>
    </w:rPr>
  </w:style>
  <w:style w:type="character" w:customStyle="1" w:styleId="HeaderChar">
    <w:name w:val="Header Char"/>
    <w:basedOn w:val="DefaultParagraphFont"/>
    <w:link w:val="Header"/>
    <w:uiPriority w:val="99"/>
    <w:semiHidden/>
    <w:rsid w:val="00C50A0E"/>
    <w:rPr>
      <w:lang w:val="en-US"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2"/>
    <w:qFormat/>
    <w:rsid w:val="00AA5937"/>
    <w:pPr>
      <w:tabs>
        <w:tab w:val="right" w:pos="8640"/>
      </w:tabs>
      <w:spacing w:after="0" w:line="240" w:lineRule="auto"/>
      <w:jc w:val="both"/>
    </w:pPr>
    <w:rPr>
      <w:rFonts w:ascii="Garamond" w:hAnsi="Garamond" w:cs="Times New Roman"/>
      <w:spacing w:val="-2"/>
      <w:sz w:val="24"/>
      <w:szCs w:val="20"/>
      <w:lang w:val="en-US" w:eastAsia="en-US"/>
    </w:rPr>
  </w:style>
  <w:style w:type="paragraph" w:styleId="Heading1">
    <w:name w:val="heading 1"/>
    <w:basedOn w:val="Normal"/>
    <w:next w:val="Normal"/>
    <w:link w:val="Heading1Char"/>
    <w:qFormat/>
    <w:rsid w:val="008B25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D2E26"/>
    <w:pPr>
      <w:keepNext/>
      <w:keepLines/>
      <w:spacing w:before="200"/>
      <w:outlineLvl w:val="1"/>
    </w:pPr>
    <w:rPr>
      <w:rFonts w:asciiTheme="majorHAnsi" w:eastAsiaTheme="majorEastAsia" w:hAnsiTheme="majorHAnsi" w:cstheme="majorBidi"/>
      <w:b/>
      <w:bCs/>
      <w:color w:val="4F81BD" w:themeColor="accent1"/>
      <w:sz w:val="26"/>
      <w:szCs w:val="26"/>
      <w:lang w:val="en-NZ"/>
    </w:rPr>
  </w:style>
  <w:style w:type="paragraph" w:styleId="Heading3">
    <w:name w:val="heading 3"/>
    <w:basedOn w:val="Normal"/>
    <w:next w:val="Normal"/>
    <w:link w:val="Heading3Char"/>
    <w:uiPriority w:val="9"/>
    <w:semiHidden/>
    <w:unhideWhenUsed/>
    <w:qFormat/>
    <w:rsid w:val="008B25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25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25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25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25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25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25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2528"/>
    <w:pPr>
      <w:ind w:left="720"/>
      <w:contextualSpacing/>
    </w:pPr>
  </w:style>
  <w:style w:type="character" w:customStyle="1" w:styleId="Heading2Char">
    <w:name w:val="Heading 2 Char"/>
    <w:basedOn w:val="DefaultParagraphFont"/>
    <w:link w:val="Heading2"/>
    <w:rsid w:val="005D2E26"/>
    <w:rPr>
      <w:rFonts w:asciiTheme="majorHAnsi" w:eastAsiaTheme="majorEastAsia" w:hAnsiTheme="majorHAnsi" w:cstheme="majorBidi"/>
      <w:b/>
      <w:bCs/>
      <w:color w:val="4F81BD" w:themeColor="accent1"/>
      <w:spacing w:val="-2"/>
      <w:sz w:val="26"/>
      <w:szCs w:val="26"/>
      <w:lang w:eastAsia="en-US"/>
    </w:rPr>
  </w:style>
  <w:style w:type="character" w:customStyle="1" w:styleId="Heading1Char">
    <w:name w:val="Heading 1 Char"/>
    <w:basedOn w:val="DefaultParagraphFont"/>
    <w:link w:val="Heading1"/>
    <w:rsid w:val="008B252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8B25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B25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B25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B25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B25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25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252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8B2528"/>
    <w:pPr>
      <w:tabs>
        <w:tab w:val="right" w:leader="dot" w:pos="8302"/>
      </w:tabs>
      <w:spacing w:before="100" w:beforeAutospacing="1" w:after="100" w:afterAutospacing="1"/>
    </w:pPr>
  </w:style>
  <w:style w:type="paragraph" w:styleId="Caption">
    <w:name w:val="caption"/>
    <w:basedOn w:val="Normal"/>
    <w:next w:val="Normal"/>
    <w:uiPriority w:val="35"/>
    <w:unhideWhenUsed/>
    <w:qFormat/>
    <w:rsid w:val="008B2528"/>
    <w:rPr>
      <w:b/>
      <w:bCs/>
      <w:color w:val="4F81BD" w:themeColor="accent1"/>
      <w:sz w:val="18"/>
      <w:szCs w:val="18"/>
    </w:rPr>
  </w:style>
  <w:style w:type="paragraph" w:styleId="Title">
    <w:name w:val="Title"/>
    <w:basedOn w:val="Normal"/>
    <w:next w:val="Normal"/>
    <w:link w:val="TitleChar"/>
    <w:qFormat/>
    <w:rsid w:val="008B25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252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B252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B252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B2528"/>
    <w:rPr>
      <w:b/>
      <w:bCs/>
    </w:rPr>
  </w:style>
  <w:style w:type="character" w:styleId="Emphasis">
    <w:name w:val="Emphasis"/>
    <w:basedOn w:val="DefaultParagraphFont"/>
    <w:uiPriority w:val="20"/>
    <w:qFormat/>
    <w:rsid w:val="008B2528"/>
    <w:rPr>
      <w:i/>
      <w:iCs/>
    </w:rPr>
  </w:style>
  <w:style w:type="paragraph" w:styleId="NoSpacing">
    <w:name w:val="No Spacing"/>
    <w:link w:val="NoSpacingChar"/>
    <w:uiPriority w:val="1"/>
    <w:qFormat/>
    <w:rsid w:val="008B2528"/>
    <w:pPr>
      <w:spacing w:after="0" w:line="240" w:lineRule="auto"/>
    </w:pPr>
  </w:style>
  <w:style w:type="character" w:customStyle="1" w:styleId="NoSpacingChar">
    <w:name w:val="No Spacing Char"/>
    <w:basedOn w:val="DefaultParagraphFont"/>
    <w:link w:val="NoSpacing"/>
    <w:uiPriority w:val="1"/>
    <w:rsid w:val="008B2528"/>
  </w:style>
  <w:style w:type="paragraph" w:styleId="Quote">
    <w:name w:val="Quote"/>
    <w:basedOn w:val="Normal"/>
    <w:next w:val="Normal"/>
    <w:link w:val="QuoteChar"/>
    <w:uiPriority w:val="29"/>
    <w:qFormat/>
    <w:rsid w:val="008B2528"/>
    <w:rPr>
      <w:i/>
      <w:iCs/>
      <w:color w:val="000000" w:themeColor="text1"/>
    </w:rPr>
  </w:style>
  <w:style w:type="character" w:customStyle="1" w:styleId="QuoteChar">
    <w:name w:val="Quote Char"/>
    <w:basedOn w:val="DefaultParagraphFont"/>
    <w:link w:val="Quote"/>
    <w:uiPriority w:val="29"/>
    <w:rsid w:val="008B2528"/>
    <w:rPr>
      <w:i/>
      <w:iCs/>
      <w:color w:val="000000" w:themeColor="text1"/>
    </w:rPr>
  </w:style>
  <w:style w:type="paragraph" w:styleId="IntenseQuote">
    <w:name w:val="Intense Quote"/>
    <w:basedOn w:val="Normal"/>
    <w:next w:val="Normal"/>
    <w:link w:val="IntenseQuoteChar"/>
    <w:uiPriority w:val="30"/>
    <w:qFormat/>
    <w:rsid w:val="008B25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B2528"/>
    <w:rPr>
      <w:b/>
      <w:bCs/>
      <w:i/>
      <w:iCs/>
      <w:color w:val="4F81BD" w:themeColor="accent1"/>
    </w:rPr>
  </w:style>
  <w:style w:type="character" w:styleId="SubtleEmphasis">
    <w:name w:val="Subtle Emphasis"/>
    <w:basedOn w:val="DefaultParagraphFont"/>
    <w:uiPriority w:val="19"/>
    <w:qFormat/>
    <w:rsid w:val="008B2528"/>
    <w:rPr>
      <w:i/>
      <w:iCs/>
      <w:color w:val="808080" w:themeColor="text1" w:themeTint="7F"/>
    </w:rPr>
  </w:style>
  <w:style w:type="character" w:styleId="IntenseEmphasis">
    <w:name w:val="Intense Emphasis"/>
    <w:basedOn w:val="DefaultParagraphFont"/>
    <w:uiPriority w:val="21"/>
    <w:qFormat/>
    <w:rsid w:val="008B2528"/>
    <w:rPr>
      <w:b/>
      <w:bCs/>
      <w:i/>
      <w:iCs/>
      <w:color w:val="4F81BD" w:themeColor="accent1"/>
    </w:rPr>
  </w:style>
  <w:style w:type="character" w:styleId="SubtleReference">
    <w:name w:val="Subtle Reference"/>
    <w:basedOn w:val="DefaultParagraphFont"/>
    <w:uiPriority w:val="31"/>
    <w:qFormat/>
    <w:rsid w:val="008B2528"/>
    <w:rPr>
      <w:smallCaps/>
      <w:color w:val="C0504D" w:themeColor="accent2"/>
      <w:u w:val="single"/>
    </w:rPr>
  </w:style>
  <w:style w:type="character" w:styleId="IntenseReference">
    <w:name w:val="Intense Reference"/>
    <w:basedOn w:val="DefaultParagraphFont"/>
    <w:uiPriority w:val="32"/>
    <w:qFormat/>
    <w:rsid w:val="008B2528"/>
    <w:rPr>
      <w:b/>
      <w:bCs/>
      <w:smallCaps/>
      <w:color w:val="C0504D" w:themeColor="accent2"/>
      <w:spacing w:val="5"/>
      <w:u w:val="single"/>
    </w:rPr>
  </w:style>
  <w:style w:type="character" w:styleId="BookTitle">
    <w:name w:val="Book Title"/>
    <w:basedOn w:val="DefaultParagraphFont"/>
    <w:uiPriority w:val="33"/>
    <w:qFormat/>
    <w:rsid w:val="008B2528"/>
    <w:rPr>
      <w:b/>
      <w:bCs/>
      <w:smallCaps/>
      <w:spacing w:val="5"/>
    </w:rPr>
  </w:style>
  <w:style w:type="paragraph" w:styleId="TOCHeading">
    <w:name w:val="TOC Heading"/>
    <w:basedOn w:val="Heading1"/>
    <w:next w:val="Normal"/>
    <w:uiPriority w:val="39"/>
    <w:semiHidden/>
    <w:unhideWhenUsed/>
    <w:qFormat/>
    <w:rsid w:val="008B2528"/>
    <w:pPr>
      <w:outlineLvl w:val="9"/>
    </w:pPr>
  </w:style>
  <w:style w:type="paragraph" w:styleId="BodyText">
    <w:name w:val="Body Text"/>
    <w:basedOn w:val="Normal"/>
    <w:link w:val="BodyTextChar"/>
    <w:qFormat/>
    <w:rsid w:val="00C9664B"/>
    <w:pPr>
      <w:spacing w:after="280"/>
    </w:pPr>
    <w:rPr>
      <w:rFonts w:ascii="Times New Roman" w:hAnsi="Times New Roman"/>
      <w:lang w:val="en-NZ"/>
    </w:rPr>
  </w:style>
  <w:style w:type="character" w:customStyle="1" w:styleId="BodyTextChar">
    <w:name w:val="Body Text Char"/>
    <w:basedOn w:val="DefaultParagraphFont"/>
    <w:link w:val="BodyText"/>
    <w:rsid w:val="00C9664B"/>
    <w:rPr>
      <w:rFonts w:ascii="Times New Roman" w:hAnsi="Times New Roman" w:cs="Times New Roman"/>
      <w:spacing w:val="-2"/>
      <w:sz w:val="24"/>
      <w:szCs w:val="20"/>
      <w:lang w:eastAsia="en-US"/>
    </w:rPr>
  </w:style>
  <w:style w:type="character" w:customStyle="1" w:styleId="ListParagraphChar">
    <w:name w:val="List Paragraph Char"/>
    <w:basedOn w:val="DefaultParagraphFont"/>
    <w:link w:val="ListParagraph"/>
    <w:uiPriority w:val="34"/>
    <w:rsid w:val="00AA5937"/>
  </w:style>
  <w:style w:type="paragraph" w:styleId="DocumentMap">
    <w:name w:val="Document Map"/>
    <w:basedOn w:val="Normal"/>
    <w:link w:val="DocumentMapChar"/>
    <w:uiPriority w:val="99"/>
    <w:semiHidden/>
    <w:unhideWhenUsed/>
    <w:rsid w:val="00AA5937"/>
    <w:rPr>
      <w:rFonts w:ascii="Tahoma" w:hAnsi="Tahoma" w:cs="Tahoma"/>
      <w:sz w:val="16"/>
      <w:szCs w:val="16"/>
    </w:rPr>
  </w:style>
  <w:style w:type="character" w:customStyle="1" w:styleId="DocumentMapChar">
    <w:name w:val="Document Map Char"/>
    <w:basedOn w:val="DefaultParagraphFont"/>
    <w:link w:val="DocumentMap"/>
    <w:uiPriority w:val="99"/>
    <w:semiHidden/>
    <w:rsid w:val="00AA5937"/>
    <w:rPr>
      <w:rFonts w:ascii="Tahoma" w:hAnsi="Tahoma" w:cs="Tahoma"/>
      <w:spacing w:val="-2"/>
      <w:sz w:val="16"/>
      <w:szCs w:val="16"/>
      <w:lang w:val="en-US" w:eastAsia="en-US"/>
    </w:rPr>
  </w:style>
  <w:style w:type="paragraph" w:customStyle="1" w:styleId="Heading31">
    <w:name w:val="Heading 31"/>
    <w:basedOn w:val="Normal"/>
    <w:link w:val="heading3Char0"/>
    <w:qFormat/>
    <w:rsid w:val="00C07FF4"/>
    <w:rPr>
      <w:kern w:val="2"/>
      <w:lang w:eastAsia="zh-CN"/>
    </w:rPr>
  </w:style>
  <w:style w:type="character" w:customStyle="1" w:styleId="heading3Char0">
    <w:name w:val="heading 3 Char"/>
    <w:basedOn w:val="DefaultParagraphFont"/>
    <w:link w:val="Heading31"/>
    <w:rsid w:val="00C07FF4"/>
    <w:rPr>
      <w:rFonts w:ascii="Garamond" w:hAnsi="Garamond" w:cs="Times New Roman"/>
      <w:spacing w:val="-2"/>
      <w:kern w:val="2"/>
      <w:sz w:val="24"/>
      <w:szCs w:val="20"/>
      <w:lang w:val="en-US"/>
    </w:rPr>
  </w:style>
  <w:style w:type="character" w:styleId="FootnoteReference">
    <w:name w:val="footnote reference"/>
    <w:semiHidden/>
    <w:rsid w:val="00AB6053"/>
    <w:rPr>
      <w:vertAlign w:val="superscript"/>
    </w:rPr>
  </w:style>
  <w:style w:type="paragraph" w:styleId="FootnoteText">
    <w:name w:val="footnote text"/>
    <w:basedOn w:val="Normal"/>
    <w:link w:val="FootnoteTextChar"/>
    <w:semiHidden/>
    <w:rsid w:val="00AB6053"/>
    <w:pPr>
      <w:tabs>
        <w:tab w:val="left" w:pos="187"/>
      </w:tabs>
      <w:spacing w:after="120" w:line="220" w:lineRule="exact"/>
      <w:ind w:left="187" w:hanging="187"/>
    </w:pPr>
    <w:rPr>
      <w:sz w:val="18"/>
    </w:rPr>
  </w:style>
  <w:style w:type="character" w:customStyle="1" w:styleId="FootnoteTextChar">
    <w:name w:val="Footnote Text Char"/>
    <w:basedOn w:val="DefaultParagraphFont"/>
    <w:link w:val="FootnoteText"/>
    <w:semiHidden/>
    <w:rsid w:val="00AB6053"/>
    <w:rPr>
      <w:rFonts w:ascii="Garamond" w:hAnsi="Garamond" w:cs="Times New Roman"/>
      <w:spacing w:val="-2"/>
      <w:sz w:val="18"/>
      <w:szCs w:val="20"/>
      <w:lang w:val="en-US" w:eastAsia="en-US"/>
    </w:rPr>
  </w:style>
  <w:style w:type="paragraph" w:styleId="TableofFigures">
    <w:name w:val="table of figures"/>
    <w:basedOn w:val="Normal"/>
    <w:uiPriority w:val="99"/>
    <w:rsid w:val="00141B34"/>
    <w:pPr>
      <w:tabs>
        <w:tab w:val="clear" w:pos="8640"/>
        <w:tab w:val="right" w:leader="dot" w:pos="7439"/>
      </w:tabs>
      <w:ind w:left="720" w:hanging="720"/>
    </w:pPr>
    <w:rPr>
      <w:rFonts w:ascii="Times New Roman" w:hAnsi="Times New Roman"/>
    </w:rPr>
  </w:style>
  <w:style w:type="paragraph" w:styleId="EndnoteText">
    <w:name w:val="endnote text"/>
    <w:basedOn w:val="Normal"/>
    <w:link w:val="EndnoteTextChar"/>
    <w:uiPriority w:val="99"/>
    <w:semiHidden/>
    <w:unhideWhenUsed/>
    <w:rsid w:val="007F3A3D"/>
    <w:rPr>
      <w:sz w:val="20"/>
    </w:rPr>
  </w:style>
  <w:style w:type="character" w:customStyle="1" w:styleId="EndnoteTextChar">
    <w:name w:val="Endnote Text Char"/>
    <w:basedOn w:val="DefaultParagraphFont"/>
    <w:link w:val="EndnoteText"/>
    <w:uiPriority w:val="99"/>
    <w:semiHidden/>
    <w:rsid w:val="007F3A3D"/>
    <w:rPr>
      <w:rFonts w:ascii="Garamond" w:hAnsi="Garamond" w:cs="Times New Roman"/>
      <w:spacing w:val="-2"/>
      <w:sz w:val="20"/>
      <w:szCs w:val="20"/>
      <w:lang w:val="en-US" w:eastAsia="en-US"/>
    </w:rPr>
  </w:style>
  <w:style w:type="character" w:styleId="EndnoteReference">
    <w:name w:val="endnote reference"/>
    <w:basedOn w:val="DefaultParagraphFont"/>
    <w:uiPriority w:val="99"/>
    <w:semiHidden/>
    <w:unhideWhenUsed/>
    <w:rsid w:val="007F3A3D"/>
    <w:rPr>
      <w:vertAlign w:val="superscript"/>
    </w:rPr>
  </w:style>
  <w:style w:type="paragraph" w:styleId="BalloonText">
    <w:name w:val="Balloon Text"/>
    <w:basedOn w:val="Normal"/>
    <w:link w:val="BalloonTextChar"/>
    <w:uiPriority w:val="99"/>
    <w:semiHidden/>
    <w:unhideWhenUsed/>
    <w:rsid w:val="00B52278"/>
    <w:rPr>
      <w:rFonts w:ascii="Lucida Grande" w:hAnsi="Lucida Grande"/>
      <w:sz w:val="18"/>
      <w:szCs w:val="18"/>
    </w:rPr>
  </w:style>
  <w:style w:type="character" w:customStyle="1" w:styleId="BalloonTextChar">
    <w:name w:val="Balloon Text Char"/>
    <w:basedOn w:val="DefaultParagraphFont"/>
    <w:link w:val="BalloonText"/>
    <w:uiPriority w:val="99"/>
    <w:semiHidden/>
    <w:rsid w:val="00B52278"/>
    <w:rPr>
      <w:rFonts w:ascii="Lucida Grande" w:hAnsi="Lucida Grande" w:cs="Times New Roman"/>
      <w:spacing w:val="-2"/>
      <w:sz w:val="18"/>
      <w:szCs w:val="18"/>
      <w:lang w:val="en-US" w:eastAsia="en-US"/>
    </w:rPr>
  </w:style>
  <w:style w:type="character" w:styleId="Hyperlink">
    <w:name w:val="Hyperlink"/>
    <w:basedOn w:val="DefaultParagraphFont"/>
    <w:uiPriority w:val="99"/>
    <w:unhideWhenUsed/>
    <w:rsid w:val="00B32BDE"/>
    <w:rPr>
      <w:color w:val="0000FF" w:themeColor="hyperlink"/>
      <w:u w:val="single"/>
    </w:rPr>
  </w:style>
  <w:style w:type="paragraph" w:styleId="Footer">
    <w:name w:val="footer"/>
    <w:basedOn w:val="Normal"/>
    <w:link w:val="FooterChar"/>
    <w:uiPriority w:val="99"/>
    <w:unhideWhenUsed/>
    <w:rsid w:val="00486F67"/>
    <w:pPr>
      <w:tabs>
        <w:tab w:val="center" w:pos="4320"/>
      </w:tabs>
    </w:pPr>
  </w:style>
  <w:style w:type="character" w:customStyle="1" w:styleId="FooterChar">
    <w:name w:val="Footer Char"/>
    <w:basedOn w:val="DefaultParagraphFont"/>
    <w:link w:val="Footer"/>
    <w:uiPriority w:val="99"/>
    <w:rsid w:val="00486F67"/>
    <w:rPr>
      <w:rFonts w:ascii="Garamond" w:hAnsi="Garamond" w:cs="Times New Roman"/>
      <w:spacing w:val="-2"/>
      <w:sz w:val="24"/>
      <w:szCs w:val="20"/>
      <w:lang w:val="en-US" w:eastAsia="en-US"/>
    </w:rPr>
  </w:style>
  <w:style w:type="character" w:styleId="PageNumber">
    <w:name w:val="page number"/>
    <w:basedOn w:val="DefaultParagraphFont"/>
    <w:uiPriority w:val="99"/>
    <w:semiHidden/>
    <w:unhideWhenUsed/>
    <w:rsid w:val="00486F67"/>
  </w:style>
  <w:style w:type="paragraph" w:customStyle="1" w:styleId="Default">
    <w:name w:val="Default"/>
    <w:rsid w:val="00E1714E"/>
    <w:pPr>
      <w:widowControl w:val="0"/>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A05310"/>
    <w:rPr>
      <w:color w:val="800080" w:themeColor="followedHyperlink"/>
      <w:u w:val="single"/>
    </w:rPr>
  </w:style>
  <w:style w:type="character" w:styleId="CommentReference">
    <w:name w:val="annotation reference"/>
    <w:basedOn w:val="DefaultParagraphFont"/>
    <w:uiPriority w:val="99"/>
    <w:semiHidden/>
    <w:unhideWhenUsed/>
    <w:rsid w:val="00BF4E8D"/>
    <w:rPr>
      <w:sz w:val="18"/>
      <w:szCs w:val="18"/>
    </w:rPr>
  </w:style>
  <w:style w:type="paragraph" w:styleId="CommentText">
    <w:name w:val="annotation text"/>
    <w:basedOn w:val="Normal"/>
    <w:link w:val="CommentTextChar"/>
    <w:uiPriority w:val="99"/>
    <w:semiHidden/>
    <w:unhideWhenUsed/>
    <w:rsid w:val="00BF4E8D"/>
    <w:rPr>
      <w:szCs w:val="24"/>
    </w:rPr>
  </w:style>
  <w:style w:type="character" w:customStyle="1" w:styleId="CommentTextChar">
    <w:name w:val="Comment Text Char"/>
    <w:basedOn w:val="DefaultParagraphFont"/>
    <w:link w:val="CommentText"/>
    <w:uiPriority w:val="99"/>
    <w:semiHidden/>
    <w:rsid w:val="00BF4E8D"/>
    <w:rPr>
      <w:rFonts w:ascii="Garamond" w:hAnsi="Garamond" w:cs="Times New Roman"/>
      <w:spacing w:val="-2"/>
      <w:sz w:val="24"/>
      <w:szCs w:val="24"/>
      <w:lang w:val="en-US" w:eastAsia="en-US"/>
    </w:rPr>
  </w:style>
  <w:style w:type="paragraph" w:styleId="CommentSubject">
    <w:name w:val="annotation subject"/>
    <w:basedOn w:val="CommentText"/>
    <w:next w:val="CommentText"/>
    <w:link w:val="CommentSubjectChar"/>
    <w:uiPriority w:val="99"/>
    <w:semiHidden/>
    <w:unhideWhenUsed/>
    <w:rsid w:val="00BF4E8D"/>
    <w:rPr>
      <w:b/>
      <w:bCs/>
      <w:sz w:val="20"/>
      <w:szCs w:val="20"/>
    </w:rPr>
  </w:style>
  <w:style w:type="character" w:customStyle="1" w:styleId="CommentSubjectChar">
    <w:name w:val="Comment Subject Char"/>
    <w:basedOn w:val="CommentTextChar"/>
    <w:link w:val="CommentSubject"/>
    <w:uiPriority w:val="99"/>
    <w:semiHidden/>
    <w:rsid w:val="00BF4E8D"/>
    <w:rPr>
      <w:rFonts w:ascii="Garamond" w:hAnsi="Garamond" w:cs="Times New Roman"/>
      <w:b/>
      <w:bCs/>
      <w:spacing w:val="-2"/>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75334648">
      <w:bodyDiv w:val="1"/>
      <w:marLeft w:val="0"/>
      <w:marRight w:val="0"/>
      <w:marTop w:val="0"/>
      <w:marBottom w:val="0"/>
      <w:divBdr>
        <w:top w:val="none" w:sz="0" w:space="0" w:color="auto"/>
        <w:left w:val="none" w:sz="0" w:space="0" w:color="auto"/>
        <w:bottom w:val="none" w:sz="0" w:space="0" w:color="auto"/>
        <w:right w:val="none" w:sz="0" w:space="0" w:color="auto"/>
      </w:divBdr>
    </w:div>
    <w:div w:id="281960580">
      <w:bodyDiv w:val="1"/>
      <w:marLeft w:val="0"/>
      <w:marRight w:val="0"/>
      <w:marTop w:val="0"/>
      <w:marBottom w:val="0"/>
      <w:divBdr>
        <w:top w:val="none" w:sz="0" w:space="0" w:color="auto"/>
        <w:left w:val="none" w:sz="0" w:space="0" w:color="auto"/>
        <w:bottom w:val="none" w:sz="0" w:space="0" w:color="auto"/>
        <w:right w:val="none" w:sz="0" w:space="0" w:color="auto"/>
      </w:divBdr>
    </w:div>
    <w:div w:id="380983008">
      <w:bodyDiv w:val="1"/>
      <w:marLeft w:val="0"/>
      <w:marRight w:val="0"/>
      <w:marTop w:val="0"/>
      <w:marBottom w:val="0"/>
      <w:divBdr>
        <w:top w:val="none" w:sz="0" w:space="0" w:color="auto"/>
        <w:left w:val="none" w:sz="0" w:space="0" w:color="auto"/>
        <w:bottom w:val="none" w:sz="0" w:space="0" w:color="auto"/>
        <w:right w:val="none" w:sz="0" w:space="0" w:color="auto"/>
      </w:divBdr>
    </w:div>
    <w:div w:id="402794916">
      <w:bodyDiv w:val="1"/>
      <w:marLeft w:val="0"/>
      <w:marRight w:val="0"/>
      <w:marTop w:val="0"/>
      <w:marBottom w:val="0"/>
      <w:divBdr>
        <w:top w:val="none" w:sz="0" w:space="0" w:color="auto"/>
        <w:left w:val="none" w:sz="0" w:space="0" w:color="auto"/>
        <w:bottom w:val="none" w:sz="0" w:space="0" w:color="auto"/>
        <w:right w:val="none" w:sz="0" w:space="0" w:color="auto"/>
      </w:divBdr>
    </w:div>
    <w:div w:id="856191287">
      <w:bodyDiv w:val="1"/>
      <w:marLeft w:val="0"/>
      <w:marRight w:val="0"/>
      <w:marTop w:val="0"/>
      <w:marBottom w:val="0"/>
      <w:divBdr>
        <w:top w:val="none" w:sz="0" w:space="0" w:color="auto"/>
        <w:left w:val="none" w:sz="0" w:space="0" w:color="auto"/>
        <w:bottom w:val="none" w:sz="0" w:space="0" w:color="auto"/>
        <w:right w:val="none" w:sz="0" w:space="0" w:color="auto"/>
      </w:divBdr>
    </w:div>
    <w:div w:id="857894857">
      <w:bodyDiv w:val="1"/>
      <w:marLeft w:val="0"/>
      <w:marRight w:val="0"/>
      <w:marTop w:val="0"/>
      <w:marBottom w:val="0"/>
      <w:divBdr>
        <w:top w:val="none" w:sz="0" w:space="0" w:color="auto"/>
        <w:left w:val="none" w:sz="0" w:space="0" w:color="auto"/>
        <w:bottom w:val="none" w:sz="0" w:space="0" w:color="auto"/>
        <w:right w:val="none" w:sz="0" w:space="0" w:color="auto"/>
      </w:divBdr>
    </w:div>
    <w:div w:id="974721174">
      <w:bodyDiv w:val="1"/>
      <w:marLeft w:val="0"/>
      <w:marRight w:val="0"/>
      <w:marTop w:val="0"/>
      <w:marBottom w:val="0"/>
      <w:divBdr>
        <w:top w:val="none" w:sz="0" w:space="0" w:color="auto"/>
        <w:left w:val="none" w:sz="0" w:space="0" w:color="auto"/>
        <w:bottom w:val="none" w:sz="0" w:space="0" w:color="auto"/>
        <w:right w:val="none" w:sz="0" w:space="0" w:color="auto"/>
      </w:divBdr>
    </w:div>
    <w:div w:id="989528193">
      <w:bodyDiv w:val="1"/>
      <w:marLeft w:val="0"/>
      <w:marRight w:val="0"/>
      <w:marTop w:val="0"/>
      <w:marBottom w:val="0"/>
      <w:divBdr>
        <w:top w:val="none" w:sz="0" w:space="0" w:color="auto"/>
        <w:left w:val="none" w:sz="0" w:space="0" w:color="auto"/>
        <w:bottom w:val="none" w:sz="0" w:space="0" w:color="auto"/>
        <w:right w:val="none" w:sz="0" w:space="0" w:color="auto"/>
      </w:divBdr>
    </w:div>
    <w:div w:id="1043404971">
      <w:bodyDiv w:val="1"/>
      <w:marLeft w:val="0"/>
      <w:marRight w:val="0"/>
      <w:marTop w:val="0"/>
      <w:marBottom w:val="0"/>
      <w:divBdr>
        <w:top w:val="none" w:sz="0" w:space="0" w:color="auto"/>
        <w:left w:val="none" w:sz="0" w:space="0" w:color="auto"/>
        <w:bottom w:val="none" w:sz="0" w:space="0" w:color="auto"/>
        <w:right w:val="none" w:sz="0" w:space="0" w:color="auto"/>
      </w:divBdr>
    </w:div>
    <w:div w:id="1049109418">
      <w:bodyDiv w:val="1"/>
      <w:marLeft w:val="0"/>
      <w:marRight w:val="0"/>
      <w:marTop w:val="0"/>
      <w:marBottom w:val="0"/>
      <w:divBdr>
        <w:top w:val="none" w:sz="0" w:space="0" w:color="auto"/>
        <w:left w:val="none" w:sz="0" w:space="0" w:color="auto"/>
        <w:bottom w:val="none" w:sz="0" w:space="0" w:color="auto"/>
        <w:right w:val="none" w:sz="0" w:space="0" w:color="auto"/>
      </w:divBdr>
    </w:div>
    <w:div w:id="1088304621">
      <w:bodyDiv w:val="1"/>
      <w:marLeft w:val="0"/>
      <w:marRight w:val="0"/>
      <w:marTop w:val="0"/>
      <w:marBottom w:val="0"/>
      <w:divBdr>
        <w:top w:val="none" w:sz="0" w:space="0" w:color="auto"/>
        <w:left w:val="none" w:sz="0" w:space="0" w:color="auto"/>
        <w:bottom w:val="none" w:sz="0" w:space="0" w:color="auto"/>
        <w:right w:val="none" w:sz="0" w:space="0" w:color="auto"/>
      </w:divBdr>
    </w:div>
    <w:div w:id="1099569813">
      <w:bodyDiv w:val="1"/>
      <w:marLeft w:val="0"/>
      <w:marRight w:val="0"/>
      <w:marTop w:val="0"/>
      <w:marBottom w:val="0"/>
      <w:divBdr>
        <w:top w:val="none" w:sz="0" w:space="0" w:color="auto"/>
        <w:left w:val="none" w:sz="0" w:space="0" w:color="auto"/>
        <w:bottom w:val="none" w:sz="0" w:space="0" w:color="auto"/>
        <w:right w:val="none" w:sz="0" w:space="0" w:color="auto"/>
      </w:divBdr>
    </w:div>
    <w:div w:id="1160073940">
      <w:bodyDiv w:val="1"/>
      <w:marLeft w:val="0"/>
      <w:marRight w:val="0"/>
      <w:marTop w:val="0"/>
      <w:marBottom w:val="0"/>
      <w:divBdr>
        <w:top w:val="none" w:sz="0" w:space="0" w:color="auto"/>
        <w:left w:val="none" w:sz="0" w:space="0" w:color="auto"/>
        <w:bottom w:val="none" w:sz="0" w:space="0" w:color="auto"/>
        <w:right w:val="none" w:sz="0" w:space="0" w:color="auto"/>
      </w:divBdr>
    </w:div>
    <w:div w:id="1306282255">
      <w:bodyDiv w:val="1"/>
      <w:marLeft w:val="0"/>
      <w:marRight w:val="0"/>
      <w:marTop w:val="0"/>
      <w:marBottom w:val="0"/>
      <w:divBdr>
        <w:top w:val="none" w:sz="0" w:space="0" w:color="auto"/>
        <w:left w:val="none" w:sz="0" w:space="0" w:color="auto"/>
        <w:bottom w:val="none" w:sz="0" w:space="0" w:color="auto"/>
        <w:right w:val="none" w:sz="0" w:space="0" w:color="auto"/>
      </w:divBdr>
    </w:div>
    <w:div w:id="1435707493">
      <w:bodyDiv w:val="1"/>
      <w:marLeft w:val="0"/>
      <w:marRight w:val="0"/>
      <w:marTop w:val="0"/>
      <w:marBottom w:val="0"/>
      <w:divBdr>
        <w:top w:val="none" w:sz="0" w:space="0" w:color="auto"/>
        <w:left w:val="none" w:sz="0" w:space="0" w:color="auto"/>
        <w:bottom w:val="none" w:sz="0" w:space="0" w:color="auto"/>
        <w:right w:val="none" w:sz="0" w:space="0" w:color="auto"/>
      </w:divBdr>
    </w:div>
    <w:div w:id="1701513241">
      <w:bodyDiv w:val="1"/>
      <w:marLeft w:val="0"/>
      <w:marRight w:val="0"/>
      <w:marTop w:val="0"/>
      <w:marBottom w:val="0"/>
      <w:divBdr>
        <w:top w:val="none" w:sz="0" w:space="0" w:color="auto"/>
        <w:left w:val="none" w:sz="0" w:space="0" w:color="auto"/>
        <w:bottom w:val="none" w:sz="0" w:space="0" w:color="auto"/>
        <w:right w:val="none" w:sz="0" w:space="0" w:color="auto"/>
      </w:divBdr>
    </w:div>
    <w:div w:id="1739211783">
      <w:bodyDiv w:val="1"/>
      <w:marLeft w:val="0"/>
      <w:marRight w:val="0"/>
      <w:marTop w:val="0"/>
      <w:marBottom w:val="0"/>
      <w:divBdr>
        <w:top w:val="none" w:sz="0" w:space="0" w:color="auto"/>
        <w:left w:val="none" w:sz="0" w:space="0" w:color="auto"/>
        <w:bottom w:val="none" w:sz="0" w:space="0" w:color="auto"/>
        <w:right w:val="none" w:sz="0" w:space="0" w:color="auto"/>
      </w:divBdr>
    </w:div>
    <w:div w:id="1752699369">
      <w:bodyDiv w:val="1"/>
      <w:marLeft w:val="0"/>
      <w:marRight w:val="0"/>
      <w:marTop w:val="0"/>
      <w:marBottom w:val="0"/>
      <w:divBdr>
        <w:top w:val="none" w:sz="0" w:space="0" w:color="auto"/>
        <w:left w:val="none" w:sz="0" w:space="0" w:color="auto"/>
        <w:bottom w:val="none" w:sz="0" w:space="0" w:color="auto"/>
        <w:right w:val="none" w:sz="0" w:space="0" w:color="auto"/>
      </w:divBdr>
    </w:div>
    <w:div w:id="1803427713">
      <w:bodyDiv w:val="1"/>
      <w:marLeft w:val="0"/>
      <w:marRight w:val="0"/>
      <w:marTop w:val="0"/>
      <w:marBottom w:val="0"/>
      <w:divBdr>
        <w:top w:val="none" w:sz="0" w:space="0" w:color="auto"/>
        <w:left w:val="none" w:sz="0" w:space="0" w:color="auto"/>
        <w:bottom w:val="none" w:sz="0" w:space="0" w:color="auto"/>
        <w:right w:val="none" w:sz="0" w:space="0" w:color="auto"/>
      </w:divBdr>
    </w:div>
    <w:div w:id="1821850354">
      <w:bodyDiv w:val="1"/>
      <w:marLeft w:val="0"/>
      <w:marRight w:val="0"/>
      <w:marTop w:val="0"/>
      <w:marBottom w:val="0"/>
      <w:divBdr>
        <w:top w:val="none" w:sz="0" w:space="0" w:color="auto"/>
        <w:left w:val="none" w:sz="0" w:space="0" w:color="auto"/>
        <w:bottom w:val="none" w:sz="0" w:space="0" w:color="auto"/>
        <w:right w:val="none" w:sz="0" w:space="0" w:color="auto"/>
      </w:divBdr>
    </w:div>
    <w:div w:id="19822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faria2@etep.edu" TargetMode="External"/><Relationship Id="rId13" Type="http://schemas.openxmlformats.org/officeDocument/2006/relationships/diagramQuickStyle" Target="diagrams/quickStyle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hyperlink" Target="mailto:rfaria2@etep.edu"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gmhassan@waikato.ac.nz" TargetMode="External"/><Relationship Id="rId14" Type="http://schemas.openxmlformats.org/officeDocument/2006/relationships/diagramColors" Target="diagrams/colors1.xml"/><Relationship Id="rId22" Type="http://schemas.openxmlformats.org/officeDocument/2006/relationships/image" Target="media/image7.emf"/><Relationship Id="rId30"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weforum.org/" TargetMode="External"/><Relationship Id="rId1" Type="http://schemas.openxmlformats.org/officeDocument/2006/relationships/hyperlink" Target="http://www.weforum.org/"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6D21D1-DEFA-4B2B-97A8-EE18DF5CAE3F}" type="doc">
      <dgm:prSet loTypeId="urn:microsoft.com/office/officeart/2005/8/layout/radial4" loCatId="relationship" qsTypeId="urn:microsoft.com/office/officeart/2005/8/quickstyle/simple1" qsCatId="simple" csTypeId="urn:microsoft.com/office/officeart/2005/8/colors/colorful1#1" csCatId="colorful" phldr="1"/>
      <dgm:spPr/>
      <dgm:t>
        <a:bodyPr/>
        <a:lstStyle/>
        <a:p>
          <a:endParaRPr lang="en-US"/>
        </a:p>
      </dgm:t>
    </dgm:pt>
    <dgm:pt modelId="{BA1024A0-B592-4E24-9CFE-CF932777F503}">
      <dgm:prSet phldrT="[Text]"/>
      <dgm:spPr/>
      <dgm:t>
        <a:bodyPr/>
        <a:lstStyle/>
        <a:p>
          <a:r>
            <a:rPr lang="en-US"/>
            <a:t>Innovation </a:t>
          </a:r>
        </a:p>
      </dgm:t>
    </dgm:pt>
    <dgm:pt modelId="{E9E1B5C8-AA94-4DB7-B031-AC8107ACCFDB}" type="parTrans" cxnId="{5AA515CA-898D-4EBC-8938-BCEBCBD996AE}">
      <dgm:prSet/>
      <dgm:spPr/>
      <dgm:t>
        <a:bodyPr/>
        <a:lstStyle/>
        <a:p>
          <a:endParaRPr lang="en-US"/>
        </a:p>
      </dgm:t>
    </dgm:pt>
    <dgm:pt modelId="{B241B0B0-DB53-4F34-95CC-5A3895155849}" type="sibTrans" cxnId="{5AA515CA-898D-4EBC-8938-BCEBCBD996AE}">
      <dgm:prSet/>
      <dgm:spPr/>
      <dgm:t>
        <a:bodyPr/>
        <a:lstStyle/>
        <a:p>
          <a:endParaRPr lang="en-US"/>
        </a:p>
      </dgm:t>
    </dgm:pt>
    <dgm:pt modelId="{ED0BF8B6-A976-4B91-A9C3-314079DF579C}">
      <dgm:prSet phldrT="[Text]" custT="1"/>
      <dgm:spPr/>
      <dgm:t>
        <a:bodyPr/>
        <a:lstStyle/>
        <a:p>
          <a:pPr algn="ctr"/>
          <a:r>
            <a:rPr lang="en-US" sz="1000" b="1" i="0" u="none"/>
            <a:t>Firm Characteristics</a:t>
          </a:r>
          <a:endParaRPr lang="en-US" sz="1000" b="1"/>
        </a:p>
        <a:p>
          <a:pPr algn="ctr"/>
          <a:r>
            <a:rPr lang="en-US" sz="1000" b="0" i="0" u="none"/>
            <a:t>Firm Size</a:t>
          </a:r>
        </a:p>
        <a:p>
          <a:pPr algn="ctr"/>
          <a:r>
            <a:rPr lang="en-US" sz="1000" b="0" i="0" u="none"/>
            <a:t>Production Capacity</a:t>
          </a:r>
        </a:p>
        <a:p>
          <a:pPr algn="ctr"/>
          <a:r>
            <a:rPr lang="en-US" sz="1000" b="0" i="0" u="none"/>
            <a:t>Business Makeup</a:t>
          </a:r>
        </a:p>
        <a:p>
          <a:pPr algn="ctr"/>
          <a:r>
            <a:rPr lang="en-US" sz="1000" b="0" i="0" u="none"/>
            <a:t>Stock of Knowledge</a:t>
          </a:r>
        </a:p>
        <a:p>
          <a:pPr algn="ctr"/>
          <a:r>
            <a:rPr lang="en-US" sz="1000" b="0" i="0" u="none"/>
            <a:t>Firm Age</a:t>
          </a:r>
        </a:p>
        <a:p>
          <a:pPr algn="ctr"/>
          <a:r>
            <a:rPr lang="en-US" sz="1000" b="0" i="0" u="none"/>
            <a:t>Product </a:t>
          </a:r>
          <a:r>
            <a:rPr lang="en-NZ" sz="1000" i="0"/>
            <a:t>characteristics</a:t>
          </a:r>
          <a:endParaRPr lang="en-US" sz="1000" b="0" i="0" u="none"/>
        </a:p>
        <a:p>
          <a:pPr algn="ctr"/>
          <a:r>
            <a:rPr lang="en-US" sz="1000" b="0" i="0" u="none"/>
            <a:t>Geography/Location</a:t>
          </a:r>
        </a:p>
        <a:p>
          <a:pPr algn="ctr"/>
          <a:r>
            <a:rPr lang="en-US" sz="1000" b="0" i="0" u="none"/>
            <a:t>Sector Profile</a:t>
          </a:r>
          <a:endParaRPr lang="en-US" sz="1000"/>
        </a:p>
      </dgm:t>
    </dgm:pt>
    <dgm:pt modelId="{E0702262-C546-449E-804E-BBDA0D5307AE}" type="parTrans" cxnId="{1831223C-BC68-467E-8E46-57B7C42B59F2}">
      <dgm:prSet/>
      <dgm:spPr/>
      <dgm:t>
        <a:bodyPr/>
        <a:lstStyle/>
        <a:p>
          <a:endParaRPr lang="en-US"/>
        </a:p>
      </dgm:t>
    </dgm:pt>
    <dgm:pt modelId="{63E8714F-7FCB-4E3A-B5D2-CD92BC5F5C91}" type="sibTrans" cxnId="{1831223C-BC68-467E-8E46-57B7C42B59F2}">
      <dgm:prSet/>
      <dgm:spPr/>
      <dgm:t>
        <a:bodyPr/>
        <a:lstStyle/>
        <a:p>
          <a:endParaRPr lang="en-US"/>
        </a:p>
      </dgm:t>
    </dgm:pt>
    <dgm:pt modelId="{8AFA4A61-73FF-4F4B-BC50-A2A155824262}">
      <dgm:prSet phldrT="[Text]"/>
      <dgm:spPr/>
      <dgm:t>
        <a:bodyPr/>
        <a:lstStyle/>
        <a:p>
          <a:r>
            <a:rPr lang="en-US" b="1" i="0" u="none"/>
            <a:t>Firm Behaviour</a:t>
          </a:r>
          <a:endParaRPr lang="en-US"/>
        </a:p>
        <a:p>
          <a:r>
            <a:rPr lang="en-US" b="0" i="0" u="none"/>
            <a:t>Investment</a:t>
          </a:r>
          <a:endParaRPr lang="en-US"/>
        </a:p>
        <a:p>
          <a:r>
            <a:rPr lang="en-US" b="0" i="0" u="none"/>
            <a:t>R&amp;D</a:t>
          </a:r>
          <a:endParaRPr lang="en-US"/>
        </a:p>
        <a:p>
          <a:r>
            <a:rPr lang="en-US" b="0" i="0" u="none"/>
            <a:t>Technological management</a:t>
          </a:r>
          <a:endParaRPr lang="en-US"/>
        </a:p>
      </dgm:t>
    </dgm:pt>
    <dgm:pt modelId="{674094E3-59A9-4D04-A90A-7B870841B550}" type="parTrans" cxnId="{CACA7164-7C62-460B-B324-42096C84BD39}">
      <dgm:prSet/>
      <dgm:spPr/>
      <dgm:t>
        <a:bodyPr/>
        <a:lstStyle/>
        <a:p>
          <a:endParaRPr lang="en-US"/>
        </a:p>
      </dgm:t>
    </dgm:pt>
    <dgm:pt modelId="{F59AF859-B81E-40E1-8FEB-048A2D2654CD}" type="sibTrans" cxnId="{CACA7164-7C62-460B-B324-42096C84BD39}">
      <dgm:prSet/>
      <dgm:spPr/>
      <dgm:t>
        <a:bodyPr/>
        <a:lstStyle/>
        <a:p>
          <a:endParaRPr lang="en-US"/>
        </a:p>
      </dgm:t>
    </dgm:pt>
    <dgm:pt modelId="{98F55074-3F6B-4303-84C4-8A503F721148}">
      <dgm:prSet phldrT="[Text]"/>
      <dgm:spPr/>
      <dgm:t>
        <a:bodyPr/>
        <a:lstStyle/>
        <a:p>
          <a:r>
            <a:rPr lang="en-US" b="1" i="0" u="none"/>
            <a:t>Business Environment</a:t>
          </a:r>
          <a:endParaRPr lang="en-US" b="1"/>
        </a:p>
        <a:p>
          <a:r>
            <a:rPr lang="en-US" b="0" i="0" u="none"/>
            <a:t>Market Structure</a:t>
          </a:r>
          <a:endParaRPr lang="en-US"/>
        </a:p>
        <a:p>
          <a:r>
            <a:rPr lang="en-US" b="0" i="0" u="none"/>
            <a:t>Market Demand</a:t>
          </a:r>
          <a:endParaRPr lang="en-US"/>
        </a:p>
        <a:p>
          <a:r>
            <a:rPr lang="en-US" b="0" i="0" u="none"/>
            <a:t>Regional Environment </a:t>
          </a:r>
          <a:endParaRPr lang="en-US"/>
        </a:p>
      </dgm:t>
    </dgm:pt>
    <dgm:pt modelId="{3B704ECD-3FA7-49DD-921E-4A850861C24A}" type="parTrans" cxnId="{D91B5D70-CA3C-442D-B6D4-6BE7F2235C5F}">
      <dgm:prSet/>
      <dgm:spPr/>
      <dgm:t>
        <a:bodyPr/>
        <a:lstStyle/>
        <a:p>
          <a:endParaRPr lang="en-US"/>
        </a:p>
      </dgm:t>
    </dgm:pt>
    <dgm:pt modelId="{D9CCCAEA-F4A3-413F-B787-F7AE1801195D}" type="sibTrans" cxnId="{D91B5D70-CA3C-442D-B6D4-6BE7F2235C5F}">
      <dgm:prSet/>
      <dgm:spPr/>
      <dgm:t>
        <a:bodyPr/>
        <a:lstStyle/>
        <a:p>
          <a:endParaRPr lang="en-US"/>
        </a:p>
      </dgm:t>
    </dgm:pt>
    <dgm:pt modelId="{65DACB33-54F4-48CD-AA09-A55C8E97B6C5}">
      <dgm:prSet custScaleX="88040" custScaleY="60865" custRadScaleRad="94867" custRadScaleInc="-204653"/>
      <dgm:spPr/>
      <dgm:t>
        <a:bodyPr/>
        <a:lstStyle/>
        <a:p>
          <a:endParaRPr lang="en-US"/>
        </a:p>
      </dgm:t>
    </dgm:pt>
    <dgm:pt modelId="{E2EAC6F8-5061-4AA1-9BDD-2EFF7B8BF008}" type="parTrans" cxnId="{EE60DE60-7866-45EB-A8A0-9DF16E337590}">
      <dgm:prSet custLinFactNeighborX="10045" custLinFactNeighborY="-25769"/>
      <dgm:spPr/>
      <dgm:t>
        <a:bodyPr/>
        <a:lstStyle/>
        <a:p>
          <a:endParaRPr lang="en-US"/>
        </a:p>
      </dgm:t>
    </dgm:pt>
    <dgm:pt modelId="{2CFF15E9-F1D3-490D-937C-B0FB780AF5B4}" type="sibTrans" cxnId="{EE60DE60-7866-45EB-A8A0-9DF16E337590}">
      <dgm:prSet/>
      <dgm:spPr/>
      <dgm:t>
        <a:bodyPr/>
        <a:lstStyle/>
        <a:p>
          <a:endParaRPr lang="en-US"/>
        </a:p>
      </dgm:t>
    </dgm:pt>
    <dgm:pt modelId="{F5808EF5-4B8C-4831-B6EA-C1F5B1558628}" type="pres">
      <dgm:prSet presAssocID="{B56D21D1-DEFA-4B2B-97A8-EE18DF5CAE3F}" presName="cycle" presStyleCnt="0">
        <dgm:presLayoutVars>
          <dgm:chMax val="1"/>
          <dgm:dir/>
          <dgm:animLvl val="ctr"/>
          <dgm:resizeHandles val="exact"/>
        </dgm:presLayoutVars>
      </dgm:prSet>
      <dgm:spPr/>
      <dgm:t>
        <a:bodyPr/>
        <a:lstStyle/>
        <a:p>
          <a:endParaRPr lang="en-US"/>
        </a:p>
      </dgm:t>
    </dgm:pt>
    <dgm:pt modelId="{86A7C5E7-93BD-4B22-9581-A9EC8E3C6515}" type="pres">
      <dgm:prSet presAssocID="{BA1024A0-B592-4E24-9CFE-CF932777F503}" presName="centerShape" presStyleLbl="node0" presStyleIdx="0" presStyleCnt="1" custScaleX="71521" custScaleY="47761" custLinFactNeighborX="-5145" custLinFactNeighborY="-2745"/>
      <dgm:spPr/>
      <dgm:t>
        <a:bodyPr/>
        <a:lstStyle/>
        <a:p>
          <a:endParaRPr lang="en-US"/>
        </a:p>
      </dgm:t>
    </dgm:pt>
    <dgm:pt modelId="{8B70E377-3906-4172-BBF2-59572C52BB17}" type="pres">
      <dgm:prSet presAssocID="{E0702262-C546-449E-804E-BBDA0D5307AE}" presName="parTrans" presStyleLbl="bgSibTrans2D1" presStyleIdx="0" presStyleCnt="3" custAng="21519042" custLinFactNeighborX="-3300" custLinFactNeighborY="-24480"/>
      <dgm:spPr/>
      <dgm:t>
        <a:bodyPr/>
        <a:lstStyle/>
        <a:p>
          <a:endParaRPr lang="en-US"/>
        </a:p>
      </dgm:t>
    </dgm:pt>
    <dgm:pt modelId="{8057C9D7-194E-4E11-81AE-8BEF04D2072B}" type="pres">
      <dgm:prSet presAssocID="{ED0BF8B6-A976-4B91-A9C3-314079DF579C}" presName="node" presStyleLbl="node1" presStyleIdx="0" presStyleCnt="3" custScaleX="130167" custScaleY="123069" custRadScaleRad="94386" custRadScaleInc="82176">
        <dgm:presLayoutVars>
          <dgm:bulletEnabled val="1"/>
        </dgm:presLayoutVars>
      </dgm:prSet>
      <dgm:spPr/>
      <dgm:t>
        <a:bodyPr/>
        <a:lstStyle/>
        <a:p>
          <a:endParaRPr lang="en-US"/>
        </a:p>
      </dgm:t>
    </dgm:pt>
    <dgm:pt modelId="{31FB34BF-06E6-4A09-AEB4-856AD6E98AE8}" type="pres">
      <dgm:prSet presAssocID="{674094E3-59A9-4D04-A90A-7B870841B550}" presName="parTrans" presStyleLbl="bgSibTrans2D1" presStyleIdx="1" presStyleCnt="3" custAng="20881752" custScaleX="82624" custScaleY="97368" custLinFactNeighborX="-22145" custLinFactNeighborY="-29354"/>
      <dgm:spPr/>
      <dgm:t>
        <a:bodyPr/>
        <a:lstStyle/>
        <a:p>
          <a:endParaRPr lang="en-US"/>
        </a:p>
      </dgm:t>
    </dgm:pt>
    <dgm:pt modelId="{5A537FB5-039F-42EC-8161-2946E9E2BAEA}" type="pres">
      <dgm:prSet presAssocID="{8AFA4A61-73FF-4F4B-BC50-A2A155824262}" presName="node" presStyleLbl="node1" presStyleIdx="1" presStyleCnt="3" custScaleX="91498" custScaleY="65290" custRadScaleRad="74392" custRadScaleInc="103787">
        <dgm:presLayoutVars>
          <dgm:bulletEnabled val="1"/>
        </dgm:presLayoutVars>
      </dgm:prSet>
      <dgm:spPr/>
      <dgm:t>
        <a:bodyPr/>
        <a:lstStyle/>
        <a:p>
          <a:endParaRPr lang="en-US"/>
        </a:p>
      </dgm:t>
    </dgm:pt>
    <dgm:pt modelId="{D6CCD9BD-C314-4A58-ABAC-3BFFB574B98C}" type="pres">
      <dgm:prSet presAssocID="{3B704ECD-3FA7-49DD-921E-4A850861C24A}" presName="parTrans" presStyleLbl="bgSibTrans2D1" presStyleIdx="2" presStyleCnt="3" custLinFactNeighborX="10045" custLinFactNeighborY="-25769"/>
      <dgm:spPr/>
      <dgm:t>
        <a:bodyPr/>
        <a:lstStyle/>
        <a:p>
          <a:endParaRPr lang="en-US"/>
        </a:p>
      </dgm:t>
    </dgm:pt>
    <dgm:pt modelId="{2C473124-5E7D-4F03-8BCB-CD214E3AAB3B}" type="pres">
      <dgm:prSet presAssocID="{98F55074-3F6B-4303-84C4-8A503F721148}" presName="node" presStyleLbl="node1" presStyleIdx="2" presStyleCnt="3" custScaleX="88040" custScaleY="60865" custRadScaleRad="94867" custRadScaleInc="-204653">
        <dgm:presLayoutVars>
          <dgm:bulletEnabled val="1"/>
        </dgm:presLayoutVars>
      </dgm:prSet>
      <dgm:spPr/>
      <dgm:t>
        <a:bodyPr/>
        <a:lstStyle/>
        <a:p>
          <a:endParaRPr lang="en-US"/>
        </a:p>
      </dgm:t>
    </dgm:pt>
  </dgm:ptLst>
  <dgm:cxnLst>
    <dgm:cxn modelId="{EC204FA5-B36F-412D-BC88-EA33B168B668}" type="presOf" srcId="{674094E3-59A9-4D04-A90A-7B870841B550}" destId="{31FB34BF-06E6-4A09-AEB4-856AD6E98AE8}" srcOrd="0" destOrd="0" presId="urn:microsoft.com/office/officeart/2005/8/layout/radial4"/>
    <dgm:cxn modelId="{EE60DE60-7866-45EB-A8A0-9DF16E337590}" srcId="{B56D21D1-DEFA-4B2B-97A8-EE18DF5CAE3F}" destId="{65DACB33-54F4-48CD-AA09-A55C8E97B6C5}" srcOrd="1" destOrd="0" parTransId="{E2EAC6F8-5061-4AA1-9BDD-2EFF7B8BF008}" sibTransId="{2CFF15E9-F1D3-490D-937C-B0FB780AF5B4}"/>
    <dgm:cxn modelId="{39EC8312-F974-46CC-86EF-EE8EF9365BD4}" type="presOf" srcId="{ED0BF8B6-A976-4B91-A9C3-314079DF579C}" destId="{8057C9D7-194E-4E11-81AE-8BEF04D2072B}" srcOrd="0" destOrd="0" presId="urn:microsoft.com/office/officeart/2005/8/layout/radial4"/>
    <dgm:cxn modelId="{CACA7164-7C62-460B-B324-42096C84BD39}" srcId="{BA1024A0-B592-4E24-9CFE-CF932777F503}" destId="{8AFA4A61-73FF-4F4B-BC50-A2A155824262}" srcOrd="1" destOrd="0" parTransId="{674094E3-59A9-4D04-A90A-7B870841B550}" sibTransId="{F59AF859-B81E-40E1-8FEB-048A2D2654CD}"/>
    <dgm:cxn modelId="{B12075DF-EC5F-464C-B78F-F32CE3C2AEC0}" type="presOf" srcId="{B56D21D1-DEFA-4B2B-97A8-EE18DF5CAE3F}" destId="{F5808EF5-4B8C-4831-B6EA-C1F5B1558628}" srcOrd="0" destOrd="0" presId="urn:microsoft.com/office/officeart/2005/8/layout/radial4"/>
    <dgm:cxn modelId="{D91B5D70-CA3C-442D-B6D4-6BE7F2235C5F}" srcId="{BA1024A0-B592-4E24-9CFE-CF932777F503}" destId="{98F55074-3F6B-4303-84C4-8A503F721148}" srcOrd="2" destOrd="0" parTransId="{3B704ECD-3FA7-49DD-921E-4A850861C24A}" sibTransId="{D9CCCAEA-F4A3-413F-B787-F7AE1801195D}"/>
    <dgm:cxn modelId="{0DBC9F3F-C64B-4121-9EEF-E53E93509758}" type="presOf" srcId="{E0702262-C546-449E-804E-BBDA0D5307AE}" destId="{8B70E377-3906-4172-BBF2-59572C52BB17}" srcOrd="0" destOrd="0" presId="urn:microsoft.com/office/officeart/2005/8/layout/radial4"/>
    <dgm:cxn modelId="{ECA91663-4E70-44D7-9BC3-E54050D2AEF0}" type="presOf" srcId="{3B704ECD-3FA7-49DD-921E-4A850861C24A}" destId="{D6CCD9BD-C314-4A58-ABAC-3BFFB574B98C}" srcOrd="0" destOrd="0" presId="urn:microsoft.com/office/officeart/2005/8/layout/radial4"/>
    <dgm:cxn modelId="{1831223C-BC68-467E-8E46-57B7C42B59F2}" srcId="{BA1024A0-B592-4E24-9CFE-CF932777F503}" destId="{ED0BF8B6-A976-4B91-A9C3-314079DF579C}" srcOrd="0" destOrd="0" parTransId="{E0702262-C546-449E-804E-BBDA0D5307AE}" sibTransId="{63E8714F-7FCB-4E3A-B5D2-CD92BC5F5C91}"/>
    <dgm:cxn modelId="{5AA515CA-898D-4EBC-8938-BCEBCBD996AE}" srcId="{B56D21D1-DEFA-4B2B-97A8-EE18DF5CAE3F}" destId="{BA1024A0-B592-4E24-9CFE-CF932777F503}" srcOrd="0" destOrd="0" parTransId="{E9E1B5C8-AA94-4DB7-B031-AC8107ACCFDB}" sibTransId="{B241B0B0-DB53-4F34-95CC-5A3895155849}"/>
    <dgm:cxn modelId="{137992BB-0CA8-4083-8CC6-F2039A05D48B}" type="presOf" srcId="{98F55074-3F6B-4303-84C4-8A503F721148}" destId="{2C473124-5E7D-4F03-8BCB-CD214E3AAB3B}" srcOrd="0" destOrd="0" presId="urn:microsoft.com/office/officeart/2005/8/layout/radial4"/>
    <dgm:cxn modelId="{54E8ADFA-97C6-4FAB-8474-1E00361B266D}" type="presOf" srcId="{8AFA4A61-73FF-4F4B-BC50-A2A155824262}" destId="{5A537FB5-039F-42EC-8161-2946E9E2BAEA}" srcOrd="0" destOrd="0" presId="urn:microsoft.com/office/officeart/2005/8/layout/radial4"/>
    <dgm:cxn modelId="{7C0E5066-1FAE-4705-861A-4D68974751A6}" type="presOf" srcId="{BA1024A0-B592-4E24-9CFE-CF932777F503}" destId="{86A7C5E7-93BD-4B22-9581-A9EC8E3C6515}" srcOrd="0" destOrd="0" presId="urn:microsoft.com/office/officeart/2005/8/layout/radial4"/>
    <dgm:cxn modelId="{59FF54D3-DC1F-455F-A689-7331B9132477}" type="presParOf" srcId="{F5808EF5-4B8C-4831-B6EA-C1F5B1558628}" destId="{86A7C5E7-93BD-4B22-9581-A9EC8E3C6515}" srcOrd="0" destOrd="0" presId="urn:microsoft.com/office/officeart/2005/8/layout/radial4"/>
    <dgm:cxn modelId="{B03ED13E-74B9-4014-8543-182D8B5E30E5}" type="presParOf" srcId="{F5808EF5-4B8C-4831-B6EA-C1F5B1558628}" destId="{8B70E377-3906-4172-BBF2-59572C52BB17}" srcOrd="1" destOrd="0" presId="urn:microsoft.com/office/officeart/2005/8/layout/radial4"/>
    <dgm:cxn modelId="{E3F39CC6-8179-439F-A6F4-5DFB6C0C457B}" type="presParOf" srcId="{F5808EF5-4B8C-4831-B6EA-C1F5B1558628}" destId="{8057C9D7-194E-4E11-81AE-8BEF04D2072B}" srcOrd="2" destOrd="0" presId="urn:microsoft.com/office/officeart/2005/8/layout/radial4"/>
    <dgm:cxn modelId="{EBFF5B75-389A-4AEC-9A58-A6EAF84B5AC1}" type="presParOf" srcId="{F5808EF5-4B8C-4831-B6EA-C1F5B1558628}" destId="{31FB34BF-06E6-4A09-AEB4-856AD6E98AE8}" srcOrd="3" destOrd="0" presId="urn:microsoft.com/office/officeart/2005/8/layout/radial4"/>
    <dgm:cxn modelId="{605139DE-53E6-42F6-9076-74CD997C6D95}" type="presParOf" srcId="{F5808EF5-4B8C-4831-B6EA-C1F5B1558628}" destId="{5A537FB5-039F-42EC-8161-2946E9E2BAEA}" srcOrd="4" destOrd="0" presId="urn:microsoft.com/office/officeart/2005/8/layout/radial4"/>
    <dgm:cxn modelId="{048C9E42-61D5-45E7-B855-EA896B68E557}" type="presParOf" srcId="{F5808EF5-4B8C-4831-B6EA-C1F5B1558628}" destId="{D6CCD9BD-C314-4A58-ABAC-3BFFB574B98C}" srcOrd="5" destOrd="0" presId="urn:microsoft.com/office/officeart/2005/8/layout/radial4"/>
    <dgm:cxn modelId="{BA43F2F6-01DF-4A36-8745-738C3761F550}" type="presParOf" srcId="{F5808EF5-4B8C-4831-B6EA-C1F5B1558628}" destId="{2C473124-5E7D-4F03-8BCB-CD214E3AAB3B}" srcOrd="6" destOrd="0" presId="urn:microsoft.com/office/officeart/2005/8/layout/radial4"/>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6A7C5E7-93BD-4B22-9581-A9EC8E3C6515}">
      <dsp:nvSpPr>
        <dsp:cNvPr id="0" name=""/>
        <dsp:cNvSpPr/>
      </dsp:nvSpPr>
      <dsp:spPr>
        <a:xfrm>
          <a:off x="2234813" y="2849196"/>
          <a:ext cx="1345997" cy="8988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Innovation </a:t>
          </a:r>
        </a:p>
      </dsp:txBody>
      <dsp:txXfrm>
        <a:off x="2234813" y="2849196"/>
        <a:ext cx="1345997" cy="898843"/>
      </dsp:txXfrm>
    </dsp:sp>
    <dsp:sp modelId="{8B70E377-3906-4172-BBF2-59572C52BB17}">
      <dsp:nvSpPr>
        <dsp:cNvPr id="0" name=""/>
        <dsp:cNvSpPr/>
      </dsp:nvSpPr>
      <dsp:spPr>
        <a:xfrm rot="16154992">
          <a:off x="2015510" y="1499964"/>
          <a:ext cx="1701564" cy="536359"/>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57C9D7-194E-4E11-81AE-8BEF04D2072B}">
      <dsp:nvSpPr>
        <dsp:cNvPr id="0" name=""/>
        <dsp:cNvSpPr/>
      </dsp:nvSpPr>
      <dsp:spPr>
        <a:xfrm>
          <a:off x="1767737" y="168586"/>
          <a:ext cx="2327208" cy="176024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i="0" u="none" kern="1200"/>
            <a:t>Firm Characteristics</a:t>
          </a:r>
          <a:endParaRPr lang="en-US" sz="1000" b="1" kern="1200"/>
        </a:p>
        <a:p>
          <a:pPr lvl="0" algn="ctr" defTabSz="444500">
            <a:lnSpc>
              <a:spcPct val="90000"/>
            </a:lnSpc>
            <a:spcBef>
              <a:spcPct val="0"/>
            </a:spcBef>
            <a:spcAft>
              <a:spcPct val="35000"/>
            </a:spcAft>
          </a:pPr>
          <a:r>
            <a:rPr lang="en-US" sz="1000" b="0" i="0" u="none" kern="1200"/>
            <a:t>Firm Size</a:t>
          </a:r>
        </a:p>
        <a:p>
          <a:pPr lvl="0" algn="ctr" defTabSz="444500">
            <a:lnSpc>
              <a:spcPct val="90000"/>
            </a:lnSpc>
            <a:spcBef>
              <a:spcPct val="0"/>
            </a:spcBef>
            <a:spcAft>
              <a:spcPct val="35000"/>
            </a:spcAft>
          </a:pPr>
          <a:r>
            <a:rPr lang="en-US" sz="1000" b="0" i="0" u="none" kern="1200"/>
            <a:t>Production Capacity</a:t>
          </a:r>
        </a:p>
        <a:p>
          <a:pPr lvl="0" algn="ctr" defTabSz="444500">
            <a:lnSpc>
              <a:spcPct val="90000"/>
            </a:lnSpc>
            <a:spcBef>
              <a:spcPct val="0"/>
            </a:spcBef>
            <a:spcAft>
              <a:spcPct val="35000"/>
            </a:spcAft>
          </a:pPr>
          <a:r>
            <a:rPr lang="en-US" sz="1000" b="0" i="0" u="none" kern="1200"/>
            <a:t>Business Makeup</a:t>
          </a:r>
        </a:p>
        <a:p>
          <a:pPr lvl="0" algn="ctr" defTabSz="444500">
            <a:lnSpc>
              <a:spcPct val="90000"/>
            </a:lnSpc>
            <a:spcBef>
              <a:spcPct val="0"/>
            </a:spcBef>
            <a:spcAft>
              <a:spcPct val="35000"/>
            </a:spcAft>
          </a:pPr>
          <a:r>
            <a:rPr lang="en-US" sz="1000" b="0" i="0" u="none" kern="1200"/>
            <a:t>Stock of Knowledge</a:t>
          </a:r>
        </a:p>
        <a:p>
          <a:pPr lvl="0" algn="ctr" defTabSz="444500">
            <a:lnSpc>
              <a:spcPct val="90000"/>
            </a:lnSpc>
            <a:spcBef>
              <a:spcPct val="0"/>
            </a:spcBef>
            <a:spcAft>
              <a:spcPct val="35000"/>
            </a:spcAft>
          </a:pPr>
          <a:r>
            <a:rPr lang="en-US" sz="1000" b="0" i="0" u="none" kern="1200"/>
            <a:t>Firm Age</a:t>
          </a:r>
        </a:p>
        <a:p>
          <a:pPr lvl="0" algn="ctr" defTabSz="444500">
            <a:lnSpc>
              <a:spcPct val="90000"/>
            </a:lnSpc>
            <a:spcBef>
              <a:spcPct val="0"/>
            </a:spcBef>
            <a:spcAft>
              <a:spcPct val="35000"/>
            </a:spcAft>
          </a:pPr>
          <a:r>
            <a:rPr lang="en-US" sz="1000" b="0" i="0" u="none" kern="1200"/>
            <a:t>Product </a:t>
          </a:r>
          <a:r>
            <a:rPr lang="en-NZ" sz="1000" i="0" kern="1200"/>
            <a:t>characteristics</a:t>
          </a:r>
          <a:endParaRPr lang="en-US" sz="1000" b="0" i="0" u="none" kern="1200"/>
        </a:p>
        <a:p>
          <a:pPr lvl="0" algn="ctr" defTabSz="444500">
            <a:lnSpc>
              <a:spcPct val="90000"/>
            </a:lnSpc>
            <a:spcBef>
              <a:spcPct val="0"/>
            </a:spcBef>
            <a:spcAft>
              <a:spcPct val="35000"/>
            </a:spcAft>
          </a:pPr>
          <a:r>
            <a:rPr lang="en-US" sz="1000" b="0" i="0" u="none" kern="1200"/>
            <a:t>Geography/Location</a:t>
          </a:r>
        </a:p>
        <a:p>
          <a:pPr lvl="0" algn="ctr" defTabSz="444500">
            <a:lnSpc>
              <a:spcPct val="90000"/>
            </a:lnSpc>
            <a:spcBef>
              <a:spcPct val="0"/>
            </a:spcBef>
            <a:spcAft>
              <a:spcPct val="35000"/>
            </a:spcAft>
          </a:pPr>
          <a:r>
            <a:rPr lang="en-US" sz="1000" b="0" i="0" u="none" kern="1200"/>
            <a:t>Sector Profile</a:t>
          </a:r>
          <a:endParaRPr lang="en-US" sz="1000" kern="1200"/>
        </a:p>
      </dsp:txBody>
      <dsp:txXfrm>
        <a:off x="1767737" y="168586"/>
        <a:ext cx="2327208" cy="1760244"/>
      </dsp:txXfrm>
    </dsp:sp>
    <dsp:sp modelId="{31FB34BF-06E6-4A09-AEB4-856AD6E98AE8}">
      <dsp:nvSpPr>
        <dsp:cNvPr id="0" name=""/>
        <dsp:cNvSpPr/>
      </dsp:nvSpPr>
      <dsp:spPr>
        <a:xfrm rot="19625874">
          <a:off x="3336808" y="2383658"/>
          <a:ext cx="1131231" cy="522242"/>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537FB5-039F-42EC-8161-2946E9E2BAEA}">
      <dsp:nvSpPr>
        <dsp:cNvPr id="0" name=""/>
        <dsp:cNvSpPr/>
      </dsp:nvSpPr>
      <dsp:spPr>
        <a:xfrm>
          <a:off x="4027080" y="2090743"/>
          <a:ext cx="1635859" cy="93383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i="0" u="none" kern="1200"/>
            <a:t>Firm Behaviour</a:t>
          </a:r>
          <a:endParaRPr lang="en-US" sz="1000" kern="1200"/>
        </a:p>
        <a:p>
          <a:pPr lvl="0" algn="ctr" defTabSz="444500">
            <a:lnSpc>
              <a:spcPct val="90000"/>
            </a:lnSpc>
            <a:spcBef>
              <a:spcPct val="0"/>
            </a:spcBef>
            <a:spcAft>
              <a:spcPct val="35000"/>
            </a:spcAft>
          </a:pPr>
          <a:r>
            <a:rPr lang="en-US" sz="1000" b="0" i="0" u="none" kern="1200"/>
            <a:t>Investment</a:t>
          </a:r>
          <a:endParaRPr lang="en-US" sz="1000" kern="1200"/>
        </a:p>
        <a:p>
          <a:pPr lvl="0" algn="ctr" defTabSz="444500">
            <a:lnSpc>
              <a:spcPct val="90000"/>
            </a:lnSpc>
            <a:spcBef>
              <a:spcPct val="0"/>
            </a:spcBef>
            <a:spcAft>
              <a:spcPct val="35000"/>
            </a:spcAft>
          </a:pPr>
          <a:r>
            <a:rPr lang="en-US" sz="1000" b="0" i="0" u="none" kern="1200"/>
            <a:t>R&amp;D</a:t>
          </a:r>
          <a:endParaRPr lang="en-US" sz="1000" kern="1200"/>
        </a:p>
        <a:p>
          <a:pPr lvl="0" algn="ctr" defTabSz="444500">
            <a:lnSpc>
              <a:spcPct val="90000"/>
            </a:lnSpc>
            <a:spcBef>
              <a:spcPct val="0"/>
            </a:spcBef>
            <a:spcAft>
              <a:spcPct val="35000"/>
            </a:spcAft>
          </a:pPr>
          <a:r>
            <a:rPr lang="en-US" sz="1000" b="0" i="0" u="none" kern="1200"/>
            <a:t>Technological management</a:t>
          </a:r>
          <a:endParaRPr lang="en-US" sz="1000" kern="1200"/>
        </a:p>
      </dsp:txBody>
      <dsp:txXfrm>
        <a:off x="4027080" y="2090743"/>
        <a:ext cx="1635859" cy="933836"/>
      </dsp:txXfrm>
    </dsp:sp>
    <dsp:sp modelId="{D6CCD9BD-C314-4A58-ABAC-3BFFB574B98C}">
      <dsp:nvSpPr>
        <dsp:cNvPr id="0" name=""/>
        <dsp:cNvSpPr/>
      </dsp:nvSpPr>
      <dsp:spPr>
        <a:xfrm rot="12083224">
          <a:off x="1028279" y="2377239"/>
          <a:ext cx="1413015" cy="536359"/>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473124-5E7D-4F03-8BCB-CD214E3AAB3B}">
      <dsp:nvSpPr>
        <dsp:cNvPr id="0" name=""/>
        <dsp:cNvSpPr/>
      </dsp:nvSpPr>
      <dsp:spPr>
        <a:xfrm>
          <a:off x="147976" y="2090719"/>
          <a:ext cx="1574034" cy="870546"/>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i="0" u="none" kern="1200"/>
            <a:t>Business Environment</a:t>
          </a:r>
          <a:endParaRPr lang="en-US" sz="1000" b="1" kern="1200"/>
        </a:p>
        <a:p>
          <a:pPr lvl="0" algn="ctr" defTabSz="444500">
            <a:lnSpc>
              <a:spcPct val="90000"/>
            </a:lnSpc>
            <a:spcBef>
              <a:spcPct val="0"/>
            </a:spcBef>
            <a:spcAft>
              <a:spcPct val="35000"/>
            </a:spcAft>
          </a:pPr>
          <a:r>
            <a:rPr lang="en-US" sz="1000" b="0" i="0" u="none" kern="1200"/>
            <a:t>Market Structure</a:t>
          </a:r>
          <a:endParaRPr lang="en-US" sz="1000" kern="1200"/>
        </a:p>
        <a:p>
          <a:pPr lvl="0" algn="ctr" defTabSz="444500">
            <a:lnSpc>
              <a:spcPct val="90000"/>
            </a:lnSpc>
            <a:spcBef>
              <a:spcPct val="0"/>
            </a:spcBef>
            <a:spcAft>
              <a:spcPct val="35000"/>
            </a:spcAft>
          </a:pPr>
          <a:r>
            <a:rPr lang="en-US" sz="1000" b="0" i="0" u="none" kern="1200"/>
            <a:t>Market Demand</a:t>
          </a:r>
          <a:endParaRPr lang="en-US" sz="1000" kern="1200"/>
        </a:p>
        <a:p>
          <a:pPr lvl="0" algn="ctr" defTabSz="444500">
            <a:lnSpc>
              <a:spcPct val="90000"/>
            </a:lnSpc>
            <a:spcBef>
              <a:spcPct val="0"/>
            </a:spcBef>
            <a:spcAft>
              <a:spcPct val="35000"/>
            </a:spcAft>
          </a:pPr>
          <a:r>
            <a:rPr lang="en-US" sz="1000" b="0" i="0" u="none" kern="1200"/>
            <a:t>Regional Environment </a:t>
          </a:r>
          <a:endParaRPr lang="en-US" sz="1000" kern="1200"/>
        </a:p>
      </dsp:txBody>
      <dsp:txXfrm>
        <a:off x="147976" y="2090719"/>
        <a:ext cx="1574034" cy="87054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B4818-FC4B-49A9-ADD5-DFB2EB89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13658</Words>
  <Characters>77851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Brian Silverstone</cp:lastModifiedBy>
  <cp:revision>32</cp:revision>
  <cp:lastPrinted>2013-09-23T08:06:00Z</cp:lastPrinted>
  <dcterms:created xsi:type="dcterms:W3CDTF">2013-09-23T01:11:00Z</dcterms:created>
  <dcterms:modified xsi:type="dcterms:W3CDTF">2013-09-23T08:08:00Z</dcterms:modified>
</cp:coreProperties>
</file>