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F94" w:rsidRDefault="00770F94" w:rsidP="00770F94">
      <w:pPr>
        <w:pStyle w:val="PlainText"/>
        <w:tabs>
          <w:tab w:val="left" w:pos="284"/>
        </w:tabs>
        <w:spacing w:line="288" w:lineRule="auto"/>
        <w:jc w:val="center"/>
        <w:rPr>
          <w:rFonts w:ascii="Times New Roman" w:hAnsi="Times New Roman"/>
          <w:b/>
          <w:sz w:val="28"/>
        </w:rPr>
      </w:pPr>
      <w:r>
        <w:rPr>
          <w:rFonts w:ascii="Times New Roman" w:hAnsi="Times New Roman"/>
          <w:b/>
          <w:sz w:val="28"/>
        </w:rPr>
        <w:t>UNIVERSITY OF WAIKATO</w:t>
      </w:r>
    </w:p>
    <w:p w:rsidR="00770F94" w:rsidRDefault="00770F94" w:rsidP="00770F94">
      <w:pPr>
        <w:pStyle w:val="PlainText"/>
        <w:tabs>
          <w:tab w:val="left" w:pos="284"/>
        </w:tabs>
        <w:spacing w:line="288" w:lineRule="auto"/>
        <w:jc w:val="center"/>
        <w:rPr>
          <w:rFonts w:ascii="Times New Roman" w:hAnsi="Times New Roman"/>
          <w:b/>
          <w:sz w:val="28"/>
        </w:rPr>
      </w:pPr>
    </w:p>
    <w:p w:rsidR="00770F94" w:rsidRDefault="00770F94" w:rsidP="00770F94">
      <w:pPr>
        <w:pStyle w:val="PlainText"/>
        <w:tabs>
          <w:tab w:val="left" w:pos="284"/>
        </w:tabs>
        <w:spacing w:line="288" w:lineRule="auto"/>
        <w:jc w:val="center"/>
        <w:rPr>
          <w:rFonts w:ascii="Times New Roman" w:hAnsi="Times New Roman"/>
          <w:b/>
          <w:sz w:val="28"/>
        </w:rPr>
      </w:pPr>
      <w:r>
        <w:rPr>
          <w:rFonts w:ascii="Times New Roman" w:hAnsi="Times New Roman"/>
          <w:b/>
          <w:sz w:val="28"/>
        </w:rPr>
        <w:t>Hamilton</w:t>
      </w:r>
    </w:p>
    <w:p w:rsidR="00770F94" w:rsidRDefault="00770F94" w:rsidP="00770F94">
      <w:pPr>
        <w:pStyle w:val="PlainText"/>
        <w:tabs>
          <w:tab w:val="left" w:pos="284"/>
        </w:tabs>
        <w:spacing w:line="288" w:lineRule="auto"/>
        <w:jc w:val="center"/>
        <w:rPr>
          <w:rFonts w:ascii="Times New Roman" w:hAnsi="Times New Roman"/>
          <w:b/>
          <w:sz w:val="28"/>
        </w:rPr>
      </w:pPr>
      <w:smartTag w:uri="urn:schemas-microsoft-com:office:smarttags" w:element="place">
        <w:smartTag w:uri="urn:schemas-microsoft-com:office:smarttags" w:element="country-region">
          <w:r>
            <w:rPr>
              <w:rFonts w:ascii="Times New Roman" w:hAnsi="Times New Roman"/>
              <w:b/>
              <w:sz w:val="28"/>
            </w:rPr>
            <w:t>New Zealand</w:t>
          </w:r>
        </w:smartTag>
      </w:smartTag>
    </w:p>
    <w:p w:rsidR="00770F94" w:rsidRDefault="00770F94" w:rsidP="00770F94">
      <w:pPr>
        <w:pStyle w:val="PlainText"/>
        <w:tabs>
          <w:tab w:val="left" w:pos="284"/>
        </w:tabs>
        <w:spacing w:line="288" w:lineRule="auto"/>
        <w:jc w:val="center"/>
        <w:rPr>
          <w:rFonts w:ascii="Times New Roman" w:hAnsi="Times New Roman"/>
          <w:b/>
          <w:sz w:val="28"/>
        </w:rPr>
      </w:pPr>
    </w:p>
    <w:p w:rsidR="00770F94" w:rsidRDefault="00770F94" w:rsidP="00770F94">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sz w:val="28"/>
        </w:rPr>
      </w:pPr>
    </w:p>
    <w:p w:rsidR="00770F94" w:rsidRDefault="00770F94" w:rsidP="00770F94">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bCs/>
          <w:sz w:val="28"/>
          <w:szCs w:val="28"/>
        </w:rPr>
      </w:pPr>
      <w:r>
        <w:rPr>
          <w:rFonts w:ascii="Times New Roman" w:hAnsi="Times New Roman"/>
          <w:b/>
          <w:bCs/>
          <w:sz w:val="28"/>
          <w:szCs w:val="28"/>
        </w:rPr>
        <w:t xml:space="preserve">Classic and Spatial Shift-Share Analysis </w:t>
      </w:r>
    </w:p>
    <w:p w:rsidR="00770F94" w:rsidRDefault="00770F94" w:rsidP="00770F94">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bCs/>
          <w:sz w:val="28"/>
          <w:szCs w:val="28"/>
        </w:rPr>
      </w:pPr>
      <w:r>
        <w:rPr>
          <w:rFonts w:ascii="Times New Roman" w:hAnsi="Times New Roman"/>
          <w:b/>
          <w:bCs/>
          <w:sz w:val="28"/>
          <w:szCs w:val="28"/>
        </w:rPr>
        <w:t>of State-Level Employment Change in Brazil</w:t>
      </w:r>
    </w:p>
    <w:p w:rsidR="00770F94" w:rsidRDefault="00770F94" w:rsidP="00770F94">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28"/>
        </w:rPr>
      </w:pPr>
    </w:p>
    <w:p w:rsidR="00770F94" w:rsidRPr="007F60C5" w:rsidRDefault="00770F94" w:rsidP="00770F94">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28"/>
        </w:rPr>
      </w:pPr>
      <w:r>
        <w:rPr>
          <w:rFonts w:ascii="Times New Roman" w:hAnsi="Times New Roman"/>
          <w:bCs/>
          <w:sz w:val="28"/>
        </w:rPr>
        <w:t>Valente J. Matlaba, Mark Holmes, Philip McCann and Jacques Poot</w:t>
      </w:r>
    </w:p>
    <w:p w:rsidR="00770F94" w:rsidRPr="00343170" w:rsidRDefault="00770F94" w:rsidP="00770F94">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12"/>
          <w:szCs w:val="12"/>
        </w:rPr>
      </w:pPr>
    </w:p>
    <w:p w:rsidR="00770F94" w:rsidRDefault="00770F94" w:rsidP="00770F94">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16"/>
        </w:rPr>
      </w:pPr>
    </w:p>
    <w:p w:rsidR="00770F94" w:rsidRDefault="00770F94" w:rsidP="00770F94">
      <w:pPr>
        <w:pStyle w:val="PlainText"/>
        <w:tabs>
          <w:tab w:val="left" w:pos="284"/>
        </w:tabs>
        <w:spacing w:line="288" w:lineRule="auto"/>
        <w:jc w:val="both"/>
        <w:rPr>
          <w:rFonts w:ascii="Times New Roman" w:hAnsi="Times New Roman"/>
          <w:b/>
        </w:rPr>
      </w:pPr>
    </w:p>
    <w:p w:rsidR="00770F94" w:rsidRPr="000D05AB" w:rsidRDefault="00770F94" w:rsidP="00770F94">
      <w:pPr>
        <w:pStyle w:val="PlainText"/>
        <w:tabs>
          <w:tab w:val="left" w:pos="284"/>
        </w:tabs>
        <w:spacing w:line="288" w:lineRule="auto"/>
        <w:jc w:val="both"/>
        <w:rPr>
          <w:rFonts w:ascii="Times New Roman" w:hAnsi="Times New Roman"/>
          <w:b/>
        </w:rPr>
      </w:pPr>
    </w:p>
    <w:p w:rsidR="00770F94" w:rsidRDefault="00770F94" w:rsidP="00770F94">
      <w:pPr>
        <w:pStyle w:val="PlainText"/>
        <w:tabs>
          <w:tab w:val="left" w:pos="284"/>
        </w:tabs>
        <w:spacing w:line="288" w:lineRule="auto"/>
        <w:jc w:val="center"/>
        <w:rPr>
          <w:rFonts w:ascii="Times New Roman" w:hAnsi="Times New Roman"/>
          <w:b/>
          <w:bCs/>
          <w:sz w:val="28"/>
        </w:rPr>
      </w:pPr>
    </w:p>
    <w:p w:rsidR="00770F94" w:rsidRDefault="00770F94" w:rsidP="00770F94">
      <w:pPr>
        <w:pStyle w:val="PlainText"/>
        <w:tabs>
          <w:tab w:val="left" w:pos="284"/>
        </w:tabs>
        <w:spacing w:line="288" w:lineRule="auto"/>
        <w:jc w:val="center"/>
        <w:rPr>
          <w:rFonts w:ascii="Times New Roman" w:hAnsi="Times New Roman"/>
          <w:b/>
          <w:bCs/>
          <w:sz w:val="28"/>
        </w:rPr>
      </w:pPr>
      <w:r>
        <w:rPr>
          <w:rFonts w:ascii="Times New Roman" w:hAnsi="Times New Roman"/>
          <w:b/>
          <w:bCs/>
          <w:sz w:val="28"/>
        </w:rPr>
        <w:t>Department of Economics</w:t>
      </w:r>
    </w:p>
    <w:p w:rsidR="00770F94" w:rsidRPr="002A2381" w:rsidRDefault="00770F94" w:rsidP="00770F94">
      <w:pPr>
        <w:pStyle w:val="PlainText"/>
        <w:tabs>
          <w:tab w:val="left" w:pos="284"/>
        </w:tabs>
        <w:spacing w:line="288" w:lineRule="auto"/>
        <w:jc w:val="center"/>
        <w:rPr>
          <w:rFonts w:ascii="Times New Roman" w:hAnsi="Times New Roman"/>
          <w:b/>
          <w:bCs/>
          <w:sz w:val="14"/>
          <w:szCs w:val="14"/>
        </w:rPr>
      </w:pPr>
    </w:p>
    <w:p w:rsidR="00770F94" w:rsidRPr="005D683C" w:rsidRDefault="00770F94" w:rsidP="00770F94">
      <w:pPr>
        <w:pStyle w:val="PlainText"/>
        <w:tabs>
          <w:tab w:val="left" w:pos="284"/>
        </w:tabs>
        <w:spacing w:line="288" w:lineRule="auto"/>
        <w:jc w:val="center"/>
        <w:rPr>
          <w:rFonts w:ascii="Times New Roman" w:hAnsi="Times New Roman"/>
          <w:b/>
          <w:bCs/>
          <w:sz w:val="28"/>
        </w:rPr>
      </w:pPr>
      <w:r>
        <w:rPr>
          <w:rFonts w:ascii="Times New Roman" w:hAnsi="Times New Roman"/>
          <w:b/>
          <w:bCs/>
          <w:sz w:val="28"/>
        </w:rPr>
        <w:t>Working Paper in Economics 08/12</w:t>
      </w:r>
    </w:p>
    <w:p w:rsidR="00770F94" w:rsidRDefault="00770F94" w:rsidP="00770F94">
      <w:pPr>
        <w:pStyle w:val="PlainText"/>
        <w:tabs>
          <w:tab w:val="left" w:pos="284"/>
        </w:tabs>
        <w:spacing w:line="288" w:lineRule="auto"/>
        <w:jc w:val="center"/>
        <w:rPr>
          <w:rFonts w:ascii="Times New Roman" w:hAnsi="Times New Roman"/>
          <w:sz w:val="28"/>
        </w:rPr>
      </w:pPr>
    </w:p>
    <w:p w:rsidR="00770F94" w:rsidRPr="005D683C" w:rsidRDefault="00770F94" w:rsidP="00770F94">
      <w:pPr>
        <w:pStyle w:val="PlainText"/>
        <w:tabs>
          <w:tab w:val="left" w:pos="284"/>
        </w:tabs>
        <w:spacing w:line="288" w:lineRule="auto"/>
        <w:jc w:val="center"/>
        <w:rPr>
          <w:rFonts w:ascii="Times New Roman" w:hAnsi="Times New Roman"/>
          <w:sz w:val="28"/>
        </w:rPr>
      </w:pPr>
      <w:r>
        <w:rPr>
          <w:rFonts w:ascii="Times New Roman" w:hAnsi="Times New Roman"/>
          <w:sz w:val="28"/>
        </w:rPr>
        <w:t>July 2012</w:t>
      </w:r>
    </w:p>
    <w:p w:rsidR="00770F94" w:rsidRDefault="00770F94" w:rsidP="00770F94">
      <w:pPr>
        <w:pStyle w:val="PlainText"/>
        <w:tabs>
          <w:tab w:val="left" w:pos="284"/>
        </w:tabs>
        <w:spacing w:line="288" w:lineRule="auto"/>
        <w:jc w:val="center"/>
        <w:rPr>
          <w:rFonts w:ascii="Times New Roman" w:hAnsi="Times New Roman"/>
        </w:rPr>
      </w:pPr>
    </w:p>
    <w:p w:rsidR="00770F94" w:rsidRPr="00815932" w:rsidRDefault="00770F94" w:rsidP="00770F94">
      <w:pPr>
        <w:pStyle w:val="PlainText"/>
        <w:tabs>
          <w:tab w:val="left" w:pos="284"/>
        </w:tabs>
        <w:spacing w:line="288" w:lineRule="auto"/>
        <w:jc w:val="center"/>
        <w:rPr>
          <w:rFonts w:ascii="Times New Roman" w:hAnsi="Times New Roman"/>
          <w:i/>
          <w:iCs/>
          <w:sz w:val="24"/>
          <w:szCs w:val="24"/>
        </w:rPr>
      </w:pPr>
      <w:r w:rsidRPr="00815932">
        <w:rPr>
          <w:rFonts w:ascii="Times New Roman" w:hAnsi="Times New Roman"/>
          <w:i/>
          <w:iCs/>
          <w:sz w:val="24"/>
          <w:szCs w:val="24"/>
        </w:rPr>
        <w:t>Corresponding Author</w:t>
      </w:r>
    </w:p>
    <w:p w:rsidR="00770F94" w:rsidRPr="00815932" w:rsidRDefault="00770F94" w:rsidP="00770F94">
      <w:pPr>
        <w:pStyle w:val="PlainText"/>
        <w:tabs>
          <w:tab w:val="left" w:pos="284"/>
        </w:tabs>
        <w:spacing w:line="288" w:lineRule="auto"/>
        <w:jc w:val="center"/>
        <w:rPr>
          <w:rFonts w:ascii="Times New Roman" w:hAnsi="Times New Roman"/>
          <w:b/>
          <w:bCs/>
          <w:sz w:val="24"/>
          <w:szCs w:val="24"/>
        </w:rPr>
      </w:pPr>
      <w:r w:rsidRPr="00815932">
        <w:rPr>
          <w:rFonts w:ascii="Times New Roman" w:hAnsi="Times New Roman"/>
          <w:b/>
          <w:bCs/>
          <w:sz w:val="24"/>
          <w:szCs w:val="24"/>
        </w:rPr>
        <w:t>Valente Matlaba</w:t>
      </w:r>
    </w:p>
    <w:p w:rsidR="00770F94" w:rsidRPr="00815932" w:rsidRDefault="00770F94" w:rsidP="00770F94">
      <w:pPr>
        <w:jc w:val="center"/>
      </w:pPr>
      <w:r w:rsidRPr="00815932">
        <w:t>Economics Department</w:t>
      </w:r>
    </w:p>
    <w:p w:rsidR="00770F94" w:rsidRPr="00815932" w:rsidRDefault="00770F94" w:rsidP="00770F94">
      <w:pPr>
        <w:jc w:val="center"/>
      </w:pPr>
      <w:r w:rsidRPr="00815932">
        <w:t>University of Waikato</w:t>
      </w:r>
    </w:p>
    <w:p w:rsidR="00770F94" w:rsidRPr="00815932" w:rsidRDefault="00770F94" w:rsidP="00770F94">
      <w:pPr>
        <w:jc w:val="center"/>
      </w:pPr>
      <w:r w:rsidRPr="00815932">
        <w:t>Private Bag 3105</w:t>
      </w:r>
    </w:p>
    <w:p w:rsidR="00770F94" w:rsidRPr="00815932" w:rsidRDefault="00770F94" w:rsidP="00770F94">
      <w:pPr>
        <w:jc w:val="center"/>
      </w:pPr>
      <w:r w:rsidRPr="00815932">
        <w:t>Hamilton, New Zealand</w:t>
      </w:r>
    </w:p>
    <w:p w:rsidR="00770F94" w:rsidRPr="00815932" w:rsidRDefault="00770F94" w:rsidP="00770F94">
      <w:pPr>
        <w:pStyle w:val="PlainText"/>
        <w:tabs>
          <w:tab w:val="left" w:pos="284"/>
        </w:tabs>
        <w:jc w:val="center"/>
        <w:rPr>
          <w:rFonts w:ascii="Times New Roman" w:hAnsi="Times New Roman"/>
          <w:sz w:val="24"/>
          <w:szCs w:val="24"/>
        </w:rPr>
      </w:pPr>
      <w:r w:rsidRPr="00815932">
        <w:rPr>
          <w:rFonts w:ascii="Times New Roman" w:hAnsi="Times New Roman"/>
          <w:sz w:val="24"/>
          <w:szCs w:val="24"/>
        </w:rPr>
        <w:t xml:space="preserve">Email: </w:t>
      </w:r>
      <w:r w:rsidRPr="00815932">
        <w:rPr>
          <w:rFonts w:ascii="Times New Roman" w:hAnsi="Times New Roman"/>
          <w:iCs/>
          <w:sz w:val="24"/>
          <w:szCs w:val="24"/>
        </w:rPr>
        <w:t>valente.matlaba@yahoo.com.br</w:t>
      </w:r>
    </w:p>
    <w:p w:rsidR="00770F94" w:rsidRPr="00815932" w:rsidRDefault="00770F94" w:rsidP="00770F94"/>
    <w:p w:rsidR="00770F94" w:rsidRPr="00815932" w:rsidRDefault="00770F94" w:rsidP="00770F94">
      <w:pPr>
        <w:jc w:val="center"/>
        <w:rPr>
          <w:b/>
        </w:rPr>
      </w:pPr>
      <w:r w:rsidRPr="00815932">
        <w:rPr>
          <w:b/>
        </w:rPr>
        <w:t xml:space="preserve">Mark Holmes </w:t>
      </w:r>
    </w:p>
    <w:p w:rsidR="00770F94" w:rsidRPr="00815932" w:rsidRDefault="00770F94" w:rsidP="00770F94">
      <w:pPr>
        <w:jc w:val="center"/>
      </w:pPr>
      <w:r w:rsidRPr="00815932">
        <w:t>Economics Department, University of Waikato</w:t>
      </w:r>
    </w:p>
    <w:p w:rsidR="00770F94" w:rsidRPr="00815932" w:rsidRDefault="00770F94" w:rsidP="00770F94">
      <w:pPr>
        <w:jc w:val="center"/>
      </w:pPr>
      <w:r w:rsidRPr="00815932">
        <w:t>Email: holmesmj@waikato.ac.nz</w:t>
      </w:r>
    </w:p>
    <w:p w:rsidR="00770F94" w:rsidRPr="00815932" w:rsidRDefault="00770F94" w:rsidP="00770F94">
      <w:pPr>
        <w:jc w:val="center"/>
      </w:pPr>
    </w:p>
    <w:p w:rsidR="00770F94" w:rsidRPr="00815932" w:rsidRDefault="00770F94" w:rsidP="00770F94">
      <w:pPr>
        <w:jc w:val="center"/>
        <w:rPr>
          <w:b/>
        </w:rPr>
      </w:pPr>
      <w:r w:rsidRPr="00815932">
        <w:rPr>
          <w:b/>
        </w:rPr>
        <w:t>Philip McCann</w:t>
      </w:r>
    </w:p>
    <w:p w:rsidR="00770F94" w:rsidRPr="00815932" w:rsidRDefault="00770F94" w:rsidP="00770F94">
      <w:pPr>
        <w:jc w:val="center"/>
        <w:rPr>
          <w:b/>
        </w:rPr>
      </w:pPr>
      <w:r w:rsidRPr="00815932">
        <w:rPr>
          <w:color w:val="222222"/>
          <w:shd w:val="clear" w:color="auto" w:fill="FFFFFF"/>
        </w:rPr>
        <w:t>Department of Economic Geography, University of Groningen</w:t>
      </w:r>
      <w:r w:rsidRPr="00815932">
        <w:rPr>
          <w:rStyle w:val="apple-converted-space"/>
          <w:color w:val="222222"/>
          <w:shd w:val="clear" w:color="auto" w:fill="FFFFFF"/>
        </w:rPr>
        <w:t> </w:t>
      </w:r>
    </w:p>
    <w:p w:rsidR="00770F94" w:rsidRPr="00815932" w:rsidRDefault="00770F94" w:rsidP="00770F94">
      <w:pPr>
        <w:jc w:val="center"/>
        <w:rPr>
          <w:color w:val="000000"/>
          <w:shd w:val="clear" w:color="auto" w:fill="FFFFFF"/>
        </w:rPr>
      </w:pPr>
      <w:r w:rsidRPr="00815932">
        <w:rPr>
          <w:color w:val="000000"/>
          <w:shd w:val="clear" w:color="auto" w:fill="FFFFFF"/>
        </w:rPr>
        <w:t>Email: p.mccann@rug.nl</w:t>
      </w:r>
    </w:p>
    <w:p w:rsidR="00770F94" w:rsidRPr="00815932" w:rsidRDefault="00770F94" w:rsidP="00770F94">
      <w:pPr>
        <w:jc w:val="center"/>
      </w:pPr>
    </w:p>
    <w:p w:rsidR="00770F94" w:rsidRPr="00815932" w:rsidRDefault="00770F94" w:rsidP="00770F94">
      <w:pPr>
        <w:jc w:val="center"/>
        <w:rPr>
          <w:b/>
        </w:rPr>
      </w:pPr>
      <w:r w:rsidRPr="00815932">
        <w:rPr>
          <w:b/>
        </w:rPr>
        <w:t>Jacques Poot</w:t>
      </w:r>
    </w:p>
    <w:p w:rsidR="00770F94" w:rsidRPr="00815932" w:rsidRDefault="00770F94" w:rsidP="00770F94">
      <w:pPr>
        <w:jc w:val="center"/>
      </w:pPr>
      <w:r w:rsidRPr="00815932">
        <w:t>National Institute of Demographic and Economic Analysis</w:t>
      </w:r>
    </w:p>
    <w:p w:rsidR="00770F94" w:rsidRPr="00815932" w:rsidRDefault="00770F94" w:rsidP="00770F94">
      <w:pPr>
        <w:jc w:val="center"/>
      </w:pPr>
      <w:r w:rsidRPr="00815932">
        <w:t>University of Waikato</w:t>
      </w:r>
    </w:p>
    <w:p w:rsidR="00770F94" w:rsidRPr="00815932" w:rsidRDefault="00770F94" w:rsidP="00770F94">
      <w:pPr>
        <w:jc w:val="center"/>
      </w:pPr>
      <w:r w:rsidRPr="00815932">
        <w:t>Email: jpoot@waikato.ac.nz</w:t>
      </w:r>
    </w:p>
    <w:p w:rsidR="00770F94" w:rsidRPr="007F60C5" w:rsidRDefault="00770F94" w:rsidP="00770F94">
      <w:pPr>
        <w:jc w:val="center"/>
        <w:rPr>
          <w:b/>
        </w:rPr>
      </w:pPr>
      <w:r w:rsidRPr="007F60C5">
        <w:rPr>
          <w:b/>
        </w:rPr>
        <w:br w:type="page"/>
      </w:r>
    </w:p>
    <w:p w:rsidR="00770F94" w:rsidRPr="007F60C5" w:rsidRDefault="00770F94" w:rsidP="00770F94">
      <w:pPr>
        <w:pStyle w:val="Heading1"/>
        <w:rPr>
          <w:sz w:val="24"/>
          <w:szCs w:val="24"/>
        </w:rPr>
      </w:pPr>
    </w:p>
    <w:p w:rsidR="00770F94" w:rsidRDefault="00770F94" w:rsidP="00770F94">
      <w:pPr>
        <w:pStyle w:val="Heading1"/>
        <w:spacing w:before="0"/>
        <w:jc w:val="center"/>
        <w:rPr>
          <w:sz w:val="24"/>
          <w:szCs w:val="24"/>
        </w:rPr>
      </w:pPr>
    </w:p>
    <w:p w:rsidR="00A73F13" w:rsidRDefault="00A73F13" w:rsidP="00770F94">
      <w:pPr>
        <w:pStyle w:val="Heading1"/>
        <w:spacing w:before="0"/>
        <w:jc w:val="center"/>
        <w:rPr>
          <w:color w:val="auto"/>
          <w:sz w:val="24"/>
          <w:szCs w:val="24"/>
        </w:rPr>
      </w:pPr>
    </w:p>
    <w:p w:rsidR="00A73F13" w:rsidRDefault="00A73F13" w:rsidP="00770F94">
      <w:pPr>
        <w:pStyle w:val="Heading1"/>
        <w:spacing w:before="0"/>
        <w:jc w:val="center"/>
        <w:rPr>
          <w:color w:val="auto"/>
          <w:sz w:val="24"/>
          <w:szCs w:val="24"/>
        </w:rPr>
      </w:pPr>
    </w:p>
    <w:p w:rsidR="00770F94" w:rsidRDefault="00770F94" w:rsidP="00770F94">
      <w:pPr>
        <w:pStyle w:val="Heading1"/>
        <w:spacing w:before="0"/>
        <w:jc w:val="center"/>
        <w:rPr>
          <w:color w:val="auto"/>
          <w:sz w:val="24"/>
          <w:szCs w:val="24"/>
        </w:rPr>
      </w:pPr>
      <w:r w:rsidRPr="00770F94">
        <w:rPr>
          <w:color w:val="auto"/>
          <w:sz w:val="24"/>
          <w:szCs w:val="24"/>
        </w:rPr>
        <w:t>Abstract</w:t>
      </w:r>
    </w:p>
    <w:p w:rsidR="00A73F13" w:rsidRPr="00A73F13" w:rsidRDefault="00A73F13" w:rsidP="00A73F13"/>
    <w:p w:rsidR="00770F94" w:rsidRPr="004332E9" w:rsidRDefault="00770F94" w:rsidP="00770F94">
      <w:pPr>
        <w:rPr>
          <w:sz w:val="12"/>
          <w:szCs w:val="12"/>
        </w:rPr>
      </w:pPr>
    </w:p>
    <w:p w:rsidR="00770F94" w:rsidRDefault="00770F94" w:rsidP="00770F94">
      <w:pPr>
        <w:spacing w:line="276" w:lineRule="auto"/>
        <w:jc w:val="both"/>
        <w:rPr>
          <w:rFonts w:asciiTheme="majorBidi" w:hAnsiTheme="majorBidi" w:cstheme="majorBidi"/>
        </w:rPr>
      </w:pPr>
      <w:r>
        <w:rPr>
          <w:rFonts w:asciiTheme="majorBidi" w:hAnsiTheme="majorBidi" w:cstheme="majorBidi"/>
        </w:rPr>
        <w:t xml:space="preserve">This paper combines </w:t>
      </w:r>
      <w:r w:rsidRPr="003842FC">
        <w:rPr>
          <w:rFonts w:asciiTheme="majorBidi" w:hAnsiTheme="majorBidi" w:cstheme="majorBidi"/>
        </w:rPr>
        <w:t xml:space="preserve">classic </w:t>
      </w:r>
      <w:r>
        <w:rPr>
          <w:rFonts w:asciiTheme="majorBidi" w:hAnsiTheme="majorBidi" w:cstheme="majorBidi"/>
        </w:rPr>
        <w:t xml:space="preserve">and spatial </w:t>
      </w:r>
      <w:r w:rsidRPr="003842FC">
        <w:rPr>
          <w:rFonts w:asciiTheme="majorBidi" w:hAnsiTheme="majorBidi" w:cstheme="majorBidi"/>
        </w:rPr>
        <w:t xml:space="preserve">shift-share </w:t>
      </w:r>
      <w:r>
        <w:rPr>
          <w:rFonts w:asciiTheme="majorBidi" w:hAnsiTheme="majorBidi" w:cstheme="majorBidi"/>
        </w:rPr>
        <w:t xml:space="preserve">decompositions of </w:t>
      </w:r>
      <w:r w:rsidRPr="003842FC">
        <w:rPr>
          <w:rFonts w:asciiTheme="majorBidi" w:hAnsiTheme="majorBidi" w:cstheme="majorBidi"/>
        </w:rPr>
        <w:t>1981 to 2006</w:t>
      </w:r>
      <w:r>
        <w:rPr>
          <w:rFonts w:asciiTheme="majorBidi" w:hAnsiTheme="majorBidi" w:cstheme="majorBidi"/>
        </w:rPr>
        <w:t xml:space="preserve"> </w:t>
      </w:r>
      <w:r w:rsidRPr="003842FC">
        <w:rPr>
          <w:rFonts w:asciiTheme="majorBidi" w:hAnsiTheme="majorBidi" w:cstheme="majorBidi"/>
        </w:rPr>
        <w:t>employment change</w:t>
      </w:r>
      <w:r>
        <w:rPr>
          <w:rFonts w:asciiTheme="majorBidi" w:hAnsiTheme="majorBidi" w:cstheme="majorBidi"/>
        </w:rPr>
        <w:t xml:space="preserve"> </w:t>
      </w:r>
      <w:r w:rsidRPr="003842FC">
        <w:rPr>
          <w:rFonts w:asciiTheme="majorBidi" w:hAnsiTheme="majorBidi" w:cstheme="majorBidi"/>
        </w:rPr>
        <w:t xml:space="preserve">across </w:t>
      </w:r>
      <w:r>
        <w:rPr>
          <w:rFonts w:asciiTheme="majorBidi" w:hAnsiTheme="majorBidi" w:cstheme="majorBidi"/>
        </w:rPr>
        <w:t xml:space="preserve">the </w:t>
      </w:r>
      <w:r w:rsidRPr="003842FC">
        <w:rPr>
          <w:rFonts w:asciiTheme="majorBidi" w:hAnsiTheme="majorBidi" w:cstheme="majorBidi"/>
        </w:rPr>
        <w:t xml:space="preserve">27 states </w:t>
      </w:r>
      <w:r>
        <w:rPr>
          <w:rFonts w:asciiTheme="majorBidi" w:hAnsiTheme="majorBidi" w:cstheme="majorBidi"/>
        </w:rPr>
        <w:t>of Brazil. T</w:t>
      </w:r>
      <w:r w:rsidRPr="003842FC">
        <w:rPr>
          <w:rFonts w:asciiTheme="majorBidi" w:hAnsiTheme="majorBidi" w:cstheme="majorBidi"/>
        </w:rPr>
        <w:t>he classic shift-share method show</w:t>
      </w:r>
      <w:r>
        <w:rPr>
          <w:rFonts w:asciiTheme="majorBidi" w:hAnsiTheme="majorBidi" w:cstheme="majorBidi"/>
        </w:rPr>
        <w:t>s</w:t>
      </w:r>
      <w:r w:rsidRPr="003842FC">
        <w:rPr>
          <w:rFonts w:asciiTheme="majorBidi" w:hAnsiTheme="majorBidi" w:cstheme="majorBidi"/>
        </w:rPr>
        <w:t xml:space="preserve"> higher em</w:t>
      </w:r>
      <w:r>
        <w:rPr>
          <w:rFonts w:asciiTheme="majorBidi" w:hAnsiTheme="majorBidi" w:cstheme="majorBidi"/>
        </w:rPr>
        <w:t>ployment growth rates for under</w:t>
      </w:r>
      <w:r w:rsidRPr="003842FC">
        <w:rPr>
          <w:rFonts w:asciiTheme="majorBidi" w:hAnsiTheme="majorBidi" w:cstheme="majorBidi"/>
        </w:rPr>
        <w:t xml:space="preserve">developed regions that are due to </w:t>
      </w:r>
      <w:r>
        <w:rPr>
          <w:rFonts w:asciiTheme="majorBidi" w:hAnsiTheme="majorBidi" w:cstheme="majorBidi"/>
        </w:rPr>
        <w:t>an advantageous</w:t>
      </w:r>
      <w:r w:rsidRPr="003842FC">
        <w:rPr>
          <w:rFonts w:asciiTheme="majorBidi" w:hAnsiTheme="majorBidi" w:cstheme="majorBidi"/>
        </w:rPr>
        <w:t xml:space="preserve"> industry-mix and </w:t>
      </w:r>
      <w:r>
        <w:rPr>
          <w:rFonts w:asciiTheme="majorBidi" w:hAnsiTheme="majorBidi" w:cstheme="majorBidi"/>
        </w:rPr>
        <w:t xml:space="preserve">also due to additional job creation, commonly referred to as the </w:t>
      </w:r>
      <w:r w:rsidRPr="003842FC">
        <w:rPr>
          <w:rFonts w:asciiTheme="majorBidi" w:hAnsiTheme="majorBidi" w:cstheme="majorBidi"/>
        </w:rPr>
        <w:t xml:space="preserve">competitive effect. </w:t>
      </w:r>
      <w:r>
        <w:rPr>
          <w:rFonts w:asciiTheme="majorBidi" w:hAnsiTheme="majorBidi" w:cstheme="majorBidi"/>
        </w:rPr>
        <w:t xml:space="preserve">Alternative decompositions proposed in the literature do not change this broad conclusion. </w:t>
      </w:r>
      <w:r w:rsidRPr="003842FC">
        <w:rPr>
          <w:rFonts w:asciiTheme="majorBidi" w:hAnsiTheme="majorBidi" w:cstheme="majorBidi"/>
        </w:rPr>
        <w:t xml:space="preserve">Further examination employing exploratory spatial data analysis (ESDA) </w:t>
      </w:r>
      <w:r>
        <w:rPr>
          <w:rFonts w:asciiTheme="majorBidi" w:hAnsiTheme="majorBidi" w:cstheme="majorBidi"/>
        </w:rPr>
        <w:t>shows spatial correlation</w:t>
      </w:r>
      <w:r w:rsidRPr="003842FC">
        <w:rPr>
          <w:rFonts w:asciiTheme="majorBidi" w:hAnsiTheme="majorBidi" w:cstheme="majorBidi"/>
        </w:rPr>
        <w:t xml:space="preserve"> </w:t>
      </w:r>
      <w:r>
        <w:rPr>
          <w:rFonts w:asciiTheme="majorBidi" w:hAnsiTheme="majorBidi" w:cstheme="majorBidi"/>
        </w:rPr>
        <w:t xml:space="preserve">of both the </w:t>
      </w:r>
      <w:r w:rsidRPr="003842FC">
        <w:rPr>
          <w:rFonts w:asciiTheme="majorBidi" w:hAnsiTheme="majorBidi" w:cstheme="majorBidi"/>
        </w:rPr>
        <w:t xml:space="preserve">industry-mix and </w:t>
      </w:r>
      <w:r>
        <w:rPr>
          <w:rFonts w:asciiTheme="majorBidi" w:hAnsiTheme="majorBidi" w:cstheme="majorBidi"/>
        </w:rPr>
        <w:t xml:space="preserve">the </w:t>
      </w:r>
      <w:r w:rsidRPr="003842FC">
        <w:rPr>
          <w:rFonts w:asciiTheme="majorBidi" w:hAnsiTheme="majorBidi" w:cstheme="majorBidi"/>
        </w:rPr>
        <w:t>competitive effect</w:t>
      </w:r>
      <w:r>
        <w:rPr>
          <w:rFonts w:asciiTheme="majorBidi" w:hAnsiTheme="majorBidi" w:cstheme="majorBidi"/>
        </w:rPr>
        <w:t>s</w:t>
      </w:r>
      <w:r w:rsidRPr="003842FC">
        <w:rPr>
          <w:rFonts w:asciiTheme="majorBidi" w:hAnsiTheme="majorBidi" w:cstheme="majorBidi"/>
        </w:rPr>
        <w:t xml:space="preserve">. Considering that until the 1960s economic activities were more concentrated in southern regions of Brazil than they are nowadays, these results support beta convergence theories </w:t>
      </w:r>
      <w:r>
        <w:rPr>
          <w:rFonts w:asciiTheme="majorBidi" w:hAnsiTheme="majorBidi" w:cstheme="majorBidi"/>
        </w:rPr>
        <w:t>but also find evidence of agglomeration effects.</w:t>
      </w:r>
      <w:r w:rsidRPr="003842FC">
        <w:rPr>
          <w:rFonts w:asciiTheme="majorBidi" w:hAnsiTheme="majorBidi" w:cstheme="majorBidi"/>
        </w:rPr>
        <w:t xml:space="preserve"> </w:t>
      </w:r>
      <w:r>
        <w:rPr>
          <w:rFonts w:asciiTheme="majorBidi" w:hAnsiTheme="majorBidi" w:cstheme="majorBidi"/>
        </w:rPr>
        <w:t>Additionally, a very simple spatial decomposition is proposed that accounts for the spatially-weighted growth of surrounding states. Favourable g</w:t>
      </w:r>
      <w:r w:rsidRPr="003842FC">
        <w:rPr>
          <w:rFonts w:asciiTheme="majorBidi" w:hAnsiTheme="majorBidi" w:cstheme="majorBidi"/>
        </w:rPr>
        <w:t xml:space="preserve">rowth </w:t>
      </w:r>
      <w:r>
        <w:rPr>
          <w:rFonts w:asciiTheme="majorBidi" w:hAnsiTheme="majorBidi" w:cstheme="majorBidi"/>
        </w:rPr>
        <w:t>in</w:t>
      </w:r>
      <w:r w:rsidRPr="003842FC">
        <w:rPr>
          <w:rFonts w:asciiTheme="majorBidi" w:hAnsiTheme="majorBidi" w:cstheme="majorBidi"/>
        </w:rPr>
        <w:t xml:space="preserve"> northern and </w:t>
      </w:r>
      <w:r>
        <w:rPr>
          <w:rFonts w:asciiTheme="majorBidi" w:hAnsiTheme="majorBidi" w:cstheme="majorBidi"/>
        </w:rPr>
        <w:t>centre</w:t>
      </w:r>
      <w:r w:rsidRPr="003842FC">
        <w:rPr>
          <w:rFonts w:asciiTheme="majorBidi" w:hAnsiTheme="majorBidi" w:cstheme="majorBidi"/>
        </w:rPr>
        <w:t>-west</w:t>
      </w:r>
      <w:r>
        <w:rPr>
          <w:rFonts w:asciiTheme="majorBidi" w:hAnsiTheme="majorBidi" w:cstheme="majorBidi"/>
        </w:rPr>
        <w:t>ern</w:t>
      </w:r>
      <w:r w:rsidRPr="003842FC">
        <w:rPr>
          <w:rFonts w:asciiTheme="majorBidi" w:hAnsiTheme="majorBidi" w:cstheme="majorBidi"/>
        </w:rPr>
        <w:t xml:space="preserve"> states is basically associated with those states’ strengths in </w:t>
      </w:r>
      <w:r>
        <w:rPr>
          <w:rFonts w:asciiTheme="majorBidi" w:hAnsiTheme="majorBidi" w:cstheme="majorBidi"/>
        </w:rPr>
        <w:t xml:space="preserve">potential spatial spillover effect and in spatial competitive effect. </w:t>
      </w:r>
    </w:p>
    <w:p w:rsidR="00770F94" w:rsidRPr="007F60C5" w:rsidRDefault="00770F94" w:rsidP="00770F94">
      <w:pPr>
        <w:spacing w:before="120" w:after="120"/>
        <w:jc w:val="center"/>
        <w:rPr>
          <w:b/>
        </w:rPr>
      </w:pPr>
    </w:p>
    <w:p w:rsidR="00770F94" w:rsidRPr="007F60C5" w:rsidRDefault="00770F94" w:rsidP="00770F94">
      <w:pPr>
        <w:spacing w:before="120" w:after="120"/>
        <w:jc w:val="center"/>
        <w:rPr>
          <w:b/>
        </w:rPr>
      </w:pPr>
    </w:p>
    <w:p w:rsidR="00770F94" w:rsidRDefault="00770F94" w:rsidP="00770F94">
      <w:pPr>
        <w:spacing w:before="120" w:after="120"/>
        <w:jc w:val="center"/>
        <w:rPr>
          <w:b/>
        </w:rPr>
      </w:pPr>
      <w:r w:rsidRPr="007F60C5">
        <w:rPr>
          <w:b/>
        </w:rPr>
        <w:t>JEL Classification</w:t>
      </w:r>
    </w:p>
    <w:p w:rsidR="00770F94" w:rsidRDefault="00770F94" w:rsidP="00770F94">
      <w:pPr>
        <w:jc w:val="center"/>
      </w:pPr>
      <w:r>
        <w:rPr>
          <w:rFonts w:asciiTheme="majorBidi" w:hAnsiTheme="majorBidi" w:cstheme="majorBidi"/>
          <w:bCs/>
        </w:rPr>
        <w:t>J21;  O18;</w:t>
      </w:r>
      <w:r w:rsidRPr="003343FF">
        <w:rPr>
          <w:rFonts w:asciiTheme="majorBidi" w:hAnsiTheme="majorBidi" w:cstheme="majorBidi"/>
          <w:bCs/>
        </w:rPr>
        <w:t xml:space="preserve"> </w:t>
      </w:r>
      <w:r>
        <w:rPr>
          <w:rFonts w:asciiTheme="majorBidi" w:hAnsiTheme="majorBidi" w:cstheme="majorBidi"/>
          <w:bCs/>
        </w:rPr>
        <w:t xml:space="preserve"> N66; </w:t>
      </w:r>
      <w:r w:rsidRPr="003343FF">
        <w:rPr>
          <w:rFonts w:asciiTheme="majorBidi" w:hAnsiTheme="majorBidi" w:cstheme="majorBidi"/>
          <w:bCs/>
        </w:rPr>
        <w:t xml:space="preserve"> </w:t>
      </w:r>
      <w:r w:rsidRPr="00185AC9">
        <w:rPr>
          <w:rFonts w:asciiTheme="majorBidi" w:hAnsiTheme="majorBidi" w:cstheme="majorBidi"/>
          <w:bCs/>
        </w:rPr>
        <w:t>R11</w:t>
      </w:r>
    </w:p>
    <w:p w:rsidR="00770F94" w:rsidRDefault="00770F94" w:rsidP="00770F94"/>
    <w:p w:rsidR="00770F94" w:rsidRDefault="00770F94" w:rsidP="00770F94"/>
    <w:p w:rsidR="00770F94" w:rsidRPr="007F60C5" w:rsidRDefault="00770F94" w:rsidP="00770F94"/>
    <w:p w:rsidR="00770F94" w:rsidRPr="00770F94" w:rsidRDefault="00770F94" w:rsidP="00770F94">
      <w:pPr>
        <w:pStyle w:val="Heading1"/>
        <w:spacing w:before="0"/>
        <w:jc w:val="center"/>
        <w:rPr>
          <w:color w:val="auto"/>
          <w:sz w:val="24"/>
          <w:szCs w:val="24"/>
        </w:rPr>
      </w:pPr>
      <w:r w:rsidRPr="00770F94">
        <w:rPr>
          <w:color w:val="auto"/>
          <w:sz w:val="24"/>
          <w:szCs w:val="24"/>
        </w:rPr>
        <w:t>Keywords</w:t>
      </w:r>
    </w:p>
    <w:p w:rsidR="00770F94" w:rsidRPr="004332E9" w:rsidRDefault="00770F94" w:rsidP="00770F94">
      <w:pPr>
        <w:pStyle w:val="Heading1"/>
        <w:spacing w:before="0"/>
        <w:jc w:val="center"/>
        <w:rPr>
          <w:sz w:val="12"/>
          <w:szCs w:val="12"/>
        </w:rPr>
      </w:pPr>
    </w:p>
    <w:p w:rsidR="00770F94" w:rsidRDefault="00770F94" w:rsidP="00770F94">
      <w:pPr>
        <w:spacing w:line="276" w:lineRule="auto"/>
        <w:jc w:val="center"/>
        <w:rPr>
          <w:rFonts w:asciiTheme="majorBidi" w:hAnsiTheme="majorBidi" w:cstheme="majorBidi"/>
          <w:bCs/>
        </w:rPr>
      </w:pPr>
      <w:r>
        <w:rPr>
          <w:rFonts w:asciiTheme="majorBidi" w:hAnsiTheme="majorBidi" w:cstheme="majorBidi"/>
          <w:bCs/>
        </w:rPr>
        <w:t>regional employment</w:t>
      </w:r>
    </w:p>
    <w:p w:rsidR="00770F94" w:rsidRDefault="00770F94" w:rsidP="00770F94">
      <w:pPr>
        <w:spacing w:line="276" w:lineRule="auto"/>
        <w:jc w:val="center"/>
        <w:rPr>
          <w:rFonts w:asciiTheme="majorBidi" w:hAnsiTheme="majorBidi" w:cstheme="majorBidi"/>
          <w:bCs/>
        </w:rPr>
      </w:pPr>
      <w:r>
        <w:rPr>
          <w:rFonts w:asciiTheme="majorBidi" w:hAnsiTheme="majorBidi" w:cstheme="majorBidi"/>
          <w:bCs/>
        </w:rPr>
        <w:t>shift-share analysis</w:t>
      </w:r>
    </w:p>
    <w:p w:rsidR="00770F94" w:rsidRDefault="00770F94" w:rsidP="00770F94">
      <w:pPr>
        <w:spacing w:line="276" w:lineRule="auto"/>
        <w:jc w:val="center"/>
        <w:rPr>
          <w:rFonts w:asciiTheme="majorBidi" w:hAnsiTheme="majorBidi" w:cstheme="majorBidi"/>
          <w:bCs/>
        </w:rPr>
      </w:pPr>
      <w:r>
        <w:rPr>
          <w:rFonts w:asciiTheme="majorBidi" w:hAnsiTheme="majorBidi" w:cstheme="majorBidi"/>
          <w:bCs/>
        </w:rPr>
        <w:t>spatial autocorrelation</w:t>
      </w:r>
    </w:p>
    <w:p w:rsidR="00770F94" w:rsidRDefault="00770F94" w:rsidP="00770F94">
      <w:pPr>
        <w:spacing w:line="276" w:lineRule="auto"/>
        <w:jc w:val="center"/>
        <w:rPr>
          <w:rFonts w:asciiTheme="majorBidi" w:hAnsiTheme="majorBidi" w:cstheme="majorBidi"/>
          <w:bCs/>
        </w:rPr>
      </w:pPr>
      <w:r w:rsidRPr="003343FF">
        <w:rPr>
          <w:rFonts w:asciiTheme="majorBidi" w:hAnsiTheme="majorBidi" w:cstheme="majorBidi"/>
          <w:bCs/>
        </w:rPr>
        <w:t>spatial spillovers</w:t>
      </w:r>
    </w:p>
    <w:p w:rsidR="00770F94" w:rsidRPr="00EA65C4" w:rsidRDefault="00770F94" w:rsidP="00770F94">
      <w:pPr>
        <w:spacing w:line="276" w:lineRule="auto"/>
        <w:jc w:val="center"/>
        <w:rPr>
          <w:rFonts w:asciiTheme="majorBidi" w:hAnsiTheme="majorBidi" w:cstheme="majorBidi"/>
        </w:rPr>
      </w:pPr>
      <w:r>
        <w:rPr>
          <w:rFonts w:asciiTheme="majorBidi" w:hAnsiTheme="majorBidi" w:cstheme="majorBidi"/>
          <w:bCs/>
        </w:rPr>
        <w:t>Brazil</w:t>
      </w:r>
    </w:p>
    <w:p w:rsidR="00770F94" w:rsidRPr="007F60C5" w:rsidRDefault="00770F94" w:rsidP="00770F94">
      <w:pPr>
        <w:jc w:val="center"/>
      </w:pPr>
    </w:p>
    <w:p w:rsidR="00770F94" w:rsidRPr="007F60C5" w:rsidRDefault="00770F94" w:rsidP="00770F94"/>
    <w:p w:rsidR="00770F94" w:rsidRPr="007F60C5" w:rsidRDefault="00770F94" w:rsidP="00770F94">
      <w:pPr>
        <w:rPr>
          <w:b/>
        </w:rPr>
      </w:pPr>
    </w:p>
    <w:p w:rsidR="00770F94" w:rsidRPr="00770F94" w:rsidRDefault="00770F94" w:rsidP="00770F94">
      <w:pPr>
        <w:jc w:val="center"/>
        <w:rPr>
          <w:b/>
        </w:rPr>
      </w:pPr>
      <w:r w:rsidRPr="00770F94">
        <w:rPr>
          <w:b/>
        </w:rPr>
        <w:t>Acknowledgements</w:t>
      </w:r>
    </w:p>
    <w:p w:rsidR="00770F94" w:rsidRPr="00770F94" w:rsidRDefault="00770F94" w:rsidP="00770F94">
      <w:pPr>
        <w:jc w:val="center"/>
        <w:rPr>
          <w:b/>
          <w:sz w:val="16"/>
          <w:szCs w:val="16"/>
        </w:rPr>
      </w:pPr>
    </w:p>
    <w:p w:rsidR="00770F94" w:rsidRPr="00770F94" w:rsidRDefault="00770F94" w:rsidP="00770F94">
      <w:pPr>
        <w:pStyle w:val="FootnoteText"/>
        <w:jc w:val="center"/>
        <w:rPr>
          <w:sz w:val="24"/>
          <w:szCs w:val="24"/>
        </w:rPr>
      </w:pPr>
      <w:r w:rsidRPr="00770F94">
        <w:rPr>
          <w:sz w:val="24"/>
          <w:szCs w:val="24"/>
        </w:rPr>
        <w:t>We thank Bill Cochrane for advice on computational aspects of our project.</w:t>
      </w:r>
    </w:p>
    <w:p w:rsidR="00770F94" w:rsidRPr="007F60C5" w:rsidRDefault="00770F94" w:rsidP="00770F94">
      <w:pPr>
        <w:pStyle w:val="FootnoteText"/>
        <w:jc w:val="both"/>
        <w:rPr>
          <w:sz w:val="24"/>
          <w:szCs w:val="24"/>
        </w:rPr>
      </w:pPr>
    </w:p>
    <w:p w:rsidR="00770F94" w:rsidRDefault="00770F94">
      <w:pPr>
        <w:spacing w:after="200" w:line="276" w:lineRule="auto"/>
        <w:rPr>
          <w:b/>
          <w:bCs/>
          <w:sz w:val="32"/>
          <w:szCs w:val="32"/>
        </w:rPr>
      </w:pPr>
      <w:r>
        <w:rPr>
          <w:b/>
          <w:bCs/>
          <w:sz w:val="32"/>
          <w:szCs w:val="32"/>
        </w:rPr>
        <w:br w:type="page"/>
      </w:r>
    </w:p>
    <w:p w:rsidR="006D6766" w:rsidRDefault="006D6766" w:rsidP="00464B2B">
      <w:pPr>
        <w:spacing w:line="276" w:lineRule="auto"/>
        <w:rPr>
          <w:b/>
          <w:bCs/>
        </w:rPr>
      </w:pPr>
      <w:bookmarkStart w:id="0" w:name="_Toc302496453"/>
      <w:r w:rsidRPr="00B839CA">
        <w:rPr>
          <w:b/>
          <w:bCs/>
        </w:rPr>
        <w:lastRenderedPageBreak/>
        <w:t>1. Introduction</w:t>
      </w:r>
      <w:bookmarkEnd w:id="0"/>
    </w:p>
    <w:p w:rsidR="00CA4119" w:rsidRPr="00CA4119" w:rsidRDefault="00CA4119" w:rsidP="00464B2B">
      <w:pPr>
        <w:spacing w:line="276" w:lineRule="auto"/>
        <w:rPr>
          <w:b/>
          <w:bCs/>
          <w:sz w:val="12"/>
          <w:szCs w:val="12"/>
        </w:rPr>
      </w:pPr>
    </w:p>
    <w:p w:rsidR="00A13B56" w:rsidRDefault="00A13B56" w:rsidP="00CA4119">
      <w:pPr>
        <w:spacing w:line="276" w:lineRule="auto"/>
        <w:jc w:val="both"/>
      </w:pPr>
      <w:r>
        <w:t>The Brazilian economy has gone through a remarkable transformation since the difficult times of the last quarter of the 20</w:t>
      </w:r>
      <w:r w:rsidRPr="007003B8">
        <w:rPr>
          <w:vertAlign w:val="superscript"/>
        </w:rPr>
        <w:t>th</w:t>
      </w:r>
      <w:r>
        <w:t xml:space="preserve"> century. Brazil is now seen as one of the engines of global economic growth and together with Russia, India and China making up the often cited BRIC acronym. During the next decade, Brazil is expected to overtake Britain and France and become the world’s fifth largest economy, with São Paulo possibly the world’s fifth wealthiest city (The Economist, 2009).</w:t>
      </w:r>
    </w:p>
    <w:p w:rsidR="00046B82" w:rsidRDefault="00046B82" w:rsidP="00CA4119">
      <w:pPr>
        <w:spacing w:line="276" w:lineRule="auto"/>
        <w:jc w:val="both"/>
      </w:pPr>
    </w:p>
    <w:p w:rsidR="00A13B56" w:rsidRDefault="00A13B56" w:rsidP="00464B2B">
      <w:pPr>
        <w:spacing w:line="276" w:lineRule="auto"/>
        <w:ind w:firstLine="567"/>
        <w:jc w:val="both"/>
      </w:pPr>
      <w:r>
        <w:t>Such rapid national development begs the question of whether the benefits are being reaped in all regions, with poorer ones catching up, or whether the gap between the rich and poor regions is widening. At present, Gross State Product (GSP) per capita in Rio de Janeiro and São Paulo is 50 percent higher than Brazil’s Gross Domestic Product (GDP) per capita, but in the northeastern states of Piaui and Maranhão, GSP per capita is less than 30 percent of Brazil’s GDP per capita.</w:t>
      </w:r>
    </w:p>
    <w:p w:rsidR="00046B82" w:rsidRPr="00832426" w:rsidRDefault="00046B82" w:rsidP="00464B2B">
      <w:pPr>
        <w:spacing w:line="276" w:lineRule="auto"/>
        <w:ind w:firstLine="567"/>
        <w:jc w:val="both"/>
      </w:pPr>
    </w:p>
    <w:p w:rsidR="00A13B56" w:rsidRDefault="00A13B56" w:rsidP="00464B2B">
      <w:pPr>
        <w:spacing w:line="276" w:lineRule="auto"/>
        <w:ind w:firstLine="567"/>
        <w:jc w:val="both"/>
      </w:pPr>
      <w:r>
        <w:t xml:space="preserve">To address such a question one would ideally carry out a formal econometric analysis along the lines of neoclassical or endogenous growth models (e.g. Barro and Sala-i-Martin, 2004). Alternatively, one might consider the dynamic adjustments suggested by models of the New Economic Geography (e.g. Brakman </w:t>
      </w:r>
      <w:r w:rsidRPr="00AC09C0">
        <w:rPr>
          <w:i/>
        </w:rPr>
        <w:t>et al</w:t>
      </w:r>
      <w:r>
        <w:t xml:space="preserve">., 2001). In either case, a first requirement is the availability of reliable regional accounts data at sectoral and aggregate levels, plus a range of socio-economic indicators. In Brazil such subnational accounts data have been, until recently, rather incomplete or difficult to compare over time. </w:t>
      </w:r>
    </w:p>
    <w:p w:rsidR="00046B82" w:rsidRDefault="00046B82" w:rsidP="00464B2B">
      <w:pPr>
        <w:spacing w:line="276" w:lineRule="auto"/>
        <w:ind w:firstLine="567"/>
        <w:jc w:val="both"/>
      </w:pPr>
    </w:p>
    <w:p w:rsidR="006D6766" w:rsidRDefault="006D6766" w:rsidP="00464B2B">
      <w:pPr>
        <w:spacing w:line="276" w:lineRule="auto"/>
        <w:ind w:firstLine="567"/>
        <w:jc w:val="both"/>
      </w:pPr>
      <w:r>
        <w:t xml:space="preserve">However, sub-national demographic and employment data are available on a consistent basis for several decades. </w:t>
      </w:r>
      <w:r w:rsidR="009F300A">
        <w:t xml:space="preserve">In another paper (Matlaba et al, 2010), we </w:t>
      </w:r>
      <w:r>
        <w:t>exploit</w:t>
      </w:r>
      <w:r w:rsidR="00F06168">
        <w:t>ed</w:t>
      </w:r>
      <w:r>
        <w:t xml:space="preserve"> such data to identify the impact of Marshall-Arrow-Romer, Porter and Jacobs</w:t>
      </w:r>
      <w:r w:rsidR="009F300A">
        <w:t>’</w:t>
      </w:r>
      <w:r>
        <w:t xml:space="preserve"> externalities </w:t>
      </w:r>
      <w:r w:rsidR="00F06168">
        <w:t xml:space="preserve">in manufacturing </w:t>
      </w:r>
      <w:r>
        <w:t>by means of the Glaeser et al. (1992) approach. Here a broader approach</w:t>
      </w:r>
      <w:r w:rsidR="00F06168">
        <w:t xml:space="preserve"> </w:t>
      </w:r>
      <w:r w:rsidR="00B06702">
        <w:t>to analyse state growth in Brazil involves considering</w:t>
      </w:r>
      <w:r>
        <w:t xml:space="preserve"> all </w:t>
      </w:r>
      <w:r w:rsidR="00B06702">
        <w:t xml:space="preserve">production </w:t>
      </w:r>
      <w:r>
        <w:t>sectors</w:t>
      </w:r>
      <w:r w:rsidR="00F06168">
        <w:t xml:space="preserve"> </w:t>
      </w:r>
      <w:r w:rsidR="00B06702">
        <w:t xml:space="preserve">simultaneously. </w:t>
      </w:r>
      <w:r>
        <w:t xml:space="preserve">For this purpose </w:t>
      </w:r>
      <w:r w:rsidR="00B06702">
        <w:t xml:space="preserve">this </w:t>
      </w:r>
      <w:r w:rsidR="00182034">
        <w:t>p</w:t>
      </w:r>
      <w:r w:rsidR="00B06702">
        <w:t xml:space="preserve">aper starts </w:t>
      </w:r>
      <w:r>
        <w:t xml:space="preserve">with the conventional shift-share accounting framework, which decomposes total growth in a region in terms of national, industry-mix, and competitive shift effects </w:t>
      </w:r>
      <w:r w:rsidRPr="00D01B25">
        <w:t>(Dunn, 1960; Esteban-Marquillas, 1972</w:t>
      </w:r>
      <w:r>
        <w:t xml:space="preserve">; </w:t>
      </w:r>
      <w:r w:rsidRPr="00D01B25">
        <w:t xml:space="preserve">Arcelus, 1984; Berzeg, 1978, 1984; Haynes </w:t>
      </w:r>
      <w:r w:rsidR="0077609D">
        <w:t>and</w:t>
      </w:r>
      <w:r w:rsidRPr="00D01B25">
        <w:t xml:space="preserve"> Machunda, 1987</w:t>
      </w:r>
      <w:r>
        <w:t xml:space="preserve">; </w:t>
      </w:r>
      <w:r w:rsidRPr="00D01B25">
        <w:t>Dinc, Haynes</w:t>
      </w:r>
      <w:r>
        <w:t xml:space="preserve"> </w:t>
      </w:r>
      <w:r w:rsidR="0077609D">
        <w:t>and</w:t>
      </w:r>
      <w:r>
        <w:t xml:space="preserve"> Q</w:t>
      </w:r>
      <w:r w:rsidRPr="00D01B25">
        <w:t>iangsheng, 1998</w:t>
      </w:r>
      <w:r>
        <w:t xml:space="preserve">; </w:t>
      </w:r>
      <w:r w:rsidRPr="00D01B25">
        <w:t xml:space="preserve">Dinc </w:t>
      </w:r>
      <w:r w:rsidR="0077609D">
        <w:t>and</w:t>
      </w:r>
      <w:r w:rsidRPr="00D01B25">
        <w:t xml:space="preserve"> Haynes, </w:t>
      </w:r>
      <w:r>
        <w:t>1999)</w:t>
      </w:r>
      <w:r w:rsidRPr="00D01B25">
        <w:t>.</w:t>
      </w:r>
      <w:r>
        <w:t xml:space="preserve"> Despite criticisms and various alternative formulations, the classic shift-share approach remains popular after half a century of application </w:t>
      </w:r>
      <w:r w:rsidRPr="00750049">
        <w:t xml:space="preserve">(Knudsen </w:t>
      </w:r>
      <w:r w:rsidR="0077609D">
        <w:t>and</w:t>
      </w:r>
      <w:r w:rsidRPr="00750049">
        <w:t xml:space="preserve"> Barff,</w:t>
      </w:r>
      <w:r>
        <w:t xml:space="preserve"> </w:t>
      </w:r>
      <w:r w:rsidRPr="00750049">
        <w:t xml:space="preserve">1991; Hoppes, 1991; McDonough </w:t>
      </w:r>
      <w:r w:rsidR="0077609D">
        <w:t>and</w:t>
      </w:r>
      <w:r w:rsidRPr="00750049">
        <w:t xml:space="preserve"> Sihag, 1991; Loveridge, 1995; Knudsen, 2000</w:t>
      </w:r>
      <w:r>
        <w:t xml:space="preserve">; </w:t>
      </w:r>
      <w:r>
        <w:rPr>
          <w:color w:val="000000"/>
        </w:rPr>
        <w:t>Shields, 2003</w:t>
      </w:r>
      <w:r w:rsidRPr="00750049">
        <w:t xml:space="preserve">). </w:t>
      </w:r>
      <w:r>
        <w:t xml:space="preserve"> </w:t>
      </w:r>
    </w:p>
    <w:p w:rsidR="00046B82" w:rsidRDefault="00046B82" w:rsidP="00464B2B">
      <w:pPr>
        <w:spacing w:line="276" w:lineRule="auto"/>
        <w:ind w:firstLine="567"/>
        <w:jc w:val="both"/>
      </w:pPr>
    </w:p>
    <w:p w:rsidR="00046B82" w:rsidRDefault="00182034" w:rsidP="00464B2B">
      <w:pPr>
        <w:spacing w:line="276" w:lineRule="auto"/>
        <w:ind w:firstLine="567"/>
        <w:jc w:val="both"/>
      </w:pPr>
      <w:r>
        <w:t>T</w:t>
      </w:r>
      <w:r w:rsidR="00B06702">
        <w:t>h</w:t>
      </w:r>
      <w:r>
        <w:t>is</w:t>
      </w:r>
      <w:r w:rsidR="006D6766">
        <w:t xml:space="preserve"> approach </w:t>
      </w:r>
      <w:r w:rsidR="00B06702">
        <w:t xml:space="preserve">is extended in this </w:t>
      </w:r>
      <w:r>
        <w:t>p</w:t>
      </w:r>
      <w:r w:rsidR="00B06702">
        <w:t xml:space="preserve">aper </w:t>
      </w:r>
      <w:r w:rsidR="006D6766">
        <w:t xml:space="preserve">in five ways. First, </w:t>
      </w:r>
      <w:r>
        <w:t xml:space="preserve">we tracked </w:t>
      </w:r>
      <w:r w:rsidR="006D6766">
        <w:t xml:space="preserve">the classic shift-share components over five consecutive quinquennia, starting in 1981. </w:t>
      </w:r>
      <w:r w:rsidR="009F300A">
        <w:t>T</w:t>
      </w:r>
      <w:r w:rsidR="00B06702">
        <w:t xml:space="preserve">his provides a dynamic perspective on the shift-share decomposition. </w:t>
      </w:r>
      <w:r w:rsidR="006D6766">
        <w:t xml:space="preserve">Secondly, </w:t>
      </w:r>
      <w:r>
        <w:t>we</w:t>
      </w:r>
      <w:r w:rsidR="00B06702">
        <w:t xml:space="preserve"> defined and calculated </w:t>
      </w:r>
      <w:r>
        <w:t xml:space="preserve">a new structural change effect </w:t>
      </w:r>
      <w:r w:rsidR="006D6766">
        <w:t>to show that most states have been creating jobs in industries that nationally became more prominent and shed job</w:t>
      </w:r>
      <w:r w:rsidR="009F300A">
        <w:t>s</w:t>
      </w:r>
      <w:r w:rsidR="006D6766">
        <w:t xml:space="preserve"> in industries that contracted nationally, i.e. states generally </w:t>
      </w:r>
      <w:r w:rsidR="009F300A">
        <w:t xml:space="preserve">did </w:t>
      </w:r>
      <w:r w:rsidR="006D6766">
        <w:t xml:space="preserve">not go against the trends. Thirdly, </w:t>
      </w:r>
      <w:r>
        <w:t>w</w:t>
      </w:r>
      <w:r w:rsidR="00B06702">
        <w:t xml:space="preserve">e calculated </w:t>
      </w:r>
      <w:r>
        <w:t xml:space="preserve">a wide range of alternative shift-share decompositions proposed in the literature </w:t>
      </w:r>
      <w:r w:rsidR="006D6766">
        <w:t>to show that th</w:t>
      </w:r>
      <w:r w:rsidR="00B06702">
        <w:t>e</w:t>
      </w:r>
      <w:r w:rsidR="006D6766">
        <w:t xml:space="preserve">se </w:t>
      </w:r>
      <w:r w:rsidR="006D6766">
        <w:lastRenderedPageBreak/>
        <w:t xml:space="preserve">refinements lead to interpretations that remain very similar to those of classic shift-share analysis. Fourthly, </w:t>
      </w:r>
      <w:r>
        <w:t>w</w:t>
      </w:r>
      <w:r w:rsidR="00B06702">
        <w:t xml:space="preserve">e identified </w:t>
      </w:r>
      <w:r>
        <w:t xml:space="preserve">the spatial patterns in the shift-share decomposition </w:t>
      </w:r>
      <w:r w:rsidR="006D6766">
        <w:t xml:space="preserve">by means of exploratory spatial data analysis (ESDA). Fifthly, </w:t>
      </w:r>
      <w:r>
        <w:t>we</w:t>
      </w:r>
      <w:r w:rsidR="00B06702">
        <w:t xml:space="preserve"> used </w:t>
      </w:r>
      <w:r>
        <w:t xml:space="preserve">Nazara and Hewings’s (2004) spatial shift-share taxonomy </w:t>
      </w:r>
      <w:r w:rsidR="00B06702">
        <w:t xml:space="preserve">to add a spatial component for each state into the shift-share decomposition, namely </w:t>
      </w:r>
      <w:r w:rsidR="006D6766">
        <w:t xml:space="preserve">a measure of spatially weighted employment growth in surrounding states. </w:t>
      </w:r>
      <w:r w:rsidR="00B06702">
        <w:t>Nazara and Hewings also introduce additional industry-specific spatial components into shift-share</w:t>
      </w:r>
      <w:r w:rsidR="006D6766">
        <w:t xml:space="preserve">, </w:t>
      </w:r>
      <w:r w:rsidR="00B06702">
        <w:t xml:space="preserve">but because the focus of this </w:t>
      </w:r>
      <w:r>
        <w:t>p</w:t>
      </w:r>
      <w:r w:rsidR="00B06702">
        <w:t>aper is on</w:t>
      </w:r>
      <w:r w:rsidR="006D6766">
        <w:t xml:space="preserve"> regional aggregates rather than individual industries, </w:t>
      </w:r>
      <w:r w:rsidR="00B06702">
        <w:t>the latter</w:t>
      </w:r>
      <w:r w:rsidR="006D6766">
        <w:t xml:space="preserve"> spatial shift-share taxonomy </w:t>
      </w:r>
      <w:r w:rsidR="00B06702">
        <w:t xml:space="preserve">can be simplified </w:t>
      </w:r>
      <w:r w:rsidR="006D6766">
        <w:t xml:space="preserve">to </w:t>
      </w:r>
      <w:r w:rsidR="00BA099B">
        <w:t>a four-</w:t>
      </w:r>
      <w:r w:rsidR="006D6766">
        <w:t>component decomposition</w:t>
      </w:r>
      <w:r w:rsidR="00BA099B">
        <w:t>. In this decomposition,</w:t>
      </w:r>
      <w:r w:rsidR="006D6766">
        <w:t xml:space="preserve"> the spatial component has an intuitively attractive interpretation, namely the regional rate of growth one might expect in the presence of full spatial spillover of growth in surrounding regions, after controlling for national industry-specific growth. Nazara and Hewings refer to this effect as (minus) the neighbour-nation regional shift effect.</w:t>
      </w:r>
    </w:p>
    <w:p w:rsidR="00BA099B" w:rsidRDefault="006D6766" w:rsidP="00464B2B">
      <w:pPr>
        <w:spacing w:line="276" w:lineRule="auto"/>
        <w:ind w:firstLine="567"/>
        <w:jc w:val="both"/>
      </w:pPr>
      <w:r>
        <w:t xml:space="preserve"> </w:t>
      </w:r>
    </w:p>
    <w:p w:rsidR="006D6766" w:rsidRDefault="006D6766" w:rsidP="00464B2B">
      <w:pPr>
        <w:spacing w:line="276" w:lineRule="auto"/>
        <w:ind w:firstLine="567"/>
        <w:jc w:val="both"/>
      </w:pPr>
      <w:r>
        <w:t xml:space="preserve">Together with the classic shift-share </w:t>
      </w:r>
      <w:r w:rsidR="00BA099B">
        <w:t>decomposition</w:t>
      </w:r>
      <w:r>
        <w:t xml:space="preserve">, the spatial analysis provides evidence of a catching up of peripheral regions in Brazil, although agglomeration effects ensure that the dominance of the states of the </w:t>
      </w:r>
      <w:r w:rsidR="009F300A">
        <w:t>s</w:t>
      </w:r>
      <w:r>
        <w:t xml:space="preserve">outh </w:t>
      </w:r>
      <w:r w:rsidR="009F300A">
        <w:t>e</w:t>
      </w:r>
      <w:r>
        <w:t>ast remains. The results of this dynamic and spatial shift-share analysis are therefore consistent with those of the econometric literature on regional development in Brazil (</w:t>
      </w:r>
      <w:r w:rsidRPr="00AB189B">
        <w:t xml:space="preserve">see </w:t>
      </w:r>
      <w:r w:rsidR="00BA099B">
        <w:t>e.g.</w:t>
      </w:r>
      <w:r w:rsidRPr="00AB189B">
        <w:t xml:space="preserve"> Rolim, 2008; Daumal </w:t>
      </w:r>
      <w:r w:rsidR="0077609D">
        <w:t>and</w:t>
      </w:r>
      <w:r w:rsidRPr="00AB189B">
        <w:t xml:space="preserve"> Zignago, 2010)</w:t>
      </w:r>
      <w:r>
        <w:t>.</w:t>
      </w:r>
    </w:p>
    <w:p w:rsidR="00046B82" w:rsidRDefault="00046B82" w:rsidP="00464B2B">
      <w:pPr>
        <w:spacing w:line="276" w:lineRule="auto"/>
        <w:ind w:firstLine="567"/>
        <w:jc w:val="both"/>
      </w:pPr>
    </w:p>
    <w:p w:rsidR="006D6766" w:rsidRDefault="00BA099B" w:rsidP="00464B2B">
      <w:pPr>
        <w:spacing w:line="276" w:lineRule="auto"/>
        <w:ind w:firstLine="567"/>
        <w:jc w:val="both"/>
      </w:pPr>
      <w:r>
        <w:t>The period under consideration is</w:t>
      </w:r>
      <w:r w:rsidR="006D6766" w:rsidRPr="00750049">
        <w:t xml:space="preserve"> 1981 to 2006</w:t>
      </w:r>
      <w:r w:rsidR="006D6766">
        <w:t>. The reasons for the choice of this period are twofold. F</w:t>
      </w:r>
      <w:r w:rsidR="006D6766" w:rsidRPr="00750049">
        <w:t xml:space="preserve">irst, </w:t>
      </w:r>
      <w:r>
        <w:t>the available</w:t>
      </w:r>
      <w:r w:rsidR="006D6766">
        <w:t xml:space="preserve"> sub-national </w:t>
      </w:r>
      <w:r w:rsidR="006D6766" w:rsidRPr="00750049">
        <w:t xml:space="preserve">data </w:t>
      </w:r>
      <w:r>
        <w:t xml:space="preserve">are only complete and consistent </w:t>
      </w:r>
      <w:r w:rsidR="006D6766" w:rsidRPr="00750049">
        <w:t>for this period</w:t>
      </w:r>
      <w:r w:rsidR="006D6766">
        <w:t xml:space="preserve"> only. S</w:t>
      </w:r>
      <w:r w:rsidR="006D6766" w:rsidRPr="00750049">
        <w:t>econd</w:t>
      </w:r>
      <w:r w:rsidR="006D6766">
        <w:t>ly</w:t>
      </w:r>
      <w:r w:rsidR="006D6766" w:rsidRPr="00750049">
        <w:t xml:space="preserve">, this period </w:t>
      </w:r>
      <w:r w:rsidR="006D6766">
        <w:t>covers a wide range of socio-economic and political conditions in</w:t>
      </w:r>
      <w:r w:rsidR="006D6766" w:rsidRPr="00750049">
        <w:t xml:space="preserve"> Brazilian economic history</w:t>
      </w:r>
      <w:r w:rsidR="006D6766">
        <w:t xml:space="preserve">: </w:t>
      </w:r>
      <w:r w:rsidR="006D6766" w:rsidRPr="00750049">
        <w:t>economically</w:t>
      </w:r>
      <w:r w:rsidR="006D6766">
        <w:t>,</w:t>
      </w:r>
      <w:r w:rsidR="006D6766" w:rsidRPr="00750049">
        <w:t xml:space="preserve"> it </w:t>
      </w:r>
      <w:r w:rsidR="006D6766">
        <w:t>includes</w:t>
      </w:r>
      <w:r w:rsidR="006D6766" w:rsidRPr="00750049">
        <w:t xml:space="preserve"> sub-periods </w:t>
      </w:r>
      <w:r w:rsidR="006D6766">
        <w:t xml:space="preserve">of </w:t>
      </w:r>
      <w:r w:rsidR="006D6766" w:rsidRPr="00750049">
        <w:t>depression</w:t>
      </w:r>
      <w:r w:rsidR="006D6766">
        <w:t xml:space="preserve"> (1981-1983; 1986-1993)</w:t>
      </w:r>
      <w:r w:rsidR="006D6766" w:rsidRPr="00750049">
        <w:t xml:space="preserve"> and prosperity </w:t>
      </w:r>
      <w:r w:rsidR="006D6766">
        <w:t>(1984-1985; 1994-2006)</w:t>
      </w:r>
      <w:r w:rsidR="006D6766" w:rsidRPr="00750049">
        <w:t xml:space="preserve">; politically, it includes dictatorship </w:t>
      </w:r>
      <w:r w:rsidR="006D6766">
        <w:t xml:space="preserve">(1981-1984), </w:t>
      </w:r>
      <w:r w:rsidR="006D6766" w:rsidRPr="00750049">
        <w:t>democracy</w:t>
      </w:r>
      <w:r w:rsidR="006D6766">
        <w:t xml:space="preserve"> (1990-2006), and a combination of both regimes (1985-1989)</w:t>
      </w:r>
      <w:r w:rsidR="006D6766" w:rsidRPr="00750049">
        <w:t>; institutionally, in addition to political changes themselves, it presents a sub-period of a relatively closed economy from 1981 to 1989 and another of a gradual trade liberali</w:t>
      </w:r>
      <w:r w:rsidR="009F300A">
        <w:t>s</w:t>
      </w:r>
      <w:r w:rsidR="006D6766" w:rsidRPr="00750049">
        <w:t xml:space="preserve">ation since 1989 (Lobo, 1996; Abreu, 2008a, 2008b; Abreu </w:t>
      </w:r>
      <w:r w:rsidR="0077609D">
        <w:t>and</w:t>
      </w:r>
      <w:r w:rsidR="006D6766" w:rsidRPr="00750049">
        <w:t xml:space="preserve"> Werneck, 2008).</w:t>
      </w:r>
      <w:r w:rsidR="006D6766">
        <w:t xml:space="preserve"> Interestingly, </w:t>
      </w:r>
      <w:r>
        <w:t xml:space="preserve">it will be seen later in this </w:t>
      </w:r>
      <w:r w:rsidR="00A0171E">
        <w:t>p</w:t>
      </w:r>
      <w:r>
        <w:t>aper that</w:t>
      </w:r>
      <w:r w:rsidR="006D6766">
        <w:t xml:space="preserve"> the fundamental driving forces of growth (or decline) as measured by dynamic spatial shift-share analysis remain robust under such dramatically changing circumstances.</w:t>
      </w:r>
    </w:p>
    <w:p w:rsidR="00046B82" w:rsidRPr="00750049" w:rsidRDefault="00046B82" w:rsidP="00464B2B">
      <w:pPr>
        <w:spacing w:line="276" w:lineRule="auto"/>
        <w:ind w:firstLine="567"/>
        <w:jc w:val="both"/>
      </w:pPr>
    </w:p>
    <w:p w:rsidR="006D6766" w:rsidRDefault="006D6766" w:rsidP="00464B2B">
      <w:pPr>
        <w:pStyle w:val="FootnoteText"/>
        <w:spacing w:line="276" w:lineRule="auto"/>
        <w:ind w:firstLine="567"/>
        <w:jc w:val="both"/>
        <w:rPr>
          <w:sz w:val="24"/>
          <w:szCs w:val="24"/>
        </w:rPr>
      </w:pPr>
      <w:r>
        <w:rPr>
          <w:sz w:val="24"/>
          <w:szCs w:val="24"/>
        </w:rPr>
        <w:t>P</w:t>
      </w:r>
      <w:r w:rsidRPr="00FE6CE4">
        <w:rPr>
          <w:sz w:val="24"/>
          <w:szCs w:val="24"/>
        </w:rPr>
        <w:t xml:space="preserve">revious shift-share studies </w:t>
      </w:r>
      <w:r>
        <w:rPr>
          <w:sz w:val="24"/>
          <w:szCs w:val="24"/>
        </w:rPr>
        <w:t>of growth in various countries</w:t>
      </w:r>
      <w:r w:rsidR="00BA099B">
        <w:rPr>
          <w:sz w:val="24"/>
          <w:szCs w:val="24"/>
        </w:rPr>
        <w:t xml:space="preserve"> </w:t>
      </w:r>
      <w:r>
        <w:rPr>
          <w:sz w:val="24"/>
          <w:szCs w:val="24"/>
        </w:rPr>
        <w:t xml:space="preserve">often only </w:t>
      </w:r>
      <w:r w:rsidRPr="00FE6CE4">
        <w:rPr>
          <w:sz w:val="24"/>
          <w:szCs w:val="24"/>
        </w:rPr>
        <w:t>consider non-spatial effects</w:t>
      </w:r>
      <w:r>
        <w:rPr>
          <w:sz w:val="24"/>
          <w:szCs w:val="24"/>
        </w:rPr>
        <w:t xml:space="preserve"> (e.g. </w:t>
      </w:r>
      <w:r w:rsidRPr="00FE6CE4">
        <w:rPr>
          <w:rStyle w:val="surname"/>
          <w:sz w:val="24"/>
          <w:szCs w:val="24"/>
        </w:rPr>
        <w:t xml:space="preserve">Haynes </w:t>
      </w:r>
      <w:r w:rsidR="0077609D">
        <w:rPr>
          <w:rStyle w:val="surname"/>
          <w:sz w:val="24"/>
          <w:szCs w:val="24"/>
        </w:rPr>
        <w:t>and</w:t>
      </w:r>
      <w:r w:rsidRPr="00FE6CE4">
        <w:rPr>
          <w:rStyle w:val="surname"/>
          <w:sz w:val="24"/>
          <w:szCs w:val="24"/>
        </w:rPr>
        <w:t xml:space="preserve"> Dinc, </w:t>
      </w:r>
      <w:r w:rsidRPr="00FE6CE4">
        <w:rPr>
          <w:rStyle w:val="name"/>
          <w:sz w:val="24"/>
          <w:szCs w:val="24"/>
        </w:rPr>
        <w:t xml:space="preserve">1997; </w:t>
      </w:r>
      <w:r w:rsidRPr="00FE6CE4">
        <w:rPr>
          <w:rFonts w:eastAsia="Times New Roman"/>
          <w:sz w:val="24"/>
          <w:szCs w:val="24"/>
        </w:rPr>
        <w:t xml:space="preserve">Keil, 1992; </w:t>
      </w:r>
      <w:r w:rsidRPr="00FE6CE4">
        <w:rPr>
          <w:sz w:val="24"/>
          <w:szCs w:val="24"/>
        </w:rPr>
        <w:t xml:space="preserve">Hoppes, 1991; Barff </w:t>
      </w:r>
      <w:r w:rsidR="0077609D">
        <w:rPr>
          <w:sz w:val="24"/>
          <w:szCs w:val="24"/>
        </w:rPr>
        <w:t>and</w:t>
      </w:r>
      <w:r w:rsidRPr="00FE6CE4">
        <w:rPr>
          <w:sz w:val="24"/>
          <w:szCs w:val="24"/>
        </w:rPr>
        <w:t xml:space="preserve"> Knight, 1988; Blien </w:t>
      </w:r>
      <w:r w:rsidR="0077609D">
        <w:rPr>
          <w:sz w:val="24"/>
          <w:szCs w:val="24"/>
        </w:rPr>
        <w:t>and</w:t>
      </w:r>
      <w:r w:rsidRPr="00FE6CE4">
        <w:rPr>
          <w:sz w:val="24"/>
          <w:szCs w:val="24"/>
        </w:rPr>
        <w:t xml:space="preserve"> Wolf, 2002)</w:t>
      </w:r>
      <w:r>
        <w:rPr>
          <w:sz w:val="24"/>
          <w:szCs w:val="24"/>
        </w:rPr>
        <w:t>.</w:t>
      </w:r>
      <w:r w:rsidRPr="00FE6CE4">
        <w:rPr>
          <w:rStyle w:val="FootnoteReference"/>
          <w:sz w:val="24"/>
          <w:szCs w:val="24"/>
        </w:rPr>
        <w:footnoteReference w:id="1"/>
      </w:r>
      <w:r>
        <w:rPr>
          <w:sz w:val="24"/>
          <w:szCs w:val="24"/>
        </w:rPr>
        <w:t xml:space="preserve"> This is also the case for Brazil (</w:t>
      </w:r>
      <w:r w:rsidRPr="00FE6CE4">
        <w:rPr>
          <w:sz w:val="24"/>
          <w:szCs w:val="24"/>
        </w:rPr>
        <w:t xml:space="preserve">Rolim, 2008; Nogueira </w:t>
      </w:r>
      <w:r w:rsidR="0077609D">
        <w:rPr>
          <w:sz w:val="24"/>
          <w:szCs w:val="24"/>
        </w:rPr>
        <w:t>and</w:t>
      </w:r>
      <w:r w:rsidRPr="00FE6CE4">
        <w:rPr>
          <w:sz w:val="24"/>
          <w:szCs w:val="24"/>
        </w:rPr>
        <w:t xml:space="preserve"> Lopes, 2008; Chahad</w:t>
      </w:r>
      <w:r>
        <w:rPr>
          <w:sz w:val="24"/>
          <w:szCs w:val="24"/>
        </w:rPr>
        <w:t xml:space="preserve"> et al.</w:t>
      </w:r>
      <w:r w:rsidRPr="00FE6CE4">
        <w:rPr>
          <w:color w:val="000000"/>
          <w:sz w:val="24"/>
          <w:szCs w:val="24"/>
        </w:rPr>
        <w:t>, 2002;</w:t>
      </w:r>
      <w:r w:rsidRPr="00FE6CE4">
        <w:rPr>
          <w:sz w:val="24"/>
          <w:szCs w:val="24"/>
        </w:rPr>
        <w:t xml:space="preserve"> Amorim </w:t>
      </w:r>
      <w:r w:rsidR="0077609D">
        <w:rPr>
          <w:sz w:val="24"/>
          <w:szCs w:val="24"/>
        </w:rPr>
        <w:t>and</w:t>
      </w:r>
      <w:r w:rsidRPr="00FE6CE4">
        <w:rPr>
          <w:sz w:val="24"/>
          <w:szCs w:val="24"/>
        </w:rPr>
        <w:t xml:space="preserve"> Da Mata, 2008</w:t>
      </w:r>
      <w:r>
        <w:rPr>
          <w:sz w:val="24"/>
          <w:szCs w:val="24"/>
        </w:rPr>
        <w:t xml:space="preserve">). Some </w:t>
      </w:r>
      <w:r w:rsidRPr="00FE6CE4">
        <w:rPr>
          <w:sz w:val="24"/>
          <w:szCs w:val="24"/>
        </w:rPr>
        <w:t xml:space="preserve">studies incorporate in the shift-share method the </w:t>
      </w:r>
      <w:r>
        <w:rPr>
          <w:sz w:val="24"/>
          <w:szCs w:val="24"/>
        </w:rPr>
        <w:t>implications of international trade</w:t>
      </w:r>
      <w:r w:rsidRPr="00FE6CE4">
        <w:rPr>
          <w:sz w:val="24"/>
          <w:szCs w:val="24"/>
        </w:rPr>
        <w:t xml:space="preserve"> </w:t>
      </w:r>
      <w:r>
        <w:rPr>
          <w:sz w:val="24"/>
          <w:szCs w:val="24"/>
        </w:rPr>
        <w:t>for</w:t>
      </w:r>
      <w:r w:rsidRPr="00FE6CE4">
        <w:rPr>
          <w:sz w:val="24"/>
          <w:szCs w:val="24"/>
        </w:rPr>
        <w:t xml:space="preserve"> the regional economy (</w:t>
      </w:r>
      <w:r>
        <w:rPr>
          <w:sz w:val="24"/>
          <w:szCs w:val="24"/>
        </w:rPr>
        <w:t>Markusen et al.</w:t>
      </w:r>
      <w:r w:rsidRPr="00FE6CE4">
        <w:rPr>
          <w:sz w:val="24"/>
          <w:szCs w:val="24"/>
        </w:rPr>
        <w:t>, 1991; Noponen</w:t>
      </w:r>
      <w:r>
        <w:rPr>
          <w:sz w:val="24"/>
          <w:szCs w:val="24"/>
        </w:rPr>
        <w:t xml:space="preserve"> et al.</w:t>
      </w:r>
      <w:r w:rsidRPr="00FE6CE4">
        <w:rPr>
          <w:sz w:val="24"/>
          <w:szCs w:val="24"/>
        </w:rPr>
        <w:t xml:space="preserve">, 1998; Gazel </w:t>
      </w:r>
      <w:r w:rsidR="0077609D">
        <w:rPr>
          <w:sz w:val="24"/>
          <w:szCs w:val="24"/>
        </w:rPr>
        <w:t>and</w:t>
      </w:r>
      <w:r w:rsidRPr="00FE6CE4">
        <w:rPr>
          <w:sz w:val="24"/>
          <w:szCs w:val="24"/>
        </w:rPr>
        <w:t xml:space="preserve"> Schwer, 1998; Dinc </w:t>
      </w:r>
      <w:r w:rsidR="0077609D">
        <w:rPr>
          <w:sz w:val="24"/>
          <w:szCs w:val="24"/>
        </w:rPr>
        <w:t>and</w:t>
      </w:r>
      <w:r w:rsidRPr="00FE6CE4">
        <w:rPr>
          <w:sz w:val="24"/>
          <w:szCs w:val="24"/>
        </w:rPr>
        <w:t xml:space="preserve"> Haynes, 2005; Fotopoulos</w:t>
      </w:r>
      <w:r>
        <w:rPr>
          <w:sz w:val="24"/>
          <w:szCs w:val="24"/>
        </w:rPr>
        <w:t xml:space="preserve"> et al.</w:t>
      </w:r>
      <w:r w:rsidRPr="00FE6CE4">
        <w:rPr>
          <w:sz w:val="24"/>
          <w:szCs w:val="24"/>
        </w:rPr>
        <w:t>, 2010)</w:t>
      </w:r>
      <w:r>
        <w:rPr>
          <w:sz w:val="24"/>
          <w:szCs w:val="24"/>
        </w:rPr>
        <w:t xml:space="preserve">, but the analysis </w:t>
      </w:r>
      <w:r w:rsidR="00BA099B">
        <w:rPr>
          <w:sz w:val="24"/>
          <w:szCs w:val="24"/>
        </w:rPr>
        <w:t xml:space="preserve">is not developed </w:t>
      </w:r>
      <w:r>
        <w:rPr>
          <w:sz w:val="24"/>
          <w:szCs w:val="24"/>
        </w:rPr>
        <w:t xml:space="preserve">in that direction </w:t>
      </w:r>
      <w:r w:rsidR="00BA099B">
        <w:rPr>
          <w:sz w:val="24"/>
          <w:szCs w:val="24"/>
        </w:rPr>
        <w:t xml:space="preserve">in this </w:t>
      </w:r>
      <w:r w:rsidR="00A0171E">
        <w:rPr>
          <w:sz w:val="24"/>
          <w:szCs w:val="24"/>
        </w:rPr>
        <w:t>p</w:t>
      </w:r>
      <w:r w:rsidR="00BA099B">
        <w:rPr>
          <w:sz w:val="24"/>
          <w:szCs w:val="24"/>
        </w:rPr>
        <w:t xml:space="preserve">aper, </w:t>
      </w:r>
      <w:r>
        <w:rPr>
          <w:sz w:val="24"/>
          <w:szCs w:val="24"/>
        </w:rPr>
        <w:lastRenderedPageBreak/>
        <w:t>given that Brazil’s international trade accounted over the period considered for no more than 24</w:t>
      </w:r>
      <w:r w:rsidR="00771C34">
        <w:rPr>
          <w:sz w:val="24"/>
          <w:szCs w:val="24"/>
        </w:rPr>
        <w:t xml:space="preserve"> percent</w:t>
      </w:r>
      <w:r>
        <w:rPr>
          <w:sz w:val="24"/>
          <w:szCs w:val="24"/>
        </w:rPr>
        <w:t xml:space="preserve"> of GDP (and was in fact </w:t>
      </w:r>
      <w:r w:rsidR="00BA099B">
        <w:rPr>
          <w:sz w:val="24"/>
          <w:szCs w:val="24"/>
        </w:rPr>
        <w:t xml:space="preserve">60 years earlier </w:t>
      </w:r>
      <w:r>
        <w:rPr>
          <w:sz w:val="24"/>
          <w:szCs w:val="24"/>
        </w:rPr>
        <w:t xml:space="preserve">higher </w:t>
      </w:r>
      <w:r w:rsidR="00BA099B">
        <w:rPr>
          <w:sz w:val="24"/>
          <w:szCs w:val="24"/>
        </w:rPr>
        <w:t>than during the 1981-2006 period</w:t>
      </w:r>
      <w:r>
        <w:rPr>
          <w:sz w:val="24"/>
          <w:szCs w:val="24"/>
        </w:rPr>
        <w:t xml:space="preserve">). Instead, this </w:t>
      </w:r>
      <w:r w:rsidR="00A0171E">
        <w:rPr>
          <w:sz w:val="24"/>
          <w:szCs w:val="24"/>
        </w:rPr>
        <w:t>p</w:t>
      </w:r>
      <w:r w:rsidR="003C771A">
        <w:rPr>
          <w:sz w:val="24"/>
          <w:szCs w:val="24"/>
        </w:rPr>
        <w:t>ap</w:t>
      </w:r>
      <w:r>
        <w:rPr>
          <w:sz w:val="24"/>
          <w:szCs w:val="24"/>
        </w:rPr>
        <w:t xml:space="preserve">er </w:t>
      </w:r>
      <w:r w:rsidRPr="00FE6CE4">
        <w:rPr>
          <w:sz w:val="24"/>
          <w:szCs w:val="24"/>
        </w:rPr>
        <w:t>integrates the non-spatial classic shift-share methodology (Andrikopoulos</w:t>
      </w:r>
      <w:r>
        <w:rPr>
          <w:sz w:val="24"/>
          <w:szCs w:val="24"/>
        </w:rPr>
        <w:t xml:space="preserve"> et al</w:t>
      </w:r>
      <w:r w:rsidRPr="00FE6CE4">
        <w:rPr>
          <w:sz w:val="24"/>
          <w:szCs w:val="24"/>
        </w:rPr>
        <w:t xml:space="preserve">, 1990; Selting </w:t>
      </w:r>
      <w:r w:rsidR="0077609D">
        <w:rPr>
          <w:sz w:val="24"/>
          <w:szCs w:val="24"/>
        </w:rPr>
        <w:t>and</w:t>
      </w:r>
      <w:r w:rsidRPr="00FE6CE4">
        <w:rPr>
          <w:sz w:val="24"/>
          <w:szCs w:val="24"/>
        </w:rPr>
        <w:t xml:space="preserve"> Loveridge, 1994; Ray </w:t>
      </w:r>
      <w:r w:rsidR="0077609D">
        <w:rPr>
          <w:sz w:val="24"/>
          <w:szCs w:val="24"/>
        </w:rPr>
        <w:t>and</w:t>
      </w:r>
      <w:r w:rsidRPr="00FE6CE4">
        <w:rPr>
          <w:sz w:val="24"/>
          <w:szCs w:val="24"/>
        </w:rPr>
        <w:t xml:space="preserve"> Harvey, 1995; Yasin</w:t>
      </w:r>
      <w:r>
        <w:rPr>
          <w:sz w:val="24"/>
          <w:szCs w:val="24"/>
        </w:rPr>
        <w:t xml:space="preserve"> et al.</w:t>
      </w:r>
      <w:r w:rsidRPr="00FE6CE4">
        <w:rPr>
          <w:sz w:val="24"/>
          <w:szCs w:val="24"/>
        </w:rPr>
        <w:t>, 2010)</w:t>
      </w:r>
      <w:r>
        <w:rPr>
          <w:sz w:val="24"/>
          <w:szCs w:val="24"/>
        </w:rPr>
        <w:t xml:space="preserve"> with </w:t>
      </w:r>
      <w:r w:rsidRPr="00FE6CE4">
        <w:rPr>
          <w:sz w:val="24"/>
          <w:szCs w:val="24"/>
        </w:rPr>
        <w:t xml:space="preserve">Exploratory Spatial </w:t>
      </w:r>
      <w:r>
        <w:rPr>
          <w:sz w:val="24"/>
          <w:szCs w:val="24"/>
        </w:rPr>
        <w:t xml:space="preserve">Data </w:t>
      </w:r>
      <w:r w:rsidRPr="00FE6CE4">
        <w:rPr>
          <w:sz w:val="24"/>
          <w:szCs w:val="24"/>
        </w:rPr>
        <w:t xml:space="preserve">Analysis </w:t>
      </w:r>
      <w:r>
        <w:rPr>
          <w:sz w:val="24"/>
          <w:szCs w:val="24"/>
        </w:rPr>
        <w:t xml:space="preserve">(ESDA) </w:t>
      </w:r>
      <w:r w:rsidRPr="00FE6CE4">
        <w:rPr>
          <w:sz w:val="24"/>
          <w:szCs w:val="24"/>
        </w:rPr>
        <w:t xml:space="preserve">of the Shift-Share Components (Cochrane </w:t>
      </w:r>
      <w:r w:rsidR="0077609D">
        <w:rPr>
          <w:sz w:val="24"/>
          <w:szCs w:val="24"/>
        </w:rPr>
        <w:t>and</w:t>
      </w:r>
      <w:r w:rsidRPr="00FE6CE4">
        <w:rPr>
          <w:sz w:val="24"/>
          <w:szCs w:val="24"/>
        </w:rPr>
        <w:t xml:space="preserve"> Poot, 2008) </w:t>
      </w:r>
      <w:r>
        <w:rPr>
          <w:sz w:val="24"/>
          <w:szCs w:val="24"/>
        </w:rPr>
        <w:t>and the</w:t>
      </w:r>
      <w:r w:rsidRPr="00FE6CE4">
        <w:rPr>
          <w:sz w:val="24"/>
          <w:szCs w:val="24"/>
        </w:rPr>
        <w:t xml:space="preserve"> methodology developed in Nazara </w:t>
      </w:r>
      <w:r w:rsidR="0077609D">
        <w:rPr>
          <w:sz w:val="24"/>
          <w:szCs w:val="24"/>
        </w:rPr>
        <w:t>and</w:t>
      </w:r>
      <w:r w:rsidRPr="00FE6CE4">
        <w:rPr>
          <w:sz w:val="24"/>
          <w:szCs w:val="24"/>
        </w:rPr>
        <w:t xml:space="preserve"> Hewings (2004)</w:t>
      </w:r>
      <w:r>
        <w:rPr>
          <w:sz w:val="24"/>
          <w:szCs w:val="24"/>
        </w:rPr>
        <w:t>,</w:t>
      </w:r>
      <w:r w:rsidRPr="00FE6CE4">
        <w:rPr>
          <w:sz w:val="24"/>
          <w:szCs w:val="24"/>
        </w:rPr>
        <w:t xml:space="preserve"> </w:t>
      </w:r>
      <w:r>
        <w:rPr>
          <w:sz w:val="24"/>
          <w:szCs w:val="24"/>
        </w:rPr>
        <w:t xml:space="preserve">which </w:t>
      </w:r>
      <w:r w:rsidRPr="00FE6CE4">
        <w:rPr>
          <w:sz w:val="24"/>
          <w:szCs w:val="24"/>
        </w:rPr>
        <w:t>explicitly incorporates spatial effects in the shift-share taxonomy to</w:t>
      </w:r>
      <w:r>
        <w:rPr>
          <w:sz w:val="24"/>
          <w:szCs w:val="24"/>
        </w:rPr>
        <w:t xml:space="preserve"> explain</w:t>
      </w:r>
      <w:r w:rsidRPr="00FE6CE4">
        <w:rPr>
          <w:sz w:val="24"/>
          <w:szCs w:val="24"/>
        </w:rPr>
        <w:t xml:space="preserve"> growth of regions.</w:t>
      </w:r>
      <w:r w:rsidRPr="00FE6CE4">
        <w:rPr>
          <w:rStyle w:val="FootnoteReference"/>
          <w:sz w:val="24"/>
          <w:szCs w:val="24"/>
        </w:rPr>
        <w:footnoteReference w:id="2"/>
      </w:r>
    </w:p>
    <w:p w:rsidR="00046B82" w:rsidRPr="00FE6CE4" w:rsidRDefault="00046B82" w:rsidP="00464B2B">
      <w:pPr>
        <w:pStyle w:val="FootnoteText"/>
        <w:spacing w:line="276" w:lineRule="auto"/>
        <w:ind w:firstLine="567"/>
        <w:jc w:val="both"/>
        <w:rPr>
          <w:sz w:val="24"/>
          <w:szCs w:val="24"/>
        </w:rPr>
      </w:pPr>
    </w:p>
    <w:p w:rsidR="006D6766" w:rsidRPr="00863832" w:rsidRDefault="006D6766" w:rsidP="00464B2B">
      <w:pPr>
        <w:spacing w:line="276" w:lineRule="auto"/>
        <w:ind w:firstLine="567"/>
        <w:jc w:val="both"/>
      </w:pPr>
      <w:r w:rsidRPr="00863832">
        <w:t xml:space="preserve">The </w:t>
      </w:r>
      <w:r w:rsidR="009F300A">
        <w:t>pap</w:t>
      </w:r>
      <w:r>
        <w:t xml:space="preserve">er </w:t>
      </w:r>
      <w:r w:rsidRPr="00863832">
        <w:t xml:space="preserve">is </w:t>
      </w:r>
      <w:r>
        <w:t>organi</w:t>
      </w:r>
      <w:r w:rsidR="009F300A">
        <w:t>s</w:t>
      </w:r>
      <w:r>
        <w:t xml:space="preserve">ed </w:t>
      </w:r>
      <w:r w:rsidRPr="00863832">
        <w:t xml:space="preserve">as follows. Section 2 </w:t>
      </w:r>
      <w:r>
        <w:t xml:space="preserve">briefly </w:t>
      </w:r>
      <w:r w:rsidRPr="00863832">
        <w:t>presents the classic shift-share method</w:t>
      </w:r>
      <w:r>
        <w:t>ology</w:t>
      </w:r>
      <w:r w:rsidRPr="00863832">
        <w:t xml:space="preserve">. Section 3 describes the </w:t>
      </w:r>
      <w:r>
        <w:t xml:space="preserve">employment </w:t>
      </w:r>
      <w:r w:rsidRPr="00863832">
        <w:t>data used and their source</w:t>
      </w:r>
      <w:r>
        <w:t>s</w:t>
      </w:r>
      <w:r w:rsidRPr="00863832">
        <w:t>. Section 4</w:t>
      </w:r>
      <w:r>
        <w:t xml:space="preserve"> summari</w:t>
      </w:r>
      <w:r w:rsidR="009F300A">
        <w:t>s</w:t>
      </w:r>
      <w:r>
        <w:t xml:space="preserve">es the main facts of the Brazilian economy since 1981 and </w:t>
      </w:r>
      <w:r w:rsidRPr="00863832">
        <w:t>present</w:t>
      </w:r>
      <w:r>
        <w:t>s</w:t>
      </w:r>
      <w:r w:rsidRPr="00863832">
        <w:t xml:space="preserve"> the results of the classic shift-share</w:t>
      </w:r>
      <w:r>
        <w:t xml:space="preserve">. Section </w:t>
      </w:r>
      <w:r w:rsidRPr="00863832">
        <w:t>5 analy</w:t>
      </w:r>
      <w:r>
        <w:t xml:space="preserve">ses </w:t>
      </w:r>
      <w:r w:rsidRPr="00863832">
        <w:t>structural change in Brazil</w:t>
      </w:r>
      <w:r>
        <w:t xml:space="preserve"> in terms of the shift-share components</w:t>
      </w:r>
      <w:r w:rsidRPr="00863832">
        <w:t xml:space="preserve">. Section 6 presents alternative shift-share formulations. </w:t>
      </w:r>
      <w:r w:rsidRPr="00D65D4C">
        <w:t xml:space="preserve">Section 7 </w:t>
      </w:r>
      <w:r>
        <w:t>performs e</w:t>
      </w:r>
      <w:r w:rsidRPr="00D65D4C">
        <w:t xml:space="preserve">xploratory </w:t>
      </w:r>
      <w:r>
        <w:t>s</w:t>
      </w:r>
      <w:r w:rsidRPr="00D65D4C">
        <w:t xml:space="preserve">patial </w:t>
      </w:r>
      <w:r>
        <w:t>data a</w:t>
      </w:r>
      <w:r w:rsidRPr="00D65D4C">
        <w:t xml:space="preserve">nalysis </w:t>
      </w:r>
      <w:r>
        <w:t xml:space="preserve">(ESDA) </w:t>
      </w:r>
      <w:r w:rsidRPr="00D65D4C">
        <w:t xml:space="preserve">for industry-mix and competitive effect components of </w:t>
      </w:r>
      <w:r>
        <w:t xml:space="preserve">the </w:t>
      </w:r>
      <w:r w:rsidRPr="00D65D4C">
        <w:t xml:space="preserve">classic </w:t>
      </w:r>
      <w:r>
        <w:t>s</w:t>
      </w:r>
      <w:r w:rsidRPr="00D65D4C">
        <w:t>hift-</w:t>
      </w:r>
      <w:r>
        <w:t>s</w:t>
      </w:r>
      <w:r w:rsidRPr="00D65D4C">
        <w:t>hare method.</w:t>
      </w:r>
      <w:r w:rsidRPr="00863832">
        <w:t xml:space="preserve"> Section </w:t>
      </w:r>
      <w:r>
        <w:t xml:space="preserve">8 provides </w:t>
      </w:r>
      <w:r w:rsidR="001D7B43">
        <w:t>simple</w:t>
      </w:r>
      <w:r>
        <w:t xml:space="preserve"> spatial shift-share decomposition, building on </w:t>
      </w:r>
      <w:r w:rsidRPr="00EE128C">
        <w:t xml:space="preserve">Nazara </w:t>
      </w:r>
      <w:r w:rsidR="0077609D">
        <w:t>and</w:t>
      </w:r>
      <w:r w:rsidRPr="00F66179">
        <w:t xml:space="preserve"> Hewings (2004</w:t>
      </w:r>
      <w:r>
        <w:t xml:space="preserve">). </w:t>
      </w:r>
      <w:r w:rsidRPr="00863832">
        <w:t xml:space="preserve">Finally, section </w:t>
      </w:r>
      <w:r>
        <w:t xml:space="preserve">9 </w:t>
      </w:r>
      <w:r w:rsidRPr="00863832">
        <w:t xml:space="preserve">provides concluding remarks. </w:t>
      </w:r>
    </w:p>
    <w:p w:rsidR="006D6766" w:rsidRDefault="006D6766" w:rsidP="00464B2B">
      <w:pPr>
        <w:spacing w:line="276" w:lineRule="auto"/>
        <w:rPr>
          <w:rFonts w:asciiTheme="majorBidi" w:eastAsiaTheme="majorEastAsia" w:hAnsiTheme="majorBidi" w:cstheme="majorBidi"/>
          <w:b/>
          <w:bCs/>
          <w:lang w:eastAsia="zh-CN"/>
        </w:rPr>
      </w:pPr>
    </w:p>
    <w:p w:rsidR="00046B82" w:rsidRDefault="00046B82" w:rsidP="00464B2B">
      <w:pPr>
        <w:spacing w:line="276" w:lineRule="auto"/>
        <w:rPr>
          <w:rFonts w:asciiTheme="majorBidi" w:eastAsiaTheme="majorEastAsia" w:hAnsiTheme="majorBidi" w:cstheme="majorBidi"/>
          <w:b/>
          <w:bCs/>
          <w:lang w:eastAsia="zh-CN"/>
        </w:rPr>
      </w:pPr>
    </w:p>
    <w:p w:rsidR="00EA2413" w:rsidRDefault="00EA2413" w:rsidP="00464B2B">
      <w:pPr>
        <w:pStyle w:val="Heading1"/>
        <w:spacing w:before="0" w:line="276" w:lineRule="auto"/>
        <w:rPr>
          <w:rFonts w:ascii="Times New Roman" w:hAnsi="Times New Roman" w:cs="Times New Roman"/>
          <w:color w:val="auto"/>
          <w:sz w:val="24"/>
          <w:szCs w:val="24"/>
        </w:rPr>
      </w:pPr>
      <w:bookmarkStart w:id="1" w:name="_Toc302496454"/>
      <w:r w:rsidRPr="00EA2413">
        <w:rPr>
          <w:rFonts w:ascii="Times New Roman" w:hAnsi="Times New Roman" w:cs="Times New Roman"/>
          <w:color w:val="auto"/>
          <w:sz w:val="24"/>
          <w:szCs w:val="24"/>
        </w:rPr>
        <w:t>2. Classic Multi-Period Shift-Share Analysis</w:t>
      </w:r>
      <w:bookmarkEnd w:id="1"/>
    </w:p>
    <w:p w:rsidR="00046B82" w:rsidRPr="00046B82" w:rsidRDefault="00046B82" w:rsidP="00046B82"/>
    <w:p w:rsidR="00EA2413" w:rsidRDefault="00EA2413" w:rsidP="00021E97">
      <w:pPr>
        <w:spacing w:line="276" w:lineRule="auto"/>
        <w:jc w:val="both"/>
      </w:pPr>
      <w:r w:rsidRPr="00E71E89">
        <w:t xml:space="preserve">This section briefly presents the classic shift-share method. This method decomposes </w:t>
      </w:r>
      <w:r>
        <w:t xml:space="preserve">the </w:t>
      </w:r>
      <w:r w:rsidRPr="00E71E89">
        <w:t xml:space="preserve">change in employment </w:t>
      </w:r>
      <w:r>
        <w:t xml:space="preserve">as follows </w:t>
      </w:r>
      <w:r w:rsidRPr="00E71E89">
        <w:t>(</w:t>
      </w:r>
      <w:r>
        <w:t xml:space="preserve">e.g., </w:t>
      </w:r>
      <w:r w:rsidRPr="00E71E89">
        <w:t xml:space="preserve">Cochrane </w:t>
      </w:r>
      <w:r w:rsidR="0077609D">
        <w:t>and</w:t>
      </w:r>
      <w:r w:rsidRPr="00E71E89">
        <w:t xml:space="preserve"> Poot, 2008, p. 55</w:t>
      </w:r>
      <w:r>
        <w:t>):</w:t>
      </w:r>
    </w:p>
    <w:p w:rsidR="00EA2413" w:rsidRPr="00021E97" w:rsidRDefault="00EA2413" w:rsidP="00464B2B">
      <w:pPr>
        <w:spacing w:line="276" w:lineRule="auto"/>
        <w:ind w:firstLine="567"/>
        <w:rPr>
          <w:sz w:val="12"/>
          <w:szCs w:val="12"/>
        </w:rPr>
      </w:pPr>
    </w:p>
    <w:p w:rsidR="00EA2413" w:rsidRPr="00E71E89" w:rsidRDefault="00EA2413" w:rsidP="00464B2B">
      <w:pPr>
        <w:tabs>
          <w:tab w:val="right" w:pos="8931"/>
        </w:tabs>
        <w:autoSpaceDE w:val="0"/>
        <w:autoSpaceDN w:val="0"/>
        <w:adjustRightInd w:val="0"/>
        <w:spacing w:line="276" w:lineRule="auto"/>
        <w:jc w:val="both"/>
        <w:rPr>
          <w:b/>
          <w:bCs/>
        </w:rPr>
      </w:pPr>
      <m:oMath>
        <m:r>
          <w:rPr>
            <w:rFonts w:ascii="Cambria Math" w:hAnsi="Cambria Math"/>
          </w:rPr>
          <m:t>∆</m:t>
        </m:r>
        <m:sSubSup>
          <m:sSubSupPr>
            <m:ctrlPr>
              <w:rPr>
                <w:rFonts w:ascii="Cambria Math" w:hAnsi="Cambria Math"/>
                <w:bCs/>
                <w:i/>
              </w:rPr>
            </m:ctrlPr>
          </m:sSubSupPr>
          <m:e>
            <m:r>
              <w:rPr>
                <w:rFonts w:ascii="Cambria Math" w:hAnsi="Cambria Math"/>
              </w:rPr>
              <m:t>E</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E</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rPr>
            </m:ctrlPr>
          </m:sSubSupPr>
          <m:e>
            <m:r>
              <m:rPr>
                <m:sty m:val="p"/>
              </m:rPr>
              <w:rPr>
                <w:rFonts w:ascii="Cambria Math" w:hAnsi="Cambria Math"/>
              </w:rPr>
              <m:t>E</m:t>
            </m:r>
          </m:e>
          <m:sub>
            <m:r>
              <w:rPr>
                <w:rFonts w:ascii="Cambria Math" w:hAnsi="Cambria Math"/>
              </w:rPr>
              <m:t>ir</m:t>
            </m:r>
          </m:sub>
          <m:sup>
            <m:r>
              <w:rPr>
                <w:rFonts w:ascii="Cambria Math" w:hAnsi="Cambria Math"/>
              </w:rPr>
              <m:t>t</m:t>
            </m:r>
            <m:r>
              <m:rPr>
                <m:sty m:val="p"/>
              </m:rPr>
              <w:rPr>
                <w:rFonts w:ascii="Cambria Math" w:hAnsi="Cambria Math"/>
              </w:rPr>
              <m:t>-1</m:t>
            </m:r>
          </m:sup>
        </m:sSubSup>
        <m:r>
          <m:rPr>
            <m:sty m:val="p"/>
          </m:rPr>
          <w:rPr>
            <w:rFonts w:ascii="Cambria Math" w:hAnsi="Cambria Math"/>
          </w:rPr>
          <m:t>≡</m:t>
        </m:r>
        <m:sSubSup>
          <m:sSubSupPr>
            <m:ctrlPr>
              <w:rPr>
                <w:rFonts w:ascii="Cambria Math" w:hAnsi="Cambria Math"/>
                <w:bCs/>
              </w:rPr>
            </m:ctrlPr>
          </m:sSubSupPr>
          <m:e>
            <m:r>
              <w:rPr>
                <w:rFonts w:ascii="Cambria Math" w:hAnsi="Cambria Math"/>
              </w:rPr>
              <m:t>NE</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IM</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CE</m:t>
            </m:r>
          </m:e>
          <m:sub>
            <m:r>
              <w:rPr>
                <w:rFonts w:ascii="Cambria Math" w:hAnsi="Cambria Math"/>
              </w:rPr>
              <m:t>ir</m:t>
            </m:r>
          </m:sub>
          <m:sup>
            <m:r>
              <w:rPr>
                <w:rFonts w:ascii="Cambria Math" w:hAnsi="Cambria Math"/>
              </w:rPr>
              <m:t>t</m:t>
            </m:r>
          </m:sup>
        </m:sSubSup>
      </m:oMath>
      <w:r w:rsidR="00255772">
        <w:rPr>
          <w:bCs/>
        </w:rPr>
        <w:t xml:space="preserve">                                        </w:t>
      </w:r>
      <w:r w:rsidRPr="00E71E89">
        <w:rPr>
          <w:bCs/>
        </w:rPr>
        <w:t>(1)</w:t>
      </w:r>
    </w:p>
    <w:p w:rsidR="00021E97" w:rsidRPr="00021E97" w:rsidRDefault="00021E97" w:rsidP="00464B2B">
      <w:pPr>
        <w:autoSpaceDE w:val="0"/>
        <w:autoSpaceDN w:val="0"/>
        <w:adjustRightInd w:val="0"/>
        <w:spacing w:line="276" w:lineRule="auto"/>
        <w:rPr>
          <w:sz w:val="12"/>
          <w:szCs w:val="12"/>
        </w:rPr>
      </w:pPr>
    </w:p>
    <w:p w:rsidR="00EA2413" w:rsidRDefault="00EA2413" w:rsidP="00464B2B">
      <w:pPr>
        <w:autoSpaceDE w:val="0"/>
        <w:autoSpaceDN w:val="0"/>
        <w:adjustRightInd w:val="0"/>
        <w:spacing w:line="276" w:lineRule="auto"/>
      </w:pPr>
      <w:r>
        <w:t>w</w:t>
      </w:r>
      <w:r w:rsidRPr="00E71E89">
        <w:t>here:</w:t>
      </w:r>
    </w:p>
    <w:p w:rsidR="00EA2413" w:rsidRPr="00E71E89" w:rsidRDefault="00C05F30" w:rsidP="00464B2B">
      <w:pPr>
        <w:tabs>
          <w:tab w:val="right" w:pos="8931"/>
        </w:tabs>
        <w:spacing w:line="276" w:lineRule="auto"/>
        <w:ind w:firstLine="567"/>
        <w:rPr>
          <w:bCs/>
        </w:rPr>
      </w:pPr>
      <m:oMath>
        <m:sSubSup>
          <m:sSubSupPr>
            <m:ctrlPr>
              <w:rPr>
                <w:rFonts w:ascii="Cambria Math" w:hAnsi="Cambria Math"/>
                <w:bCs/>
                <w:i/>
              </w:rPr>
            </m:ctrlPr>
          </m:sSubSupPr>
          <m:e>
            <m:r>
              <w:rPr>
                <w:rFonts w:ascii="Cambria Math" w:hAnsi="Cambria Math"/>
              </w:rPr>
              <m:t>NE</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hAnsi="Cambria Math"/>
              </w:rPr>
              <m:t>00</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E</m:t>
            </m:r>
          </m:e>
          <m:sub>
            <m:r>
              <w:rPr>
                <w:rFonts w:ascii="Cambria Math" w:hAnsi="Cambria Math"/>
              </w:rPr>
              <m:t>ir</m:t>
            </m:r>
          </m:sub>
          <m:sup>
            <m:r>
              <w:rPr>
                <w:rFonts w:ascii="Cambria Math" w:hAnsi="Cambria Math"/>
              </w:rPr>
              <m:t>t-1</m:t>
            </m:r>
          </m:sup>
        </m:sSubSup>
      </m:oMath>
      <w:r w:rsidR="00255772">
        <w:rPr>
          <w:bCs/>
        </w:rPr>
        <w:t xml:space="preserve">                                                                   </w:t>
      </w:r>
      <w:r w:rsidR="00EA2413" w:rsidRPr="00E71E89">
        <w:rPr>
          <w:bCs/>
        </w:rPr>
        <w:t>(2)</w:t>
      </w:r>
    </w:p>
    <w:p w:rsidR="00EA2413" w:rsidRPr="00E71E89" w:rsidRDefault="00C05F30" w:rsidP="00464B2B">
      <w:pPr>
        <w:tabs>
          <w:tab w:val="right" w:pos="8931"/>
        </w:tabs>
        <w:spacing w:line="276" w:lineRule="auto"/>
        <w:ind w:firstLine="567"/>
        <w:rPr>
          <w:bCs/>
        </w:rPr>
      </w:pPr>
      <m:oMath>
        <m:sSubSup>
          <m:sSubSupPr>
            <m:ctrlPr>
              <w:rPr>
                <w:rFonts w:ascii="Cambria Math" w:hAnsi="Cambria Math"/>
                <w:bCs/>
                <w:i/>
              </w:rPr>
            </m:ctrlPr>
          </m:sSubSupPr>
          <m:e>
            <m:r>
              <w:rPr>
                <w:rFonts w:ascii="Cambria Math" w:hAnsi="Cambria Math"/>
              </w:rPr>
              <m:t>IM</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hAnsi="Cambria Math"/>
              </w:rPr>
              <m:t>i0</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hAnsi="Cambria Math"/>
              </w:rPr>
              <m:t>00</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E</m:t>
            </m:r>
          </m:e>
          <m:sub>
            <m:r>
              <w:rPr>
                <w:rFonts w:ascii="Cambria Math" w:hAnsi="Cambria Math"/>
              </w:rPr>
              <m:t>ir</m:t>
            </m:r>
          </m:sub>
          <m:sup>
            <m:r>
              <w:rPr>
                <w:rFonts w:ascii="Cambria Math" w:hAnsi="Cambria Math"/>
              </w:rPr>
              <m:t>t-1</m:t>
            </m:r>
          </m:sup>
        </m:sSubSup>
      </m:oMath>
      <w:r w:rsidR="00255772">
        <w:rPr>
          <w:bCs/>
        </w:rPr>
        <w:t xml:space="preserve">                                                       </w:t>
      </w:r>
      <w:r w:rsidR="00EA2413" w:rsidRPr="00E71E89">
        <w:rPr>
          <w:bCs/>
        </w:rPr>
        <w:t>(3)</w:t>
      </w:r>
    </w:p>
    <w:p w:rsidR="00EA2413" w:rsidRPr="00E71E89" w:rsidRDefault="00C05F30" w:rsidP="00464B2B">
      <w:pPr>
        <w:tabs>
          <w:tab w:val="right" w:pos="8931"/>
        </w:tabs>
        <w:spacing w:line="276" w:lineRule="auto"/>
        <w:ind w:firstLine="567"/>
        <w:rPr>
          <w:bCs/>
        </w:rPr>
      </w:pPr>
      <m:oMath>
        <m:sSubSup>
          <m:sSubSupPr>
            <m:ctrlPr>
              <w:rPr>
                <w:rFonts w:ascii="Cambria Math" w:hAnsi="Cambria Math"/>
                <w:bCs/>
                <w:i/>
              </w:rPr>
            </m:ctrlPr>
          </m:sSubSupPr>
          <m:e>
            <m:r>
              <w:rPr>
                <w:rFonts w:ascii="Cambria Math" w:hAnsi="Cambria Math"/>
              </w:rPr>
              <m:t>CE</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hAnsi="Cambria Math"/>
              </w:rPr>
              <m:t>i0</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E</m:t>
            </m:r>
          </m:e>
          <m:sub>
            <m:r>
              <w:rPr>
                <w:rFonts w:ascii="Cambria Math" w:hAnsi="Cambria Math"/>
              </w:rPr>
              <m:t>ir</m:t>
            </m:r>
          </m:sub>
          <m:sup>
            <m:r>
              <w:rPr>
                <w:rFonts w:ascii="Cambria Math" w:hAnsi="Cambria Math"/>
              </w:rPr>
              <m:t>t-1</m:t>
            </m:r>
          </m:sup>
        </m:sSubSup>
      </m:oMath>
      <w:r w:rsidR="00255772">
        <w:rPr>
          <w:bCs/>
        </w:rPr>
        <w:t xml:space="preserve">                                                        </w:t>
      </w:r>
      <w:r w:rsidR="00EA2413" w:rsidRPr="00E71E89">
        <w:rPr>
          <w:bCs/>
        </w:rPr>
        <w:t>(4)</w:t>
      </w:r>
    </w:p>
    <w:p w:rsidR="00EA2413" w:rsidRDefault="00EA2413" w:rsidP="00464B2B">
      <w:pPr>
        <w:spacing w:line="276" w:lineRule="auto"/>
        <w:ind w:firstLine="567"/>
      </w:pPr>
    </w:p>
    <w:p w:rsidR="00EA2413" w:rsidRDefault="00EA2413" w:rsidP="00464B2B">
      <w:pPr>
        <w:spacing w:line="276" w:lineRule="auto"/>
      </w:pPr>
      <w:r w:rsidRPr="00E71E89">
        <w:t>The terms in the</w:t>
      </w:r>
      <w:r>
        <w:t xml:space="preserve"> above equations are defined as:</w:t>
      </w:r>
    </w:p>
    <w:p w:rsidR="00046B82" w:rsidRPr="00E71E89" w:rsidRDefault="00046B82" w:rsidP="00464B2B">
      <w:pPr>
        <w:spacing w:line="276" w:lineRule="auto"/>
      </w:pPr>
    </w:p>
    <w:p w:rsidR="00EA2413" w:rsidRPr="00E71E89" w:rsidRDefault="00C05F30" w:rsidP="00464B2B">
      <w:pPr>
        <w:autoSpaceDE w:val="0"/>
        <w:autoSpaceDN w:val="0"/>
        <w:adjustRightInd w:val="0"/>
        <w:spacing w:line="276" w:lineRule="auto"/>
        <w:jc w:val="both"/>
        <w:rPr>
          <w:i/>
          <w:iCs/>
        </w:rPr>
      </w:pPr>
      <m:oMath>
        <m:sSubSup>
          <m:sSubSupPr>
            <m:ctrlPr>
              <w:rPr>
                <w:rFonts w:ascii="Cambria Math" w:hAnsi="Cambria Math"/>
                <w:i/>
              </w:rPr>
            </m:ctrlPr>
          </m:sSubSupPr>
          <m:e>
            <m:r>
              <w:rPr>
                <w:rFonts w:ascii="Cambria Math" w:hAnsi="Cambria Math"/>
              </w:rPr>
              <m:t>E</m:t>
            </m:r>
          </m:e>
          <m:sub>
            <m:r>
              <w:rPr>
                <w:rFonts w:ascii="Cambria Math" w:hAnsi="Cambria Math"/>
              </w:rPr>
              <m:t>ir</m:t>
            </m:r>
          </m:sub>
          <m:sup>
            <m:r>
              <w:rPr>
                <w:rFonts w:ascii="Cambria Math" w:hAnsi="Cambria Math"/>
              </w:rPr>
              <m:t>t-1</m:t>
            </m:r>
          </m:sup>
        </m:sSubSup>
      </m:oMath>
      <w:r w:rsidR="00EA2413" w:rsidRPr="00E71E89">
        <w:t xml:space="preserve"> = Employment in the </w:t>
      </w:r>
      <w:r w:rsidR="00EA2413" w:rsidRPr="00E71E89">
        <w:rPr>
          <w:i/>
          <w:iCs/>
        </w:rPr>
        <w:t>i</w:t>
      </w:r>
      <w:r w:rsidR="00EA2413" w:rsidRPr="00E71E89">
        <w:rPr>
          <w:i/>
          <w:iCs/>
          <w:vertAlign w:val="superscript"/>
        </w:rPr>
        <w:t>th</w:t>
      </w:r>
      <w:r w:rsidR="00EA2413" w:rsidRPr="00E71E89">
        <w:t xml:space="preserve"> industry in the </w:t>
      </w:r>
      <w:r w:rsidR="00EA2413">
        <w:rPr>
          <w:i/>
          <w:iCs/>
        </w:rPr>
        <w:t>r</w:t>
      </w:r>
      <w:r w:rsidR="00EA2413" w:rsidRPr="00E71E89">
        <w:rPr>
          <w:i/>
          <w:iCs/>
          <w:vertAlign w:val="superscript"/>
        </w:rPr>
        <w:t>th</w:t>
      </w:r>
      <w:r w:rsidR="00EA2413" w:rsidRPr="00E71E89">
        <w:t xml:space="preserve"> region at time </w:t>
      </w:r>
      <w:r w:rsidR="00EA2413" w:rsidRPr="00E71E89">
        <w:rPr>
          <w:i/>
          <w:iCs/>
        </w:rPr>
        <w:t>t</w:t>
      </w:r>
      <w:r w:rsidR="00EA2413" w:rsidRPr="00E71E89">
        <w:t>-1</w:t>
      </w:r>
      <w:r w:rsidR="00EA2413" w:rsidRPr="00E71E89">
        <w:rPr>
          <w:i/>
          <w:iCs/>
        </w:rPr>
        <w:t>.</w:t>
      </w:r>
    </w:p>
    <w:p w:rsidR="00EA2413" w:rsidRPr="00E71E89" w:rsidRDefault="00C05F30" w:rsidP="00464B2B">
      <w:pPr>
        <w:autoSpaceDE w:val="0"/>
        <w:autoSpaceDN w:val="0"/>
        <w:adjustRightInd w:val="0"/>
        <w:spacing w:line="276" w:lineRule="auto"/>
        <w:jc w:val="both"/>
        <w:rPr>
          <w:i/>
          <w:iCs/>
        </w:rPr>
      </w:pPr>
      <m:oMath>
        <m:sSubSup>
          <m:sSubSupPr>
            <m:ctrlPr>
              <w:rPr>
                <w:rFonts w:ascii="Cambria Math" w:hAnsi="Cambria Math"/>
                <w:i/>
              </w:rPr>
            </m:ctrlPr>
          </m:sSubSupPr>
          <m:e>
            <m:r>
              <w:rPr>
                <w:rFonts w:ascii="Cambria Math" w:hAnsi="Cambria Math"/>
              </w:rPr>
              <m:t>E</m:t>
            </m:r>
          </m:e>
          <m:sub>
            <m:r>
              <w:rPr>
                <w:rFonts w:ascii="Cambria Math" w:hAnsi="Cambria Math"/>
              </w:rPr>
              <m:t>ir</m:t>
            </m:r>
          </m:sub>
          <m:sup>
            <m:r>
              <w:rPr>
                <w:rFonts w:ascii="Cambria Math" w:hAnsi="Cambria Math"/>
              </w:rPr>
              <m:t>t</m:t>
            </m:r>
          </m:sup>
        </m:sSubSup>
      </m:oMath>
      <w:r w:rsidR="00EA2413" w:rsidRPr="00E71E89">
        <w:t xml:space="preserve"> = Employment in the </w:t>
      </w:r>
      <w:r w:rsidR="00EA2413" w:rsidRPr="00E71E89">
        <w:rPr>
          <w:i/>
          <w:iCs/>
        </w:rPr>
        <w:t>i</w:t>
      </w:r>
      <w:r w:rsidR="00EA2413" w:rsidRPr="00E71E89">
        <w:rPr>
          <w:i/>
          <w:iCs/>
          <w:vertAlign w:val="superscript"/>
        </w:rPr>
        <w:t>th</w:t>
      </w:r>
      <w:r w:rsidR="00EA2413" w:rsidRPr="00E71E89">
        <w:t xml:space="preserve"> industry in the </w:t>
      </w:r>
      <w:r w:rsidR="00EA2413">
        <w:rPr>
          <w:i/>
          <w:iCs/>
        </w:rPr>
        <w:t>r</w:t>
      </w:r>
      <w:r w:rsidR="00EA2413" w:rsidRPr="00E71E89">
        <w:rPr>
          <w:i/>
          <w:iCs/>
          <w:vertAlign w:val="superscript"/>
        </w:rPr>
        <w:t>th</w:t>
      </w:r>
      <w:r w:rsidR="00EA2413" w:rsidRPr="00E71E89">
        <w:t xml:space="preserve"> region at time </w:t>
      </w:r>
      <w:r w:rsidR="00EA2413" w:rsidRPr="00E71E89">
        <w:rPr>
          <w:i/>
          <w:iCs/>
        </w:rPr>
        <w:t>t.</w:t>
      </w:r>
    </w:p>
    <w:p w:rsidR="00EA2413" w:rsidRPr="00E71E89" w:rsidRDefault="00C05F30" w:rsidP="00464B2B">
      <w:pPr>
        <w:autoSpaceDE w:val="0"/>
        <w:autoSpaceDN w:val="0"/>
        <w:adjustRightInd w:val="0"/>
        <w:spacing w:line="276" w:lineRule="auto"/>
        <w:jc w:val="both"/>
      </w:pPr>
      <m:oMath>
        <m:sSubSup>
          <m:sSubSupPr>
            <m:ctrlPr>
              <w:rPr>
                <w:rFonts w:ascii="Cambria Math" w:hAnsi="Cambria Math"/>
                <w:i/>
              </w:rPr>
            </m:ctrlPr>
          </m:sSubSupPr>
          <m:e>
            <m:r>
              <w:rPr>
                <w:rFonts w:ascii="Cambria Math" w:hAnsi="Cambria Math"/>
              </w:rPr>
              <m:t>NE</m:t>
            </m:r>
          </m:e>
          <m:sub>
            <m:r>
              <w:rPr>
                <w:rFonts w:ascii="Cambria Math" w:hAnsi="Cambria Math"/>
              </w:rPr>
              <m:t>ir</m:t>
            </m:r>
          </m:sub>
          <m:sup>
            <m:r>
              <w:rPr>
                <w:rFonts w:ascii="Cambria Math" w:hAnsi="Cambria Math"/>
              </w:rPr>
              <m:t>t</m:t>
            </m:r>
          </m:sup>
        </m:sSubSup>
      </m:oMath>
      <w:r w:rsidR="00EA2413" w:rsidRPr="00E71E89">
        <w:t xml:space="preserve"> = National Growth Effect on industry </w:t>
      </w:r>
      <w:r w:rsidR="00EA2413" w:rsidRPr="00E71E89">
        <w:rPr>
          <w:i/>
          <w:iCs/>
        </w:rPr>
        <w:t>i</w:t>
      </w:r>
      <w:r w:rsidR="00EA2413" w:rsidRPr="00E71E89">
        <w:t xml:space="preserve"> in the </w:t>
      </w:r>
      <w:r w:rsidR="00EA2413">
        <w:rPr>
          <w:i/>
          <w:iCs/>
        </w:rPr>
        <w:t>r</w:t>
      </w:r>
      <w:r w:rsidR="00EA2413" w:rsidRPr="00E71E89">
        <w:rPr>
          <w:i/>
          <w:iCs/>
          <w:vertAlign w:val="superscript"/>
        </w:rPr>
        <w:t>th</w:t>
      </w:r>
      <w:r w:rsidR="00EA2413" w:rsidRPr="00E71E89">
        <w:t xml:space="preserve"> region between (</w:t>
      </w:r>
      <w:r w:rsidR="00EA2413" w:rsidRPr="00E71E89">
        <w:rPr>
          <w:i/>
          <w:iCs/>
        </w:rPr>
        <w:t>t</w:t>
      </w:r>
      <w:r w:rsidR="00EA2413" w:rsidRPr="00E71E89">
        <w:t xml:space="preserve">-1) and </w:t>
      </w:r>
      <w:r w:rsidR="00EA2413" w:rsidRPr="00E71E89">
        <w:rPr>
          <w:i/>
          <w:iCs/>
        </w:rPr>
        <w:t>t</w:t>
      </w:r>
      <w:r w:rsidR="00EA2413" w:rsidRPr="00E71E89">
        <w:t>.</w:t>
      </w:r>
    </w:p>
    <w:p w:rsidR="00EA2413" w:rsidRPr="00E71E89" w:rsidRDefault="00C05F30" w:rsidP="00464B2B">
      <w:pPr>
        <w:autoSpaceDE w:val="0"/>
        <w:autoSpaceDN w:val="0"/>
        <w:adjustRightInd w:val="0"/>
        <w:spacing w:line="276" w:lineRule="auto"/>
        <w:jc w:val="both"/>
        <w:rPr>
          <w:i/>
          <w:iCs/>
        </w:rPr>
      </w:pPr>
      <m:oMath>
        <m:sSubSup>
          <m:sSubSupPr>
            <m:ctrlPr>
              <w:rPr>
                <w:rFonts w:ascii="Cambria Math" w:hAnsi="Cambria Math"/>
                <w:i/>
              </w:rPr>
            </m:ctrlPr>
          </m:sSubSupPr>
          <m:e>
            <m:r>
              <w:rPr>
                <w:rFonts w:ascii="Cambria Math" w:hAnsi="Cambria Math"/>
              </w:rPr>
              <m:t>IM</m:t>
            </m:r>
          </m:e>
          <m:sub>
            <m:r>
              <w:rPr>
                <w:rFonts w:ascii="Cambria Math" w:hAnsi="Cambria Math"/>
              </w:rPr>
              <m:t>ir</m:t>
            </m:r>
          </m:sub>
          <m:sup>
            <m:r>
              <w:rPr>
                <w:rFonts w:ascii="Cambria Math" w:hAnsi="Cambria Math"/>
              </w:rPr>
              <m:t>t</m:t>
            </m:r>
          </m:sup>
        </m:sSubSup>
      </m:oMath>
      <w:r w:rsidR="00EA2413" w:rsidRPr="00E71E89">
        <w:t xml:space="preserve"> = Industry-Mix Effect on industry </w:t>
      </w:r>
      <w:r w:rsidR="00EA2413" w:rsidRPr="00E71E89">
        <w:rPr>
          <w:i/>
          <w:iCs/>
        </w:rPr>
        <w:t>i</w:t>
      </w:r>
      <w:r w:rsidR="00EA2413" w:rsidRPr="00E71E89">
        <w:t xml:space="preserve"> in the </w:t>
      </w:r>
      <w:r w:rsidR="00EA2413">
        <w:rPr>
          <w:i/>
          <w:iCs/>
        </w:rPr>
        <w:t>r</w:t>
      </w:r>
      <w:r w:rsidR="00EA2413" w:rsidRPr="00E71E89">
        <w:rPr>
          <w:i/>
          <w:iCs/>
          <w:vertAlign w:val="superscript"/>
        </w:rPr>
        <w:t>th</w:t>
      </w:r>
      <w:r w:rsidR="00EA2413" w:rsidRPr="00E71E89">
        <w:t xml:space="preserve"> region between (</w:t>
      </w:r>
      <w:r w:rsidR="00EA2413" w:rsidRPr="00E71E89">
        <w:rPr>
          <w:i/>
          <w:iCs/>
        </w:rPr>
        <w:t>t</w:t>
      </w:r>
      <w:r w:rsidR="00EA2413" w:rsidRPr="00E71E89">
        <w:t xml:space="preserve">-1) and </w:t>
      </w:r>
      <w:r w:rsidR="00EA2413" w:rsidRPr="00E71E89">
        <w:rPr>
          <w:i/>
          <w:iCs/>
        </w:rPr>
        <w:t>t</w:t>
      </w:r>
      <w:r w:rsidR="00EA2413" w:rsidRPr="00E71E89">
        <w:t>.</w:t>
      </w:r>
    </w:p>
    <w:p w:rsidR="00EA2413" w:rsidRPr="00E71E89" w:rsidRDefault="00C05F30" w:rsidP="00464B2B">
      <w:pPr>
        <w:autoSpaceDE w:val="0"/>
        <w:autoSpaceDN w:val="0"/>
        <w:adjustRightInd w:val="0"/>
        <w:spacing w:line="276" w:lineRule="auto"/>
        <w:jc w:val="both"/>
        <w:rPr>
          <w:bCs/>
        </w:rPr>
      </w:pPr>
      <m:oMath>
        <m:sSubSup>
          <m:sSubSupPr>
            <m:ctrlPr>
              <w:rPr>
                <w:rFonts w:ascii="Cambria Math" w:hAnsi="Cambria Math"/>
                <w:i/>
              </w:rPr>
            </m:ctrlPr>
          </m:sSubSupPr>
          <m:e>
            <m:r>
              <w:rPr>
                <w:rFonts w:ascii="Cambria Math" w:hAnsi="Cambria Math"/>
              </w:rPr>
              <m:t>CE</m:t>
            </m:r>
          </m:e>
          <m:sub>
            <m:r>
              <w:rPr>
                <w:rFonts w:ascii="Cambria Math" w:hAnsi="Cambria Math"/>
              </w:rPr>
              <m:t>ir</m:t>
            </m:r>
          </m:sub>
          <m:sup>
            <m:r>
              <w:rPr>
                <w:rFonts w:ascii="Cambria Math" w:hAnsi="Cambria Math"/>
              </w:rPr>
              <m:t>t</m:t>
            </m:r>
          </m:sup>
        </m:sSubSup>
      </m:oMath>
      <w:r w:rsidR="00EA2413" w:rsidRPr="00E71E89">
        <w:t xml:space="preserve"> = Competitive Effect on industry </w:t>
      </w:r>
      <w:r w:rsidR="00EA2413" w:rsidRPr="00E71E89">
        <w:rPr>
          <w:i/>
          <w:iCs/>
        </w:rPr>
        <w:t>i</w:t>
      </w:r>
      <w:r w:rsidR="00EA2413" w:rsidRPr="00E71E89">
        <w:t xml:space="preserve"> in the </w:t>
      </w:r>
      <w:r w:rsidR="00EA2413">
        <w:rPr>
          <w:i/>
          <w:iCs/>
        </w:rPr>
        <w:t>r</w:t>
      </w:r>
      <w:r w:rsidR="00EA2413" w:rsidRPr="00E71E89">
        <w:rPr>
          <w:i/>
          <w:iCs/>
          <w:vertAlign w:val="superscript"/>
        </w:rPr>
        <w:t>th</w:t>
      </w:r>
      <w:r w:rsidR="00EA2413" w:rsidRPr="00E71E89">
        <w:t xml:space="preserve"> region between (</w:t>
      </w:r>
      <w:r w:rsidR="00EA2413" w:rsidRPr="00E71E89">
        <w:rPr>
          <w:i/>
          <w:iCs/>
        </w:rPr>
        <w:t>t</w:t>
      </w:r>
      <w:r w:rsidR="00EA2413" w:rsidRPr="00E71E89">
        <w:t xml:space="preserve">-1) and </w:t>
      </w:r>
      <w:r w:rsidR="00EA2413" w:rsidRPr="00E71E89">
        <w:rPr>
          <w:i/>
          <w:iCs/>
        </w:rPr>
        <w:t>t</w:t>
      </w:r>
      <w:r w:rsidR="00EA2413" w:rsidRPr="00E71E89">
        <w:t xml:space="preserve">. </w:t>
      </w:r>
      <w:r w:rsidR="00EA2413" w:rsidRPr="00E71E89">
        <w:rPr>
          <w:bCs/>
        </w:rPr>
        <w:tab/>
      </w:r>
    </w:p>
    <w:p w:rsidR="00EA2413" w:rsidRDefault="00C05F30" w:rsidP="00464B2B">
      <w:pPr>
        <w:spacing w:line="276" w:lineRule="auto"/>
        <w:jc w:val="both"/>
      </w:pPr>
      <m:oMath>
        <m:sSubSup>
          <m:sSubSupPr>
            <m:ctrlPr>
              <w:rPr>
                <w:rFonts w:ascii="Cambria Math" w:hAnsi="Cambria Math"/>
                <w:i/>
              </w:rPr>
            </m:ctrlPr>
          </m:sSubSupPr>
          <m:e>
            <m:r>
              <w:rPr>
                <w:rFonts w:ascii="Cambria Math" w:hAnsi="Cambria Math"/>
              </w:rPr>
              <m:t>g</m:t>
            </m:r>
          </m:e>
          <m:sub>
            <m:r>
              <w:rPr>
                <w:rFonts w:ascii="Cambria Math" w:hAnsi="Cambria Math"/>
              </w:rPr>
              <m:t>ir</m:t>
            </m:r>
          </m:sub>
          <m:sup>
            <m:r>
              <w:rPr>
                <w:rFonts w:ascii="Cambria Math" w:hAnsi="Cambria Math"/>
              </w:rPr>
              <m:t>t</m:t>
            </m:r>
          </m:sup>
        </m:sSubSup>
      </m:oMath>
      <w:r w:rsidR="00EA2413" w:rsidRPr="00E71E89">
        <w:t xml:space="preserve"> = Growth rate of employment in industry </w:t>
      </w:r>
      <w:r w:rsidR="00EA2413" w:rsidRPr="00E71E89">
        <w:rPr>
          <w:i/>
          <w:iCs/>
        </w:rPr>
        <w:t xml:space="preserve">i </w:t>
      </w:r>
      <w:r w:rsidR="00EA2413" w:rsidRPr="00E71E89">
        <w:t xml:space="preserve">and region </w:t>
      </w:r>
      <w:r w:rsidR="00EA2413">
        <w:rPr>
          <w:i/>
          <w:iCs/>
        </w:rPr>
        <w:t>r</w:t>
      </w:r>
      <w:r w:rsidR="00EA2413" w:rsidRPr="00E71E89">
        <w:t xml:space="preserve"> between (</w:t>
      </w:r>
      <w:r w:rsidR="00EA2413" w:rsidRPr="00E71E89">
        <w:rPr>
          <w:i/>
          <w:iCs/>
        </w:rPr>
        <w:t>t</w:t>
      </w:r>
      <w:r w:rsidR="00EA2413" w:rsidRPr="00E71E89">
        <w:t xml:space="preserve">-1) and </w:t>
      </w:r>
      <w:r w:rsidR="00EA2413" w:rsidRPr="00E71E89">
        <w:rPr>
          <w:i/>
          <w:iCs/>
        </w:rPr>
        <w:t>t</w:t>
      </w:r>
      <w:r w:rsidR="00EA2413" w:rsidRPr="00E71E89">
        <w:t>.</w:t>
      </w:r>
    </w:p>
    <w:p w:rsidR="00EA2413" w:rsidRPr="00E71E89" w:rsidRDefault="00C05F30" w:rsidP="00464B2B">
      <w:pPr>
        <w:spacing w:line="276" w:lineRule="auto"/>
        <w:jc w:val="both"/>
        <w:rPr>
          <w:i/>
          <w:iCs/>
        </w:rPr>
      </w:pPr>
      <m:oMath>
        <m:sSubSup>
          <m:sSubSupPr>
            <m:ctrlPr>
              <w:rPr>
                <w:rFonts w:ascii="Cambria Math" w:hAnsi="Cambria Math"/>
                <w:i/>
              </w:rPr>
            </m:ctrlPr>
          </m:sSubSupPr>
          <m:e>
            <m:r>
              <w:rPr>
                <w:rFonts w:ascii="Cambria Math" w:hAnsi="Cambria Math"/>
              </w:rPr>
              <m:t>g</m:t>
            </m:r>
          </m:e>
          <m:sub>
            <m:r>
              <w:rPr>
                <w:rFonts w:ascii="Cambria Math" w:hAnsi="Cambria Math"/>
              </w:rPr>
              <m:t>i0</m:t>
            </m:r>
          </m:sub>
          <m:sup>
            <m:r>
              <w:rPr>
                <w:rFonts w:ascii="Cambria Math" w:hAnsi="Cambria Math"/>
              </w:rPr>
              <m:t>t</m:t>
            </m:r>
          </m:sup>
        </m:sSubSup>
      </m:oMath>
      <w:r w:rsidR="00EA2413" w:rsidRPr="00E71E89">
        <w:t xml:space="preserve"> = Growth rate of nationwide employment in industry </w:t>
      </w:r>
      <w:r w:rsidR="00EA2413" w:rsidRPr="00E71E89">
        <w:rPr>
          <w:i/>
          <w:iCs/>
        </w:rPr>
        <w:t xml:space="preserve">i </w:t>
      </w:r>
      <w:r w:rsidR="00EA2413" w:rsidRPr="00E71E89">
        <w:t>between (</w:t>
      </w:r>
      <w:r w:rsidR="00EA2413" w:rsidRPr="00E71E89">
        <w:rPr>
          <w:i/>
          <w:iCs/>
        </w:rPr>
        <w:t>t</w:t>
      </w:r>
      <w:r w:rsidR="00EA2413" w:rsidRPr="00E71E89">
        <w:t xml:space="preserve">-1) and </w:t>
      </w:r>
      <w:r w:rsidR="00EA2413" w:rsidRPr="00E71E89">
        <w:rPr>
          <w:i/>
          <w:iCs/>
        </w:rPr>
        <w:t>t</w:t>
      </w:r>
      <w:r w:rsidR="00EA2413" w:rsidRPr="00E71E89">
        <w:t>.</w:t>
      </w:r>
    </w:p>
    <w:p w:rsidR="00EA2413" w:rsidRPr="00E71E89" w:rsidRDefault="00C05F30" w:rsidP="00464B2B">
      <w:pPr>
        <w:spacing w:line="276" w:lineRule="auto"/>
        <w:jc w:val="both"/>
        <w:rPr>
          <w:i/>
          <w:iCs/>
        </w:rPr>
      </w:pPr>
      <m:oMath>
        <m:sSubSup>
          <m:sSubSupPr>
            <m:ctrlPr>
              <w:rPr>
                <w:rFonts w:ascii="Cambria Math" w:hAnsi="Cambria Math"/>
                <w:i/>
              </w:rPr>
            </m:ctrlPr>
          </m:sSubSupPr>
          <m:e>
            <m:r>
              <w:rPr>
                <w:rFonts w:ascii="Cambria Math" w:hAnsi="Cambria Math"/>
              </w:rPr>
              <m:t>g</m:t>
            </m:r>
          </m:e>
          <m:sub>
            <m:r>
              <w:rPr>
                <w:rFonts w:ascii="Cambria Math" w:hAnsi="Cambria Math"/>
              </w:rPr>
              <m:t>00</m:t>
            </m:r>
          </m:sub>
          <m:sup>
            <m:r>
              <w:rPr>
                <w:rFonts w:ascii="Cambria Math" w:hAnsi="Cambria Math"/>
              </w:rPr>
              <m:t>t</m:t>
            </m:r>
          </m:sup>
        </m:sSubSup>
      </m:oMath>
      <w:r w:rsidR="00EA2413" w:rsidRPr="00E71E89">
        <w:rPr>
          <w:iCs/>
        </w:rPr>
        <w:t xml:space="preserve"> = G</w:t>
      </w:r>
      <w:r w:rsidR="00EA2413" w:rsidRPr="00E71E89">
        <w:t>rowth rate in nationwide total employment between (</w:t>
      </w:r>
      <w:r w:rsidR="00EA2413" w:rsidRPr="00E71E89">
        <w:rPr>
          <w:i/>
          <w:iCs/>
        </w:rPr>
        <w:t>t</w:t>
      </w:r>
      <w:r w:rsidR="00EA2413" w:rsidRPr="00E71E89">
        <w:t xml:space="preserve">-1) and </w:t>
      </w:r>
      <w:r w:rsidR="00EA2413" w:rsidRPr="00E71E89">
        <w:rPr>
          <w:i/>
          <w:iCs/>
        </w:rPr>
        <w:t>t</w:t>
      </w:r>
      <w:r w:rsidR="00EA2413" w:rsidRPr="00E71E89">
        <w:t>.</w:t>
      </w:r>
    </w:p>
    <w:p w:rsidR="00EA2413" w:rsidRDefault="00046B82" w:rsidP="00464B2B">
      <w:pPr>
        <w:spacing w:line="276" w:lineRule="auto"/>
        <w:jc w:val="both"/>
      </w:pPr>
      <w:r>
        <w:lastRenderedPageBreak/>
        <w:tab/>
      </w:r>
      <w:r w:rsidR="00EA2413">
        <w:t>U</w:t>
      </w:r>
      <w:r w:rsidR="00EA2413" w:rsidRPr="00413579">
        <w:t xml:space="preserve">sing (1) to (4) if we aggregate employment in each region </w:t>
      </w:r>
      <w:r w:rsidR="00EA2413">
        <w:rPr>
          <w:i/>
          <w:iCs/>
        </w:rPr>
        <w:t>r</w:t>
      </w:r>
      <w:r w:rsidR="00EA2413" w:rsidRPr="00413579">
        <w:t xml:space="preserve"> over industries </w:t>
      </w:r>
      <w:r w:rsidR="00EA2413" w:rsidRPr="00413579">
        <w:rPr>
          <w:i/>
          <w:iCs/>
        </w:rPr>
        <w:t>i</w:t>
      </w:r>
      <w:r w:rsidR="00EA2413" w:rsidRPr="00413579">
        <w:t xml:space="preserve"> and define </w:t>
      </w:r>
      <m:oMath>
        <m:sSubSup>
          <m:sSubSupPr>
            <m:ctrlPr>
              <w:rPr>
                <w:rFonts w:ascii="Cambria Math" w:hAnsi="Cambria Math"/>
                <w:i/>
              </w:rPr>
            </m:ctrlPr>
          </m:sSubSupPr>
          <m:e>
            <m:r>
              <w:rPr>
                <w:rFonts w:ascii="Cambria Math" w:hAnsi="Cambria Math"/>
              </w:rPr>
              <m:t>g</m:t>
            </m:r>
          </m:e>
          <m:sub>
            <m:r>
              <w:rPr>
                <w:rFonts w:ascii="Cambria Math" w:hAnsi="Cambria Math"/>
              </w:rPr>
              <m:t>0r</m:t>
            </m:r>
          </m:sub>
          <m:sup>
            <m:r>
              <w:rPr>
                <w:rFonts w:ascii="Cambria Math" w:hAnsi="Cambria Math"/>
              </w:rPr>
              <m:t>t</m:t>
            </m:r>
          </m:sup>
        </m:sSubSup>
      </m:oMath>
      <w:r w:rsidR="00EA2413">
        <w:t xml:space="preserve"> </w:t>
      </w:r>
      <w:r w:rsidR="00EA2413" w:rsidRPr="00413579">
        <w:t xml:space="preserve">as the growth rate of total employment in region </w:t>
      </w:r>
      <w:r w:rsidR="00EA2413">
        <w:rPr>
          <w:i/>
          <w:iCs/>
        </w:rPr>
        <w:t>r</w:t>
      </w:r>
      <w:r w:rsidR="00EA2413" w:rsidRPr="00413579">
        <w:t xml:space="preserve"> between times (</w:t>
      </w:r>
      <w:r w:rsidR="00EA2413" w:rsidRPr="00413579">
        <w:rPr>
          <w:i/>
          <w:iCs/>
        </w:rPr>
        <w:t>t</w:t>
      </w:r>
      <w:r w:rsidR="00EA2413" w:rsidRPr="00413579">
        <w:t xml:space="preserve">-1) and </w:t>
      </w:r>
      <w:r w:rsidR="00EA2413" w:rsidRPr="00413579">
        <w:rPr>
          <w:i/>
          <w:iCs/>
        </w:rPr>
        <w:t>t</w:t>
      </w:r>
      <w:r w:rsidR="00EA2413" w:rsidRPr="00413579">
        <w:t>, this growth rate can be decomposed in</w:t>
      </w:r>
      <w:r w:rsidR="008F67E9">
        <w:t>to</w:t>
      </w:r>
      <w:r w:rsidR="00EA2413" w:rsidRPr="00413579">
        <w:t xml:space="preserve"> </w:t>
      </w:r>
      <w:r w:rsidR="00EA2413">
        <w:t xml:space="preserve">a </w:t>
      </w:r>
      <w:r w:rsidR="00EA2413" w:rsidRPr="00413579">
        <w:t>national growth rate</w:t>
      </w:r>
      <w:r w:rsidR="009F300A">
        <w:t>;</w:t>
      </w:r>
      <w:r w:rsidR="00EA2413" w:rsidRPr="00413579">
        <w:t xml:space="preserve"> a growth rate due to the industry-mix and a residual that is referred to as the competitive growth rate </w:t>
      </w:r>
      <m:oMath>
        <m:sSubSup>
          <m:sSubSupPr>
            <m:ctrlPr>
              <w:rPr>
                <w:rFonts w:ascii="Cambria Math" w:hAnsi="Cambria Math"/>
                <w:i/>
              </w:rPr>
            </m:ctrlPr>
          </m:sSubSupPr>
          <m:e>
            <m:r>
              <w:rPr>
                <w:rFonts w:ascii="Cambria Math" w:hAnsi="Cambria Math"/>
              </w:rPr>
              <m:t>c</m:t>
            </m:r>
          </m:e>
          <m:sub>
            <m:r>
              <w:rPr>
                <w:rFonts w:ascii="Cambria Math" w:hAnsi="Cambria Math"/>
              </w:rPr>
              <m:t>0r</m:t>
            </m:r>
          </m:sub>
          <m:sup>
            <m:r>
              <w:rPr>
                <w:rFonts w:ascii="Cambria Math" w:hAnsi="Cambria Math"/>
              </w:rPr>
              <m:t>t</m:t>
            </m:r>
          </m:sup>
        </m:sSubSup>
      </m:oMath>
      <w:r w:rsidR="00EA2413">
        <w:t xml:space="preserve">. Hence, </w:t>
      </w:r>
    </w:p>
    <w:p w:rsidR="00EA2413" w:rsidRDefault="00EA2413" w:rsidP="00464B2B">
      <w:pPr>
        <w:spacing w:line="276" w:lineRule="auto"/>
        <w:ind w:firstLine="567"/>
        <w:jc w:val="both"/>
      </w:pPr>
    </w:p>
    <w:p w:rsidR="00EA2413" w:rsidRPr="00413579" w:rsidRDefault="00C05F30" w:rsidP="00464B2B">
      <w:pPr>
        <w:tabs>
          <w:tab w:val="right" w:pos="8931"/>
        </w:tabs>
        <w:spacing w:line="276" w:lineRule="auto"/>
        <w:jc w:val="both"/>
        <w:rPr>
          <w:bCs/>
        </w:rPr>
      </w:pPr>
      <m:oMath>
        <m:sSubSup>
          <m:sSubSupPr>
            <m:ctrlPr>
              <w:rPr>
                <w:rFonts w:ascii="Cambria Math" w:hAnsi="Cambria Math"/>
                <w:bCs/>
                <w:i/>
              </w:rPr>
            </m:ctrlPr>
          </m:sSubSupPr>
          <m:e>
            <m:r>
              <w:rPr>
                <w:rFonts w:ascii="Cambria Math" w:hAnsi="Cambria Math"/>
              </w:rPr>
              <m:t>g</m:t>
            </m:r>
          </m:e>
          <m:sub>
            <m:r>
              <w:rPr>
                <w:rFonts w:ascii="Cambria Math" w:hAnsi="Cambria Math"/>
              </w:rPr>
              <m:t>0r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hAnsi="Cambria Math"/>
              </w:rPr>
              <m:t>00</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 xml:space="preserve"> m</m:t>
            </m:r>
          </m:e>
          <m:sub>
            <m:r>
              <w:rPr>
                <w:rFonts w:ascii="Cambria Math" w:hAnsi="Cambria Math"/>
              </w:rPr>
              <m:t>0r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 xml:space="preserve"> c</m:t>
            </m:r>
          </m:e>
          <m:sub>
            <m:r>
              <w:rPr>
                <w:rFonts w:ascii="Cambria Math" w:hAnsi="Cambria Math"/>
              </w:rPr>
              <m:t>0r</m:t>
            </m:r>
          </m:sub>
          <m:sup>
            <m:r>
              <w:rPr>
                <w:rFonts w:ascii="Cambria Math" w:hAnsi="Cambria Math"/>
              </w:rPr>
              <m:t>t</m:t>
            </m:r>
          </m:sup>
        </m:sSubSup>
      </m:oMath>
      <w:r w:rsidR="00255772">
        <w:rPr>
          <w:bCs/>
        </w:rPr>
        <w:t xml:space="preserve">                                                             </w:t>
      </w:r>
      <w:r w:rsidR="00EA2413" w:rsidRPr="00413579">
        <w:rPr>
          <w:bCs/>
        </w:rPr>
        <w:t>(5)</w:t>
      </w:r>
    </w:p>
    <w:p w:rsidR="00021E97" w:rsidRDefault="00021E97" w:rsidP="00464B2B">
      <w:pPr>
        <w:spacing w:line="276" w:lineRule="auto"/>
        <w:jc w:val="both"/>
      </w:pPr>
    </w:p>
    <w:p w:rsidR="00EA2413" w:rsidRDefault="00EA2413" w:rsidP="00464B2B">
      <w:pPr>
        <w:spacing w:line="276" w:lineRule="auto"/>
        <w:jc w:val="both"/>
      </w:pPr>
      <w:r>
        <w:t>in which the growth component due to industry-mix is defined by</w:t>
      </w:r>
    </w:p>
    <w:p w:rsidR="00EA2413" w:rsidRDefault="00EA2413" w:rsidP="00464B2B">
      <w:pPr>
        <w:spacing w:line="276" w:lineRule="auto"/>
        <w:ind w:firstLine="567"/>
        <w:jc w:val="both"/>
      </w:pPr>
    </w:p>
    <w:p w:rsidR="00EA2413" w:rsidRPr="009E64B0" w:rsidRDefault="00C05F30" w:rsidP="00464B2B">
      <w:pPr>
        <w:tabs>
          <w:tab w:val="right" w:pos="8931"/>
        </w:tabs>
        <w:spacing w:line="276" w:lineRule="auto"/>
        <w:jc w:val="both"/>
      </w:pPr>
      <m:oMath>
        <m:sSubSup>
          <m:sSubSupPr>
            <m:ctrlPr>
              <w:rPr>
                <w:rFonts w:ascii="Cambria Math" w:hAnsi="Cambria Math"/>
                <w:bCs/>
                <w:i/>
              </w:rPr>
            </m:ctrlPr>
          </m:sSubSupPr>
          <m:e>
            <m:r>
              <w:rPr>
                <w:rFonts w:ascii="Cambria Math" w:hAnsi="Cambria Math"/>
              </w:rPr>
              <m:t>m</m:t>
            </m:r>
          </m:e>
          <m:sub>
            <m:r>
              <w:rPr>
                <w:rFonts w:ascii="Cambria Math" w:hAnsi="Cambria Math"/>
              </w:rPr>
              <m:t>0r</m:t>
            </m:r>
          </m:sub>
          <m:sup>
            <m:r>
              <w:rPr>
                <w:rFonts w:ascii="Cambria Math" w:hAnsi="Cambria Math"/>
              </w:rPr>
              <m:t>t</m:t>
            </m:r>
          </m:sup>
        </m:sSubSup>
        <m:r>
          <w:rPr>
            <w:rFonts w:ascii="Cambria Math" w:hAnsi="Cambria Math"/>
          </w:rPr>
          <m:t>≡</m:t>
        </m:r>
        <m:nary>
          <m:naryPr>
            <m:chr m:val="∑"/>
            <m:limLoc m:val="undOvr"/>
            <m:supHide m:val="on"/>
            <m:ctrlPr>
              <w:rPr>
                <w:rFonts w:ascii="Cambria Math" w:hAnsi="Cambria Math"/>
                <w:bCs/>
                <w:i/>
              </w:rPr>
            </m:ctrlPr>
          </m:naryPr>
          <m:sub>
            <m:r>
              <w:rPr>
                <w:rFonts w:ascii="Cambria Math" w:hAnsi="Cambria Math"/>
              </w:rPr>
              <m:t>i</m:t>
            </m:r>
          </m:sub>
          <m:sup/>
          <m:e>
            <m:sSubSup>
              <m:sSubSupPr>
                <m:ctrlPr>
                  <w:rPr>
                    <w:rFonts w:ascii="Cambria Math" w:hAnsi="Cambria Math"/>
                    <w:bCs/>
                    <w:i/>
                  </w:rPr>
                </m:ctrlPr>
              </m:sSubSupPr>
              <m:e>
                <m:r>
                  <w:rPr>
                    <w:rFonts w:ascii="Cambria Math" w:hAnsi="Cambria Math"/>
                  </w:rPr>
                  <m:t>w</m:t>
                </m:r>
              </m:e>
              <m:sub>
                <m:r>
                  <w:rPr>
                    <w:rFonts w:ascii="Cambria Math" w:hAnsi="Cambria Math"/>
                  </w:rPr>
                  <m:t>ir</m:t>
                </m:r>
              </m:sub>
              <m:sup>
                <m:r>
                  <w:rPr>
                    <w:rFonts w:ascii="Cambria Math" w:hAnsi="Cambria Math"/>
                  </w:rPr>
                  <m:t>t-1</m:t>
                </m:r>
              </m:sup>
            </m:sSubSup>
          </m:e>
        </m:nary>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hAnsi="Cambria Math"/>
              </w:rPr>
              <m:t>i0</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hAnsi="Cambria Math"/>
              </w:rPr>
              <m:t>00</m:t>
            </m:r>
          </m:sub>
          <m:sup>
            <m:r>
              <w:rPr>
                <w:rFonts w:ascii="Cambria Math" w:hAnsi="Cambria Math"/>
              </w:rPr>
              <m:t>t</m:t>
            </m:r>
          </m:sup>
        </m:sSubSup>
        <m:r>
          <w:rPr>
            <w:rFonts w:ascii="Cambria Math" w:hAnsi="Cambria Math"/>
          </w:rPr>
          <m:t>)</m:t>
        </m:r>
      </m:oMath>
      <w:r w:rsidR="00255772">
        <w:rPr>
          <w:bCs/>
        </w:rPr>
        <w:t xml:space="preserve">                                                        </w:t>
      </w:r>
      <w:r w:rsidR="00EA2413" w:rsidRPr="00413579">
        <w:rPr>
          <w:bCs/>
        </w:rPr>
        <w:t>(</w:t>
      </w:r>
      <w:r w:rsidR="00EA2413">
        <w:rPr>
          <w:bCs/>
        </w:rPr>
        <w:t>6</w:t>
      </w:r>
      <w:r w:rsidR="00EA2413" w:rsidRPr="00413579">
        <w:rPr>
          <w:bCs/>
        </w:rPr>
        <w:t>)</w:t>
      </w:r>
    </w:p>
    <w:p w:rsidR="00EA2413" w:rsidRDefault="00EA2413" w:rsidP="00464B2B">
      <w:pPr>
        <w:spacing w:line="276" w:lineRule="auto"/>
        <w:jc w:val="both"/>
        <w:rPr>
          <w:bCs/>
        </w:rPr>
      </w:pPr>
    </w:p>
    <w:p w:rsidR="00EA2413" w:rsidRPr="00413579" w:rsidRDefault="00EA2413" w:rsidP="00464B2B">
      <w:pPr>
        <w:spacing w:line="276" w:lineRule="auto"/>
        <w:jc w:val="both"/>
      </w:pPr>
      <w:r w:rsidRPr="00413579">
        <w:rPr>
          <w:bCs/>
        </w:rPr>
        <w:t>w</w:t>
      </w:r>
      <w:r>
        <w:rPr>
          <w:bCs/>
        </w:rPr>
        <w:t>ith</w:t>
      </w:r>
      <w:r w:rsidRPr="00413579">
        <w:rPr>
          <w:bCs/>
        </w:rPr>
        <w:t xml:space="preserve"> </w:t>
      </w:r>
      <m:oMath>
        <m:sSubSup>
          <m:sSubSupPr>
            <m:ctrlPr>
              <w:rPr>
                <w:rFonts w:ascii="Cambria Math" w:hAnsi="Cambria Math"/>
                <w:i/>
              </w:rPr>
            </m:ctrlPr>
          </m:sSubSupPr>
          <m:e>
            <m:r>
              <w:rPr>
                <w:rFonts w:ascii="Cambria Math" w:hAnsi="Cambria Math"/>
              </w:rPr>
              <m:t>w</m:t>
            </m:r>
          </m:e>
          <m:sub>
            <m:r>
              <w:rPr>
                <w:rFonts w:ascii="Cambria Math" w:hAnsi="Cambria Math"/>
              </w:rPr>
              <m:t>ir</m:t>
            </m:r>
          </m:sub>
          <m:sup>
            <m:r>
              <w:rPr>
                <w:rFonts w:ascii="Cambria Math" w:hAnsi="Cambria Math"/>
              </w:rPr>
              <m:t>t-1</m:t>
            </m:r>
          </m:sup>
        </m:sSubSup>
      </m:oMath>
      <w:r w:rsidRPr="00413579">
        <w:t xml:space="preserve"> the fraction of employment in region </w:t>
      </w:r>
      <w:r>
        <w:rPr>
          <w:i/>
          <w:iCs/>
        </w:rPr>
        <w:t>r</w:t>
      </w:r>
      <w:r w:rsidRPr="00413579">
        <w:t xml:space="preserve"> that is in industry </w:t>
      </w:r>
      <w:r w:rsidRPr="00413579">
        <w:rPr>
          <w:i/>
          <w:iCs/>
        </w:rPr>
        <w:t>i</w:t>
      </w:r>
      <w:r w:rsidRPr="00413579">
        <w:t xml:space="preserve"> at time (</w:t>
      </w:r>
      <w:r w:rsidRPr="00413579">
        <w:rPr>
          <w:i/>
          <w:iCs/>
        </w:rPr>
        <w:t>t</w:t>
      </w:r>
      <w:r w:rsidRPr="00413579">
        <w:t>-1)</w:t>
      </w:r>
      <w:r>
        <w:t xml:space="preserve">. </w:t>
      </w:r>
      <w:r w:rsidRPr="00413579">
        <w:t>Equation (</w:t>
      </w:r>
      <w:r>
        <w:t>6</w:t>
      </w:r>
      <w:r w:rsidRPr="00413579">
        <w:t xml:space="preserve">) shows that the industry-mix growth rate is a weighted average of national sectoral growth rates, </w:t>
      </w:r>
      <w:r>
        <w:t xml:space="preserve">minus national aggregate growth, </w:t>
      </w:r>
      <w:r w:rsidRPr="00413579">
        <w:t>with the weights being the shares of the various sectors in regional employment at the beginning of the period under consideration</w:t>
      </w:r>
      <w:r>
        <w:t>.</w:t>
      </w:r>
      <w:r w:rsidRPr="00413579">
        <w:t xml:space="preserve"> </w:t>
      </w:r>
    </w:p>
    <w:p w:rsidR="00EA2413" w:rsidRDefault="00EA2413" w:rsidP="00464B2B">
      <w:pPr>
        <w:spacing w:line="276" w:lineRule="auto"/>
        <w:ind w:firstLine="567"/>
        <w:rPr>
          <w:color w:val="FF0000"/>
        </w:rPr>
      </w:pPr>
    </w:p>
    <w:p w:rsidR="00046B82" w:rsidRDefault="00046B82" w:rsidP="00464B2B">
      <w:pPr>
        <w:spacing w:line="276" w:lineRule="auto"/>
        <w:ind w:firstLine="567"/>
        <w:rPr>
          <w:color w:val="FF0000"/>
        </w:rPr>
      </w:pPr>
    </w:p>
    <w:p w:rsidR="00EA2413" w:rsidRDefault="00EA2413" w:rsidP="00464B2B">
      <w:pPr>
        <w:pStyle w:val="Heading1"/>
        <w:spacing w:before="0" w:line="276" w:lineRule="auto"/>
        <w:rPr>
          <w:rFonts w:ascii="Times New Roman" w:hAnsi="Times New Roman" w:cs="Times New Roman"/>
          <w:color w:val="auto"/>
          <w:sz w:val="24"/>
          <w:szCs w:val="24"/>
        </w:rPr>
      </w:pPr>
      <w:bookmarkStart w:id="2" w:name="_Toc302496455"/>
      <w:r>
        <w:rPr>
          <w:rFonts w:ascii="Times New Roman" w:hAnsi="Times New Roman" w:cs="Times New Roman"/>
          <w:color w:val="auto"/>
          <w:sz w:val="24"/>
          <w:szCs w:val="24"/>
        </w:rPr>
        <w:t xml:space="preserve">3. </w:t>
      </w:r>
      <w:r w:rsidRPr="00EA2413">
        <w:rPr>
          <w:rFonts w:ascii="Times New Roman" w:hAnsi="Times New Roman" w:cs="Times New Roman"/>
          <w:color w:val="auto"/>
          <w:sz w:val="24"/>
          <w:szCs w:val="24"/>
        </w:rPr>
        <w:t>Data and Sources</w:t>
      </w:r>
      <w:bookmarkEnd w:id="2"/>
    </w:p>
    <w:p w:rsidR="00046B82" w:rsidRPr="00046B82" w:rsidRDefault="00046B82" w:rsidP="00046B82"/>
    <w:p w:rsidR="001655B3" w:rsidRDefault="001655B3" w:rsidP="00021E97">
      <w:pPr>
        <w:spacing w:line="276" w:lineRule="auto"/>
        <w:jc w:val="both"/>
        <w:rPr>
          <w:lang w:val="en-US"/>
        </w:rPr>
      </w:pPr>
      <w:r w:rsidRPr="00C454E6">
        <w:rPr>
          <w:lang w:val="en-US"/>
        </w:rPr>
        <w:t xml:space="preserve">This </w:t>
      </w:r>
      <w:r>
        <w:rPr>
          <w:lang w:val="en-US"/>
        </w:rPr>
        <w:t>paper</w:t>
      </w:r>
      <w:r w:rsidRPr="00C454E6">
        <w:rPr>
          <w:lang w:val="en-US"/>
        </w:rPr>
        <w:t xml:space="preserve"> use</w:t>
      </w:r>
      <w:r>
        <w:rPr>
          <w:lang w:val="en-US"/>
        </w:rPr>
        <w:t>s</w:t>
      </w:r>
      <w:r w:rsidRPr="00C454E6">
        <w:rPr>
          <w:lang w:val="en-US"/>
        </w:rPr>
        <w:t xml:space="preserve"> </w:t>
      </w:r>
      <w:r>
        <w:rPr>
          <w:lang w:val="en-US"/>
        </w:rPr>
        <w:t xml:space="preserve">employment </w:t>
      </w:r>
      <w:r w:rsidRPr="00C454E6">
        <w:rPr>
          <w:lang w:val="en-US"/>
        </w:rPr>
        <w:t>data from IPEA - Institute of Applied Economic Research</w:t>
      </w:r>
      <w:r>
        <w:rPr>
          <w:lang w:val="en-US"/>
        </w:rPr>
        <w:t xml:space="preserve"> </w:t>
      </w:r>
      <w:r w:rsidRPr="008B23E0">
        <w:rPr>
          <w:lang w:val="en-US"/>
        </w:rPr>
        <w:t>(</w:t>
      </w:r>
      <w:r w:rsidRPr="008B23E0">
        <w:t>www.ipea.gov.br)</w:t>
      </w:r>
      <w:r w:rsidRPr="008B23E0">
        <w:rPr>
          <w:lang w:val="en-US"/>
        </w:rPr>
        <w:t>.</w:t>
      </w:r>
      <w:r w:rsidRPr="00C454E6">
        <w:rPr>
          <w:lang w:val="en-US"/>
        </w:rPr>
        <w:t xml:space="preserve"> IPEA is one of the official public data sources in Brazil</w:t>
      </w:r>
      <w:r>
        <w:rPr>
          <w:lang w:val="en-US"/>
        </w:rPr>
        <w:t xml:space="preserve"> and it </w:t>
      </w:r>
      <w:r w:rsidRPr="00C454E6">
        <w:rPr>
          <w:lang w:val="en-US"/>
        </w:rPr>
        <w:t>presents a variety of socio-economic data collected from public and private institutions</w:t>
      </w:r>
      <w:r>
        <w:rPr>
          <w:lang w:val="en-US"/>
        </w:rPr>
        <w:t>, mostly at the state level.</w:t>
      </w:r>
    </w:p>
    <w:p w:rsidR="00046B82" w:rsidRPr="00C454E6" w:rsidRDefault="00046B82" w:rsidP="00021E97">
      <w:pPr>
        <w:spacing w:line="276" w:lineRule="auto"/>
        <w:jc w:val="both"/>
        <w:rPr>
          <w:lang w:val="en-US"/>
        </w:rPr>
      </w:pPr>
    </w:p>
    <w:p w:rsidR="001655B3" w:rsidRDefault="001655B3" w:rsidP="00464B2B">
      <w:pPr>
        <w:spacing w:line="276" w:lineRule="auto"/>
        <w:ind w:firstLine="567"/>
        <w:jc w:val="both"/>
      </w:pPr>
      <w:r>
        <w:rPr>
          <w:lang w:val="en-US"/>
        </w:rPr>
        <w:t xml:space="preserve">Data have been collected for all </w:t>
      </w:r>
      <w:r w:rsidRPr="00170104">
        <w:rPr>
          <w:lang w:val="en-US"/>
        </w:rPr>
        <w:t>27 states (</w:t>
      </w:r>
      <w:r>
        <w:rPr>
          <w:lang w:val="en-US"/>
        </w:rPr>
        <w:t xml:space="preserve">including Distrito Federal; </w:t>
      </w:r>
      <w:r w:rsidR="00046B82">
        <w:rPr>
          <w:lang w:val="en-US"/>
        </w:rPr>
        <w:t>for states’ boundaries. S</w:t>
      </w:r>
      <w:r w:rsidRPr="00170104">
        <w:rPr>
          <w:lang w:val="en-US"/>
        </w:rPr>
        <w:t xml:space="preserve">ee </w:t>
      </w:r>
      <w:r>
        <w:rPr>
          <w:lang w:val="en-US"/>
        </w:rPr>
        <w:t>F</w:t>
      </w:r>
      <w:r w:rsidRPr="00170104">
        <w:rPr>
          <w:lang w:val="en-US"/>
        </w:rPr>
        <w:t>igure 1) from which information o</w:t>
      </w:r>
      <w:r>
        <w:rPr>
          <w:lang w:val="en-US"/>
        </w:rPr>
        <w:t>n</w:t>
      </w:r>
      <w:r w:rsidRPr="00170104">
        <w:rPr>
          <w:lang w:val="en-US"/>
        </w:rPr>
        <w:t xml:space="preserve"> </w:t>
      </w:r>
      <w:r>
        <w:rPr>
          <w:lang w:val="en-US"/>
        </w:rPr>
        <w:t xml:space="preserve">the number of </w:t>
      </w:r>
      <w:r w:rsidRPr="00170104">
        <w:rPr>
          <w:lang w:val="en-US"/>
        </w:rPr>
        <w:t xml:space="preserve">employed people </w:t>
      </w:r>
      <w:r>
        <w:rPr>
          <w:lang w:val="en-US"/>
        </w:rPr>
        <w:t>in each state by sector was extracted</w:t>
      </w:r>
      <w:r w:rsidRPr="008F67E9">
        <w:rPr>
          <w:lang w:val="en-US"/>
        </w:rPr>
        <w:t xml:space="preserve"> </w:t>
      </w:r>
      <w:r w:rsidRPr="00170104">
        <w:rPr>
          <w:lang w:val="en-US"/>
        </w:rPr>
        <w:t xml:space="preserve">from 1981 to 2006. These sectors are: </w:t>
      </w:r>
      <w:r w:rsidRPr="00170104">
        <w:t xml:space="preserve">(1) agriculture </w:t>
      </w:r>
      <w:r w:rsidR="0077609D">
        <w:t>and</w:t>
      </w:r>
      <w:r w:rsidRPr="00170104">
        <w:t xml:space="preserve"> fishing; (2) commerce; (3) construction; (4) electricity, water </w:t>
      </w:r>
      <w:r w:rsidR="0077609D">
        <w:t>and</w:t>
      </w:r>
      <w:r w:rsidRPr="00170104">
        <w:t xml:space="preserve"> gas; (5) finance; (6) manufacturing; (7) mining; (8) services and (9) transportation </w:t>
      </w:r>
      <w:r w:rsidR="0077609D">
        <w:t>and</w:t>
      </w:r>
      <w:r w:rsidRPr="00170104">
        <w:t xml:space="preserve"> communications. </w:t>
      </w:r>
      <w:r>
        <w:t>State</w:t>
      </w:r>
      <w:r w:rsidRPr="00170104">
        <w:t xml:space="preserve"> sectoral employment </w:t>
      </w:r>
      <w:r>
        <w:t xml:space="preserve">was calculated by </w:t>
      </w:r>
      <w:r w:rsidRPr="00170104">
        <w:t xml:space="preserve">multiplying the </w:t>
      </w:r>
      <w:r>
        <w:t xml:space="preserve">reported </w:t>
      </w:r>
      <w:r w:rsidRPr="00170104">
        <w:t xml:space="preserve">percentage of employed people in each sector by </w:t>
      </w:r>
      <w:r>
        <w:t xml:space="preserve">reported </w:t>
      </w:r>
      <w:r w:rsidRPr="00170104">
        <w:t>total employ</w:t>
      </w:r>
      <w:r>
        <w:t>ment in each state</w:t>
      </w:r>
      <w:r w:rsidRPr="00170104">
        <w:t>.</w:t>
      </w:r>
    </w:p>
    <w:p w:rsidR="00021E97" w:rsidRDefault="00021E97" w:rsidP="00464B2B">
      <w:pPr>
        <w:spacing w:line="276" w:lineRule="auto"/>
        <w:ind w:firstLine="567"/>
        <w:jc w:val="both"/>
      </w:pPr>
    </w:p>
    <w:p w:rsidR="00046B82" w:rsidRDefault="00046B82" w:rsidP="00046B82">
      <w:pPr>
        <w:spacing w:line="276" w:lineRule="auto"/>
        <w:ind w:firstLine="567"/>
        <w:jc w:val="both"/>
      </w:pPr>
      <w:r>
        <w:t>Th</w:t>
      </w:r>
      <w:r w:rsidRPr="00C454E6">
        <w:t xml:space="preserve">e </w:t>
      </w:r>
      <w:r>
        <w:t xml:space="preserve">five selected </w:t>
      </w:r>
      <w:r w:rsidRPr="00C454E6">
        <w:t>periods to analy</w:t>
      </w:r>
      <w:r>
        <w:t>s</w:t>
      </w:r>
      <w:r w:rsidRPr="00C454E6">
        <w:t>e employment growth</w:t>
      </w:r>
      <w:r>
        <w:t xml:space="preserve"> are</w:t>
      </w:r>
      <w:r w:rsidRPr="00C454E6">
        <w:t xml:space="preserve">: 1981-1986, 1986-1991, 1991-1996, 1996-2001, and 2001-2006. </w:t>
      </w:r>
      <w:r>
        <w:t xml:space="preserve">Although there are data to calculate annual changes, the use of five-year periods provides some control for cyclical employment fluctuations, as suggested by Thirlwall (1967) (see Barff </w:t>
      </w:r>
      <w:r w:rsidR="0077609D">
        <w:t>and</w:t>
      </w:r>
      <w:r>
        <w:t xml:space="preserve"> Knight, 1988, pp. 3-4). Using periods of equal duration addresses Brown’s (1969) criticism that varying the periods may lead to the risk of an undue influence of sudden employment (or income) changes in atypical years (Barff </w:t>
      </w:r>
      <w:r w:rsidR="0077609D">
        <w:t>and</w:t>
      </w:r>
      <w:r>
        <w:t xml:space="preserve"> Knight, 1988, p. 6; Knudsen </w:t>
      </w:r>
      <w:r w:rsidR="0077609D">
        <w:t>and</w:t>
      </w:r>
      <w:r>
        <w:t xml:space="preserve"> Barff, 1991, pp. 427-428; Knudsen, 2000, pp. 179-180). </w:t>
      </w:r>
    </w:p>
    <w:p w:rsidR="00046B82" w:rsidRDefault="00046B82" w:rsidP="00046B82">
      <w:pPr>
        <w:spacing w:line="276" w:lineRule="auto"/>
        <w:ind w:firstLine="567"/>
        <w:jc w:val="both"/>
      </w:pPr>
    </w:p>
    <w:p w:rsidR="00046B82" w:rsidRDefault="00046B82" w:rsidP="00046B82">
      <w:pPr>
        <w:spacing w:line="276" w:lineRule="auto"/>
        <w:ind w:firstLine="567"/>
        <w:jc w:val="both"/>
        <w:rPr>
          <w:lang w:val="en-US"/>
        </w:rPr>
      </w:pPr>
      <w:r>
        <w:t xml:space="preserve">There are missing employment data </w:t>
      </w:r>
      <w:r w:rsidRPr="000C5F2A">
        <w:t xml:space="preserve">for all </w:t>
      </w:r>
      <w:r>
        <w:t>s</w:t>
      </w:r>
      <w:r w:rsidRPr="000C5F2A">
        <w:t xml:space="preserve">tates </w:t>
      </w:r>
      <w:r>
        <w:t xml:space="preserve">in </w:t>
      </w:r>
      <w:r w:rsidRPr="000C5F2A">
        <w:t>1991. To address this problem</w:t>
      </w:r>
      <w:r>
        <w:t>,</w:t>
      </w:r>
      <w:r w:rsidRPr="000C5F2A">
        <w:t xml:space="preserve"> </w:t>
      </w:r>
      <w:r>
        <w:rPr>
          <w:lang w:val="en-US"/>
        </w:rPr>
        <w:t>we simply interpolated the distribution of employment</w:t>
      </w:r>
      <w:r w:rsidRPr="000C5F2A">
        <w:rPr>
          <w:lang w:val="en-US"/>
        </w:rPr>
        <w:t xml:space="preserve"> across sectors </w:t>
      </w:r>
      <w:r>
        <w:rPr>
          <w:lang w:val="en-US"/>
        </w:rPr>
        <w:t>between 1990 and 1992</w:t>
      </w:r>
      <w:r w:rsidRPr="000C5F2A">
        <w:rPr>
          <w:lang w:val="en-US"/>
        </w:rPr>
        <w:t xml:space="preserve"> </w:t>
      </w:r>
      <w:r>
        <w:rPr>
          <w:lang w:val="en-US"/>
        </w:rPr>
        <w:t>and we subsequently applied the interpolated shares to the known state total employment. Additionally, there were</w:t>
      </w:r>
      <w:r w:rsidRPr="000C5F2A">
        <w:rPr>
          <w:lang w:val="en-US"/>
        </w:rPr>
        <w:t xml:space="preserve"> missing </w:t>
      </w:r>
      <w:r>
        <w:rPr>
          <w:lang w:val="en-US"/>
        </w:rPr>
        <w:t>employment data</w:t>
      </w:r>
      <w:r w:rsidRPr="000C5F2A">
        <w:rPr>
          <w:lang w:val="en-US"/>
        </w:rPr>
        <w:t xml:space="preserve"> for Tocantins from 1981 to 1991. </w:t>
      </w:r>
      <w:r>
        <w:rPr>
          <w:lang w:val="en-US"/>
        </w:rPr>
        <w:t xml:space="preserve">Here we </w:t>
      </w:r>
      <w:r>
        <w:rPr>
          <w:lang w:val="en-US"/>
        </w:rPr>
        <w:lastRenderedPageBreak/>
        <w:t xml:space="preserve">assumed that total employment </w:t>
      </w:r>
      <w:r w:rsidRPr="000C5F2A">
        <w:rPr>
          <w:lang w:val="en-US"/>
        </w:rPr>
        <w:t xml:space="preserve">growth </w:t>
      </w:r>
      <w:r>
        <w:rPr>
          <w:lang w:val="en-US"/>
        </w:rPr>
        <w:t xml:space="preserve">was identical to known state population growth </w:t>
      </w:r>
      <w:r w:rsidRPr="000C5F2A">
        <w:rPr>
          <w:lang w:val="en-US"/>
        </w:rPr>
        <w:t xml:space="preserve">over the sub-periods 1981-86, 1986-91, and 1991-96. </w:t>
      </w:r>
      <w:r>
        <w:rPr>
          <w:lang w:val="en-US"/>
        </w:rPr>
        <w:t>We assumed s</w:t>
      </w:r>
      <w:r w:rsidRPr="000C5F2A">
        <w:rPr>
          <w:lang w:val="en-US"/>
        </w:rPr>
        <w:t xml:space="preserve">ectoral shares </w:t>
      </w:r>
      <w:r>
        <w:rPr>
          <w:lang w:val="en-US"/>
        </w:rPr>
        <w:t>in Tocantins to have been the same in</w:t>
      </w:r>
      <w:r w:rsidRPr="000C5F2A">
        <w:rPr>
          <w:lang w:val="en-US"/>
        </w:rPr>
        <w:t xml:space="preserve"> 1981, 1986, and 1991</w:t>
      </w:r>
      <w:r>
        <w:rPr>
          <w:lang w:val="en-US"/>
        </w:rPr>
        <w:t xml:space="preserve"> as observed in 1996.</w:t>
      </w:r>
      <w:r>
        <w:rPr>
          <w:rStyle w:val="FootnoteReference"/>
          <w:lang w:val="en-US"/>
        </w:rPr>
        <w:footnoteReference w:id="3"/>
      </w:r>
    </w:p>
    <w:p w:rsidR="00046B82" w:rsidRPr="00C454E6" w:rsidRDefault="00046B82" w:rsidP="00046B82">
      <w:pPr>
        <w:spacing w:line="276" w:lineRule="auto"/>
        <w:ind w:firstLine="567"/>
        <w:jc w:val="both"/>
      </w:pPr>
    </w:p>
    <w:p w:rsidR="00046B82" w:rsidRDefault="00046B82" w:rsidP="00464B2B">
      <w:pPr>
        <w:spacing w:line="276" w:lineRule="auto"/>
        <w:ind w:firstLine="567"/>
        <w:jc w:val="both"/>
      </w:pPr>
    </w:p>
    <w:p w:rsidR="00021E97" w:rsidRPr="00046B82" w:rsidRDefault="00021E97" w:rsidP="00021E97">
      <w:pPr>
        <w:pStyle w:val="ListParagraph"/>
        <w:spacing w:line="276" w:lineRule="auto"/>
        <w:jc w:val="center"/>
        <w:rPr>
          <w:b/>
          <w:sz w:val="22"/>
          <w:szCs w:val="22"/>
        </w:rPr>
      </w:pPr>
      <w:r w:rsidRPr="00046B82">
        <w:rPr>
          <w:b/>
          <w:bCs/>
          <w:sz w:val="22"/>
          <w:szCs w:val="22"/>
        </w:rPr>
        <w:t>Figure 1:</w:t>
      </w:r>
      <w:r w:rsidRPr="00046B82">
        <w:rPr>
          <w:b/>
          <w:sz w:val="22"/>
          <w:szCs w:val="22"/>
        </w:rPr>
        <w:t xml:space="preserve"> Brazil’s States Boundaries – 26 States plus Distrito Federal</w:t>
      </w:r>
    </w:p>
    <w:p w:rsidR="00021E97" w:rsidRDefault="00021E97" w:rsidP="00021E97">
      <w:pPr>
        <w:spacing w:line="276" w:lineRule="auto"/>
        <w:jc w:val="center"/>
      </w:pPr>
      <w:r w:rsidRPr="0017720B">
        <w:rPr>
          <w:noProof/>
          <w:lang w:eastAsia="en-NZ"/>
        </w:rPr>
        <w:drawing>
          <wp:inline distT="0" distB="0" distL="0" distR="0">
            <wp:extent cx="4405908" cy="3996267"/>
            <wp:effectExtent l="19050" t="0" r="0" b="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4404792" cy="3995255"/>
                    </a:xfrm>
                    <a:prstGeom prst="rect">
                      <a:avLst/>
                    </a:prstGeom>
                    <a:noFill/>
                    <a:ln w="9525">
                      <a:noFill/>
                      <a:miter lim="800000"/>
                      <a:headEnd/>
                      <a:tailEnd/>
                    </a:ln>
                  </pic:spPr>
                </pic:pic>
              </a:graphicData>
            </a:graphic>
          </wp:inline>
        </w:drawing>
      </w:r>
    </w:p>
    <w:p w:rsidR="00021E97" w:rsidRPr="00021E97" w:rsidRDefault="00021E97" w:rsidP="00021E97">
      <w:pPr>
        <w:spacing w:line="276" w:lineRule="auto"/>
        <w:ind w:firstLine="567"/>
        <w:jc w:val="both"/>
        <w:rPr>
          <w:sz w:val="20"/>
          <w:szCs w:val="20"/>
        </w:rPr>
      </w:pPr>
      <w:r w:rsidRPr="00021E97">
        <w:rPr>
          <w:bCs/>
          <w:i/>
          <w:sz w:val="20"/>
          <w:szCs w:val="20"/>
          <w:lang w:val="fr-FR"/>
        </w:rPr>
        <w:t>Source</w:t>
      </w:r>
      <w:r w:rsidRPr="00021E97">
        <w:rPr>
          <w:b/>
          <w:bCs/>
          <w:sz w:val="20"/>
          <w:szCs w:val="20"/>
          <w:lang w:val="fr-FR"/>
        </w:rPr>
        <w:t xml:space="preserve">: </w:t>
      </w:r>
      <w:r w:rsidR="00C05F30" w:rsidRPr="00021E97">
        <w:rPr>
          <w:sz w:val="20"/>
          <w:szCs w:val="20"/>
        </w:rPr>
        <w:fldChar w:fldCharType="begin"/>
      </w:r>
      <w:r w:rsidR="00C05F30" w:rsidRPr="00C05F30">
        <w:rPr>
          <w:sz w:val="20"/>
          <w:szCs w:val="20"/>
          <w:lang w:val="fr-FR"/>
          <w:rPrChange w:id="3" w:author="Waikato Management School" w:date="2012-01-20T20:36:00Z">
            <w:rPr/>
          </w:rPrChange>
        </w:rPr>
        <w:instrText>HYPERLINK "http://www.brazilmycountry.com/brazil-map.html" \l "regions%20map"</w:instrText>
      </w:r>
      <w:r w:rsidR="00C05F30" w:rsidRPr="00021E97">
        <w:rPr>
          <w:sz w:val="20"/>
          <w:szCs w:val="20"/>
        </w:rPr>
        <w:fldChar w:fldCharType="separate"/>
      </w:r>
      <w:r w:rsidRPr="00021E97">
        <w:rPr>
          <w:rStyle w:val="Hyperlink"/>
          <w:color w:val="auto"/>
          <w:sz w:val="20"/>
          <w:szCs w:val="20"/>
          <w:u w:val="none"/>
          <w:lang w:val="fr-FR"/>
        </w:rPr>
        <w:t>http://www.brazilmycountry.com/brazil-map.html#regions%20map</w:t>
      </w:r>
      <w:r w:rsidR="00C05F30" w:rsidRPr="00021E97">
        <w:rPr>
          <w:sz w:val="20"/>
          <w:szCs w:val="20"/>
        </w:rPr>
        <w:fldChar w:fldCharType="end"/>
      </w:r>
    </w:p>
    <w:p w:rsidR="00021E97" w:rsidRDefault="00021E97" w:rsidP="00464B2B">
      <w:pPr>
        <w:spacing w:line="276" w:lineRule="auto"/>
        <w:ind w:firstLine="567"/>
        <w:jc w:val="both"/>
      </w:pPr>
    </w:p>
    <w:p w:rsidR="00046B82" w:rsidRPr="00170104" w:rsidRDefault="00046B82" w:rsidP="00464B2B">
      <w:pPr>
        <w:spacing w:line="276" w:lineRule="auto"/>
        <w:ind w:firstLine="567"/>
        <w:jc w:val="both"/>
      </w:pPr>
    </w:p>
    <w:p w:rsidR="00EA2413" w:rsidRDefault="00EA2413" w:rsidP="00464B2B">
      <w:pPr>
        <w:spacing w:line="276" w:lineRule="auto"/>
        <w:rPr>
          <w:b/>
          <w:bCs/>
        </w:rPr>
      </w:pPr>
      <w:bookmarkStart w:id="4" w:name="_Toc302496456"/>
      <w:r w:rsidRPr="006D110B">
        <w:rPr>
          <w:b/>
          <w:bCs/>
        </w:rPr>
        <w:t>4. Results of Classic Shift-Share Analysis</w:t>
      </w:r>
      <w:bookmarkEnd w:id="4"/>
    </w:p>
    <w:p w:rsidR="00046B82" w:rsidRPr="006D110B" w:rsidRDefault="00046B82" w:rsidP="00464B2B">
      <w:pPr>
        <w:spacing w:line="276" w:lineRule="auto"/>
        <w:rPr>
          <w:b/>
          <w:bCs/>
        </w:rPr>
      </w:pPr>
    </w:p>
    <w:p w:rsidR="001655B3" w:rsidRDefault="001655B3" w:rsidP="00021E97">
      <w:pPr>
        <w:spacing w:line="276" w:lineRule="auto"/>
        <w:jc w:val="both"/>
      </w:pPr>
      <w:r>
        <w:t>This section o</w:t>
      </w:r>
      <w:r w:rsidRPr="000A7F62">
        <w:t>utline</w:t>
      </w:r>
      <w:r>
        <w:t>s</w:t>
      </w:r>
      <w:r w:rsidRPr="000A7F62">
        <w:t xml:space="preserve"> the main characteristics</w:t>
      </w:r>
      <w:r>
        <w:t xml:space="preserve"> of the </w:t>
      </w:r>
      <w:r w:rsidRPr="000A7F62">
        <w:t xml:space="preserve">events that shaped the performance of </w:t>
      </w:r>
      <w:r>
        <w:t xml:space="preserve">the </w:t>
      </w:r>
      <w:r w:rsidRPr="000A7F62">
        <w:t>Brazilian economy from 1981 to 2006</w:t>
      </w:r>
      <w:r>
        <w:t>; then, using employment data, it presents the results of the non-spatial shift-share analysis (Tables 1 to 3)</w:t>
      </w:r>
      <w:r w:rsidRPr="000A7F62">
        <w:t xml:space="preserve">. </w:t>
      </w:r>
      <w:r>
        <w:t xml:space="preserve">In terms of the economic history of Brazil, 1981-2006 can be subdivided into three periods as follows. </w:t>
      </w:r>
    </w:p>
    <w:p w:rsidR="00046B82" w:rsidRDefault="00046B82" w:rsidP="00021E97">
      <w:pPr>
        <w:spacing w:line="276" w:lineRule="auto"/>
        <w:jc w:val="both"/>
      </w:pPr>
    </w:p>
    <w:p w:rsidR="001655B3" w:rsidRDefault="001655B3" w:rsidP="00464B2B">
      <w:pPr>
        <w:spacing w:line="276" w:lineRule="auto"/>
        <w:ind w:firstLine="567"/>
        <w:jc w:val="both"/>
      </w:pPr>
      <w:r>
        <w:t>Period I: 1981-1984 (the final part of the d</w:t>
      </w:r>
      <w:r w:rsidRPr="00A56AEB">
        <w:t xml:space="preserve">ictatorship or </w:t>
      </w:r>
      <w:r w:rsidR="0077609D">
        <w:t>‘</w:t>
      </w:r>
      <w:r w:rsidRPr="00A56AEB">
        <w:t>Authoritarian State</w:t>
      </w:r>
      <w:r w:rsidR="0077609D">
        <w:t>’</w:t>
      </w:r>
      <w:r>
        <w:t xml:space="preserve"> period, which started in </w:t>
      </w:r>
      <w:r w:rsidRPr="00A56AEB">
        <w:t>1964</w:t>
      </w:r>
      <w:r>
        <w:t>)</w:t>
      </w:r>
      <w:r w:rsidRPr="00A56AEB">
        <w:t xml:space="preserve">. The main </w:t>
      </w:r>
      <w:r w:rsidRPr="000A7F62">
        <w:t>characteristics</w:t>
      </w:r>
      <w:r w:rsidRPr="00A56AEB">
        <w:t xml:space="preserve"> are (Lobo, 1996; Fausto, 1999; Abreu, 2008</w:t>
      </w:r>
      <w:r w:rsidRPr="00362792">
        <w:t>a</w:t>
      </w:r>
      <w:r w:rsidRPr="00A56AEB">
        <w:t>): i) the combination of economic stagnation and inflation (‘stagflation’); i</w:t>
      </w:r>
      <w:r>
        <w:t>i</w:t>
      </w:r>
      <w:r w:rsidRPr="00A56AEB">
        <w:t xml:space="preserve">) </w:t>
      </w:r>
      <w:r>
        <w:t>little</w:t>
      </w:r>
      <w:r w:rsidRPr="00A56AEB">
        <w:t xml:space="preserve"> political rights and freedom; </w:t>
      </w:r>
      <w:r>
        <w:t>iii</w:t>
      </w:r>
      <w:r w:rsidRPr="00A56AEB">
        <w:t>) oil shocks (1974-1980)</w:t>
      </w:r>
      <w:r>
        <w:t xml:space="preserve"> causing </w:t>
      </w:r>
      <w:r w:rsidRPr="00A56AEB">
        <w:t>macroeconomic instability</w:t>
      </w:r>
      <w:r>
        <w:t xml:space="preserve">; </w:t>
      </w:r>
      <w:r w:rsidRPr="00A56AEB">
        <w:lastRenderedPageBreak/>
        <w:t>i</w:t>
      </w:r>
      <w:r>
        <w:t>v</w:t>
      </w:r>
      <w:r w:rsidRPr="00A56AEB">
        <w:t xml:space="preserve">) </w:t>
      </w:r>
      <w:r>
        <w:t xml:space="preserve">economic </w:t>
      </w:r>
      <w:r w:rsidRPr="00A56AEB">
        <w:t xml:space="preserve">redistribution that harmed </w:t>
      </w:r>
      <w:r>
        <w:t>the n</w:t>
      </w:r>
      <w:r w:rsidRPr="00A56AEB">
        <w:t xml:space="preserve">ortheast and benefited </w:t>
      </w:r>
      <w:r>
        <w:t>the middle-w</w:t>
      </w:r>
      <w:r w:rsidRPr="00A56AEB">
        <w:t xml:space="preserve">est, </w:t>
      </w:r>
      <w:r>
        <w:t>n</w:t>
      </w:r>
      <w:r w:rsidRPr="00A56AEB">
        <w:t xml:space="preserve">orth and </w:t>
      </w:r>
      <w:r>
        <w:t>s</w:t>
      </w:r>
      <w:r w:rsidRPr="00A56AEB">
        <w:t xml:space="preserve">outh regions; v) </w:t>
      </w:r>
      <w:r>
        <w:t>p</w:t>
      </w:r>
      <w:r w:rsidRPr="00A56AEB">
        <w:t>rotectionis</w:t>
      </w:r>
      <w:r>
        <w:t xml:space="preserve">m, </w:t>
      </w:r>
      <w:r w:rsidRPr="00A56AEB">
        <w:t>contractionist policies</w:t>
      </w:r>
      <w:r>
        <w:t xml:space="preserve">, and </w:t>
      </w:r>
      <w:r w:rsidRPr="00A56AEB">
        <w:t>fall</w:t>
      </w:r>
      <w:r>
        <w:t xml:space="preserve">ing </w:t>
      </w:r>
      <w:r w:rsidRPr="00A56AEB">
        <w:t xml:space="preserve">output (1981-1983). </w:t>
      </w:r>
    </w:p>
    <w:p w:rsidR="00046B82" w:rsidRDefault="00046B82" w:rsidP="00464B2B">
      <w:pPr>
        <w:spacing w:line="276" w:lineRule="auto"/>
        <w:ind w:firstLine="567"/>
        <w:jc w:val="both"/>
      </w:pPr>
    </w:p>
    <w:p w:rsidR="001655B3" w:rsidRDefault="001655B3" w:rsidP="00464B2B">
      <w:pPr>
        <w:tabs>
          <w:tab w:val="left" w:pos="426"/>
        </w:tabs>
        <w:spacing w:line="276" w:lineRule="auto"/>
        <w:ind w:firstLine="567"/>
        <w:jc w:val="both"/>
      </w:pPr>
      <w:r w:rsidRPr="007516CC">
        <w:t>P</w:t>
      </w:r>
      <w:r>
        <w:t>eriod</w:t>
      </w:r>
      <w:r w:rsidRPr="007516CC">
        <w:t xml:space="preserve"> II: 1985-1989 (</w:t>
      </w:r>
      <w:r>
        <w:t>d</w:t>
      </w:r>
      <w:r w:rsidRPr="007516CC">
        <w:t xml:space="preserve">emocratic </w:t>
      </w:r>
      <w:r>
        <w:t>t</w:t>
      </w:r>
      <w:r w:rsidRPr="007516CC">
        <w:t xml:space="preserve">ransition). </w:t>
      </w:r>
      <w:r>
        <w:t>This period is characterised by poor economic performance</w:t>
      </w:r>
      <w:r w:rsidRPr="007516CC">
        <w:t xml:space="preserve"> </w:t>
      </w:r>
      <w:r>
        <w:t>as a result of h</w:t>
      </w:r>
      <w:r w:rsidRPr="007516CC">
        <w:t>yperinflation and stagnation</w:t>
      </w:r>
      <w:r>
        <w:t xml:space="preserve">. </w:t>
      </w:r>
    </w:p>
    <w:p w:rsidR="00046B82" w:rsidRDefault="00046B82" w:rsidP="00464B2B">
      <w:pPr>
        <w:tabs>
          <w:tab w:val="left" w:pos="426"/>
        </w:tabs>
        <w:spacing w:line="276" w:lineRule="auto"/>
        <w:ind w:firstLine="567"/>
        <w:jc w:val="both"/>
      </w:pPr>
    </w:p>
    <w:p w:rsidR="001655B3" w:rsidRDefault="001655B3" w:rsidP="00464B2B">
      <w:pPr>
        <w:tabs>
          <w:tab w:val="left" w:pos="426"/>
        </w:tabs>
        <w:spacing w:line="276" w:lineRule="auto"/>
        <w:ind w:firstLine="567"/>
        <w:jc w:val="both"/>
      </w:pPr>
      <w:r>
        <w:t xml:space="preserve">Period III: </w:t>
      </w:r>
      <w:r w:rsidRPr="007516CC">
        <w:t>1989-200</w:t>
      </w:r>
      <w:r>
        <w:t>6</w:t>
      </w:r>
      <w:r w:rsidRPr="007516CC">
        <w:t xml:space="preserve"> (Trade liberali</w:t>
      </w:r>
      <w:r>
        <w:t>s</w:t>
      </w:r>
      <w:r w:rsidRPr="007516CC">
        <w:t xml:space="preserve">ation and the return to </w:t>
      </w:r>
      <w:r>
        <w:t xml:space="preserve">democracy). </w:t>
      </w:r>
      <w:r w:rsidRPr="007516CC">
        <w:t xml:space="preserve">The main </w:t>
      </w:r>
      <w:r>
        <w:t>fac</w:t>
      </w:r>
      <w:r w:rsidRPr="007516CC">
        <w:t>ts are (Lobo, 1996; Abreu, 2008</w:t>
      </w:r>
      <w:r w:rsidRPr="007516CC">
        <w:rPr>
          <w:i/>
          <w:iCs/>
        </w:rPr>
        <w:t>b</w:t>
      </w:r>
      <w:r w:rsidRPr="007516CC">
        <w:t xml:space="preserve">; Abreu </w:t>
      </w:r>
      <w:r w:rsidR="0077609D">
        <w:t>and</w:t>
      </w:r>
      <w:r w:rsidRPr="007516CC">
        <w:t xml:space="preserve"> Werneck, 2008): i) </w:t>
      </w:r>
      <w:r>
        <w:t xml:space="preserve">the </w:t>
      </w:r>
      <w:r w:rsidRPr="007516CC">
        <w:t xml:space="preserve">structural reforms under Collor de Mello (1990-1992) and Itamar Franco (1992-1994) </w:t>
      </w:r>
      <w:r>
        <w:t>p</w:t>
      </w:r>
      <w:r w:rsidRPr="007516CC">
        <w:t xml:space="preserve">residencies; ii) the policies that aimed to </w:t>
      </w:r>
      <w:r>
        <w:t>reduce and stabilise</w:t>
      </w:r>
      <w:r w:rsidRPr="007516CC">
        <w:t xml:space="preserve"> inflation and unemployment were more successful </w:t>
      </w:r>
      <w:r>
        <w:t>after</w:t>
      </w:r>
      <w:r w:rsidRPr="007516CC">
        <w:t xml:space="preserve"> mid-1994; however, iii) as Abreu </w:t>
      </w:r>
      <w:r w:rsidR="0077609D">
        <w:t>and</w:t>
      </w:r>
      <w:r w:rsidRPr="007516CC">
        <w:t xml:space="preserve"> Werneck (2008, p. 432) point out, </w:t>
      </w:r>
      <w:r w:rsidR="0077609D">
        <w:t>‘</w:t>
      </w:r>
      <w:r w:rsidRPr="007516CC">
        <w:t>(…) between 1994 and 2004 per capita GDP (gross domestic product) increased [at] an average of only 0.9 percent per annum</w:t>
      </w:r>
      <w:r w:rsidR="0077609D">
        <w:t>’</w:t>
      </w:r>
      <w:r w:rsidRPr="007516CC">
        <w:t xml:space="preserve">. </w:t>
      </w:r>
    </w:p>
    <w:p w:rsidR="00046B82" w:rsidRDefault="00046B82" w:rsidP="00464B2B">
      <w:pPr>
        <w:tabs>
          <w:tab w:val="left" w:pos="426"/>
        </w:tabs>
        <w:spacing w:line="276" w:lineRule="auto"/>
        <w:ind w:firstLine="567"/>
        <w:jc w:val="both"/>
      </w:pPr>
    </w:p>
    <w:p w:rsidR="00EA2413" w:rsidRDefault="00CB4736" w:rsidP="00464B2B">
      <w:pPr>
        <w:tabs>
          <w:tab w:val="left" w:pos="426"/>
        </w:tabs>
        <w:spacing w:line="276" w:lineRule="auto"/>
        <w:ind w:firstLine="567"/>
        <w:jc w:val="both"/>
      </w:pPr>
      <w:r>
        <w:t>Summarising economic growth over the 1981-2006 period</w:t>
      </w:r>
      <w:r w:rsidR="00EA2413">
        <w:t>, Abreu (2008</w:t>
      </w:r>
      <w:r w:rsidR="00EA2413" w:rsidRPr="00362792">
        <w:t>b</w:t>
      </w:r>
      <w:r w:rsidR="00EA2413">
        <w:t>, p. 395) states:</w:t>
      </w:r>
    </w:p>
    <w:p w:rsidR="00EA2413" w:rsidRDefault="00EA2413" w:rsidP="00021E97">
      <w:pPr>
        <w:pStyle w:val="ListParagraph"/>
        <w:spacing w:line="276" w:lineRule="auto"/>
        <w:ind w:left="737" w:right="737" w:hanging="28"/>
        <w:jc w:val="both"/>
        <w:rPr>
          <w:sz w:val="22"/>
          <w:szCs w:val="22"/>
          <w:lang w:val="en-US"/>
        </w:rPr>
      </w:pPr>
      <w:r w:rsidRPr="00021E97">
        <w:rPr>
          <w:sz w:val="22"/>
          <w:szCs w:val="22"/>
          <w:lang w:val="en-US"/>
        </w:rPr>
        <w:t xml:space="preserve">In the years </w:t>
      </w:r>
      <w:r w:rsidRPr="00021E97">
        <w:rPr>
          <w:b/>
          <w:bCs/>
          <w:sz w:val="22"/>
          <w:szCs w:val="22"/>
          <w:lang w:val="en-US"/>
        </w:rPr>
        <w:t>1981-1983</w:t>
      </w:r>
      <w:r w:rsidRPr="00021E97">
        <w:rPr>
          <w:sz w:val="22"/>
          <w:szCs w:val="22"/>
          <w:lang w:val="en-US"/>
        </w:rPr>
        <w:t xml:space="preserve">, during the administration of General João Figueiredo (1979-1985), the last of five successive military presidents since the military coup of 1964, </w:t>
      </w:r>
      <w:r w:rsidRPr="00021E97">
        <w:rPr>
          <w:b/>
          <w:bCs/>
          <w:sz w:val="22"/>
          <w:szCs w:val="22"/>
          <w:lang w:val="en-US"/>
        </w:rPr>
        <w:t>there was a sharp deterioration in the Brazilian GDP growth performance.</w:t>
      </w:r>
      <w:r w:rsidRPr="00021E97">
        <w:rPr>
          <w:sz w:val="22"/>
          <w:szCs w:val="22"/>
          <w:lang w:val="en-US"/>
        </w:rPr>
        <w:t xml:space="preserve"> Brazil suffered its most severe recession of the twentieth century. GDP fell 4.9 percent from its pick in 1980. </w:t>
      </w:r>
      <w:r w:rsidRPr="00021E97">
        <w:rPr>
          <w:b/>
          <w:bCs/>
          <w:sz w:val="22"/>
          <w:szCs w:val="22"/>
          <w:lang w:val="en-US"/>
        </w:rPr>
        <w:t>After a brief recovery in 1984-1985 when GDP grew on average 7 percent per annum</w:t>
      </w:r>
      <w:r w:rsidRPr="00021E97">
        <w:rPr>
          <w:sz w:val="22"/>
          <w:szCs w:val="22"/>
          <w:lang w:val="en-US"/>
        </w:rPr>
        <w:t xml:space="preserve"> – years that also witnessed a transition from military to civilian rule (and ultimately a fully fledged democracy) – growth performance remained mediocre during the following decades. </w:t>
      </w:r>
      <w:r w:rsidRPr="00021E97">
        <w:rPr>
          <w:b/>
          <w:bCs/>
          <w:sz w:val="22"/>
          <w:szCs w:val="22"/>
          <w:lang w:val="en-US"/>
        </w:rPr>
        <w:t>Between 1981 and 1994 GDP per capita increased on average less than 0.1 percent annually.</w:t>
      </w:r>
      <w:r w:rsidRPr="00021E97">
        <w:rPr>
          <w:sz w:val="22"/>
          <w:szCs w:val="22"/>
          <w:lang w:val="en-US"/>
        </w:rPr>
        <w:t xml:space="preserve"> And there was only </w:t>
      </w:r>
      <w:r w:rsidRPr="00021E97">
        <w:rPr>
          <w:b/>
          <w:bCs/>
          <w:sz w:val="22"/>
          <w:szCs w:val="22"/>
          <w:lang w:val="en-US"/>
        </w:rPr>
        <w:t>limited improvement</w:t>
      </w:r>
      <w:r w:rsidRPr="00021E97">
        <w:rPr>
          <w:sz w:val="22"/>
          <w:szCs w:val="22"/>
          <w:lang w:val="en-US"/>
        </w:rPr>
        <w:t xml:space="preserve"> in </w:t>
      </w:r>
      <w:r w:rsidRPr="00021E97">
        <w:rPr>
          <w:b/>
          <w:bCs/>
          <w:sz w:val="22"/>
          <w:szCs w:val="22"/>
          <w:lang w:val="en-US"/>
        </w:rPr>
        <w:t>the decade after 1994</w:t>
      </w:r>
      <w:r w:rsidRPr="00021E97">
        <w:rPr>
          <w:sz w:val="22"/>
          <w:szCs w:val="22"/>
          <w:lang w:val="en-US"/>
        </w:rPr>
        <w:t xml:space="preserve">. (Bolds added) </w:t>
      </w:r>
    </w:p>
    <w:p w:rsidR="00046B82" w:rsidRPr="00021E97" w:rsidRDefault="00046B82" w:rsidP="00021E97">
      <w:pPr>
        <w:pStyle w:val="ListParagraph"/>
        <w:spacing w:line="276" w:lineRule="auto"/>
        <w:ind w:left="737" w:right="737" w:hanging="28"/>
        <w:jc w:val="both"/>
        <w:rPr>
          <w:sz w:val="22"/>
          <w:szCs w:val="22"/>
          <w:lang w:val="en-US"/>
        </w:rPr>
      </w:pPr>
    </w:p>
    <w:p w:rsidR="00046B82" w:rsidRPr="00046B82" w:rsidRDefault="00046B82" w:rsidP="00046B82">
      <w:pPr>
        <w:spacing w:line="276" w:lineRule="auto"/>
        <w:jc w:val="center"/>
        <w:rPr>
          <w:b/>
          <w:sz w:val="22"/>
          <w:szCs w:val="22"/>
        </w:rPr>
      </w:pPr>
      <w:r w:rsidRPr="00046B82">
        <w:rPr>
          <w:b/>
          <w:bCs/>
          <w:sz w:val="22"/>
          <w:szCs w:val="22"/>
        </w:rPr>
        <w:t>Table 1:</w:t>
      </w:r>
      <w:r w:rsidRPr="00046B82">
        <w:rPr>
          <w:b/>
          <w:sz w:val="22"/>
          <w:szCs w:val="22"/>
        </w:rPr>
        <w:t xml:space="preserve"> National Employment by Sector, 1981-2006</w:t>
      </w:r>
    </w:p>
    <w:p w:rsidR="00B5736B" w:rsidRDefault="00B5736B" w:rsidP="00464B2B">
      <w:pPr>
        <w:spacing w:line="276" w:lineRule="auto"/>
        <w:jc w:val="center"/>
        <w:rPr>
          <w:b/>
          <w:bCs/>
        </w:rPr>
      </w:pPr>
    </w:p>
    <w:tbl>
      <w:tblPr>
        <w:tblStyle w:val="TableGrid"/>
        <w:tblW w:w="10900" w:type="dxa"/>
        <w:jc w:val="center"/>
        <w:tblBorders>
          <w:left w:val="none" w:sz="0" w:space="0" w:color="auto"/>
          <w:right w:val="none" w:sz="0" w:space="0" w:color="auto"/>
          <w:insideH w:val="none" w:sz="0" w:space="0" w:color="auto"/>
          <w:insideV w:val="none" w:sz="0" w:space="0" w:color="auto"/>
        </w:tblBorders>
        <w:tblLook w:val="04A0"/>
      </w:tblPr>
      <w:tblGrid>
        <w:gridCol w:w="3251"/>
        <w:gridCol w:w="1280"/>
        <w:gridCol w:w="1274"/>
        <w:gridCol w:w="1273"/>
        <w:gridCol w:w="1274"/>
        <w:gridCol w:w="1274"/>
        <w:gridCol w:w="1274"/>
      </w:tblGrid>
      <w:tr w:rsidR="00C9156B" w:rsidRPr="004E2EAF" w:rsidTr="00A73F13">
        <w:trPr>
          <w:trHeight w:val="430"/>
          <w:jc w:val="center"/>
        </w:trPr>
        <w:tc>
          <w:tcPr>
            <w:tcW w:w="3251" w:type="dxa"/>
            <w:tcBorders>
              <w:bottom w:val="single" w:sz="4" w:space="0" w:color="auto"/>
            </w:tcBorders>
          </w:tcPr>
          <w:p w:rsidR="00C9156B" w:rsidRPr="0017720B" w:rsidRDefault="00C9156B" w:rsidP="00C9156B">
            <w:pPr>
              <w:spacing w:line="276" w:lineRule="auto"/>
              <w:rPr>
                <w:sz w:val="20"/>
                <w:szCs w:val="20"/>
                <w:lang w:val="fr-FR"/>
              </w:rPr>
            </w:pPr>
          </w:p>
        </w:tc>
        <w:tc>
          <w:tcPr>
            <w:tcW w:w="1280" w:type="dxa"/>
            <w:tcBorders>
              <w:bottom w:val="single" w:sz="4" w:space="0" w:color="auto"/>
            </w:tcBorders>
          </w:tcPr>
          <w:p w:rsidR="00C9156B" w:rsidRPr="004E2EAF" w:rsidRDefault="00C9156B" w:rsidP="00C9156B">
            <w:pPr>
              <w:spacing w:line="276" w:lineRule="auto"/>
              <w:jc w:val="center"/>
              <w:rPr>
                <w:sz w:val="20"/>
                <w:szCs w:val="20"/>
              </w:rPr>
            </w:pPr>
            <w:r w:rsidRPr="004E2EAF">
              <w:rPr>
                <w:sz w:val="20"/>
                <w:szCs w:val="20"/>
              </w:rPr>
              <w:t>% shares and total 1981</w:t>
            </w:r>
          </w:p>
        </w:tc>
        <w:tc>
          <w:tcPr>
            <w:tcW w:w="1274" w:type="dxa"/>
            <w:tcBorders>
              <w:bottom w:val="single" w:sz="4" w:space="0" w:color="auto"/>
            </w:tcBorders>
          </w:tcPr>
          <w:p w:rsidR="00C9156B" w:rsidRPr="004E2EAF" w:rsidRDefault="00C9156B" w:rsidP="00C9156B">
            <w:pPr>
              <w:spacing w:line="276" w:lineRule="auto"/>
              <w:jc w:val="center"/>
              <w:rPr>
                <w:sz w:val="20"/>
                <w:szCs w:val="20"/>
              </w:rPr>
            </w:pPr>
            <w:r w:rsidRPr="004E2EAF">
              <w:rPr>
                <w:sz w:val="20"/>
                <w:szCs w:val="20"/>
              </w:rPr>
              <w:t>1981-86</w:t>
            </w:r>
          </w:p>
          <w:p w:rsidR="00C9156B" w:rsidRPr="004E2EAF" w:rsidRDefault="00C9156B" w:rsidP="00C9156B">
            <w:pPr>
              <w:spacing w:line="276" w:lineRule="auto"/>
              <w:jc w:val="center"/>
              <w:rPr>
                <w:sz w:val="20"/>
                <w:szCs w:val="20"/>
              </w:rPr>
            </w:pPr>
            <w:r>
              <w:rPr>
                <w:sz w:val="20"/>
                <w:szCs w:val="20"/>
              </w:rPr>
              <w:t>c</w:t>
            </w:r>
            <w:r w:rsidRPr="004E2EAF">
              <w:rPr>
                <w:sz w:val="20"/>
                <w:szCs w:val="20"/>
              </w:rPr>
              <w:t>hange (%)</w:t>
            </w:r>
          </w:p>
        </w:tc>
        <w:tc>
          <w:tcPr>
            <w:tcW w:w="1273" w:type="dxa"/>
            <w:tcBorders>
              <w:bottom w:val="single" w:sz="4" w:space="0" w:color="auto"/>
            </w:tcBorders>
          </w:tcPr>
          <w:p w:rsidR="00C9156B" w:rsidRPr="004E2EAF" w:rsidRDefault="00C9156B" w:rsidP="00C9156B">
            <w:pPr>
              <w:spacing w:line="276" w:lineRule="auto"/>
              <w:jc w:val="center"/>
              <w:rPr>
                <w:sz w:val="20"/>
                <w:szCs w:val="20"/>
              </w:rPr>
            </w:pPr>
            <w:r w:rsidRPr="004E2EAF">
              <w:rPr>
                <w:sz w:val="20"/>
                <w:szCs w:val="20"/>
              </w:rPr>
              <w:t>1986-91</w:t>
            </w:r>
          </w:p>
          <w:p w:rsidR="00C9156B" w:rsidRPr="004E2EAF" w:rsidRDefault="00C9156B" w:rsidP="00C9156B">
            <w:pPr>
              <w:spacing w:line="276" w:lineRule="auto"/>
              <w:jc w:val="center"/>
              <w:rPr>
                <w:sz w:val="20"/>
                <w:szCs w:val="20"/>
              </w:rPr>
            </w:pPr>
            <w:r>
              <w:rPr>
                <w:sz w:val="20"/>
                <w:szCs w:val="20"/>
              </w:rPr>
              <w:t>c</w:t>
            </w:r>
            <w:r w:rsidRPr="004E2EAF">
              <w:rPr>
                <w:sz w:val="20"/>
                <w:szCs w:val="20"/>
              </w:rPr>
              <w:t>hange (%)</w:t>
            </w:r>
          </w:p>
        </w:tc>
        <w:tc>
          <w:tcPr>
            <w:tcW w:w="1274" w:type="dxa"/>
            <w:tcBorders>
              <w:bottom w:val="single" w:sz="4" w:space="0" w:color="auto"/>
            </w:tcBorders>
          </w:tcPr>
          <w:p w:rsidR="00C9156B" w:rsidRPr="004E2EAF" w:rsidRDefault="00C9156B" w:rsidP="00C9156B">
            <w:pPr>
              <w:spacing w:line="276" w:lineRule="auto"/>
              <w:jc w:val="center"/>
              <w:rPr>
                <w:sz w:val="20"/>
                <w:szCs w:val="20"/>
              </w:rPr>
            </w:pPr>
            <w:r w:rsidRPr="004E2EAF">
              <w:rPr>
                <w:sz w:val="20"/>
                <w:szCs w:val="20"/>
              </w:rPr>
              <w:t>1991-96</w:t>
            </w:r>
          </w:p>
          <w:p w:rsidR="00C9156B" w:rsidRPr="004E2EAF" w:rsidRDefault="00C9156B" w:rsidP="00C9156B">
            <w:pPr>
              <w:spacing w:line="276" w:lineRule="auto"/>
              <w:jc w:val="center"/>
              <w:rPr>
                <w:sz w:val="20"/>
                <w:szCs w:val="20"/>
              </w:rPr>
            </w:pPr>
            <w:r w:rsidRPr="004E2EAF">
              <w:rPr>
                <w:sz w:val="20"/>
                <w:szCs w:val="20"/>
              </w:rPr>
              <w:t>change (%)</w:t>
            </w:r>
          </w:p>
        </w:tc>
        <w:tc>
          <w:tcPr>
            <w:tcW w:w="1274" w:type="dxa"/>
            <w:tcBorders>
              <w:bottom w:val="single" w:sz="4" w:space="0" w:color="auto"/>
            </w:tcBorders>
          </w:tcPr>
          <w:p w:rsidR="00C9156B" w:rsidRPr="004E2EAF" w:rsidRDefault="00C9156B" w:rsidP="00C9156B">
            <w:pPr>
              <w:spacing w:line="276" w:lineRule="auto"/>
              <w:jc w:val="center"/>
              <w:rPr>
                <w:sz w:val="20"/>
                <w:szCs w:val="20"/>
              </w:rPr>
            </w:pPr>
            <w:r>
              <w:rPr>
                <w:sz w:val="20"/>
                <w:szCs w:val="20"/>
              </w:rPr>
              <w:t>1996-</w:t>
            </w:r>
            <w:r w:rsidRPr="004E2EAF">
              <w:rPr>
                <w:sz w:val="20"/>
                <w:szCs w:val="20"/>
              </w:rPr>
              <w:t>01</w:t>
            </w:r>
          </w:p>
          <w:p w:rsidR="00C9156B" w:rsidRPr="004E2EAF" w:rsidRDefault="00C9156B" w:rsidP="00C9156B">
            <w:pPr>
              <w:spacing w:line="276" w:lineRule="auto"/>
              <w:jc w:val="center"/>
              <w:rPr>
                <w:sz w:val="20"/>
                <w:szCs w:val="20"/>
              </w:rPr>
            </w:pPr>
            <w:r w:rsidRPr="004E2EAF">
              <w:rPr>
                <w:sz w:val="20"/>
                <w:szCs w:val="20"/>
              </w:rPr>
              <w:t>change (%)</w:t>
            </w:r>
          </w:p>
        </w:tc>
        <w:tc>
          <w:tcPr>
            <w:tcW w:w="1274" w:type="dxa"/>
            <w:tcBorders>
              <w:bottom w:val="single" w:sz="4" w:space="0" w:color="auto"/>
            </w:tcBorders>
          </w:tcPr>
          <w:p w:rsidR="00C9156B" w:rsidRPr="004E2EAF" w:rsidRDefault="00C9156B" w:rsidP="00C9156B">
            <w:pPr>
              <w:spacing w:line="276" w:lineRule="auto"/>
              <w:jc w:val="center"/>
              <w:rPr>
                <w:sz w:val="20"/>
                <w:szCs w:val="20"/>
              </w:rPr>
            </w:pPr>
            <w:r w:rsidRPr="004E2EAF">
              <w:rPr>
                <w:sz w:val="20"/>
                <w:szCs w:val="20"/>
              </w:rPr>
              <w:t>2001-06</w:t>
            </w:r>
          </w:p>
          <w:p w:rsidR="00C9156B" w:rsidRPr="004E2EAF" w:rsidRDefault="00C9156B" w:rsidP="00C9156B">
            <w:pPr>
              <w:spacing w:line="276" w:lineRule="auto"/>
              <w:jc w:val="center"/>
              <w:rPr>
                <w:sz w:val="20"/>
                <w:szCs w:val="20"/>
              </w:rPr>
            </w:pPr>
            <w:r w:rsidRPr="004E2EAF">
              <w:rPr>
                <w:sz w:val="20"/>
                <w:szCs w:val="20"/>
              </w:rPr>
              <w:t>change (%)</w:t>
            </w:r>
          </w:p>
        </w:tc>
      </w:tr>
      <w:tr w:rsidR="00C9156B" w:rsidRPr="004E2EAF" w:rsidTr="00A73F13">
        <w:trPr>
          <w:trHeight w:val="215"/>
          <w:jc w:val="center"/>
        </w:trPr>
        <w:tc>
          <w:tcPr>
            <w:tcW w:w="3251" w:type="dxa"/>
            <w:tcBorders>
              <w:top w:val="single" w:sz="4" w:space="0" w:color="auto"/>
              <w:bottom w:val="nil"/>
            </w:tcBorders>
          </w:tcPr>
          <w:p w:rsidR="00C9156B" w:rsidRPr="004E2EAF" w:rsidRDefault="00C9156B" w:rsidP="00C9156B">
            <w:pPr>
              <w:spacing w:line="276" w:lineRule="auto"/>
              <w:rPr>
                <w:sz w:val="20"/>
                <w:szCs w:val="20"/>
              </w:rPr>
            </w:pPr>
            <w:r w:rsidRPr="004E2EAF">
              <w:rPr>
                <w:sz w:val="20"/>
                <w:szCs w:val="20"/>
              </w:rPr>
              <w:t>Agriculture and Fishing</w:t>
            </w:r>
          </w:p>
        </w:tc>
        <w:tc>
          <w:tcPr>
            <w:tcW w:w="1280" w:type="dxa"/>
            <w:tcBorders>
              <w:top w:val="single" w:sz="4" w:space="0" w:color="auto"/>
              <w:bottom w:val="nil"/>
            </w:tcBorders>
            <w:vAlign w:val="bottom"/>
          </w:tcPr>
          <w:p w:rsidR="00C9156B" w:rsidRPr="004E2EAF" w:rsidRDefault="00C9156B" w:rsidP="00C9156B">
            <w:pPr>
              <w:spacing w:line="276" w:lineRule="auto"/>
              <w:jc w:val="right"/>
              <w:rPr>
                <w:color w:val="000000"/>
                <w:sz w:val="20"/>
                <w:szCs w:val="20"/>
              </w:rPr>
            </w:pPr>
            <w:r w:rsidRPr="004E2EAF">
              <w:rPr>
                <w:color w:val="000000"/>
                <w:sz w:val="20"/>
                <w:szCs w:val="20"/>
              </w:rPr>
              <w:t>32.</w:t>
            </w:r>
            <w:r>
              <w:rPr>
                <w:color w:val="000000"/>
                <w:sz w:val="20"/>
                <w:szCs w:val="20"/>
              </w:rPr>
              <w:t>2</w:t>
            </w:r>
          </w:p>
        </w:tc>
        <w:tc>
          <w:tcPr>
            <w:tcW w:w="1274" w:type="dxa"/>
            <w:tcBorders>
              <w:top w:val="single" w:sz="4" w:space="0" w:color="auto"/>
              <w:bottom w:val="nil"/>
            </w:tcBorders>
            <w:vAlign w:val="bottom"/>
          </w:tcPr>
          <w:p w:rsidR="00C9156B" w:rsidRPr="004E2EAF" w:rsidRDefault="00C9156B" w:rsidP="00C9156B">
            <w:pPr>
              <w:spacing w:line="276" w:lineRule="auto"/>
              <w:jc w:val="center"/>
              <w:rPr>
                <w:color w:val="000000"/>
                <w:sz w:val="20"/>
                <w:szCs w:val="20"/>
              </w:rPr>
            </w:pPr>
            <w:r>
              <w:rPr>
                <w:color w:val="000000"/>
                <w:sz w:val="20"/>
                <w:szCs w:val="20"/>
              </w:rPr>
              <w:t>5.7</w:t>
            </w:r>
          </w:p>
        </w:tc>
        <w:tc>
          <w:tcPr>
            <w:tcW w:w="1273" w:type="dxa"/>
            <w:tcBorders>
              <w:top w:val="single" w:sz="4" w:space="0" w:color="auto"/>
              <w:bottom w:val="nil"/>
            </w:tcBorders>
            <w:vAlign w:val="bottom"/>
          </w:tcPr>
          <w:p w:rsidR="00C9156B" w:rsidRPr="004E2EAF" w:rsidRDefault="00C9156B" w:rsidP="00C9156B">
            <w:pPr>
              <w:spacing w:line="276" w:lineRule="auto"/>
              <w:jc w:val="center"/>
              <w:rPr>
                <w:color w:val="000000"/>
                <w:sz w:val="20"/>
                <w:szCs w:val="20"/>
              </w:rPr>
            </w:pPr>
            <w:r>
              <w:rPr>
                <w:color w:val="000000"/>
                <w:sz w:val="20"/>
                <w:szCs w:val="20"/>
              </w:rPr>
              <w:t>13.1</w:t>
            </w:r>
          </w:p>
        </w:tc>
        <w:tc>
          <w:tcPr>
            <w:tcW w:w="1274" w:type="dxa"/>
            <w:tcBorders>
              <w:top w:val="single" w:sz="4" w:space="0" w:color="auto"/>
              <w:bottom w:val="nil"/>
            </w:tcBorders>
            <w:vAlign w:val="bottom"/>
          </w:tcPr>
          <w:p w:rsidR="00C9156B" w:rsidRPr="004E2EAF" w:rsidRDefault="00C9156B" w:rsidP="00C9156B">
            <w:pPr>
              <w:spacing w:line="276" w:lineRule="auto"/>
              <w:jc w:val="center"/>
              <w:rPr>
                <w:color w:val="000000"/>
                <w:sz w:val="20"/>
                <w:szCs w:val="20"/>
              </w:rPr>
            </w:pPr>
            <w:r>
              <w:rPr>
                <w:color w:val="000000"/>
                <w:sz w:val="20"/>
                <w:szCs w:val="20"/>
              </w:rPr>
              <w:t>2.0</w:t>
            </w:r>
          </w:p>
        </w:tc>
        <w:tc>
          <w:tcPr>
            <w:tcW w:w="1274" w:type="dxa"/>
            <w:tcBorders>
              <w:top w:val="single" w:sz="4" w:space="0" w:color="auto"/>
              <w:bottom w:val="nil"/>
            </w:tcBorders>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-5.0</w:t>
            </w:r>
          </w:p>
        </w:tc>
        <w:tc>
          <w:tcPr>
            <w:tcW w:w="1274" w:type="dxa"/>
            <w:tcBorders>
              <w:top w:val="single" w:sz="4" w:space="0" w:color="auto"/>
              <w:bottom w:val="nil"/>
            </w:tcBorders>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10.6</w:t>
            </w:r>
          </w:p>
        </w:tc>
      </w:tr>
      <w:tr w:rsidR="00C9156B" w:rsidRPr="004E2EAF" w:rsidTr="00A73F13">
        <w:trPr>
          <w:trHeight w:val="215"/>
          <w:jc w:val="center"/>
        </w:trPr>
        <w:tc>
          <w:tcPr>
            <w:tcW w:w="3251" w:type="dxa"/>
            <w:tcBorders>
              <w:top w:val="nil"/>
            </w:tcBorders>
          </w:tcPr>
          <w:p w:rsidR="00C9156B" w:rsidRPr="004E2EAF" w:rsidRDefault="00C9156B" w:rsidP="00C9156B">
            <w:pPr>
              <w:spacing w:line="276" w:lineRule="auto"/>
              <w:rPr>
                <w:sz w:val="20"/>
                <w:szCs w:val="20"/>
              </w:rPr>
            </w:pPr>
            <w:r w:rsidRPr="004E2EAF">
              <w:rPr>
                <w:sz w:val="20"/>
                <w:szCs w:val="20"/>
              </w:rPr>
              <w:t>Commerce</w:t>
            </w:r>
          </w:p>
        </w:tc>
        <w:tc>
          <w:tcPr>
            <w:tcW w:w="1280" w:type="dxa"/>
            <w:tcBorders>
              <w:top w:val="nil"/>
            </w:tcBorders>
            <w:vAlign w:val="bottom"/>
          </w:tcPr>
          <w:p w:rsidR="00C9156B" w:rsidRPr="004E2EAF" w:rsidRDefault="00C9156B" w:rsidP="00C9156B">
            <w:pPr>
              <w:spacing w:line="276" w:lineRule="auto"/>
              <w:jc w:val="right"/>
              <w:rPr>
                <w:color w:val="000000"/>
                <w:sz w:val="20"/>
                <w:szCs w:val="20"/>
              </w:rPr>
            </w:pPr>
            <w:r w:rsidRPr="004E2EAF">
              <w:rPr>
                <w:color w:val="000000"/>
                <w:sz w:val="20"/>
                <w:szCs w:val="20"/>
              </w:rPr>
              <w:t>11.</w:t>
            </w:r>
            <w:r>
              <w:rPr>
                <w:color w:val="000000"/>
                <w:sz w:val="20"/>
                <w:szCs w:val="20"/>
              </w:rPr>
              <w:t>2</w:t>
            </w:r>
          </w:p>
        </w:tc>
        <w:tc>
          <w:tcPr>
            <w:tcW w:w="1274" w:type="dxa"/>
            <w:tcBorders>
              <w:top w:val="nil"/>
            </w:tcBorders>
            <w:vAlign w:val="bottom"/>
          </w:tcPr>
          <w:p w:rsidR="00C9156B" w:rsidRPr="004E2EAF" w:rsidRDefault="00C9156B" w:rsidP="00C9156B">
            <w:pPr>
              <w:spacing w:line="276" w:lineRule="auto"/>
              <w:jc w:val="center"/>
              <w:rPr>
                <w:color w:val="000000"/>
                <w:sz w:val="20"/>
                <w:szCs w:val="20"/>
              </w:rPr>
            </w:pPr>
            <w:r>
              <w:rPr>
                <w:color w:val="000000"/>
                <w:sz w:val="20"/>
                <w:szCs w:val="20"/>
              </w:rPr>
              <w:t>29.8</w:t>
            </w:r>
          </w:p>
        </w:tc>
        <w:tc>
          <w:tcPr>
            <w:tcW w:w="1273" w:type="dxa"/>
            <w:tcBorders>
              <w:top w:val="nil"/>
            </w:tcBorders>
            <w:vAlign w:val="bottom"/>
          </w:tcPr>
          <w:p w:rsidR="00C9156B" w:rsidRPr="004E2EAF" w:rsidRDefault="00C9156B" w:rsidP="00C9156B">
            <w:pPr>
              <w:spacing w:line="276" w:lineRule="auto"/>
              <w:jc w:val="center"/>
              <w:rPr>
                <w:color w:val="000000"/>
                <w:sz w:val="20"/>
                <w:szCs w:val="20"/>
              </w:rPr>
            </w:pPr>
            <w:r>
              <w:rPr>
                <w:color w:val="000000"/>
                <w:sz w:val="20"/>
                <w:szCs w:val="20"/>
              </w:rPr>
              <w:t>28.1</w:t>
            </w:r>
          </w:p>
        </w:tc>
        <w:tc>
          <w:tcPr>
            <w:tcW w:w="1274" w:type="dxa"/>
            <w:tcBorders>
              <w:top w:val="nil"/>
            </w:tcBorders>
            <w:vAlign w:val="bottom"/>
          </w:tcPr>
          <w:p w:rsidR="00C9156B" w:rsidRPr="004E2EAF" w:rsidRDefault="00C9156B" w:rsidP="00C9156B">
            <w:pPr>
              <w:spacing w:line="276" w:lineRule="auto"/>
              <w:jc w:val="center"/>
              <w:rPr>
                <w:color w:val="000000"/>
                <w:sz w:val="20"/>
                <w:szCs w:val="20"/>
              </w:rPr>
            </w:pPr>
            <w:r>
              <w:rPr>
                <w:color w:val="000000"/>
                <w:sz w:val="20"/>
                <w:szCs w:val="20"/>
              </w:rPr>
              <w:t>15.8</w:t>
            </w:r>
          </w:p>
        </w:tc>
        <w:tc>
          <w:tcPr>
            <w:tcW w:w="1274" w:type="dxa"/>
            <w:tcBorders>
              <w:top w:val="nil"/>
            </w:tcBorders>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19.6</w:t>
            </w:r>
          </w:p>
        </w:tc>
        <w:tc>
          <w:tcPr>
            <w:tcW w:w="1274" w:type="dxa"/>
            <w:tcBorders>
              <w:top w:val="nil"/>
            </w:tcBorders>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44.4</w:t>
            </w:r>
          </w:p>
        </w:tc>
      </w:tr>
      <w:tr w:rsidR="00C9156B" w:rsidRPr="004E2EAF" w:rsidTr="00A73F13">
        <w:trPr>
          <w:trHeight w:val="215"/>
          <w:jc w:val="center"/>
        </w:trPr>
        <w:tc>
          <w:tcPr>
            <w:tcW w:w="3251" w:type="dxa"/>
          </w:tcPr>
          <w:p w:rsidR="00C9156B" w:rsidRPr="004E2EAF" w:rsidRDefault="00C9156B" w:rsidP="00C9156B">
            <w:pPr>
              <w:spacing w:line="276" w:lineRule="auto"/>
              <w:rPr>
                <w:sz w:val="20"/>
                <w:szCs w:val="20"/>
              </w:rPr>
            </w:pPr>
            <w:r w:rsidRPr="004E2EAF">
              <w:rPr>
                <w:sz w:val="20"/>
                <w:szCs w:val="20"/>
              </w:rPr>
              <w:t>Construction</w:t>
            </w:r>
          </w:p>
        </w:tc>
        <w:tc>
          <w:tcPr>
            <w:tcW w:w="1280" w:type="dxa"/>
            <w:vAlign w:val="bottom"/>
          </w:tcPr>
          <w:p w:rsidR="00C9156B" w:rsidRPr="004E2EAF" w:rsidRDefault="00C9156B" w:rsidP="00C9156B">
            <w:pPr>
              <w:spacing w:line="276" w:lineRule="auto"/>
              <w:jc w:val="right"/>
              <w:rPr>
                <w:color w:val="000000"/>
                <w:sz w:val="20"/>
                <w:szCs w:val="20"/>
              </w:rPr>
            </w:pPr>
            <w:r w:rsidRPr="004E2EAF">
              <w:rPr>
                <w:color w:val="000000"/>
                <w:sz w:val="20"/>
                <w:szCs w:val="20"/>
              </w:rPr>
              <w:t>8.7</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-4.9</w:t>
            </w:r>
          </w:p>
        </w:tc>
        <w:tc>
          <w:tcPr>
            <w:tcW w:w="1273" w:type="dxa"/>
            <w:vAlign w:val="bottom"/>
          </w:tcPr>
          <w:p w:rsidR="00C9156B" w:rsidRPr="004E2EAF" w:rsidRDefault="00C9156B" w:rsidP="00C9156B">
            <w:pPr>
              <w:spacing w:line="276" w:lineRule="auto"/>
              <w:jc w:val="center"/>
              <w:rPr>
                <w:color w:val="000000"/>
                <w:sz w:val="20"/>
                <w:szCs w:val="20"/>
              </w:rPr>
            </w:pPr>
            <w:r>
              <w:rPr>
                <w:color w:val="000000"/>
                <w:sz w:val="20"/>
                <w:szCs w:val="20"/>
              </w:rPr>
              <w:t>9.9</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1</w:t>
            </w:r>
            <w:r>
              <w:rPr>
                <w:color w:val="000000"/>
                <w:sz w:val="20"/>
                <w:szCs w:val="20"/>
              </w:rPr>
              <w:t>3</w:t>
            </w:r>
            <w:r w:rsidRPr="004E2EAF">
              <w:rPr>
                <w:color w:val="000000"/>
                <w:sz w:val="20"/>
                <w:szCs w:val="20"/>
              </w:rPr>
              <w:t>.</w:t>
            </w:r>
            <w:r>
              <w:rPr>
                <w:color w:val="000000"/>
                <w:sz w:val="20"/>
                <w:szCs w:val="20"/>
              </w:rPr>
              <w:t>4</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14.4</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17.6</w:t>
            </w:r>
          </w:p>
        </w:tc>
      </w:tr>
      <w:tr w:rsidR="00C9156B" w:rsidRPr="004E2EAF" w:rsidTr="00A73F13">
        <w:trPr>
          <w:trHeight w:val="215"/>
          <w:jc w:val="center"/>
        </w:trPr>
        <w:tc>
          <w:tcPr>
            <w:tcW w:w="3251" w:type="dxa"/>
          </w:tcPr>
          <w:p w:rsidR="00C9156B" w:rsidRPr="004E2EAF" w:rsidRDefault="00C9156B" w:rsidP="00C9156B">
            <w:pPr>
              <w:spacing w:line="276" w:lineRule="auto"/>
              <w:rPr>
                <w:sz w:val="20"/>
                <w:szCs w:val="20"/>
              </w:rPr>
            </w:pPr>
            <w:r w:rsidRPr="004E2EAF">
              <w:rPr>
                <w:sz w:val="20"/>
                <w:szCs w:val="20"/>
              </w:rPr>
              <w:t>Electricity, Water and Gas</w:t>
            </w:r>
          </w:p>
        </w:tc>
        <w:tc>
          <w:tcPr>
            <w:tcW w:w="1280" w:type="dxa"/>
            <w:vAlign w:val="bottom"/>
          </w:tcPr>
          <w:p w:rsidR="00C9156B" w:rsidRPr="004E2EAF" w:rsidRDefault="00C9156B" w:rsidP="00C9156B">
            <w:pPr>
              <w:spacing w:line="276" w:lineRule="auto"/>
              <w:jc w:val="right"/>
              <w:rPr>
                <w:color w:val="000000"/>
                <w:sz w:val="20"/>
                <w:szCs w:val="20"/>
              </w:rPr>
            </w:pPr>
            <w:r w:rsidRPr="004E2EAF">
              <w:rPr>
                <w:color w:val="000000"/>
                <w:sz w:val="20"/>
                <w:szCs w:val="20"/>
              </w:rPr>
              <w:t>0.8</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9.5</w:t>
            </w:r>
          </w:p>
        </w:tc>
        <w:tc>
          <w:tcPr>
            <w:tcW w:w="1273"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4.5</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w:t>
            </w:r>
            <w:r>
              <w:rPr>
                <w:color w:val="000000"/>
                <w:sz w:val="20"/>
                <w:szCs w:val="20"/>
              </w:rPr>
              <w:t>8</w:t>
            </w:r>
            <w:r w:rsidRPr="004E2EAF">
              <w:rPr>
                <w:color w:val="000000"/>
                <w:sz w:val="20"/>
                <w:szCs w:val="20"/>
              </w:rPr>
              <w:t>.</w:t>
            </w:r>
            <w:r>
              <w:rPr>
                <w:color w:val="000000"/>
                <w:sz w:val="20"/>
                <w:szCs w:val="20"/>
              </w:rPr>
              <w:t>7</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-2.7</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18.3</w:t>
            </w:r>
          </w:p>
        </w:tc>
      </w:tr>
      <w:tr w:rsidR="00C9156B" w:rsidRPr="004E2EAF" w:rsidTr="00A73F13">
        <w:trPr>
          <w:trHeight w:val="215"/>
          <w:jc w:val="center"/>
        </w:trPr>
        <w:tc>
          <w:tcPr>
            <w:tcW w:w="3251" w:type="dxa"/>
          </w:tcPr>
          <w:p w:rsidR="00C9156B" w:rsidRPr="004E2EAF" w:rsidRDefault="00C9156B" w:rsidP="00C9156B">
            <w:pPr>
              <w:spacing w:line="276" w:lineRule="auto"/>
              <w:rPr>
                <w:sz w:val="20"/>
                <w:szCs w:val="20"/>
              </w:rPr>
            </w:pPr>
            <w:r w:rsidRPr="004E2EAF">
              <w:rPr>
                <w:sz w:val="20"/>
                <w:szCs w:val="20"/>
              </w:rPr>
              <w:t>Financial Sector</w:t>
            </w:r>
          </w:p>
        </w:tc>
        <w:tc>
          <w:tcPr>
            <w:tcW w:w="1280" w:type="dxa"/>
            <w:vAlign w:val="bottom"/>
          </w:tcPr>
          <w:p w:rsidR="00C9156B" w:rsidRPr="004E2EAF" w:rsidRDefault="00C9156B" w:rsidP="00C9156B">
            <w:pPr>
              <w:spacing w:line="276" w:lineRule="auto"/>
              <w:jc w:val="right"/>
              <w:rPr>
                <w:color w:val="000000"/>
                <w:sz w:val="20"/>
                <w:szCs w:val="20"/>
              </w:rPr>
            </w:pPr>
            <w:r w:rsidRPr="004E2EAF">
              <w:rPr>
                <w:color w:val="000000"/>
                <w:sz w:val="20"/>
                <w:szCs w:val="20"/>
              </w:rPr>
              <w:t>2.1</w:t>
            </w:r>
          </w:p>
        </w:tc>
        <w:tc>
          <w:tcPr>
            <w:tcW w:w="1274" w:type="dxa"/>
            <w:vAlign w:val="bottom"/>
          </w:tcPr>
          <w:p w:rsidR="00C9156B" w:rsidRPr="004E2EAF" w:rsidRDefault="00C9156B" w:rsidP="00C9156B">
            <w:pPr>
              <w:spacing w:line="276" w:lineRule="auto"/>
              <w:jc w:val="center"/>
              <w:rPr>
                <w:color w:val="000000"/>
                <w:sz w:val="20"/>
                <w:szCs w:val="20"/>
              </w:rPr>
            </w:pPr>
            <w:r>
              <w:rPr>
                <w:color w:val="000000"/>
                <w:sz w:val="20"/>
                <w:szCs w:val="20"/>
              </w:rPr>
              <w:t>20.1</w:t>
            </w:r>
          </w:p>
        </w:tc>
        <w:tc>
          <w:tcPr>
            <w:tcW w:w="1273"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-3.2</w:t>
            </w:r>
          </w:p>
        </w:tc>
        <w:tc>
          <w:tcPr>
            <w:tcW w:w="1274" w:type="dxa"/>
            <w:vAlign w:val="bottom"/>
          </w:tcPr>
          <w:p w:rsidR="00C9156B" w:rsidRPr="004E2EAF" w:rsidRDefault="00C9156B" w:rsidP="00C9156B">
            <w:pPr>
              <w:spacing w:line="276" w:lineRule="auto"/>
              <w:jc w:val="center"/>
              <w:rPr>
                <w:color w:val="000000"/>
                <w:sz w:val="20"/>
                <w:szCs w:val="20"/>
              </w:rPr>
            </w:pPr>
            <w:r>
              <w:rPr>
                <w:color w:val="000000"/>
                <w:sz w:val="20"/>
                <w:szCs w:val="20"/>
              </w:rPr>
              <w:t>-20.1</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-1.9</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127.5</w:t>
            </w:r>
          </w:p>
        </w:tc>
      </w:tr>
      <w:tr w:rsidR="00C9156B" w:rsidRPr="004E2EAF" w:rsidTr="00A73F13">
        <w:trPr>
          <w:trHeight w:val="215"/>
          <w:jc w:val="center"/>
        </w:trPr>
        <w:tc>
          <w:tcPr>
            <w:tcW w:w="3251" w:type="dxa"/>
          </w:tcPr>
          <w:p w:rsidR="00C9156B" w:rsidRPr="004E2EAF" w:rsidRDefault="00C9156B" w:rsidP="00C9156B">
            <w:pPr>
              <w:spacing w:line="276" w:lineRule="auto"/>
              <w:rPr>
                <w:sz w:val="20"/>
                <w:szCs w:val="20"/>
              </w:rPr>
            </w:pPr>
            <w:r w:rsidRPr="004E2EAF">
              <w:rPr>
                <w:sz w:val="20"/>
                <w:szCs w:val="20"/>
              </w:rPr>
              <w:t>Manufacturing</w:t>
            </w:r>
          </w:p>
        </w:tc>
        <w:tc>
          <w:tcPr>
            <w:tcW w:w="1280" w:type="dxa"/>
            <w:vAlign w:val="bottom"/>
          </w:tcPr>
          <w:p w:rsidR="00C9156B" w:rsidRPr="004E2EAF" w:rsidRDefault="00C9156B" w:rsidP="00C9156B">
            <w:pPr>
              <w:spacing w:line="276" w:lineRule="auto"/>
              <w:jc w:val="right"/>
              <w:rPr>
                <w:color w:val="000000"/>
                <w:sz w:val="20"/>
                <w:szCs w:val="20"/>
              </w:rPr>
            </w:pPr>
            <w:r w:rsidRPr="004E2EAF">
              <w:rPr>
                <w:color w:val="000000"/>
                <w:sz w:val="20"/>
                <w:szCs w:val="20"/>
              </w:rPr>
              <w:t>15.5</w:t>
            </w:r>
          </w:p>
        </w:tc>
        <w:tc>
          <w:tcPr>
            <w:tcW w:w="1274" w:type="dxa"/>
            <w:vAlign w:val="bottom"/>
          </w:tcPr>
          <w:p w:rsidR="00C9156B" w:rsidRPr="004E2EAF" w:rsidRDefault="00C9156B" w:rsidP="00C9156B">
            <w:pPr>
              <w:spacing w:line="276" w:lineRule="auto"/>
              <w:jc w:val="center"/>
              <w:rPr>
                <w:color w:val="000000"/>
                <w:sz w:val="20"/>
                <w:szCs w:val="20"/>
              </w:rPr>
            </w:pPr>
            <w:r>
              <w:rPr>
                <w:color w:val="000000"/>
                <w:sz w:val="20"/>
                <w:szCs w:val="20"/>
              </w:rPr>
              <w:t>27.5</w:t>
            </w:r>
          </w:p>
        </w:tc>
        <w:tc>
          <w:tcPr>
            <w:tcW w:w="1273"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1.0</w:t>
            </w:r>
          </w:p>
        </w:tc>
        <w:tc>
          <w:tcPr>
            <w:tcW w:w="1274" w:type="dxa"/>
            <w:vAlign w:val="bottom"/>
          </w:tcPr>
          <w:p w:rsidR="00C9156B" w:rsidRPr="004E2EAF" w:rsidRDefault="00C9156B" w:rsidP="00C9156B">
            <w:pPr>
              <w:spacing w:line="276" w:lineRule="auto"/>
              <w:jc w:val="center"/>
              <w:rPr>
                <w:color w:val="000000"/>
                <w:sz w:val="20"/>
                <w:szCs w:val="20"/>
              </w:rPr>
            </w:pPr>
            <w:r>
              <w:rPr>
                <w:color w:val="000000"/>
                <w:sz w:val="20"/>
                <w:szCs w:val="20"/>
              </w:rPr>
              <w:t>-3.0</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9.5</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38.6</w:t>
            </w:r>
          </w:p>
        </w:tc>
      </w:tr>
      <w:tr w:rsidR="00C9156B" w:rsidRPr="004E2EAF" w:rsidTr="00A73F13">
        <w:trPr>
          <w:trHeight w:val="215"/>
          <w:jc w:val="center"/>
        </w:trPr>
        <w:tc>
          <w:tcPr>
            <w:tcW w:w="3251" w:type="dxa"/>
          </w:tcPr>
          <w:p w:rsidR="00C9156B" w:rsidRPr="004E2EAF" w:rsidRDefault="00C9156B" w:rsidP="00C9156B">
            <w:pPr>
              <w:spacing w:line="276" w:lineRule="auto"/>
              <w:rPr>
                <w:sz w:val="20"/>
                <w:szCs w:val="20"/>
              </w:rPr>
            </w:pPr>
            <w:r w:rsidRPr="004E2EAF">
              <w:rPr>
                <w:sz w:val="20"/>
                <w:szCs w:val="20"/>
              </w:rPr>
              <w:t>Mining</w:t>
            </w:r>
          </w:p>
        </w:tc>
        <w:tc>
          <w:tcPr>
            <w:tcW w:w="1280" w:type="dxa"/>
            <w:vAlign w:val="bottom"/>
          </w:tcPr>
          <w:p w:rsidR="00C9156B" w:rsidRPr="004E2EAF" w:rsidRDefault="00C9156B" w:rsidP="00C9156B">
            <w:pPr>
              <w:spacing w:line="276" w:lineRule="auto"/>
              <w:jc w:val="right"/>
              <w:rPr>
                <w:color w:val="000000"/>
                <w:sz w:val="20"/>
                <w:szCs w:val="20"/>
              </w:rPr>
            </w:pPr>
            <w:r w:rsidRPr="004E2EAF">
              <w:rPr>
                <w:color w:val="000000"/>
                <w:sz w:val="20"/>
                <w:szCs w:val="20"/>
              </w:rPr>
              <w:t>0.6</w:t>
            </w:r>
          </w:p>
        </w:tc>
        <w:tc>
          <w:tcPr>
            <w:tcW w:w="1274" w:type="dxa"/>
            <w:vAlign w:val="bottom"/>
          </w:tcPr>
          <w:p w:rsidR="00C9156B" w:rsidRPr="004E2EAF" w:rsidRDefault="00C9156B" w:rsidP="00C9156B">
            <w:pPr>
              <w:spacing w:line="276" w:lineRule="auto"/>
              <w:jc w:val="center"/>
              <w:rPr>
                <w:color w:val="000000"/>
                <w:sz w:val="20"/>
                <w:szCs w:val="20"/>
              </w:rPr>
            </w:pPr>
            <w:r>
              <w:rPr>
                <w:color w:val="000000"/>
                <w:sz w:val="20"/>
                <w:szCs w:val="20"/>
              </w:rPr>
              <w:t>40.5</w:t>
            </w:r>
          </w:p>
        </w:tc>
        <w:tc>
          <w:tcPr>
            <w:tcW w:w="1273" w:type="dxa"/>
            <w:vAlign w:val="bottom"/>
          </w:tcPr>
          <w:p w:rsidR="00C9156B" w:rsidRPr="004E2EAF" w:rsidRDefault="00C9156B" w:rsidP="00C9156B">
            <w:pPr>
              <w:spacing w:line="276" w:lineRule="auto"/>
              <w:jc w:val="center"/>
              <w:rPr>
                <w:color w:val="000000"/>
                <w:sz w:val="20"/>
                <w:szCs w:val="20"/>
              </w:rPr>
            </w:pPr>
            <w:r>
              <w:rPr>
                <w:color w:val="000000"/>
                <w:sz w:val="20"/>
                <w:szCs w:val="20"/>
              </w:rPr>
              <w:t>-5.0</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-4</w:t>
            </w:r>
            <w:r>
              <w:rPr>
                <w:color w:val="000000"/>
                <w:sz w:val="20"/>
                <w:szCs w:val="20"/>
              </w:rPr>
              <w:t>0</w:t>
            </w:r>
            <w:r w:rsidRPr="004E2EAF">
              <w:rPr>
                <w:color w:val="000000"/>
                <w:sz w:val="20"/>
                <w:szCs w:val="20"/>
              </w:rPr>
              <w:t>.</w:t>
            </w:r>
            <w:r>
              <w:rPr>
                <w:color w:val="000000"/>
                <w:sz w:val="20"/>
                <w:szCs w:val="20"/>
              </w:rPr>
              <w:t>8</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22.8</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46.3</w:t>
            </w:r>
          </w:p>
        </w:tc>
      </w:tr>
      <w:tr w:rsidR="00C9156B" w:rsidRPr="004E2EAF" w:rsidTr="00A73F13">
        <w:trPr>
          <w:trHeight w:val="215"/>
          <w:jc w:val="center"/>
        </w:trPr>
        <w:tc>
          <w:tcPr>
            <w:tcW w:w="3251" w:type="dxa"/>
          </w:tcPr>
          <w:p w:rsidR="00C9156B" w:rsidRPr="004E2EAF" w:rsidRDefault="00C9156B" w:rsidP="00C9156B">
            <w:pPr>
              <w:spacing w:line="276" w:lineRule="auto"/>
              <w:rPr>
                <w:sz w:val="20"/>
                <w:szCs w:val="20"/>
              </w:rPr>
            </w:pPr>
            <w:r w:rsidRPr="004E2EAF">
              <w:rPr>
                <w:sz w:val="20"/>
                <w:szCs w:val="20"/>
              </w:rPr>
              <w:t>Services</w:t>
            </w:r>
          </w:p>
        </w:tc>
        <w:tc>
          <w:tcPr>
            <w:tcW w:w="1280" w:type="dxa"/>
            <w:vAlign w:val="bottom"/>
          </w:tcPr>
          <w:p w:rsidR="00C9156B" w:rsidRPr="004E2EAF" w:rsidRDefault="00C9156B" w:rsidP="00C9156B">
            <w:pPr>
              <w:spacing w:line="276" w:lineRule="auto"/>
              <w:jc w:val="right"/>
              <w:rPr>
                <w:color w:val="000000"/>
                <w:sz w:val="20"/>
                <w:szCs w:val="20"/>
              </w:rPr>
            </w:pPr>
            <w:r w:rsidRPr="004E2EAF">
              <w:rPr>
                <w:color w:val="000000"/>
                <w:sz w:val="20"/>
                <w:szCs w:val="20"/>
              </w:rPr>
              <w:t>24.</w:t>
            </w:r>
            <w:r>
              <w:rPr>
                <w:color w:val="000000"/>
                <w:sz w:val="20"/>
                <w:szCs w:val="20"/>
              </w:rPr>
              <w:t>6</w:t>
            </w:r>
          </w:p>
        </w:tc>
        <w:tc>
          <w:tcPr>
            <w:tcW w:w="1274" w:type="dxa"/>
            <w:vAlign w:val="bottom"/>
          </w:tcPr>
          <w:p w:rsidR="00C9156B" w:rsidRPr="004E2EAF" w:rsidRDefault="00C9156B" w:rsidP="00C9156B">
            <w:pPr>
              <w:spacing w:line="276" w:lineRule="auto"/>
              <w:jc w:val="center"/>
              <w:rPr>
                <w:color w:val="000000"/>
                <w:sz w:val="20"/>
                <w:szCs w:val="20"/>
              </w:rPr>
            </w:pPr>
            <w:r>
              <w:rPr>
                <w:color w:val="000000"/>
                <w:sz w:val="20"/>
                <w:szCs w:val="20"/>
              </w:rPr>
              <w:t>30.8</w:t>
            </w:r>
          </w:p>
        </w:tc>
        <w:tc>
          <w:tcPr>
            <w:tcW w:w="1273"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26.</w:t>
            </w:r>
            <w:r>
              <w:rPr>
                <w:color w:val="000000"/>
                <w:sz w:val="20"/>
                <w:szCs w:val="20"/>
              </w:rPr>
              <w:t>5</w:t>
            </w:r>
          </w:p>
        </w:tc>
        <w:tc>
          <w:tcPr>
            <w:tcW w:w="1274" w:type="dxa"/>
            <w:vAlign w:val="bottom"/>
          </w:tcPr>
          <w:p w:rsidR="00C9156B" w:rsidRPr="004E2EAF" w:rsidRDefault="00C9156B" w:rsidP="00C9156B">
            <w:pPr>
              <w:spacing w:line="276" w:lineRule="auto"/>
              <w:jc w:val="center"/>
              <w:rPr>
                <w:color w:val="000000"/>
                <w:sz w:val="20"/>
                <w:szCs w:val="20"/>
              </w:rPr>
            </w:pPr>
            <w:r>
              <w:rPr>
                <w:color w:val="000000"/>
                <w:sz w:val="20"/>
                <w:szCs w:val="20"/>
              </w:rPr>
              <w:t>20</w:t>
            </w:r>
            <w:r w:rsidRPr="004E2EAF">
              <w:rPr>
                <w:color w:val="000000"/>
                <w:sz w:val="20"/>
                <w:szCs w:val="20"/>
              </w:rPr>
              <w:t>.4</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19.2</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23.2</w:t>
            </w:r>
          </w:p>
        </w:tc>
      </w:tr>
      <w:tr w:rsidR="00C9156B" w:rsidRPr="004E2EAF" w:rsidTr="00A73F13">
        <w:trPr>
          <w:trHeight w:val="215"/>
          <w:jc w:val="center"/>
        </w:trPr>
        <w:tc>
          <w:tcPr>
            <w:tcW w:w="3251" w:type="dxa"/>
          </w:tcPr>
          <w:p w:rsidR="00C9156B" w:rsidRPr="004E2EAF" w:rsidRDefault="00C9156B" w:rsidP="00C9156B">
            <w:pPr>
              <w:spacing w:line="276" w:lineRule="auto"/>
              <w:rPr>
                <w:sz w:val="20"/>
                <w:szCs w:val="20"/>
              </w:rPr>
            </w:pPr>
            <w:r w:rsidRPr="004E2EAF">
              <w:rPr>
                <w:sz w:val="20"/>
                <w:szCs w:val="20"/>
              </w:rPr>
              <w:t>Transportation and Communication</w:t>
            </w:r>
            <w:r>
              <w:rPr>
                <w:sz w:val="20"/>
                <w:szCs w:val="20"/>
              </w:rPr>
              <w:t>s</w:t>
            </w:r>
          </w:p>
        </w:tc>
        <w:tc>
          <w:tcPr>
            <w:tcW w:w="1280" w:type="dxa"/>
            <w:vAlign w:val="bottom"/>
          </w:tcPr>
          <w:p w:rsidR="00C9156B" w:rsidRPr="004E2EAF" w:rsidRDefault="00C9156B" w:rsidP="00C9156B">
            <w:pPr>
              <w:spacing w:line="276" w:lineRule="auto"/>
              <w:jc w:val="right"/>
              <w:rPr>
                <w:color w:val="000000"/>
                <w:sz w:val="20"/>
                <w:szCs w:val="20"/>
              </w:rPr>
            </w:pPr>
            <w:r w:rsidRPr="004E2EAF">
              <w:rPr>
                <w:color w:val="000000"/>
                <w:sz w:val="20"/>
                <w:szCs w:val="20"/>
              </w:rPr>
              <w:t>4.3</w:t>
            </w:r>
          </w:p>
        </w:tc>
        <w:tc>
          <w:tcPr>
            <w:tcW w:w="1274" w:type="dxa"/>
            <w:vAlign w:val="bottom"/>
          </w:tcPr>
          <w:p w:rsidR="00C9156B" w:rsidRPr="004E2EAF" w:rsidRDefault="00C9156B" w:rsidP="00C9156B">
            <w:pPr>
              <w:spacing w:line="276" w:lineRule="auto"/>
              <w:jc w:val="center"/>
              <w:rPr>
                <w:color w:val="000000"/>
                <w:sz w:val="20"/>
                <w:szCs w:val="20"/>
              </w:rPr>
            </w:pPr>
            <w:r>
              <w:rPr>
                <w:color w:val="000000"/>
                <w:sz w:val="20"/>
                <w:szCs w:val="20"/>
              </w:rPr>
              <w:t>9.7</w:t>
            </w:r>
          </w:p>
        </w:tc>
        <w:tc>
          <w:tcPr>
            <w:tcW w:w="1273" w:type="dxa"/>
            <w:vAlign w:val="bottom"/>
          </w:tcPr>
          <w:p w:rsidR="00C9156B" w:rsidRPr="004E2EAF" w:rsidRDefault="00C9156B" w:rsidP="00C9156B">
            <w:pPr>
              <w:spacing w:line="276" w:lineRule="auto"/>
              <w:jc w:val="center"/>
              <w:rPr>
                <w:color w:val="000000"/>
                <w:sz w:val="20"/>
                <w:szCs w:val="20"/>
              </w:rPr>
            </w:pPr>
            <w:r>
              <w:rPr>
                <w:color w:val="000000"/>
                <w:sz w:val="20"/>
                <w:szCs w:val="20"/>
              </w:rPr>
              <w:t>20.5</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1</w:t>
            </w:r>
            <w:r>
              <w:rPr>
                <w:color w:val="000000"/>
                <w:sz w:val="20"/>
                <w:szCs w:val="20"/>
              </w:rPr>
              <w:t>1.1</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24.6</w:t>
            </w:r>
          </w:p>
        </w:tc>
        <w:tc>
          <w:tcPr>
            <w:tcW w:w="1274" w:type="dxa"/>
            <w:vAlign w:val="bottom"/>
          </w:tcPr>
          <w:p w:rsidR="00C9156B" w:rsidRPr="004E2EAF" w:rsidRDefault="00C9156B" w:rsidP="00C9156B">
            <w:pPr>
              <w:spacing w:line="276" w:lineRule="auto"/>
              <w:jc w:val="center"/>
              <w:rPr>
                <w:color w:val="000000"/>
                <w:sz w:val="20"/>
                <w:szCs w:val="20"/>
              </w:rPr>
            </w:pPr>
            <w:r w:rsidRPr="004E2EAF">
              <w:rPr>
                <w:color w:val="000000"/>
                <w:sz w:val="20"/>
                <w:szCs w:val="20"/>
              </w:rPr>
              <w:t>22.8</w:t>
            </w:r>
          </w:p>
        </w:tc>
      </w:tr>
      <w:tr w:rsidR="00C9156B" w:rsidRPr="004E2EAF" w:rsidTr="00A73F13">
        <w:trPr>
          <w:trHeight w:val="488"/>
          <w:jc w:val="center"/>
        </w:trPr>
        <w:tc>
          <w:tcPr>
            <w:tcW w:w="3251" w:type="dxa"/>
            <w:vAlign w:val="center"/>
          </w:tcPr>
          <w:p w:rsidR="00C9156B" w:rsidRPr="00036A68" w:rsidRDefault="00C9156B" w:rsidP="00C9156B">
            <w:pPr>
              <w:spacing w:line="276" w:lineRule="auto"/>
              <w:rPr>
                <w:b/>
                <w:bCs/>
                <w:sz w:val="20"/>
                <w:szCs w:val="20"/>
              </w:rPr>
            </w:pPr>
            <w:r w:rsidRPr="00036A68">
              <w:rPr>
                <w:b/>
                <w:bCs/>
                <w:sz w:val="20"/>
                <w:szCs w:val="20"/>
              </w:rPr>
              <w:t>National Employment</w:t>
            </w:r>
          </w:p>
        </w:tc>
        <w:tc>
          <w:tcPr>
            <w:tcW w:w="1280" w:type="dxa"/>
            <w:vAlign w:val="center"/>
          </w:tcPr>
          <w:p w:rsidR="00C9156B" w:rsidRPr="00036A68" w:rsidRDefault="00C9156B" w:rsidP="00C9156B">
            <w:pPr>
              <w:spacing w:line="276" w:lineRule="auto"/>
              <w:jc w:val="right"/>
              <w:rPr>
                <w:b/>
                <w:bCs/>
                <w:color w:val="000000"/>
                <w:sz w:val="20"/>
                <w:szCs w:val="20"/>
              </w:rPr>
            </w:pPr>
          </w:p>
          <w:p w:rsidR="00C9156B" w:rsidRPr="00036A68" w:rsidRDefault="00C9156B" w:rsidP="00C9156B">
            <w:pPr>
              <w:spacing w:line="276" w:lineRule="auto"/>
              <w:jc w:val="right"/>
              <w:rPr>
                <w:b/>
                <w:bCs/>
                <w:color w:val="000000"/>
                <w:sz w:val="20"/>
                <w:szCs w:val="20"/>
              </w:rPr>
            </w:pPr>
            <w:r w:rsidRPr="00036A68">
              <w:rPr>
                <w:b/>
                <w:bCs/>
                <w:color w:val="000000"/>
                <w:sz w:val="20"/>
                <w:szCs w:val="20"/>
              </w:rPr>
              <w:t>41,</w:t>
            </w:r>
            <w:r>
              <w:rPr>
                <w:b/>
                <w:bCs/>
                <w:color w:val="000000"/>
                <w:sz w:val="20"/>
                <w:szCs w:val="20"/>
              </w:rPr>
              <w:t>397</w:t>
            </w:r>
            <w:r w:rsidRPr="00036A68">
              <w:rPr>
                <w:b/>
                <w:bCs/>
                <w:color w:val="000000"/>
                <w:sz w:val="20"/>
                <w:szCs w:val="20"/>
              </w:rPr>
              <w:t>,</w:t>
            </w:r>
            <w:r>
              <w:rPr>
                <w:b/>
                <w:bCs/>
                <w:color w:val="000000"/>
                <w:sz w:val="20"/>
                <w:szCs w:val="20"/>
              </w:rPr>
              <w:t>661</w:t>
            </w:r>
          </w:p>
          <w:p w:rsidR="00C9156B" w:rsidRPr="00036A68" w:rsidRDefault="00C9156B" w:rsidP="00C9156B">
            <w:pPr>
              <w:spacing w:line="276" w:lineRule="auto"/>
              <w:jc w:val="right"/>
              <w:rPr>
                <w:b/>
                <w:bCs/>
                <w:sz w:val="20"/>
                <w:szCs w:val="20"/>
              </w:rPr>
            </w:pPr>
          </w:p>
        </w:tc>
        <w:tc>
          <w:tcPr>
            <w:tcW w:w="1274" w:type="dxa"/>
            <w:vAlign w:val="center"/>
          </w:tcPr>
          <w:p w:rsidR="00C9156B" w:rsidRPr="00036A68" w:rsidRDefault="00C9156B" w:rsidP="00C9156B">
            <w:pPr>
              <w:spacing w:line="276" w:lineRule="auto"/>
              <w:ind w:right="500"/>
              <w:jc w:val="center"/>
              <w:rPr>
                <w:b/>
                <w:bCs/>
                <w:color w:val="000000"/>
                <w:sz w:val="20"/>
                <w:szCs w:val="20"/>
              </w:rPr>
            </w:pPr>
            <w:r>
              <w:rPr>
                <w:b/>
                <w:bCs/>
                <w:color w:val="000000"/>
                <w:sz w:val="20"/>
                <w:szCs w:val="20"/>
              </w:rPr>
              <w:t xml:space="preserve">    17.7</w:t>
            </w:r>
          </w:p>
        </w:tc>
        <w:tc>
          <w:tcPr>
            <w:tcW w:w="1273" w:type="dxa"/>
            <w:vAlign w:val="center"/>
          </w:tcPr>
          <w:p w:rsidR="00C9156B" w:rsidRPr="00036A68" w:rsidRDefault="00C9156B" w:rsidP="00C9156B">
            <w:pPr>
              <w:spacing w:line="276" w:lineRule="auto"/>
              <w:jc w:val="center"/>
              <w:rPr>
                <w:b/>
                <w:bCs/>
                <w:color w:val="000000"/>
                <w:sz w:val="20"/>
                <w:szCs w:val="20"/>
              </w:rPr>
            </w:pPr>
            <w:r w:rsidRPr="00036A68">
              <w:rPr>
                <w:b/>
                <w:bCs/>
                <w:color w:val="000000"/>
                <w:sz w:val="20"/>
                <w:szCs w:val="20"/>
              </w:rPr>
              <w:t>16.</w:t>
            </w:r>
            <w:r>
              <w:rPr>
                <w:b/>
                <w:bCs/>
                <w:color w:val="000000"/>
                <w:sz w:val="20"/>
                <w:szCs w:val="20"/>
              </w:rPr>
              <w:t>2</w:t>
            </w:r>
          </w:p>
        </w:tc>
        <w:tc>
          <w:tcPr>
            <w:tcW w:w="1274" w:type="dxa"/>
            <w:vAlign w:val="center"/>
          </w:tcPr>
          <w:p w:rsidR="00C9156B" w:rsidRPr="00036A68" w:rsidRDefault="00C9156B" w:rsidP="00C9156B">
            <w:pPr>
              <w:spacing w:line="276" w:lineRule="auto"/>
              <w:jc w:val="center"/>
              <w:rPr>
                <w:b/>
                <w:bCs/>
                <w:color w:val="000000"/>
                <w:sz w:val="20"/>
                <w:szCs w:val="20"/>
              </w:rPr>
            </w:pPr>
            <w:r>
              <w:rPr>
                <w:b/>
                <w:bCs/>
                <w:color w:val="000000"/>
                <w:sz w:val="20"/>
                <w:szCs w:val="20"/>
              </w:rPr>
              <w:t>9.1</w:t>
            </w:r>
          </w:p>
        </w:tc>
        <w:tc>
          <w:tcPr>
            <w:tcW w:w="1274" w:type="dxa"/>
            <w:vAlign w:val="center"/>
          </w:tcPr>
          <w:p w:rsidR="00C9156B" w:rsidRPr="00036A68" w:rsidRDefault="00C9156B" w:rsidP="00C9156B">
            <w:pPr>
              <w:spacing w:line="276" w:lineRule="auto"/>
              <w:jc w:val="center"/>
              <w:rPr>
                <w:b/>
                <w:bCs/>
                <w:color w:val="000000"/>
                <w:sz w:val="20"/>
                <w:szCs w:val="20"/>
              </w:rPr>
            </w:pPr>
            <w:r w:rsidRPr="00036A68">
              <w:rPr>
                <w:b/>
                <w:bCs/>
                <w:color w:val="000000"/>
                <w:sz w:val="20"/>
                <w:szCs w:val="20"/>
              </w:rPr>
              <w:t>11.1</w:t>
            </w:r>
          </w:p>
        </w:tc>
        <w:tc>
          <w:tcPr>
            <w:tcW w:w="1274" w:type="dxa"/>
            <w:vAlign w:val="center"/>
          </w:tcPr>
          <w:p w:rsidR="00C9156B" w:rsidRPr="00036A68" w:rsidRDefault="00C9156B" w:rsidP="00C9156B">
            <w:pPr>
              <w:spacing w:line="276" w:lineRule="auto"/>
              <w:jc w:val="center"/>
              <w:rPr>
                <w:b/>
                <w:bCs/>
                <w:color w:val="000000"/>
                <w:sz w:val="20"/>
                <w:szCs w:val="20"/>
              </w:rPr>
            </w:pPr>
            <w:r w:rsidRPr="00036A68">
              <w:rPr>
                <w:b/>
                <w:bCs/>
                <w:color w:val="000000"/>
                <w:sz w:val="20"/>
                <w:szCs w:val="20"/>
              </w:rPr>
              <w:t>26.5</w:t>
            </w:r>
          </w:p>
        </w:tc>
      </w:tr>
      <w:tr w:rsidR="00C9156B" w:rsidRPr="004E2EAF" w:rsidTr="00A73F13">
        <w:trPr>
          <w:trHeight w:val="342"/>
          <w:jc w:val="center"/>
        </w:trPr>
        <w:tc>
          <w:tcPr>
            <w:tcW w:w="3251" w:type="dxa"/>
            <w:vAlign w:val="center"/>
          </w:tcPr>
          <w:p w:rsidR="00C9156B" w:rsidRPr="00036A68" w:rsidRDefault="00C9156B" w:rsidP="00C9156B">
            <w:pPr>
              <w:spacing w:line="276" w:lineRule="auto"/>
              <w:rPr>
                <w:b/>
                <w:bCs/>
                <w:sz w:val="20"/>
                <w:szCs w:val="20"/>
              </w:rPr>
            </w:pPr>
            <w:r>
              <w:rPr>
                <w:b/>
                <w:bCs/>
                <w:sz w:val="20"/>
                <w:szCs w:val="20"/>
              </w:rPr>
              <w:t>GDP growth rate per capita</w:t>
            </w:r>
          </w:p>
        </w:tc>
        <w:tc>
          <w:tcPr>
            <w:tcW w:w="1280" w:type="dxa"/>
            <w:vAlign w:val="center"/>
          </w:tcPr>
          <w:p w:rsidR="00C9156B" w:rsidRPr="00036A68" w:rsidRDefault="00C9156B" w:rsidP="00C9156B">
            <w:pPr>
              <w:spacing w:line="276" w:lineRule="auto"/>
              <w:jc w:val="right"/>
              <w:rPr>
                <w:b/>
                <w:bCs/>
                <w:color w:val="000000"/>
                <w:sz w:val="20"/>
                <w:szCs w:val="20"/>
              </w:rPr>
            </w:pPr>
            <w:r>
              <w:rPr>
                <w:b/>
                <w:bCs/>
                <w:color w:val="000000"/>
                <w:sz w:val="20"/>
                <w:szCs w:val="20"/>
              </w:rPr>
              <w:t>---</w:t>
            </w:r>
          </w:p>
        </w:tc>
        <w:tc>
          <w:tcPr>
            <w:tcW w:w="1274" w:type="dxa"/>
            <w:vAlign w:val="center"/>
          </w:tcPr>
          <w:p w:rsidR="00C9156B" w:rsidRPr="00036A68" w:rsidRDefault="00C9156B" w:rsidP="00C9156B">
            <w:pPr>
              <w:spacing w:line="276" w:lineRule="auto"/>
              <w:ind w:right="500"/>
              <w:jc w:val="center"/>
              <w:rPr>
                <w:b/>
                <w:bCs/>
                <w:color w:val="000000"/>
                <w:sz w:val="20"/>
                <w:szCs w:val="20"/>
              </w:rPr>
            </w:pPr>
            <w:r>
              <w:rPr>
                <w:b/>
                <w:bCs/>
                <w:color w:val="000000"/>
                <w:sz w:val="20"/>
                <w:szCs w:val="20"/>
              </w:rPr>
              <w:t>-2.4</w:t>
            </w:r>
          </w:p>
        </w:tc>
        <w:tc>
          <w:tcPr>
            <w:tcW w:w="1273" w:type="dxa"/>
            <w:vAlign w:val="center"/>
          </w:tcPr>
          <w:p w:rsidR="00C9156B" w:rsidRPr="00036A68" w:rsidRDefault="00C9156B" w:rsidP="00C9156B">
            <w:pPr>
              <w:spacing w:line="276" w:lineRule="auto"/>
              <w:jc w:val="center"/>
              <w:rPr>
                <w:b/>
                <w:bCs/>
                <w:color w:val="000000"/>
                <w:sz w:val="20"/>
                <w:szCs w:val="20"/>
              </w:rPr>
            </w:pPr>
            <w:r>
              <w:rPr>
                <w:b/>
                <w:bCs/>
                <w:color w:val="000000"/>
                <w:sz w:val="20"/>
                <w:szCs w:val="20"/>
              </w:rPr>
              <w:t>7.4</w:t>
            </w:r>
          </w:p>
        </w:tc>
        <w:tc>
          <w:tcPr>
            <w:tcW w:w="1274" w:type="dxa"/>
            <w:vAlign w:val="center"/>
          </w:tcPr>
          <w:p w:rsidR="00C9156B" w:rsidRPr="00036A68" w:rsidRDefault="00C9156B" w:rsidP="00C9156B">
            <w:pPr>
              <w:spacing w:line="276" w:lineRule="auto"/>
              <w:jc w:val="center"/>
              <w:rPr>
                <w:b/>
                <w:bCs/>
                <w:color w:val="000000"/>
                <w:sz w:val="20"/>
                <w:szCs w:val="20"/>
              </w:rPr>
            </w:pPr>
            <w:r>
              <w:rPr>
                <w:b/>
                <w:bCs/>
                <w:color w:val="000000"/>
                <w:sz w:val="20"/>
                <w:szCs w:val="20"/>
              </w:rPr>
              <w:t>12.9</w:t>
            </w:r>
          </w:p>
        </w:tc>
        <w:tc>
          <w:tcPr>
            <w:tcW w:w="1274" w:type="dxa"/>
            <w:vAlign w:val="center"/>
          </w:tcPr>
          <w:p w:rsidR="00C9156B" w:rsidRPr="00036A68" w:rsidRDefault="00C9156B" w:rsidP="00C9156B">
            <w:pPr>
              <w:spacing w:line="276" w:lineRule="auto"/>
              <w:jc w:val="center"/>
              <w:rPr>
                <w:b/>
                <w:bCs/>
                <w:color w:val="000000"/>
                <w:sz w:val="20"/>
                <w:szCs w:val="20"/>
              </w:rPr>
            </w:pPr>
            <w:r>
              <w:rPr>
                <w:b/>
                <w:bCs/>
                <w:color w:val="000000"/>
                <w:sz w:val="20"/>
                <w:szCs w:val="20"/>
              </w:rPr>
              <w:t>-9.8</w:t>
            </w:r>
          </w:p>
        </w:tc>
        <w:tc>
          <w:tcPr>
            <w:tcW w:w="1274" w:type="dxa"/>
            <w:vAlign w:val="center"/>
          </w:tcPr>
          <w:p w:rsidR="00C9156B" w:rsidRPr="00036A68" w:rsidRDefault="00C9156B" w:rsidP="00C9156B">
            <w:pPr>
              <w:spacing w:line="276" w:lineRule="auto"/>
              <w:jc w:val="center"/>
              <w:rPr>
                <w:b/>
                <w:bCs/>
                <w:color w:val="000000"/>
                <w:sz w:val="20"/>
                <w:szCs w:val="20"/>
              </w:rPr>
            </w:pPr>
            <w:r>
              <w:rPr>
                <w:b/>
                <w:bCs/>
                <w:color w:val="000000"/>
                <w:sz w:val="20"/>
                <w:szCs w:val="20"/>
              </w:rPr>
              <w:t>12.2</w:t>
            </w:r>
          </w:p>
        </w:tc>
      </w:tr>
    </w:tbl>
    <w:p w:rsidR="00C9156B" w:rsidRDefault="00C9156B" w:rsidP="00046B82">
      <w:pPr>
        <w:spacing w:line="276" w:lineRule="auto"/>
        <w:ind w:left="-993"/>
        <w:jc w:val="both"/>
        <w:rPr>
          <w:sz w:val="20"/>
          <w:szCs w:val="20"/>
        </w:rPr>
      </w:pPr>
      <w:r w:rsidRPr="00046B82">
        <w:rPr>
          <w:bCs/>
          <w:i/>
          <w:sz w:val="20"/>
          <w:szCs w:val="20"/>
        </w:rPr>
        <w:t>Notes:</w:t>
      </w:r>
      <w:r w:rsidRPr="00A532FB">
        <w:rPr>
          <w:sz w:val="20"/>
          <w:szCs w:val="20"/>
        </w:rPr>
        <w:t xml:space="preserve"> The estimat</w:t>
      </w:r>
      <w:r>
        <w:rPr>
          <w:sz w:val="20"/>
          <w:szCs w:val="20"/>
        </w:rPr>
        <w:t>e</w:t>
      </w:r>
      <w:r w:rsidRPr="00A532FB">
        <w:rPr>
          <w:sz w:val="20"/>
          <w:szCs w:val="20"/>
        </w:rPr>
        <w:t xml:space="preserve"> of the National Population for 1981 is 122,500,000 inhabitants</w:t>
      </w:r>
      <w:r>
        <w:rPr>
          <w:sz w:val="20"/>
          <w:szCs w:val="20"/>
        </w:rPr>
        <w:t xml:space="preserve"> (estimate based on interpolation from IBGE – Brazilian Institute of Geography and Statistics population census data)</w:t>
      </w:r>
      <w:r w:rsidRPr="00A532FB">
        <w:rPr>
          <w:sz w:val="20"/>
          <w:szCs w:val="20"/>
        </w:rPr>
        <w:t>.</w:t>
      </w:r>
      <w:r>
        <w:rPr>
          <w:sz w:val="20"/>
          <w:szCs w:val="20"/>
        </w:rPr>
        <w:t xml:space="preserve"> The average annual GDP per capita growth rate from 1981 to 2006 is 4.1%.</w:t>
      </w:r>
    </w:p>
    <w:p w:rsidR="001655B3" w:rsidRDefault="00E01A8B" w:rsidP="00464B2B">
      <w:pPr>
        <w:spacing w:line="276" w:lineRule="auto"/>
        <w:jc w:val="both"/>
      </w:pPr>
      <w:r>
        <w:lastRenderedPageBreak/>
        <w:tab/>
      </w:r>
      <w:r w:rsidR="001655B3">
        <w:t xml:space="preserve">A comparison of national and sectoral employment growth between the five-year sub-periods show that the periods 1981-1986 and 1996-2001 stand out, and productivity declined even though employment increased. </w:t>
      </w:r>
      <w:r w:rsidR="00AD3E0E">
        <w:t xml:space="preserve">Commerce, </w:t>
      </w:r>
      <w:r w:rsidR="00AD3E0E" w:rsidRPr="00D922FD">
        <w:t>financial sector</w:t>
      </w:r>
      <w:r w:rsidR="00AD3E0E">
        <w:t>, services, and transportation and communications are industries that had significant employment growth throughout the 1981-2006 period (when considering a five-year sub-periods average growth of at least 17.8 percent)</w:t>
      </w:r>
      <w:r w:rsidR="001655B3">
        <w:t xml:space="preserve">. Employment change was rather volatile in the other sectors. </w:t>
      </w:r>
    </w:p>
    <w:p w:rsidR="00E01A8B" w:rsidRDefault="00E01A8B" w:rsidP="00464B2B">
      <w:pPr>
        <w:spacing w:line="276" w:lineRule="auto"/>
        <w:jc w:val="both"/>
      </w:pPr>
    </w:p>
    <w:p w:rsidR="00751285" w:rsidRDefault="009B66CC" w:rsidP="00464B2B">
      <w:pPr>
        <w:spacing w:line="276" w:lineRule="auto"/>
        <w:ind w:firstLine="720"/>
        <w:jc w:val="both"/>
      </w:pPr>
      <w:r>
        <w:t>Table 2 provides the classic shift-share decomposition of total employment growth in Brazil’</w:t>
      </w:r>
      <w:r w:rsidR="00B5736B">
        <w:t xml:space="preserve">s </w:t>
      </w:r>
      <w:r>
        <w:t>states</w:t>
      </w:r>
      <w:r w:rsidR="00751285">
        <w:t xml:space="preserve"> in terms of the </w:t>
      </w:r>
      <w:r w:rsidR="00751285" w:rsidRPr="003D5C03">
        <w:t xml:space="preserve">national, industry-mix and competitive </w:t>
      </w:r>
      <w:r w:rsidR="00751285">
        <w:t xml:space="preserve">components </w:t>
      </w:r>
      <w:r w:rsidR="00751285" w:rsidRPr="003D5C03">
        <w:t xml:space="preserve">for the five </w:t>
      </w:r>
      <w:r w:rsidR="00751285">
        <w:t>sub-</w:t>
      </w:r>
      <w:r w:rsidR="00751285" w:rsidRPr="003D5C03">
        <w:t>periods</w:t>
      </w:r>
      <w:r w:rsidR="00751285">
        <w:t xml:space="preserve">. </w:t>
      </w:r>
      <w:r>
        <w:t>The states have been ranked according to the five-</w:t>
      </w:r>
      <w:r w:rsidR="00DF38A6">
        <w:t>p</w:t>
      </w:r>
      <w:r>
        <w:t xml:space="preserve">eriod average total employment growth rate (from high to low). </w:t>
      </w:r>
      <w:r w:rsidR="003B53A6">
        <w:t xml:space="preserve">Roraima had the highest average five-year growth rate </w:t>
      </w:r>
      <w:r w:rsidR="00751285">
        <w:t>(</w:t>
      </w:r>
      <w:r w:rsidR="00751285" w:rsidRPr="003D5C03">
        <w:t>7</w:t>
      </w:r>
      <w:r w:rsidR="00751285">
        <w:t>5.1</w:t>
      </w:r>
      <w:r w:rsidR="00751285" w:rsidRPr="003D5C03">
        <w:t xml:space="preserve"> percent</w:t>
      </w:r>
      <w:r w:rsidR="00751285">
        <w:t xml:space="preserve">) </w:t>
      </w:r>
      <w:r w:rsidR="003B53A6">
        <w:t>and Rio de Janeiro the lowest</w:t>
      </w:r>
      <w:r w:rsidR="00751285">
        <w:t xml:space="preserve"> (10.9</w:t>
      </w:r>
      <w:r w:rsidR="00751285" w:rsidRPr="003D5C03">
        <w:t xml:space="preserve"> percent</w:t>
      </w:r>
      <w:r w:rsidR="00751285">
        <w:t>)</w:t>
      </w:r>
      <w:r w:rsidR="003B53A6">
        <w:t xml:space="preserve">. </w:t>
      </w:r>
    </w:p>
    <w:p w:rsidR="00E01A8B" w:rsidRDefault="00E01A8B" w:rsidP="00464B2B">
      <w:pPr>
        <w:spacing w:line="276" w:lineRule="auto"/>
        <w:ind w:firstLine="720"/>
        <w:jc w:val="both"/>
      </w:pPr>
    </w:p>
    <w:p w:rsidR="0017720B" w:rsidRDefault="003B53A6" w:rsidP="00464B2B">
      <w:pPr>
        <w:spacing w:line="276" w:lineRule="auto"/>
        <w:ind w:firstLine="720"/>
        <w:jc w:val="both"/>
      </w:pPr>
      <w:r>
        <w:t xml:space="preserve">The ranking is consistent with the finding of long-run regional convergence already elaborated in </w:t>
      </w:r>
      <w:r w:rsidR="00C5489A">
        <w:t xml:space="preserve">Matlaba (2012, </w:t>
      </w:r>
      <w:r>
        <w:t>chapters 3 and 4</w:t>
      </w:r>
      <w:r w:rsidR="00C5489A">
        <w:t>)</w:t>
      </w:r>
      <w:r>
        <w:t xml:space="preserve">. </w:t>
      </w:r>
      <w:r w:rsidR="00C5489A">
        <w:t xml:space="preserve">Matlaba (2012, </w:t>
      </w:r>
      <w:r>
        <w:t>chapter 3</w:t>
      </w:r>
      <w:r w:rsidR="00C5489A">
        <w:t>)</w:t>
      </w:r>
      <w:r>
        <w:t xml:space="preserve"> concluded that in particular</w:t>
      </w:r>
      <w:r w:rsidR="00B5736B">
        <w:t xml:space="preserve"> speciali</w:t>
      </w:r>
      <w:r w:rsidR="00C5489A">
        <w:t>s</w:t>
      </w:r>
      <w:r w:rsidR="00B5736B">
        <w:t xml:space="preserve">ation </w:t>
      </w:r>
      <w:r>
        <w:t xml:space="preserve">has been responsible for </w:t>
      </w:r>
      <w:r w:rsidR="00B5736B">
        <w:t xml:space="preserve">regional convergence. </w:t>
      </w:r>
      <w:r>
        <w:t>The</w:t>
      </w:r>
      <w:r w:rsidR="00B5736B">
        <w:t xml:space="preserve"> observed convergence is a result of a reduction in concentration of economic activities that essentially benefited middle-west and north Brazil, rather than the traditional large markets of São Paulo and Rio de Janeiro</w:t>
      </w:r>
      <w:r w:rsidR="006D110B" w:rsidRPr="006D110B">
        <w:rPr>
          <w:rStyle w:val="FootnoteTextChar"/>
          <w:vertAlign w:val="superscript"/>
        </w:rPr>
        <w:footnoteReference w:id="4"/>
      </w:r>
      <w:r w:rsidR="00B5736B">
        <w:t>.</w:t>
      </w:r>
      <w:r w:rsidRPr="003B53A6">
        <w:rPr>
          <w:rStyle w:val="FootnoteTextChar"/>
        </w:rPr>
        <w:t xml:space="preserve"> </w:t>
      </w:r>
      <w:r w:rsidR="00B5736B">
        <w:t xml:space="preserve">This </w:t>
      </w:r>
      <w:r>
        <w:t>can be seen from two features in</w:t>
      </w:r>
      <w:r w:rsidR="00B5736B">
        <w:t xml:space="preserve"> Table </w:t>
      </w:r>
      <w:r>
        <w:t>2</w:t>
      </w:r>
      <w:r w:rsidR="00B5736B">
        <w:t xml:space="preserve">. </w:t>
      </w:r>
      <w:r w:rsidR="0017720B">
        <w:t xml:space="preserve">First, the top ten states in terms of total employment growth are in all five-year sub-periods either from north or middle-west regions. The only other states that </w:t>
      </w:r>
      <w:r w:rsidR="0077609D">
        <w:t>‘</w:t>
      </w:r>
      <w:r w:rsidR="0017720B">
        <w:t>infiltrated</w:t>
      </w:r>
      <w:r w:rsidR="0077609D">
        <w:t>’</w:t>
      </w:r>
      <w:r w:rsidR="0017720B">
        <w:t xml:space="preserve"> the top ten in the ranking are Rio Grande do Norte in the 1981-1986 and 1986-1991 periods; Maranhão, Piauí, Sergipe, Paraíba, and Ceará in 1991-1996; Alagoas in 1996-2001; and Sergipe and Paraíba in 2001-2006. All these states are from the northeast region, which is contiguous to the north and middle-west regions. In the five-period averages from 1981 to 2006, Brazil’s richest states of São Paulo and Rio de Janeiro occupied the lower end of the employment growth ranking. These two states were 23</w:t>
      </w:r>
      <w:r w:rsidR="0017720B" w:rsidRPr="00F07699">
        <w:rPr>
          <w:vertAlign w:val="superscript"/>
        </w:rPr>
        <w:t>rd</w:t>
      </w:r>
      <w:r w:rsidR="0017720B">
        <w:t xml:space="preserve"> and 27</w:t>
      </w:r>
      <w:r w:rsidR="0017720B" w:rsidRPr="00863B1F">
        <w:rPr>
          <w:vertAlign w:val="superscript"/>
        </w:rPr>
        <w:t>th</w:t>
      </w:r>
      <w:r w:rsidR="0017720B">
        <w:t xml:space="preserve"> respectively. </w:t>
      </w:r>
    </w:p>
    <w:p w:rsidR="00E01A8B" w:rsidRDefault="00E01A8B" w:rsidP="00464B2B">
      <w:pPr>
        <w:spacing w:line="276" w:lineRule="auto"/>
        <w:ind w:firstLine="720"/>
        <w:jc w:val="both"/>
      </w:pPr>
    </w:p>
    <w:p w:rsidR="0017720B" w:rsidRDefault="0017720B" w:rsidP="00464B2B">
      <w:pPr>
        <w:tabs>
          <w:tab w:val="left" w:pos="567"/>
        </w:tabs>
        <w:spacing w:line="276" w:lineRule="auto"/>
        <w:jc w:val="both"/>
      </w:pPr>
      <w:r>
        <w:tab/>
      </w:r>
      <w:r w:rsidRPr="003D5C03">
        <w:t xml:space="preserve">Table </w:t>
      </w:r>
      <w:r>
        <w:t>3</w:t>
      </w:r>
      <w:r w:rsidRPr="003D5C03">
        <w:t xml:space="preserve"> shows </w:t>
      </w:r>
      <w:r>
        <w:t xml:space="preserve">state </w:t>
      </w:r>
      <w:r w:rsidRPr="003D5C03">
        <w:t>Location Quotients (</w:t>
      </w:r>
      <w:r>
        <w:t xml:space="preserve">hereafter </w:t>
      </w:r>
      <w:r w:rsidRPr="003D5C03">
        <w:t>LQ). LQ&lt;1 indicates that the area is less speciali</w:t>
      </w:r>
      <w:r>
        <w:t>s</w:t>
      </w:r>
      <w:r w:rsidRPr="003D5C03">
        <w:t>ed than the nation in a particular sector; LQ&gt;1 means the area is highly speciali</w:t>
      </w:r>
      <w:r>
        <w:t>s</w:t>
      </w:r>
      <w:r w:rsidRPr="003D5C03">
        <w:t xml:space="preserve">ed in a specific sector. Based on tables </w:t>
      </w:r>
      <w:r>
        <w:t>2</w:t>
      </w:r>
      <w:r w:rsidRPr="003D5C03">
        <w:t xml:space="preserve"> and </w:t>
      </w:r>
      <w:r>
        <w:t>3</w:t>
      </w:r>
      <w:r w:rsidRPr="003D5C03">
        <w:t>, three main questions</w:t>
      </w:r>
      <w:r>
        <w:t xml:space="preserve"> are addressed</w:t>
      </w:r>
      <w:r w:rsidRPr="003D5C03">
        <w:t xml:space="preserve">. </w:t>
      </w:r>
    </w:p>
    <w:p w:rsidR="0017720B" w:rsidRDefault="0017720B" w:rsidP="00464B2B">
      <w:pPr>
        <w:spacing w:line="276" w:lineRule="auto"/>
        <w:ind w:firstLine="567"/>
        <w:jc w:val="both"/>
      </w:pPr>
      <w:r>
        <w:t>The first question is to identify the states</w:t>
      </w:r>
      <w:r w:rsidRPr="003D5C03">
        <w:t xml:space="preserve"> </w:t>
      </w:r>
      <w:r>
        <w:t>that have a high competitive growth rate</w:t>
      </w:r>
      <w:r w:rsidRPr="003D5C03">
        <w:t xml:space="preserve"> (Table </w:t>
      </w:r>
      <w:r>
        <w:t>2</w:t>
      </w:r>
      <w:r w:rsidRPr="003D5C03">
        <w:t xml:space="preserve">) and </w:t>
      </w:r>
      <w:r>
        <w:t xml:space="preserve">to check how this is linked to the LQ </w:t>
      </w:r>
      <w:r w:rsidRPr="003D5C03">
        <w:t xml:space="preserve">(Table </w:t>
      </w:r>
      <w:r>
        <w:t>3</w:t>
      </w:r>
      <w:r w:rsidRPr="003D5C03">
        <w:t xml:space="preserve">). </w:t>
      </w:r>
      <w:r>
        <w:t>The n</w:t>
      </w:r>
      <w:r w:rsidRPr="003D5C03">
        <w:t xml:space="preserve">orth and </w:t>
      </w:r>
      <w:r>
        <w:t>middle-w</w:t>
      </w:r>
      <w:r w:rsidRPr="003D5C03">
        <w:t xml:space="preserve">est </w:t>
      </w:r>
      <w:r>
        <w:t>state</w:t>
      </w:r>
      <w:r w:rsidRPr="003D5C03">
        <w:t>s</w:t>
      </w:r>
      <w:r>
        <w:t xml:space="preserve"> </w:t>
      </w:r>
      <w:r w:rsidRPr="003D5C03">
        <w:t xml:space="preserve">occupied the top </w:t>
      </w:r>
      <w:r>
        <w:t>nine</w:t>
      </w:r>
      <w:r w:rsidRPr="003D5C03">
        <w:t xml:space="preserve"> positions in competitiveness</w:t>
      </w:r>
      <w:r>
        <w:t>.</w:t>
      </w:r>
      <w:r w:rsidRPr="003D5C03">
        <w:rPr>
          <w:rStyle w:val="FootnoteReference"/>
        </w:rPr>
        <w:footnoteReference w:id="5"/>
      </w:r>
      <w:r w:rsidRPr="003D5C03">
        <w:t xml:space="preserve"> </w:t>
      </w:r>
      <w:r>
        <w:t>Their</w:t>
      </w:r>
      <w:r w:rsidRPr="003D5C03">
        <w:t xml:space="preserve"> positive competitive effect</w:t>
      </w:r>
      <w:r>
        <w:t xml:space="preserve"> </w:t>
      </w:r>
      <w:r>
        <w:lastRenderedPageBreak/>
        <w:t>suggests that their sectoral employment grew generally above national sectoral employment.</w:t>
      </w:r>
      <w:r w:rsidRPr="003D5C03">
        <w:rPr>
          <w:rStyle w:val="FootnoteReference"/>
        </w:rPr>
        <w:footnoteReference w:id="6"/>
      </w:r>
      <w:r>
        <w:t xml:space="preserve"> H</w:t>
      </w:r>
      <w:r w:rsidRPr="003D5C03">
        <w:t xml:space="preserve">owever, </w:t>
      </w:r>
      <w:r>
        <w:t>this effect</w:t>
      </w:r>
      <w:r w:rsidRPr="003D5C03">
        <w:t xml:space="preserve"> decrease</w:t>
      </w:r>
      <w:r>
        <w:t>d</w:t>
      </w:r>
      <w:r w:rsidRPr="003D5C03">
        <w:t xml:space="preserve"> </w:t>
      </w:r>
      <w:r>
        <w:t xml:space="preserve">for most of these states, and eight of the other states, </w:t>
      </w:r>
      <w:r w:rsidRPr="003D5C03">
        <w:t xml:space="preserve">from the first to the second sub-period </w:t>
      </w:r>
      <w:r>
        <w:t xml:space="preserve">and this amplified </w:t>
      </w:r>
      <w:r w:rsidRPr="003D5C03">
        <w:t xml:space="preserve">in the third </w:t>
      </w:r>
      <w:r>
        <w:t>and the fourth sub-</w:t>
      </w:r>
      <w:r w:rsidRPr="003D5C03">
        <w:t>period</w:t>
      </w:r>
      <w:r>
        <w:t>s</w:t>
      </w:r>
      <w:r w:rsidRPr="003D5C03">
        <w:t xml:space="preserve">. </w:t>
      </w:r>
      <w:r>
        <w:t xml:space="preserve">However, the </w:t>
      </w:r>
      <w:r w:rsidRPr="003D5C03">
        <w:t>competitive effect recuperate</w:t>
      </w:r>
      <w:r>
        <w:t>d</w:t>
      </w:r>
      <w:r w:rsidRPr="003D5C03">
        <w:t xml:space="preserve"> </w:t>
      </w:r>
      <w:r>
        <w:t>over</w:t>
      </w:r>
      <w:r w:rsidRPr="003D5C03">
        <w:t xml:space="preserve"> the last </w:t>
      </w:r>
      <w:r>
        <w:t>sub-</w:t>
      </w:r>
      <w:r w:rsidRPr="003D5C03">
        <w:t>period</w:t>
      </w:r>
      <w:r>
        <w:t>.</w:t>
      </w:r>
      <w:r>
        <w:rPr>
          <w:rStyle w:val="FootnoteReference"/>
        </w:rPr>
        <w:footnoteReference w:id="7"/>
      </w:r>
      <w:r>
        <w:t xml:space="preserve"> </w:t>
      </w:r>
      <w:r w:rsidRPr="003D5C03">
        <w:t xml:space="preserve">The behaviour of </w:t>
      </w:r>
      <w:r>
        <w:t xml:space="preserve">the </w:t>
      </w:r>
      <w:r w:rsidRPr="003D5C03">
        <w:t xml:space="preserve">competitive </w:t>
      </w:r>
      <w:r>
        <w:t>effect in the last sub-</w:t>
      </w:r>
      <w:r w:rsidRPr="003D5C03">
        <w:t>period is consistent with the successful policies to control inflation and reduce unemployment in the trade liberali</w:t>
      </w:r>
      <w:r>
        <w:t>s</w:t>
      </w:r>
      <w:r w:rsidRPr="003D5C03">
        <w:t>ation period</w:t>
      </w:r>
      <w:r>
        <w:t>. The impact of policies was properly captured by the observed national effect in Table 2 which has a minimum in the third sub-period, even though there is a caveat that the stabilisation policies have benefited the northern and middle-west states rather more than the whole nation (see states with the lowest levels in competitive effect and those with a negative competitive effect in Table 2 for the last two sub-periods)</w:t>
      </w:r>
      <w:r w:rsidRPr="003D5C03">
        <w:t>.</w:t>
      </w:r>
      <w:r>
        <w:t xml:space="preserve"> This result may be interpreted as positive as it shows a process of employment deconcentration across states. </w:t>
      </w:r>
      <w:r w:rsidRPr="003D5C03">
        <w:t xml:space="preserve">      </w:t>
      </w:r>
    </w:p>
    <w:p w:rsidR="00E01A8B" w:rsidRDefault="00E01A8B" w:rsidP="00464B2B">
      <w:pPr>
        <w:spacing w:line="276" w:lineRule="auto"/>
        <w:ind w:firstLine="567"/>
        <w:jc w:val="both"/>
      </w:pPr>
    </w:p>
    <w:p w:rsidR="0017720B" w:rsidRDefault="0017720B" w:rsidP="00464B2B">
      <w:pPr>
        <w:spacing w:line="276" w:lineRule="auto"/>
        <w:ind w:firstLine="567"/>
        <w:jc w:val="both"/>
      </w:pPr>
      <w:r>
        <w:t>The analysis of the LQs in Table 3 indicates that the most competitive states, due to specialisation (with an LQ higher than 1.5) in faster growth industries nationwide, are basically located in the north and middle-west regions.</w:t>
      </w:r>
      <w:r>
        <w:rPr>
          <w:rStyle w:val="FootnoteReference"/>
        </w:rPr>
        <w:footnoteReference w:id="8"/>
      </w:r>
      <w:r>
        <w:t xml:space="preserve"> </w:t>
      </w:r>
      <w:r w:rsidRPr="00AF7B2C">
        <w:t xml:space="preserve">One of the reasons </w:t>
      </w:r>
      <w:r>
        <w:t>for the</w:t>
      </w:r>
      <w:r w:rsidRPr="00AF7B2C">
        <w:t xml:space="preserve"> dominance of these two regions is that</w:t>
      </w:r>
      <w:r>
        <w:t>,</w:t>
      </w:r>
      <w:r w:rsidRPr="00AF7B2C">
        <w:t xml:space="preserve"> being historically lagged regions, the</w:t>
      </w:r>
      <w:r>
        <w:t xml:space="preserve"> development of infrastructure helped boost employment in all sectors over the study period.</w:t>
      </w:r>
      <w:r>
        <w:rPr>
          <w:rStyle w:val="FootnoteReference"/>
        </w:rPr>
        <w:footnoteReference w:id="9"/>
      </w:r>
      <w:r>
        <w:t xml:space="preserve"> Considering the first sub-period, there are five sectors (out of nine) that grew fast with a growth rate of at least 20 percent nationally. Among these five sectors, northern and middle-west states have a LQ greater than 1.5 in three sectors, such as commerce, mining and services. On the other hand, São Paulo and Rio de Janeiro accounted for most national employment in the financial sector and manufacturing. These two sectors, however, experienced weak growth between the second and fourth sub-periods (in the third sub-period both even had negative growth rates) before they recovered in the last sub-period due to successful policies implemented in this sub-period. </w:t>
      </w:r>
    </w:p>
    <w:p w:rsidR="00E01A8B" w:rsidRDefault="00E01A8B" w:rsidP="00464B2B">
      <w:pPr>
        <w:spacing w:line="276" w:lineRule="auto"/>
        <w:ind w:firstLine="567"/>
        <w:jc w:val="both"/>
      </w:pPr>
    </w:p>
    <w:p w:rsidR="0017720B" w:rsidRDefault="0017720B" w:rsidP="00464B2B">
      <w:pPr>
        <w:spacing w:line="276" w:lineRule="auto"/>
        <w:ind w:firstLine="567"/>
        <w:jc w:val="both"/>
        <w:rPr>
          <w:lang w:val="en-US"/>
        </w:rPr>
      </w:pPr>
      <w:r>
        <w:rPr>
          <w:lang w:val="en-US"/>
        </w:rPr>
        <w:t xml:space="preserve">Based on the 1981-1986 sub-period, Table 2 suggests that there </w:t>
      </w:r>
      <w:r>
        <w:t xml:space="preserve">are some other </w:t>
      </w:r>
      <w:r>
        <w:rPr>
          <w:lang w:val="en-US"/>
        </w:rPr>
        <w:t>competitive states, such as Espirito Santo, Santa Catarina, Ceará, Minas Gerais, Alagoas, Maranhão, Paraíba and Bahia. However, all but one of these states had a negative competitive effect for at least two of the sub-periods. According to LQs in Table 3, these states are relatively specialised in the following sectors, with an LQ of at least 1.40: agriculture and fishing (Espírito Santo, Santa Catarina, Minas Gerais, Alagoas, Maranhão, and Bahia), construction (Ceará and Paraíba), electricity, water and gas, and manufacturing (Santa Catarina), and mining (Espírito Santo and Bahia).</w:t>
      </w:r>
    </w:p>
    <w:p w:rsidR="0017720B" w:rsidRDefault="0017720B" w:rsidP="00464B2B">
      <w:pPr>
        <w:spacing w:line="276" w:lineRule="auto"/>
        <w:ind w:firstLine="567"/>
        <w:jc w:val="both"/>
        <w:rPr>
          <w:lang w:val="en-US"/>
        </w:rPr>
      </w:pPr>
      <w:r>
        <w:rPr>
          <w:lang w:val="en-US"/>
        </w:rPr>
        <w:lastRenderedPageBreak/>
        <w:t>The second question is whether the observed total regional employment growth rates in Table 2 are consistent with the earlier described economic history of Brazil. Table 2 indicates that, as expected, the core regions of southeast and south had generally lower employment growth rates than the lagging north and middle-west and some northeast states. This trend is compatible with high specialisation of the lagging regions for three (out of five) of the faster growing sectors of economic activity in Brazil.</w:t>
      </w:r>
      <w:r>
        <w:rPr>
          <w:rStyle w:val="FootnoteReference"/>
          <w:lang w:val="en-US"/>
        </w:rPr>
        <w:footnoteReference w:id="10"/>
      </w:r>
      <w:r>
        <w:rPr>
          <w:lang w:val="en-US"/>
        </w:rPr>
        <w:t xml:space="preserve">  </w:t>
      </w:r>
    </w:p>
    <w:p w:rsidR="00E01A8B" w:rsidRDefault="00E01A8B" w:rsidP="00464B2B">
      <w:pPr>
        <w:spacing w:line="276" w:lineRule="auto"/>
        <w:ind w:firstLine="567"/>
        <w:jc w:val="both"/>
        <w:rPr>
          <w:lang w:val="en-US"/>
        </w:rPr>
      </w:pPr>
    </w:p>
    <w:p w:rsidR="0017720B" w:rsidRDefault="0017720B" w:rsidP="00464B2B">
      <w:pPr>
        <w:spacing w:line="276" w:lineRule="auto"/>
        <w:ind w:firstLine="567"/>
        <w:jc w:val="both"/>
        <w:rPr>
          <w:lang w:val="en-US"/>
        </w:rPr>
      </w:pPr>
      <w:r>
        <w:rPr>
          <w:lang w:val="en-US"/>
        </w:rPr>
        <w:t>The third issue is whether the differences in total state employment growth rates are due to differences in industry-mix at the state level relative to the national economy or whether these differences are due to the competitive advantage that a specific state has relative to the national economy. Table 2 shows that the top six (out of 27) states – in  terms of the five-period average employment growth rates – are the only states that have had a positive industry-mix effect in five-year periods.</w:t>
      </w:r>
      <w:r>
        <w:rPr>
          <w:rStyle w:val="FootnoteReference"/>
          <w:lang w:val="en-US"/>
        </w:rPr>
        <w:footnoteReference w:id="11"/>
      </w:r>
      <w:r>
        <w:rPr>
          <w:lang w:val="en-US"/>
        </w:rPr>
        <w:t xml:space="preserve"> Again, these states are either from the north or the middle-west regions of Brazil and appear to have had an industry structure that has been more beneficial than that of the other states, even during periods in which, for some sectors, the nation’s sectoral growth rate was less than average growth. Additionally, these top six states had the highest competitive effect over time as a result of a high LQ in six (out of nine) sectors in 1981 (see Table 3) and specialisation in sectors with a growth rate larger than that observed for the nation. These sectors are: commerce, services, and transportation and communication in the first period; construction and services in the second period; services in the third and the fourth periods; and, finally, commerce and services in the fifth period. </w:t>
      </w:r>
    </w:p>
    <w:p w:rsidR="00A73F13" w:rsidRDefault="00A73F13" w:rsidP="00464B2B">
      <w:pPr>
        <w:spacing w:line="276" w:lineRule="auto"/>
        <w:ind w:firstLine="567"/>
        <w:jc w:val="center"/>
        <w:rPr>
          <w:b/>
          <w:bCs/>
          <w:lang w:val="en-US"/>
        </w:rPr>
      </w:pPr>
    </w:p>
    <w:p w:rsidR="009F0EB5" w:rsidRDefault="00E01A8B" w:rsidP="00464B2B">
      <w:pPr>
        <w:spacing w:line="276" w:lineRule="auto"/>
        <w:ind w:firstLine="567"/>
        <w:jc w:val="center"/>
        <w:rPr>
          <w:b/>
          <w:bCs/>
          <w:lang w:val="en-US"/>
        </w:rPr>
      </w:pPr>
      <w:r>
        <w:rPr>
          <w:b/>
          <w:bCs/>
          <w:lang w:val="en-US"/>
        </w:rPr>
        <w:t>Tables 2 and 3</w:t>
      </w:r>
    </w:p>
    <w:p w:rsidR="00E01A8B" w:rsidRDefault="00E01A8B" w:rsidP="00464B2B">
      <w:pPr>
        <w:spacing w:line="276" w:lineRule="auto"/>
        <w:ind w:firstLine="567"/>
        <w:jc w:val="center"/>
        <w:rPr>
          <w:bCs/>
          <w:lang w:val="en-US"/>
        </w:rPr>
      </w:pPr>
      <w:r w:rsidRPr="00E01A8B">
        <w:rPr>
          <w:bCs/>
          <w:lang w:val="en-US"/>
        </w:rPr>
        <w:t>(At end of paper)</w:t>
      </w:r>
    </w:p>
    <w:p w:rsidR="00A73F13" w:rsidRPr="00E01A8B" w:rsidRDefault="00A73F13" w:rsidP="00464B2B">
      <w:pPr>
        <w:spacing w:line="276" w:lineRule="auto"/>
        <w:ind w:firstLine="567"/>
        <w:jc w:val="center"/>
        <w:rPr>
          <w:bCs/>
          <w:lang w:val="en-US"/>
        </w:rPr>
      </w:pPr>
    </w:p>
    <w:p w:rsidR="007C6FBA" w:rsidRDefault="007C6FBA" w:rsidP="00464B2B">
      <w:pPr>
        <w:spacing w:line="276" w:lineRule="auto"/>
        <w:ind w:firstLine="567"/>
        <w:jc w:val="both"/>
        <w:rPr>
          <w:lang w:val="en-US"/>
        </w:rPr>
      </w:pPr>
    </w:p>
    <w:p w:rsidR="0017720B" w:rsidRDefault="0017720B" w:rsidP="00464B2B">
      <w:pPr>
        <w:spacing w:line="276" w:lineRule="auto"/>
        <w:ind w:firstLine="567"/>
        <w:jc w:val="both"/>
        <w:rPr>
          <w:lang w:val="en-US"/>
        </w:rPr>
      </w:pPr>
      <w:r>
        <w:rPr>
          <w:lang w:val="en-US"/>
        </w:rPr>
        <w:t xml:space="preserve">Conversely, 16 of the other states had a negative five-period industry-mix average as a result of a highly negative industry-mix component at least in one of the five-year sub-periods. This finding indicates that, with respect to the five-period average, these 16 states were more harmed by the national poor performance through following the nation’s trend in the sub-periods in which the nation had a negative (or low positive) sectoral employment growth rate, because they were </w:t>
      </w:r>
      <w:r w:rsidRPr="0065287F">
        <w:t xml:space="preserve">endowed with industries that </w:t>
      </w:r>
      <w:r>
        <w:t xml:space="preserve">were </w:t>
      </w:r>
      <w:r w:rsidRPr="0065287F">
        <w:t xml:space="preserve">growing </w:t>
      </w:r>
      <w:r>
        <w:t xml:space="preserve">less </w:t>
      </w:r>
      <w:r w:rsidRPr="0065287F">
        <w:t>than average</w:t>
      </w:r>
      <w:r>
        <w:t xml:space="preserve">. </w:t>
      </w:r>
      <w:r>
        <w:rPr>
          <w:lang w:val="en-US"/>
        </w:rPr>
        <w:t>It is not a surprise that those 16 states also had the smallest (even negative) competitive average effect over the study period.</w:t>
      </w:r>
    </w:p>
    <w:p w:rsidR="00A73F13" w:rsidRDefault="00A73F13" w:rsidP="00464B2B">
      <w:pPr>
        <w:pStyle w:val="Heading1"/>
        <w:spacing w:before="0" w:line="276" w:lineRule="auto"/>
        <w:rPr>
          <w:rFonts w:ascii="Times New Roman" w:hAnsi="Times New Roman"/>
          <w:color w:val="auto"/>
          <w:sz w:val="24"/>
          <w:szCs w:val="24"/>
        </w:rPr>
      </w:pPr>
      <w:bookmarkStart w:id="5" w:name="_Toc314859121"/>
    </w:p>
    <w:p w:rsidR="00A73F13" w:rsidRDefault="00A73F13" w:rsidP="00464B2B">
      <w:pPr>
        <w:pStyle w:val="Heading1"/>
        <w:spacing w:before="0" w:line="276" w:lineRule="auto"/>
        <w:rPr>
          <w:rFonts w:ascii="Times New Roman" w:hAnsi="Times New Roman"/>
          <w:color w:val="auto"/>
          <w:sz w:val="24"/>
          <w:szCs w:val="24"/>
        </w:rPr>
      </w:pPr>
    </w:p>
    <w:p w:rsidR="00A73F13" w:rsidRDefault="00A73F13">
      <w:pPr>
        <w:spacing w:after="200" w:line="276" w:lineRule="auto"/>
        <w:rPr>
          <w:rFonts w:eastAsiaTheme="majorEastAsia" w:cstheme="majorBidi"/>
          <w:b/>
          <w:bCs/>
        </w:rPr>
      </w:pPr>
      <w:r>
        <w:br w:type="page"/>
      </w:r>
    </w:p>
    <w:p w:rsidR="0017720B" w:rsidRDefault="0017720B" w:rsidP="00464B2B">
      <w:pPr>
        <w:pStyle w:val="Heading1"/>
        <w:spacing w:before="0" w:line="276" w:lineRule="auto"/>
        <w:rPr>
          <w:rFonts w:ascii="Times New Roman" w:hAnsi="Times New Roman"/>
          <w:color w:val="auto"/>
          <w:sz w:val="24"/>
          <w:szCs w:val="24"/>
        </w:rPr>
      </w:pPr>
      <w:r>
        <w:rPr>
          <w:rFonts w:ascii="Times New Roman" w:hAnsi="Times New Roman"/>
          <w:color w:val="auto"/>
          <w:sz w:val="24"/>
          <w:szCs w:val="24"/>
        </w:rPr>
        <w:lastRenderedPageBreak/>
        <w:t xml:space="preserve">5. </w:t>
      </w:r>
      <w:r w:rsidRPr="00DA40B1">
        <w:rPr>
          <w:rFonts w:ascii="Times New Roman" w:hAnsi="Times New Roman"/>
          <w:color w:val="auto"/>
          <w:sz w:val="24"/>
          <w:szCs w:val="24"/>
        </w:rPr>
        <w:t>Structural Change</w:t>
      </w:r>
      <w:bookmarkEnd w:id="5"/>
    </w:p>
    <w:p w:rsidR="00A73F13" w:rsidRPr="00A73F13" w:rsidRDefault="00A73F13" w:rsidP="00A73F13"/>
    <w:p w:rsidR="0017720B" w:rsidRDefault="0017720B" w:rsidP="00464B2B">
      <w:pPr>
        <w:spacing w:line="276" w:lineRule="auto"/>
        <w:jc w:val="both"/>
      </w:pPr>
      <w:r>
        <w:t xml:space="preserve">This section and the next two replicate for Brazil </w:t>
      </w:r>
      <w:r w:rsidRPr="00D76B91">
        <w:t>Cochrane and Poot</w:t>
      </w:r>
      <w:r>
        <w:t>’s (</w:t>
      </w:r>
      <w:r w:rsidRPr="00D76B91">
        <w:t>2008</w:t>
      </w:r>
      <w:r>
        <w:t xml:space="preserve">) shift-share analysis of employment change in New Zealand. This section </w:t>
      </w:r>
      <w:r w:rsidRPr="00D76B91">
        <w:t>investigate</w:t>
      </w:r>
      <w:r>
        <w:t>s</w:t>
      </w:r>
      <w:r w:rsidRPr="00D76B91">
        <w:t xml:space="preserve"> whether states sectoral growth rate</w:t>
      </w:r>
      <w:r>
        <w:t>s</w:t>
      </w:r>
      <w:r w:rsidRPr="00D76B91">
        <w:t xml:space="preserve"> follow</w:t>
      </w:r>
      <w:r>
        <w:t>ed the</w:t>
      </w:r>
      <w:r w:rsidRPr="00D76B91">
        <w:t xml:space="preserve"> national trend. The approach to answer this question is to </w:t>
      </w:r>
      <w:r>
        <w:t>decompose the industry-mix effect from equation (6) in section 2 as follows:</w:t>
      </w:r>
    </w:p>
    <w:p w:rsidR="0017720B" w:rsidRDefault="0017720B" w:rsidP="00464B2B">
      <w:pPr>
        <w:spacing w:line="276" w:lineRule="auto"/>
        <w:jc w:val="both"/>
      </w:pPr>
    </w:p>
    <w:p w:rsidR="00A73F13" w:rsidRPr="00D76B91" w:rsidRDefault="00A73F13" w:rsidP="00464B2B">
      <w:pPr>
        <w:spacing w:line="276" w:lineRule="auto"/>
        <w:jc w:val="both"/>
      </w:pPr>
    </w:p>
    <w:p w:rsidR="0017720B" w:rsidRDefault="00C05F30" w:rsidP="00464B2B">
      <w:pPr>
        <w:spacing w:line="276" w:lineRule="auto"/>
        <w:jc w:val="center"/>
        <w:rPr>
          <w:bCs/>
        </w:rPr>
      </w:pPr>
      <m:oMath>
        <m:nary>
          <m:naryPr>
            <m:chr m:val="∑"/>
            <m:limLoc m:val="undOvr"/>
            <m:supHide m:val="on"/>
            <m:ctrlPr>
              <w:rPr>
                <w:rFonts w:ascii="Cambria Math" w:hAnsi="Cambria Math"/>
                <w:bCs/>
                <w:i/>
              </w:rPr>
            </m:ctrlPr>
          </m:naryPr>
          <m:sub>
            <m:r>
              <w:rPr>
                <w:rFonts w:ascii="Cambria Math" w:hAnsi="Cambria Math"/>
              </w:rPr>
              <m:t>i</m:t>
            </m:r>
          </m:sub>
          <m:sup/>
          <m:e>
            <m:sSubSup>
              <m:sSubSupPr>
                <m:ctrlPr>
                  <w:rPr>
                    <w:rFonts w:ascii="Cambria Math" w:hAnsi="Cambria Math"/>
                    <w:bCs/>
                    <w:i/>
                  </w:rPr>
                </m:ctrlPr>
              </m:sSubSupPr>
              <m:e>
                <m:r>
                  <w:rPr>
                    <w:rFonts w:ascii="Cambria Math" w:hAnsi="Cambria Math"/>
                  </w:rPr>
                  <m:t>w</m:t>
                </m:r>
              </m:e>
              <m:sub>
                <m:r>
                  <w:rPr>
                    <w:rFonts w:ascii="Cambria Math" w:hAnsi="Cambria Math"/>
                  </w:rPr>
                  <m:t>ir</m:t>
                </m:r>
              </m:sub>
              <m:sup>
                <m:r>
                  <w:rPr>
                    <w:rFonts w:ascii="Cambria Math" w:hAnsi="Cambria Math"/>
                  </w:rPr>
                  <m:t>t-</m:t>
                </m:r>
                <m:r>
                  <w:rPr>
                    <w:rFonts w:ascii="Cambria Math"/>
                  </w:rPr>
                  <m:t>1</m:t>
                </m:r>
              </m:sup>
            </m:sSubSup>
          </m:e>
        </m:nary>
        <m:d>
          <m:dPr>
            <m:ctrlPr>
              <w:rPr>
                <w:rFonts w:ascii="Cambria Math" w:hAnsi="Cambria Math"/>
                <w:bCs/>
                <w:i/>
              </w:rPr>
            </m:ctrlPr>
          </m:dPr>
          <m:e>
            <m:sSubSup>
              <m:sSubSupPr>
                <m:ctrlPr>
                  <w:rPr>
                    <w:rFonts w:ascii="Cambria Math" w:hAnsi="Cambria Math"/>
                    <w:bCs/>
                    <w:i/>
                  </w:rPr>
                </m:ctrlPr>
              </m:sSubSupPr>
              <m:e>
                <m:r>
                  <w:rPr>
                    <w:rFonts w:ascii="Cambria Math" w:hAnsi="Cambria Math"/>
                  </w:rPr>
                  <m:t>g</m:t>
                </m:r>
              </m:e>
              <m:sub>
                <m:r>
                  <w:rPr>
                    <w:rFonts w:ascii="Cambria Math" w:hAnsi="Cambria Math"/>
                  </w:rPr>
                  <m:t>i</m:t>
                </m:r>
                <m:r>
                  <w:rPr>
                    <w:rFonts w:ascii="Cambria Math"/>
                  </w:rPr>
                  <m:t>0</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rPr>
                  <m:t>00</m:t>
                </m:r>
              </m:sub>
              <m:sup>
                <m:r>
                  <w:rPr>
                    <w:rFonts w:ascii="Cambria Math" w:hAnsi="Cambria Math"/>
                  </w:rPr>
                  <m:t>t</m:t>
                </m:r>
              </m:sup>
            </m:sSubSup>
          </m:e>
        </m:d>
        <m:r>
          <w:rPr>
            <w:rFonts w:ascii="Cambria Math" w:hAnsi="Cambria Math"/>
          </w:rPr>
          <m:t>≡</m:t>
        </m:r>
        <m:nary>
          <m:naryPr>
            <m:chr m:val="∑"/>
            <m:limLoc m:val="undOvr"/>
            <m:supHide m:val="on"/>
            <m:ctrlPr>
              <w:rPr>
                <w:rFonts w:ascii="Cambria Math" w:hAnsi="Cambria Math"/>
                <w:bCs/>
                <w:i/>
              </w:rPr>
            </m:ctrlPr>
          </m:naryPr>
          <m:sub>
            <m:r>
              <w:rPr>
                <w:rFonts w:ascii="Cambria Math" w:hAnsi="Cambria Math"/>
              </w:rPr>
              <m:t>i</m:t>
            </m:r>
          </m:sub>
          <m:sup/>
          <m:e>
            <m:sSubSup>
              <m:sSubSupPr>
                <m:ctrlPr>
                  <w:rPr>
                    <w:rFonts w:ascii="Cambria Math" w:hAnsi="Cambria Math"/>
                    <w:bCs/>
                    <w:i/>
                  </w:rPr>
                </m:ctrlPr>
              </m:sSubSupPr>
              <m:e>
                <m:r>
                  <w:rPr>
                    <w:rFonts w:ascii="Cambria Math" w:hAnsi="Cambria Math"/>
                  </w:rPr>
                  <m:t>w</m:t>
                </m:r>
              </m:e>
              <m:sub>
                <m:r>
                  <w:rPr>
                    <w:rFonts w:ascii="Cambria Math" w:hAnsi="Cambria Math"/>
                  </w:rPr>
                  <m:t>ir</m:t>
                </m:r>
              </m:sub>
              <m:sup>
                <m:r>
                  <w:rPr>
                    <w:rFonts w:ascii="Cambria Math" w:hAnsi="Cambria Math"/>
                  </w:rPr>
                  <m:t>t</m:t>
                </m:r>
              </m:sup>
            </m:sSubSup>
          </m:e>
        </m:nary>
        <m:d>
          <m:dPr>
            <m:ctrlPr>
              <w:rPr>
                <w:rFonts w:ascii="Cambria Math" w:hAnsi="Cambria Math"/>
                <w:bCs/>
                <w:i/>
              </w:rPr>
            </m:ctrlPr>
          </m:dPr>
          <m:e>
            <m:sSubSup>
              <m:sSubSupPr>
                <m:ctrlPr>
                  <w:rPr>
                    <w:rFonts w:ascii="Cambria Math" w:hAnsi="Cambria Math"/>
                    <w:bCs/>
                    <w:i/>
                  </w:rPr>
                </m:ctrlPr>
              </m:sSubSupPr>
              <m:e>
                <m:r>
                  <w:rPr>
                    <w:rFonts w:ascii="Cambria Math" w:hAnsi="Cambria Math"/>
                  </w:rPr>
                  <m:t>g</m:t>
                </m:r>
              </m:e>
              <m:sub>
                <m:r>
                  <w:rPr>
                    <w:rFonts w:ascii="Cambria Math" w:hAnsi="Cambria Math"/>
                  </w:rPr>
                  <m:t>i</m:t>
                </m:r>
                <m:r>
                  <w:rPr>
                    <w:rFonts w:ascii="Cambria Math"/>
                  </w:rPr>
                  <m:t>0</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rPr>
                  <m:t>00</m:t>
                </m:r>
              </m:sub>
              <m:sup>
                <m:r>
                  <w:rPr>
                    <w:rFonts w:ascii="Cambria Math" w:hAnsi="Cambria Math"/>
                  </w:rPr>
                  <m:t>t</m:t>
                </m:r>
              </m:sup>
            </m:sSubSup>
          </m:e>
        </m:d>
        <m:r>
          <w:rPr>
            <w:rFonts w:ascii="Cambria Math"/>
          </w:rPr>
          <m:t>+</m:t>
        </m:r>
        <m:nary>
          <m:naryPr>
            <m:chr m:val="∑"/>
            <m:limLoc m:val="undOvr"/>
            <m:supHide m:val="on"/>
            <m:ctrlPr>
              <w:rPr>
                <w:rFonts w:ascii="Cambria Math" w:hAnsi="Cambria Math"/>
                <w:bCs/>
                <w:i/>
              </w:rPr>
            </m:ctrlPr>
          </m:naryPr>
          <m:sub>
            <m:r>
              <w:rPr>
                <w:rFonts w:ascii="Cambria Math" w:hAnsi="Cambria Math"/>
              </w:rPr>
              <m:t>i</m:t>
            </m:r>
          </m:sub>
          <m:sup/>
          <m:e>
            <m:sSubSup>
              <m:sSubSupPr>
                <m:ctrlPr>
                  <w:rPr>
                    <w:rFonts w:ascii="Cambria Math" w:hAnsi="Cambria Math"/>
                    <w:bCs/>
                    <w:i/>
                  </w:rPr>
                </m:ctrlPr>
              </m:sSubSupPr>
              <m:e>
                <m:r>
                  <w:rPr>
                    <w:rFonts w:ascii="Cambria Math"/>
                  </w:rPr>
                  <m:t>(</m:t>
                </m:r>
                <m:r>
                  <w:rPr>
                    <w:rFonts w:ascii="Cambria Math" w:hAnsi="Cambria Math"/>
                  </w:rPr>
                  <m:t>w</m:t>
                </m:r>
              </m:e>
              <m:sub>
                <m:r>
                  <w:rPr>
                    <w:rFonts w:ascii="Cambria Math" w:hAnsi="Cambria Math"/>
                  </w:rPr>
                  <m:t>ir</m:t>
                </m:r>
              </m:sub>
              <m:sup>
                <m:r>
                  <w:rPr>
                    <w:rFonts w:ascii="Cambria Math" w:hAnsi="Cambria Math"/>
                  </w:rPr>
                  <m:t>t-</m:t>
                </m:r>
                <m:r>
                  <w:rPr>
                    <w:rFonts w:ascii="Cambria Math"/>
                  </w:rPr>
                  <m:t>1</m:t>
                </m:r>
              </m:sup>
            </m:sSubSup>
            <m:r>
              <w:rPr>
                <w:rFonts w:ascii="Cambria Math" w:hAnsi="Cambria Math"/>
              </w:rPr>
              <m:t>-</m:t>
            </m:r>
            <m:sSubSup>
              <m:sSubSupPr>
                <m:ctrlPr>
                  <w:rPr>
                    <w:rFonts w:ascii="Cambria Math" w:hAnsi="Cambria Math"/>
                    <w:bCs/>
                    <w:i/>
                  </w:rPr>
                </m:ctrlPr>
              </m:sSubSupPr>
              <m:e>
                <m:r>
                  <w:rPr>
                    <w:rFonts w:ascii="Cambria Math" w:hAnsi="Cambria Math"/>
                  </w:rPr>
                  <m:t>w</m:t>
                </m:r>
              </m:e>
              <m:sub>
                <m:r>
                  <w:rPr>
                    <w:rFonts w:ascii="Cambria Math" w:hAnsi="Cambria Math"/>
                  </w:rPr>
                  <m:t>ir</m:t>
                </m:r>
              </m:sub>
              <m:sup>
                <m:r>
                  <w:rPr>
                    <w:rFonts w:ascii="Cambria Math" w:hAnsi="Cambria Math"/>
                  </w:rPr>
                  <m:t>t</m:t>
                </m:r>
              </m:sup>
            </m:sSubSup>
            <m:r>
              <w:rPr>
                <w:rFonts w:ascii="Cambria Math"/>
              </w:rPr>
              <m:t>)(</m:t>
            </m:r>
            <m:sSubSup>
              <m:sSubSupPr>
                <m:ctrlPr>
                  <w:rPr>
                    <w:rFonts w:ascii="Cambria Math" w:hAnsi="Cambria Math"/>
                    <w:bCs/>
                    <w:i/>
                  </w:rPr>
                </m:ctrlPr>
              </m:sSubSupPr>
              <m:e>
                <m:r>
                  <w:rPr>
                    <w:rFonts w:ascii="Cambria Math" w:hAnsi="Cambria Math"/>
                  </w:rPr>
                  <m:t>g</m:t>
                </m:r>
              </m:e>
              <m:sub>
                <m:r>
                  <w:rPr>
                    <w:rFonts w:ascii="Cambria Math" w:hAnsi="Cambria Math"/>
                  </w:rPr>
                  <m:t>i</m:t>
                </m:r>
                <m:r>
                  <w:rPr>
                    <w:rFonts w:ascii="Cambria Math"/>
                  </w:rPr>
                  <m:t>0</m:t>
                </m:r>
              </m:sub>
              <m:sup>
                <m:r>
                  <w:rPr>
                    <w:rFonts w:ascii="Cambria Math" w:hAnsi="Cambria Math"/>
                  </w:rPr>
                  <m:t>t</m:t>
                </m:r>
              </m:sup>
            </m:sSubSup>
          </m:e>
        </m:nary>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rPr>
              <m:t>00</m:t>
            </m:r>
          </m:sub>
          <m:sup>
            <m:r>
              <w:rPr>
                <w:rFonts w:ascii="Cambria Math" w:hAnsi="Cambria Math"/>
              </w:rPr>
              <m:t>t</m:t>
            </m:r>
          </m:sup>
        </m:sSubSup>
        <m:r>
          <w:rPr>
            <w:rFonts w:ascii="Cambria Math"/>
          </w:rPr>
          <m:t>)</m:t>
        </m:r>
      </m:oMath>
      <w:r w:rsidR="0017720B" w:rsidRPr="00D76B91">
        <w:rPr>
          <w:bCs/>
        </w:rPr>
        <w:tab/>
        <w:t>(</w:t>
      </w:r>
      <w:r w:rsidR="0017720B">
        <w:rPr>
          <w:bCs/>
        </w:rPr>
        <w:t>7</w:t>
      </w:r>
      <w:r w:rsidR="0017720B" w:rsidRPr="00D76B91">
        <w:rPr>
          <w:bCs/>
        </w:rPr>
        <w:t>)</w:t>
      </w:r>
    </w:p>
    <w:p w:rsidR="0017720B" w:rsidRDefault="0017720B" w:rsidP="00464B2B">
      <w:pPr>
        <w:spacing w:line="276" w:lineRule="auto"/>
        <w:jc w:val="center"/>
        <w:rPr>
          <w:bCs/>
        </w:rPr>
      </w:pPr>
    </w:p>
    <w:p w:rsidR="00A73F13" w:rsidRPr="00D76B91" w:rsidRDefault="00A73F13" w:rsidP="00464B2B">
      <w:pPr>
        <w:spacing w:line="276" w:lineRule="auto"/>
        <w:jc w:val="center"/>
        <w:rPr>
          <w:bCs/>
        </w:rPr>
      </w:pPr>
    </w:p>
    <w:p w:rsidR="0017720B" w:rsidRDefault="0017720B" w:rsidP="00464B2B">
      <w:pPr>
        <w:spacing w:line="276" w:lineRule="auto"/>
        <w:ind w:firstLine="567"/>
        <w:jc w:val="both"/>
      </w:pPr>
      <w:r w:rsidRPr="00D76B91">
        <w:t xml:space="preserve">The second term of the right-hand side of the equation above measures the effect of changing industry composition on the regional employment growth rate. </w:t>
      </w:r>
      <w:r>
        <w:t>This will be referred to</w:t>
      </w:r>
      <w:r w:rsidRPr="00D76B91">
        <w:t xml:space="preserve"> as </w:t>
      </w:r>
      <w:r>
        <w:t xml:space="preserve">the </w:t>
      </w:r>
      <w:r w:rsidRPr="00D76B91">
        <w:t>structural change effect</w:t>
      </w:r>
      <w:r>
        <w:t>. T</w:t>
      </w:r>
      <w:r w:rsidRPr="00D76B91">
        <w:t xml:space="preserve">he industry-mix effect calculated by means of end-of-the period weights </w:t>
      </w:r>
      <w:r>
        <w:t xml:space="preserve">will be referred to </w:t>
      </w:r>
      <w:r w:rsidRPr="00D76B91">
        <w:t>as the modified industry-mix effect</w:t>
      </w:r>
      <w:r>
        <w:t>.</w:t>
      </w:r>
      <w:r w:rsidRPr="00D76B91">
        <w:t xml:space="preserve"> </w:t>
      </w:r>
    </w:p>
    <w:p w:rsidR="00FB4239" w:rsidRPr="00D76B91" w:rsidRDefault="00FB4239" w:rsidP="00464B2B">
      <w:pPr>
        <w:spacing w:line="276" w:lineRule="auto"/>
        <w:ind w:firstLine="567"/>
        <w:jc w:val="both"/>
      </w:pPr>
    </w:p>
    <w:p w:rsidR="0017720B" w:rsidRDefault="0017720B" w:rsidP="00FB4239">
      <w:pPr>
        <w:spacing w:line="276" w:lineRule="auto"/>
        <w:ind w:firstLine="567"/>
        <w:jc w:val="both"/>
      </w:pPr>
      <w:r>
        <w:t>T</w:t>
      </w:r>
      <w:r w:rsidRPr="00742396">
        <w:t>he states among the top ten in terms of the total employment growth rate (see Table 2)</w:t>
      </w:r>
      <w:r>
        <w:t xml:space="preserve"> also </w:t>
      </w:r>
      <w:r w:rsidRPr="00742396">
        <w:t>have the highest (positive) all five-year periods average for the modified industry-mix effect</w:t>
      </w:r>
      <w:r>
        <w:t xml:space="preserve"> (</w:t>
      </w:r>
      <w:r w:rsidRPr="00742396">
        <w:t>Table 4</w:t>
      </w:r>
      <w:r>
        <w:t>)</w:t>
      </w:r>
      <w:r w:rsidRPr="00742396">
        <w:t>.</w:t>
      </w:r>
      <w:r>
        <w:t xml:space="preserve"> </w:t>
      </w:r>
      <w:r w:rsidRPr="00664FE5">
        <w:t xml:space="preserve">These </w:t>
      </w:r>
      <w:r>
        <w:t xml:space="preserve">states </w:t>
      </w:r>
      <w:r w:rsidRPr="00664FE5">
        <w:t>are</w:t>
      </w:r>
      <w:r>
        <w:t>:</w:t>
      </w:r>
      <w:r w:rsidRPr="00664FE5">
        <w:t xml:space="preserve"> Acre, Amazonas, Amap</w:t>
      </w:r>
      <w:r>
        <w:t>á</w:t>
      </w:r>
      <w:r w:rsidRPr="00664FE5">
        <w:t>, Par</w:t>
      </w:r>
      <w:r>
        <w:t>á</w:t>
      </w:r>
      <w:r w:rsidRPr="00664FE5">
        <w:t>, Rond</w:t>
      </w:r>
      <w:r>
        <w:t>ô</w:t>
      </w:r>
      <w:r w:rsidRPr="00664FE5">
        <w:t>nia</w:t>
      </w:r>
      <w:r>
        <w:t xml:space="preserve">, and </w:t>
      </w:r>
      <w:r w:rsidRPr="00664FE5">
        <w:t>Roraima</w:t>
      </w:r>
      <w:r>
        <w:t xml:space="preserve"> from the north region and Distrito Federal, Goiás, and Mato Grosso do Sul from the middle-west region. </w:t>
      </w:r>
      <w:r w:rsidRPr="00664FE5">
        <w:t>Rio de Janeiro and S</w:t>
      </w:r>
      <w:r>
        <w:t xml:space="preserve">ão </w:t>
      </w:r>
      <w:r w:rsidRPr="00664FE5">
        <w:t xml:space="preserve">Paulo </w:t>
      </w:r>
      <w:r>
        <w:t>now have a modified industry-mix</w:t>
      </w:r>
      <w:r w:rsidRPr="00664FE5">
        <w:t xml:space="preserve"> </w:t>
      </w:r>
      <w:r>
        <w:t xml:space="preserve">effect at </w:t>
      </w:r>
      <w:r w:rsidRPr="00664FE5">
        <w:t xml:space="preserve">levels comparable to </w:t>
      </w:r>
      <w:r>
        <w:t>those of n</w:t>
      </w:r>
      <w:r w:rsidRPr="00664FE5">
        <w:t xml:space="preserve">orthern </w:t>
      </w:r>
      <w:r>
        <w:t xml:space="preserve">and middle-west states. </w:t>
      </w:r>
      <w:r w:rsidRPr="00664FE5">
        <w:t xml:space="preserve">As shown earlier, </w:t>
      </w:r>
      <w:r>
        <w:t>n</w:t>
      </w:r>
      <w:r w:rsidRPr="00664FE5">
        <w:t xml:space="preserve">orthern </w:t>
      </w:r>
      <w:r>
        <w:t>and middle-west state</w:t>
      </w:r>
      <w:r w:rsidRPr="00664FE5">
        <w:t xml:space="preserve">s benefited </w:t>
      </w:r>
      <w:r>
        <w:t xml:space="preserve">from </w:t>
      </w:r>
      <w:r w:rsidRPr="00664FE5">
        <w:t xml:space="preserve">growth in sectors in which </w:t>
      </w:r>
      <w:r>
        <w:t>they were</w:t>
      </w:r>
      <w:r w:rsidRPr="00664FE5">
        <w:t xml:space="preserve"> highly speciali</w:t>
      </w:r>
      <w:r>
        <w:t>s</w:t>
      </w:r>
      <w:r w:rsidRPr="00664FE5">
        <w:t>ed</w:t>
      </w:r>
      <w:r>
        <w:t xml:space="preserve"> (three</w:t>
      </w:r>
      <w:r w:rsidRPr="00664FE5">
        <w:t xml:space="preserve"> out of nine)</w:t>
      </w:r>
      <w:r>
        <w:t xml:space="preserve"> in 1981</w:t>
      </w:r>
      <w:r w:rsidRPr="00664FE5">
        <w:t>, even though th</w:t>
      </w:r>
      <w:r>
        <w:t>at</w:t>
      </w:r>
      <w:r w:rsidRPr="00664FE5">
        <w:t xml:space="preserve"> growth </w:t>
      </w:r>
      <w:r>
        <w:t>wa</w:t>
      </w:r>
      <w:r w:rsidRPr="00664FE5">
        <w:t xml:space="preserve">s larger in some sectors than others depending on the period (Table 1). In terms of magnitude, the average modified industry-mix effect in Brazil </w:t>
      </w:r>
      <w:r>
        <w:t xml:space="preserve">as a whole </w:t>
      </w:r>
      <w:r w:rsidRPr="00664FE5">
        <w:t>was largest for 1986-1991 and smallest for the 2001-2006</w:t>
      </w:r>
      <w:r>
        <w:t xml:space="preserve"> period</w:t>
      </w:r>
      <w:r w:rsidRPr="00664FE5">
        <w:t>.</w:t>
      </w:r>
      <w:r>
        <w:t xml:space="preserve"> </w:t>
      </w:r>
    </w:p>
    <w:p w:rsidR="0017720B" w:rsidRDefault="0017720B" w:rsidP="00464B2B">
      <w:pPr>
        <w:spacing w:line="276" w:lineRule="auto"/>
        <w:ind w:firstLine="567"/>
        <w:jc w:val="both"/>
      </w:pPr>
    </w:p>
    <w:p w:rsidR="00E01A8B" w:rsidRDefault="00E01A8B" w:rsidP="00E01A8B">
      <w:pPr>
        <w:spacing w:line="276" w:lineRule="auto"/>
        <w:ind w:firstLine="567"/>
        <w:jc w:val="both"/>
      </w:pPr>
      <w:r w:rsidRPr="00FF434C">
        <w:t>The structural</w:t>
      </w:r>
      <w:r>
        <w:t xml:space="preserve"> effect is negative in all but </w:t>
      </w:r>
      <w:r w:rsidRPr="00FF434C">
        <w:t>e</w:t>
      </w:r>
      <w:r>
        <w:t xml:space="preserve">ight </w:t>
      </w:r>
      <w:r w:rsidRPr="00FF434C">
        <w:t>cases (Acre, 19</w:t>
      </w:r>
      <w:r>
        <w:t>9</w:t>
      </w:r>
      <w:r w:rsidRPr="00FF434C">
        <w:t>6-</w:t>
      </w:r>
      <w:r>
        <w:t>200</w:t>
      </w:r>
      <w:r w:rsidRPr="00FF434C">
        <w:t>1 and 2001</w:t>
      </w:r>
      <w:r>
        <w:t>-2006</w:t>
      </w:r>
      <w:r w:rsidRPr="00FF434C">
        <w:t xml:space="preserve">; </w:t>
      </w:r>
      <w:r>
        <w:t xml:space="preserve">Amazonas, 2001-2006; </w:t>
      </w:r>
      <w:r w:rsidRPr="00FF434C">
        <w:t>Amap</w:t>
      </w:r>
      <w:r>
        <w:t>á</w:t>
      </w:r>
      <w:r w:rsidRPr="00FF434C">
        <w:t>, 1986-1991</w:t>
      </w:r>
      <w:r>
        <w:t>, 1991-1996</w:t>
      </w:r>
      <w:r w:rsidRPr="00FF434C">
        <w:t xml:space="preserve"> and 2001-2006; Par</w:t>
      </w:r>
      <w:r>
        <w:t>á</w:t>
      </w:r>
      <w:r w:rsidRPr="00FF434C">
        <w:t>, 2001-2006; Rond</w:t>
      </w:r>
      <w:r>
        <w:t>ô</w:t>
      </w:r>
      <w:r w:rsidRPr="00FF434C">
        <w:t>nia and Roraima, 1996-2001 and 2001-2006; Tocanti</w:t>
      </w:r>
      <w:r>
        <w:t>n</w:t>
      </w:r>
      <w:r w:rsidRPr="00FF434C">
        <w:t>s, 198</w:t>
      </w:r>
      <w:r>
        <w:t>6</w:t>
      </w:r>
      <w:r w:rsidRPr="00FF434C">
        <w:t>-19</w:t>
      </w:r>
      <w:r>
        <w:t>91</w:t>
      </w:r>
      <w:r w:rsidRPr="00FF434C">
        <w:t>; and Alagoas, 1996-2001).</w:t>
      </w:r>
      <w:r>
        <w:t xml:space="preserve"> The former seven states are in the north, while the latter is in the northeast region. This indicates that the sectoral trends in those eight states were different from the nation in the specified periods. However, given that the number of these cases is small, the overall conclusion is that most states have generally not gone against the national trend in terms of structural change. Hence, when a sector grows faster (slower) than average, its share in employment increases (decreases) in almost all regions. The positive structural change effects occur predominantly in the fourth and fifth five-year periods. These represent a period of a relative prosperity in terms of Brazil’s GDP per capita increase, although the fourth sub-period is worse than the fifth. In the last period only the northern states (six out of seven) have gone against the national trend (i.e. had a positive sign in structural change effect). </w:t>
      </w:r>
    </w:p>
    <w:p w:rsidR="00E01A8B" w:rsidRDefault="00E01A8B" w:rsidP="00464B2B">
      <w:pPr>
        <w:spacing w:line="276" w:lineRule="auto"/>
        <w:ind w:firstLine="567"/>
        <w:jc w:val="both"/>
      </w:pPr>
    </w:p>
    <w:p w:rsidR="00E01A8B" w:rsidRDefault="00E01A8B" w:rsidP="00464B2B">
      <w:pPr>
        <w:spacing w:line="276" w:lineRule="auto"/>
        <w:ind w:firstLine="567"/>
        <w:jc w:val="both"/>
      </w:pPr>
    </w:p>
    <w:p w:rsidR="00E01A8B" w:rsidRDefault="00E01A8B" w:rsidP="00464B2B">
      <w:pPr>
        <w:spacing w:line="276" w:lineRule="auto"/>
        <w:ind w:firstLine="567"/>
        <w:jc w:val="both"/>
      </w:pPr>
    </w:p>
    <w:p w:rsidR="00E01A8B" w:rsidRDefault="00E01A8B" w:rsidP="00464B2B">
      <w:pPr>
        <w:spacing w:line="276" w:lineRule="auto"/>
        <w:ind w:firstLine="567"/>
        <w:jc w:val="both"/>
      </w:pPr>
    </w:p>
    <w:p w:rsidR="00EC5D29" w:rsidRDefault="00C9156B" w:rsidP="0077609D">
      <w:pPr>
        <w:jc w:val="center"/>
        <w:rPr>
          <w:b/>
          <w:sz w:val="22"/>
          <w:szCs w:val="22"/>
        </w:rPr>
      </w:pPr>
      <w:r w:rsidRPr="00EC5D29">
        <w:rPr>
          <w:b/>
          <w:bCs/>
          <w:sz w:val="22"/>
          <w:szCs w:val="22"/>
        </w:rPr>
        <w:lastRenderedPageBreak/>
        <w:t>Table 4:</w:t>
      </w:r>
      <w:r w:rsidRPr="00EC5D29">
        <w:rPr>
          <w:b/>
          <w:sz w:val="22"/>
          <w:szCs w:val="22"/>
        </w:rPr>
        <w:t xml:space="preserve"> The Modified Industry-Mix and Structural Change Effects </w:t>
      </w:r>
    </w:p>
    <w:p w:rsidR="00C9156B" w:rsidRPr="00EC5D29" w:rsidRDefault="00C9156B" w:rsidP="0077609D">
      <w:pPr>
        <w:jc w:val="center"/>
        <w:rPr>
          <w:b/>
          <w:sz w:val="22"/>
          <w:szCs w:val="22"/>
        </w:rPr>
      </w:pPr>
      <w:r w:rsidRPr="00EC5D29">
        <w:rPr>
          <w:b/>
          <w:sz w:val="22"/>
          <w:szCs w:val="22"/>
        </w:rPr>
        <w:t xml:space="preserve">on Employment Growth in Brazil </w:t>
      </w:r>
    </w:p>
    <w:tbl>
      <w:tblPr>
        <w:tblStyle w:val="TableGrid"/>
        <w:tblW w:w="9616" w:type="dxa"/>
        <w:jc w:val="center"/>
        <w:tblInd w:w="-2610" w:type="dxa"/>
        <w:tblBorders>
          <w:left w:val="none" w:sz="0" w:space="0" w:color="auto"/>
          <w:right w:val="none" w:sz="0" w:space="0" w:color="auto"/>
          <w:insideH w:val="none" w:sz="0" w:space="0" w:color="auto"/>
          <w:insideV w:val="none" w:sz="0" w:space="0" w:color="auto"/>
        </w:tblBorders>
        <w:tblLook w:val="04A0"/>
      </w:tblPr>
      <w:tblGrid>
        <w:gridCol w:w="2158"/>
        <w:gridCol w:w="683"/>
        <w:gridCol w:w="683"/>
        <w:gridCol w:w="804"/>
        <w:gridCol w:w="683"/>
        <w:gridCol w:w="805"/>
        <w:gridCol w:w="683"/>
        <w:gridCol w:w="805"/>
        <w:gridCol w:w="804"/>
        <w:gridCol w:w="805"/>
        <w:gridCol w:w="703"/>
      </w:tblGrid>
      <w:tr w:rsidR="00C9156B" w:rsidRPr="00521820" w:rsidTr="0077609D">
        <w:trPr>
          <w:trHeight w:val="222"/>
          <w:jc w:val="center"/>
        </w:trPr>
        <w:tc>
          <w:tcPr>
            <w:tcW w:w="2158" w:type="dxa"/>
            <w:vMerge w:val="restart"/>
          </w:tcPr>
          <w:p w:rsidR="00C9156B" w:rsidRPr="00521820" w:rsidRDefault="00C9156B" w:rsidP="00C7706D">
            <w:pPr>
              <w:spacing w:line="276" w:lineRule="auto"/>
              <w:jc w:val="center"/>
              <w:rPr>
                <w:sz w:val="20"/>
                <w:szCs w:val="20"/>
              </w:rPr>
            </w:pPr>
          </w:p>
          <w:p w:rsidR="00C9156B" w:rsidRPr="00521820" w:rsidRDefault="00C9156B" w:rsidP="00C7706D">
            <w:pPr>
              <w:spacing w:line="276" w:lineRule="auto"/>
              <w:jc w:val="center"/>
              <w:rPr>
                <w:sz w:val="20"/>
                <w:szCs w:val="20"/>
              </w:rPr>
            </w:pPr>
            <w:r w:rsidRPr="00521820">
              <w:rPr>
                <w:sz w:val="20"/>
                <w:szCs w:val="20"/>
              </w:rPr>
              <w:t>State**</w:t>
            </w:r>
          </w:p>
        </w:tc>
        <w:tc>
          <w:tcPr>
            <w:tcW w:w="3658" w:type="dxa"/>
            <w:gridSpan w:val="5"/>
          </w:tcPr>
          <w:p w:rsidR="00C9156B" w:rsidRPr="00521820" w:rsidRDefault="00C9156B" w:rsidP="00C7706D">
            <w:pPr>
              <w:spacing w:line="276" w:lineRule="auto"/>
              <w:jc w:val="center"/>
              <w:rPr>
                <w:sz w:val="20"/>
                <w:szCs w:val="20"/>
              </w:rPr>
            </w:pPr>
            <w:r w:rsidRPr="00521820">
              <w:rPr>
                <w:sz w:val="20"/>
                <w:szCs w:val="20"/>
              </w:rPr>
              <w:t>Modified Industry Mix Effect</w:t>
            </w:r>
          </w:p>
        </w:tc>
        <w:tc>
          <w:tcPr>
            <w:tcW w:w="3800" w:type="dxa"/>
            <w:gridSpan w:val="5"/>
          </w:tcPr>
          <w:p w:rsidR="00C9156B" w:rsidRPr="00521820" w:rsidRDefault="00C9156B" w:rsidP="00C7706D">
            <w:pPr>
              <w:spacing w:line="276" w:lineRule="auto"/>
              <w:jc w:val="center"/>
              <w:rPr>
                <w:sz w:val="20"/>
                <w:szCs w:val="20"/>
              </w:rPr>
            </w:pPr>
            <w:r w:rsidRPr="00521820">
              <w:rPr>
                <w:sz w:val="20"/>
                <w:szCs w:val="20"/>
              </w:rPr>
              <w:t>Structural Change Effect</w:t>
            </w:r>
          </w:p>
        </w:tc>
      </w:tr>
      <w:tr w:rsidR="00C9156B" w:rsidRPr="00521820" w:rsidTr="0077609D">
        <w:trPr>
          <w:trHeight w:val="271"/>
          <w:jc w:val="center"/>
        </w:trPr>
        <w:tc>
          <w:tcPr>
            <w:tcW w:w="2158" w:type="dxa"/>
            <w:vMerge/>
            <w:tcBorders>
              <w:bottom w:val="single" w:sz="4" w:space="0" w:color="auto"/>
            </w:tcBorders>
          </w:tcPr>
          <w:p w:rsidR="00C9156B" w:rsidRPr="00521820" w:rsidRDefault="00C9156B" w:rsidP="00C7706D">
            <w:pPr>
              <w:spacing w:line="276" w:lineRule="auto"/>
              <w:rPr>
                <w:sz w:val="20"/>
                <w:szCs w:val="20"/>
              </w:rPr>
            </w:pPr>
          </w:p>
        </w:tc>
        <w:tc>
          <w:tcPr>
            <w:tcW w:w="683" w:type="dxa"/>
            <w:tcBorders>
              <w:bottom w:val="single" w:sz="4" w:space="0" w:color="auto"/>
            </w:tcBorders>
          </w:tcPr>
          <w:p w:rsidR="00C9156B" w:rsidRPr="00521820" w:rsidRDefault="00C9156B" w:rsidP="00C7706D">
            <w:pPr>
              <w:spacing w:line="276" w:lineRule="auto"/>
              <w:jc w:val="center"/>
              <w:rPr>
                <w:sz w:val="20"/>
                <w:szCs w:val="20"/>
              </w:rPr>
            </w:pPr>
            <w:r w:rsidRPr="00521820">
              <w:rPr>
                <w:sz w:val="20"/>
                <w:szCs w:val="20"/>
              </w:rPr>
              <w:t>1981-86</w:t>
            </w:r>
          </w:p>
          <w:p w:rsidR="00C9156B" w:rsidRPr="00521820" w:rsidRDefault="00C9156B" w:rsidP="00C7706D">
            <w:pPr>
              <w:spacing w:line="276" w:lineRule="auto"/>
              <w:jc w:val="center"/>
              <w:rPr>
                <w:sz w:val="20"/>
                <w:szCs w:val="20"/>
              </w:rPr>
            </w:pPr>
          </w:p>
        </w:tc>
        <w:tc>
          <w:tcPr>
            <w:tcW w:w="683" w:type="dxa"/>
            <w:tcBorders>
              <w:bottom w:val="single" w:sz="4" w:space="0" w:color="auto"/>
            </w:tcBorders>
          </w:tcPr>
          <w:p w:rsidR="00C9156B" w:rsidRPr="00521820" w:rsidRDefault="00C9156B" w:rsidP="00C7706D">
            <w:pPr>
              <w:spacing w:line="276" w:lineRule="auto"/>
              <w:jc w:val="center"/>
              <w:rPr>
                <w:sz w:val="20"/>
                <w:szCs w:val="20"/>
              </w:rPr>
            </w:pPr>
            <w:r w:rsidRPr="00521820">
              <w:rPr>
                <w:sz w:val="20"/>
                <w:szCs w:val="20"/>
              </w:rPr>
              <w:t>1986-91</w:t>
            </w:r>
          </w:p>
          <w:p w:rsidR="00C9156B" w:rsidRPr="00521820" w:rsidRDefault="00C9156B" w:rsidP="00C7706D">
            <w:pPr>
              <w:spacing w:line="276" w:lineRule="auto"/>
              <w:jc w:val="center"/>
              <w:rPr>
                <w:sz w:val="20"/>
                <w:szCs w:val="20"/>
              </w:rPr>
            </w:pPr>
          </w:p>
        </w:tc>
        <w:tc>
          <w:tcPr>
            <w:tcW w:w="804" w:type="dxa"/>
            <w:tcBorders>
              <w:bottom w:val="single" w:sz="4" w:space="0" w:color="auto"/>
            </w:tcBorders>
          </w:tcPr>
          <w:p w:rsidR="00C9156B" w:rsidRPr="00521820" w:rsidRDefault="00C9156B" w:rsidP="00C7706D">
            <w:pPr>
              <w:spacing w:line="276" w:lineRule="auto"/>
              <w:jc w:val="center"/>
              <w:rPr>
                <w:sz w:val="20"/>
                <w:szCs w:val="20"/>
              </w:rPr>
            </w:pPr>
            <w:r w:rsidRPr="00521820">
              <w:rPr>
                <w:sz w:val="20"/>
                <w:szCs w:val="20"/>
              </w:rPr>
              <w:t>1991-96</w:t>
            </w:r>
          </w:p>
          <w:p w:rsidR="00C9156B" w:rsidRPr="00521820" w:rsidRDefault="00C9156B" w:rsidP="00C7706D">
            <w:pPr>
              <w:spacing w:line="276" w:lineRule="auto"/>
              <w:jc w:val="center"/>
              <w:rPr>
                <w:sz w:val="20"/>
                <w:szCs w:val="20"/>
              </w:rPr>
            </w:pPr>
          </w:p>
        </w:tc>
        <w:tc>
          <w:tcPr>
            <w:tcW w:w="683" w:type="dxa"/>
            <w:tcBorders>
              <w:bottom w:val="single" w:sz="4" w:space="0" w:color="auto"/>
            </w:tcBorders>
          </w:tcPr>
          <w:p w:rsidR="00C9156B" w:rsidRPr="00521820" w:rsidRDefault="00C9156B" w:rsidP="00C7706D">
            <w:pPr>
              <w:spacing w:line="276" w:lineRule="auto"/>
              <w:jc w:val="center"/>
              <w:rPr>
                <w:sz w:val="20"/>
                <w:szCs w:val="20"/>
              </w:rPr>
            </w:pPr>
            <w:r w:rsidRPr="00521820">
              <w:rPr>
                <w:sz w:val="20"/>
                <w:szCs w:val="20"/>
              </w:rPr>
              <w:t>1996-01</w:t>
            </w:r>
          </w:p>
        </w:tc>
        <w:tc>
          <w:tcPr>
            <w:tcW w:w="805" w:type="dxa"/>
            <w:tcBorders>
              <w:bottom w:val="single" w:sz="4" w:space="0" w:color="auto"/>
            </w:tcBorders>
          </w:tcPr>
          <w:p w:rsidR="00C9156B" w:rsidRPr="00521820" w:rsidRDefault="00C9156B" w:rsidP="00C7706D">
            <w:pPr>
              <w:spacing w:line="276" w:lineRule="auto"/>
              <w:jc w:val="center"/>
              <w:rPr>
                <w:sz w:val="20"/>
                <w:szCs w:val="20"/>
              </w:rPr>
            </w:pPr>
            <w:r w:rsidRPr="00521820">
              <w:rPr>
                <w:sz w:val="20"/>
                <w:szCs w:val="20"/>
              </w:rPr>
              <w:t>2001-06</w:t>
            </w:r>
          </w:p>
          <w:p w:rsidR="00C9156B" w:rsidRPr="00521820" w:rsidRDefault="00C9156B" w:rsidP="00C7706D">
            <w:pPr>
              <w:spacing w:line="276" w:lineRule="auto"/>
              <w:jc w:val="center"/>
              <w:rPr>
                <w:sz w:val="20"/>
                <w:szCs w:val="20"/>
              </w:rPr>
            </w:pPr>
          </w:p>
        </w:tc>
        <w:tc>
          <w:tcPr>
            <w:tcW w:w="683" w:type="dxa"/>
            <w:tcBorders>
              <w:bottom w:val="single" w:sz="4" w:space="0" w:color="auto"/>
            </w:tcBorders>
          </w:tcPr>
          <w:p w:rsidR="00C9156B" w:rsidRPr="00521820" w:rsidRDefault="00C9156B" w:rsidP="00C7706D">
            <w:pPr>
              <w:spacing w:line="276" w:lineRule="auto"/>
              <w:jc w:val="center"/>
              <w:rPr>
                <w:sz w:val="20"/>
                <w:szCs w:val="20"/>
              </w:rPr>
            </w:pPr>
            <w:r w:rsidRPr="00521820">
              <w:rPr>
                <w:sz w:val="20"/>
                <w:szCs w:val="20"/>
              </w:rPr>
              <w:t>1981-86</w:t>
            </w:r>
          </w:p>
          <w:p w:rsidR="00C9156B" w:rsidRPr="00521820" w:rsidRDefault="00C9156B" w:rsidP="00C7706D">
            <w:pPr>
              <w:spacing w:line="276" w:lineRule="auto"/>
              <w:jc w:val="center"/>
              <w:rPr>
                <w:sz w:val="20"/>
                <w:szCs w:val="20"/>
              </w:rPr>
            </w:pPr>
          </w:p>
        </w:tc>
        <w:tc>
          <w:tcPr>
            <w:tcW w:w="805" w:type="dxa"/>
            <w:tcBorders>
              <w:bottom w:val="single" w:sz="4" w:space="0" w:color="auto"/>
            </w:tcBorders>
          </w:tcPr>
          <w:p w:rsidR="00C9156B" w:rsidRPr="00521820" w:rsidRDefault="00C9156B" w:rsidP="00C7706D">
            <w:pPr>
              <w:spacing w:line="276" w:lineRule="auto"/>
              <w:jc w:val="center"/>
              <w:rPr>
                <w:sz w:val="20"/>
                <w:szCs w:val="20"/>
              </w:rPr>
            </w:pPr>
            <w:r w:rsidRPr="00521820">
              <w:rPr>
                <w:sz w:val="20"/>
                <w:szCs w:val="20"/>
              </w:rPr>
              <w:t>1986-91</w:t>
            </w:r>
          </w:p>
          <w:p w:rsidR="00C9156B" w:rsidRPr="00521820" w:rsidRDefault="00C9156B" w:rsidP="00C7706D">
            <w:pPr>
              <w:spacing w:line="276" w:lineRule="auto"/>
              <w:jc w:val="center"/>
              <w:rPr>
                <w:sz w:val="20"/>
                <w:szCs w:val="20"/>
              </w:rPr>
            </w:pPr>
          </w:p>
        </w:tc>
        <w:tc>
          <w:tcPr>
            <w:tcW w:w="804" w:type="dxa"/>
            <w:tcBorders>
              <w:bottom w:val="single" w:sz="4" w:space="0" w:color="auto"/>
            </w:tcBorders>
          </w:tcPr>
          <w:p w:rsidR="00C9156B" w:rsidRPr="00521820" w:rsidRDefault="00C9156B" w:rsidP="00C7706D">
            <w:pPr>
              <w:spacing w:line="276" w:lineRule="auto"/>
              <w:jc w:val="center"/>
              <w:rPr>
                <w:sz w:val="20"/>
                <w:szCs w:val="20"/>
              </w:rPr>
            </w:pPr>
            <w:r w:rsidRPr="00521820">
              <w:rPr>
                <w:sz w:val="20"/>
                <w:szCs w:val="20"/>
              </w:rPr>
              <w:t>1991-96</w:t>
            </w:r>
          </w:p>
          <w:p w:rsidR="00C9156B" w:rsidRPr="00521820" w:rsidRDefault="00C9156B" w:rsidP="00C7706D">
            <w:pPr>
              <w:spacing w:line="276" w:lineRule="auto"/>
              <w:jc w:val="center"/>
              <w:rPr>
                <w:sz w:val="20"/>
                <w:szCs w:val="20"/>
              </w:rPr>
            </w:pPr>
          </w:p>
        </w:tc>
        <w:tc>
          <w:tcPr>
            <w:tcW w:w="805" w:type="dxa"/>
            <w:tcBorders>
              <w:bottom w:val="single" w:sz="4" w:space="0" w:color="auto"/>
            </w:tcBorders>
          </w:tcPr>
          <w:p w:rsidR="00C9156B" w:rsidRPr="00521820" w:rsidRDefault="00C9156B" w:rsidP="00C7706D">
            <w:pPr>
              <w:spacing w:line="276" w:lineRule="auto"/>
              <w:jc w:val="center"/>
              <w:rPr>
                <w:sz w:val="20"/>
                <w:szCs w:val="20"/>
              </w:rPr>
            </w:pPr>
            <w:r w:rsidRPr="00521820">
              <w:rPr>
                <w:sz w:val="20"/>
                <w:szCs w:val="20"/>
              </w:rPr>
              <w:t>1996-01</w:t>
            </w:r>
          </w:p>
        </w:tc>
        <w:tc>
          <w:tcPr>
            <w:tcW w:w="703" w:type="dxa"/>
            <w:tcBorders>
              <w:bottom w:val="single" w:sz="4" w:space="0" w:color="auto"/>
            </w:tcBorders>
          </w:tcPr>
          <w:p w:rsidR="00C9156B" w:rsidRPr="00521820" w:rsidRDefault="00C9156B" w:rsidP="00C7706D">
            <w:pPr>
              <w:spacing w:line="276" w:lineRule="auto"/>
              <w:jc w:val="center"/>
              <w:rPr>
                <w:sz w:val="20"/>
                <w:szCs w:val="20"/>
              </w:rPr>
            </w:pPr>
            <w:r w:rsidRPr="00521820">
              <w:rPr>
                <w:sz w:val="20"/>
                <w:szCs w:val="20"/>
              </w:rPr>
              <w:t>2001-06</w:t>
            </w:r>
          </w:p>
        </w:tc>
      </w:tr>
      <w:tr w:rsidR="00C9156B" w:rsidRPr="00521820" w:rsidTr="0077609D">
        <w:trPr>
          <w:trHeight w:val="250"/>
          <w:jc w:val="center"/>
        </w:trPr>
        <w:tc>
          <w:tcPr>
            <w:tcW w:w="2158" w:type="dxa"/>
            <w:tcBorders>
              <w:top w:val="single" w:sz="4" w:space="0" w:color="auto"/>
              <w:bottom w:val="nil"/>
            </w:tcBorders>
            <w:vAlign w:val="bottom"/>
          </w:tcPr>
          <w:p w:rsidR="00C9156B" w:rsidRPr="00521820" w:rsidRDefault="00C9156B" w:rsidP="00C7706D">
            <w:pPr>
              <w:spacing w:line="276" w:lineRule="auto"/>
              <w:jc w:val="both"/>
              <w:rPr>
                <w:color w:val="000000"/>
                <w:sz w:val="20"/>
                <w:szCs w:val="20"/>
              </w:rPr>
            </w:pPr>
            <w:r w:rsidRPr="00521820">
              <w:rPr>
                <w:color w:val="000000"/>
                <w:sz w:val="20"/>
                <w:szCs w:val="20"/>
              </w:rPr>
              <w:t>Acre</w:t>
            </w:r>
          </w:p>
        </w:tc>
        <w:tc>
          <w:tcPr>
            <w:tcW w:w="683" w:type="dxa"/>
            <w:tcBorders>
              <w:top w:val="single" w:sz="4" w:space="0" w:color="auto"/>
              <w:bottom w:val="nil"/>
            </w:tcBorders>
            <w:vAlign w:val="bottom"/>
          </w:tcPr>
          <w:p w:rsidR="00C9156B" w:rsidRPr="00521820" w:rsidRDefault="00C9156B" w:rsidP="00C7706D">
            <w:pPr>
              <w:spacing w:line="276" w:lineRule="auto"/>
              <w:jc w:val="center"/>
              <w:rPr>
                <w:sz w:val="20"/>
                <w:szCs w:val="20"/>
              </w:rPr>
            </w:pPr>
            <w:r w:rsidRPr="00521820">
              <w:rPr>
                <w:sz w:val="20"/>
                <w:szCs w:val="20"/>
              </w:rPr>
              <w:t>6.91</w:t>
            </w:r>
          </w:p>
        </w:tc>
        <w:tc>
          <w:tcPr>
            <w:tcW w:w="683" w:type="dxa"/>
            <w:tcBorders>
              <w:top w:val="single" w:sz="4" w:space="0" w:color="auto"/>
              <w:bottom w:val="nil"/>
            </w:tcBorders>
            <w:vAlign w:val="bottom"/>
          </w:tcPr>
          <w:p w:rsidR="00C9156B" w:rsidRPr="00521820" w:rsidRDefault="00C9156B" w:rsidP="00C7706D">
            <w:pPr>
              <w:spacing w:line="276" w:lineRule="auto"/>
              <w:jc w:val="center"/>
              <w:rPr>
                <w:sz w:val="20"/>
                <w:szCs w:val="20"/>
              </w:rPr>
            </w:pPr>
            <w:r w:rsidRPr="00521820">
              <w:rPr>
                <w:sz w:val="20"/>
                <w:szCs w:val="20"/>
              </w:rPr>
              <w:t>4.48</w:t>
            </w:r>
          </w:p>
        </w:tc>
        <w:tc>
          <w:tcPr>
            <w:tcW w:w="804" w:type="dxa"/>
            <w:tcBorders>
              <w:top w:val="single" w:sz="4" w:space="0" w:color="auto"/>
              <w:bottom w:val="nil"/>
            </w:tcBorders>
            <w:vAlign w:val="bottom"/>
          </w:tcPr>
          <w:p w:rsidR="00C9156B" w:rsidRPr="00521820" w:rsidRDefault="00C9156B" w:rsidP="00C7706D">
            <w:pPr>
              <w:spacing w:line="276" w:lineRule="auto"/>
              <w:jc w:val="center"/>
              <w:rPr>
                <w:sz w:val="20"/>
                <w:szCs w:val="20"/>
              </w:rPr>
            </w:pPr>
            <w:r w:rsidRPr="00521820">
              <w:rPr>
                <w:sz w:val="20"/>
                <w:szCs w:val="20"/>
              </w:rPr>
              <w:t>4.80</w:t>
            </w:r>
          </w:p>
        </w:tc>
        <w:tc>
          <w:tcPr>
            <w:tcW w:w="683" w:type="dxa"/>
            <w:tcBorders>
              <w:top w:val="single" w:sz="4" w:space="0" w:color="auto"/>
              <w:bottom w:val="nil"/>
            </w:tcBorders>
            <w:vAlign w:val="bottom"/>
          </w:tcPr>
          <w:p w:rsidR="00C9156B" w:rsidRPr="00521820" w:rsidRDefault="00C9156B" w:rsidP="00C7706D">
            <w:pPr>
              <w:spacing w:line="276" w:lineRule="auto"/>
              <w:jc w:val="center"/>
              <w:rPr>
                <w:sz w:val="20"/>
                <w:szCs w:val="20"/>
              </w:rPr>
            </w:pPr>
            <w:r w:rsidRPr="00521820">
              <w:rPr>
                <w:sz w:val="20"/>
                <w:szCs w:val="20"/>
              </w:rPr>
              <w:t>3.05</w:t>
            </w:r>
          </w:p>
        </w:tc>
        <w:tc>
          <w:tcPr>
            <w:tcW w:w="805" w:type="dxa"/>
            <w:tcBorders>
              <w:top w:val="single" w:sz="4" w:space="0" w:color="auto"/>
              <w:bottom w:val="nil"/>
            </w:tcBorders>
            <w:vAlign w:val="bottom"/>
          </w:tcPr>
          <w:p w:rsidR="00C9156B" w:rsidRPr="00521820" w:rsidRDefault="00C9156B" w:rsidP="00C7706D">
            <w:pPr>
              <w:spacing w:line="276" w:lineRule="auto"/>
              <w:jc w:val="center"/>
              <w:rPr>
                <w:sz w:val="20"/>
                <w:szCs w:val="20"/>
              </w:rPr>
            </w:pPr>
            <w:r w:rsidRPr="00521820">
              <w:rPr>
                <w:sz w:val="20"/>
                <w:szCs w:val="20"/>
              </w:rPr>
              <w:t>-2.82</w:t>
            </w:r>
          </w:p>
        </w:tc>
        <w:tc>
          <w:tcPr>
            <w:tcW w:w="683" w:type="dxa"/>
            <w:tcBorders>
              <w:top w:val="single" w:sz="4" w:space="0" w:color="auto"/>
              <w:bottom w:val="nil"/>
            </w:tcBorders>
            <w:vAlign w:val="bottom"/>
          </w:tcPr>
          <w:p w:rsidR="00C9156B" w:rsidRPr="00521820" w:rsidRDefault="00C9156B" w:rsidP="00C7706D">
            <w:pPr>
              <w:spacing w:line="276" w:lineRule="auto"/>
              <w:jc w:val="center"/>
              <w:rPr>
                <w:sz w:val="20"/>
                <w:szCs w:val="20"/>
              </w:rPr>
            </w:pPr>
            <w:r w:rsidRPr="00521820">
              <w:rPr>
                <w:sz w:val="20"/>
                <w:szCs w:val="20"/>
              </w:rPr>
              <w:t>-1.43</w:t>
            </w:r>
          </w:p>
        </w:tc>
        <w:tc>
          <w:tcPr>
            <w:tcW w:w="805" w:type="dxa"/>
            <w:tcBorders>
              <w:top w:val="single" w:sz="4" w:space="0" w:color="auto"/>
              <w:bottom w:val="nil"/>
            </w:tcBorders>
            <w:vAlign w:val="bottom"/>
          </w:tcPr>
          <w:p w:rsidR="00C9156B" w:rsidRPr="00521820" w:rsidRDefault="00C9156B" w:rsidP="00C7706D">
            <w:pPr>
              <w:spacing w:line="276" w:lineRule="auto"/>
              <w:jc w:val="center"/>
              <w:rPr>
                <w:sz w:val="20"/>
                <w:szCs w:val="20"/>
              </w:rPr>
            </w:pPr>
            <w:r w:rsidRPr="00521820">
              <w:rPr>
                <w:sz w:val="20"/>
                <w:szCs w:val="20"/>
              </w:rPr>
              <w:t>-0.09</w:t>
            </w:r>
          </w:p>
        </w:tc>
        <w:tc>
          <w:tcPr>
            <w:tcW w:w="804" w:type="dxa"/>
            <w:tcBorders>
              <w:top w:val="single" w:sz="4" w:space="0" w:color="auto"/>
              <w:bottom w:val="nil"/>
            </w:tcBorders>
            <w:vAlign w:val="bottom"/>
          </w:tcPr>
          <w:p w:rsidR="00C9156B" w:rsidRPr="00521820" w:rsidRDefault="00C9156B" w:rsidP="00C7706D">
            <w:pPr>
              <w:spacing w:line="276" w:lineRule="auto"/>
              <w:jc w:val="center"/>
              <w:rPr>
                <w:sz w:val="20"/>
                <w:szCs w:val="20"/>
              </w:rPr>
            </w:pPr>
            <w:r w:rsidRPr="00521820">
              <w:rPr>
                <w:sz w:val="20"/>
                <w:szCs w:val="20"/>
              </w:rPr>
              <w:t>-1.01</w:t>
            </w:r>
          </w:p>
        </w:tc>
        <w:tc>
          <w:tcPr>
            <w:tcW w:w="805" w:type="dxa"/>
            <w:tcBorders>
              <w:top w:val="single" w:sz="4" w:space="0" w:color="auto"/>
              <w:bottom w:val="nil"/>
            </w:tcBorders>
            <w:vAlign w:val="bottom"/>
          </w:tcPr>
          <w:p w:rsidR="00C9156B" w:rsidRPr="00521820" w:rsidRDefault="00C9156B" w:rsidP="00C7706D">
            <w:pPr>
              <w:spacing w:line="276" w:lineRule="auto"/>
              <w:jc w:val="center"/>
              <w:rPr>
                <w:sz w:val="20"/>
                <w:szCs w:val="20"/>
              </w:rPr>
            </w:pPr>
            <w:r w:rsidRPr="00521820">
              <w:rPr>
                <w:sz w:val="20"/>
                <w:szCs w:val="20"/>
              </w:rPr>
              <w:t>1.90</w:t>
            </w:r>
          </w:p>
        </w:tc>
        <w:tc>
          <w:tcPr>
            <w:tcW w:w="703" w:type="dxa"/>
            <w:tcBorders>
              <w:top w:val="single" w:sz="4" w:space="0" w:color="auto"/>
              <w:bottom w:val="nil"/>
            </w:tcBorders>
            <w:vAlign w:val="bottom"/>
          </w:tcPr>
          <w:p w:rsidR="00C9156B" w:rsidRPr="00521820" w:rsidRDefault="00C9156B" w:rsidP="00C7706D">
            <w:pPr>
              <w:spacing w:line="276" w:lineRule="auto"/>
              <w:jc w:val="center"/>
              <w:rPr>
                <w:sz w:val="20"/>
                <w:szCs w:val="20"/>
              </w:rPr>
            </w:pPr>
            <w:r w:rsidRPr="00521820">
              <w:rPr>
                <w:sz w:val="20"/>
                <w:szCs w:val="20"/>
              </w:rPr>
              <w:t>2.81</w:t>
            </w:r>
          </w:p>
        </w:tc>
      </w:tr>
      <w:tr w:rsidR="00C9156B" w:rsidRPr="00521820" w:rsidTr="0077609D">
        <w:trPr>
          <w:trHeight w:val="250"/>
          <w:jc w:val="center"/>
        </w:trPr>
        <w:tc>
          <w:tcPr>
            <w:tcW w:w="2158" w:type="dxa"/>
            <w:tcBorders>
              <w:top w:val="nil"/>
            </w:tcBorders>
            <w:vAlign w:val="bottom"/>
          </w:tcPr>
          <w:p w:rsidR="00C9156B" w:rsidRPr="00521820" w:rsidRDefault="00C9156B" w:rsidP="00C7706D">
            <w:pPr>
              <w:spacing w:line="276" w:lineRule="auto"/>
              <w:jc w:val="both"/>
              <w:rPr>
                <w:color w:val="000000"/>
                <w:sz w:val="20"/>
                <w:szCs w:val="20"/>
              </w:rPr>
            </w:pPr>
            <w:r w:rsidRPr="00521820">
              <w:rPr>
                <w:color w:val="000000"/>
                <w:sz w:val="20"/>
                <w:szCs w:val="20"/>
              </w:rPr>
              <w:t>Amazonas</w:t>
            </w:r>
          </w:p>
        </w:tc>
        <w:tc>
          <w:tcPr>
            <w:tcW w:w="683" w:type="dxa"/>
            <w:tcBorders>
              <w:top w:val="nil"/>
            </w:tcBorders>
            <w:vAlign w:val="bottom"/>
          </w:tcPr>
          <w:p w:rsidR="00C9156B" w:rsidRPr="00521820" w:rsidRDefault="00C9156B" w:rsidP="00C7706D">
            <w:pPr>
              <w:spacing w:line="276" w:lineRule="auto"/>
              <w:jc w:val="center"/>
              <w:rPr>
                <w:sz w:val="20"/>
                <w:szCs w:val="20"/>
              </w:rPr>
            </w:pPr>
            <w:r w:rsidRPr="00521820">
              <w:rPr>
                <w:sz w:val="20"/>
                <w:szCs w:val="20"/>
              </w:rPr>
              <w:t>5.13</w:t>
            </w:r>
          </w:p>
        </w:tc>
        <w:tc>
          <w:tcPr>
            <w:tcW w:w="683" w:type="dxa"/>
            <w:tcBorders>
              <w:top w:val="nil"/>
            </w:tcBorders>
            <w:vAlign w:val="bottom"/>
          </w:tcPr>
          <w:p w:rsidR="00C9156B" w:rsidRPr="00521820" w:rsidRDefault="00C9156B" w:rsidP="00C7706D">
            <w:pPr>
              <w:spacing w:line="276" w:lineRule="auto"/>
              <w:jc w:val="center"/>
              <w:rPr>
                <w:sz w:val="20"/>
                <w:szCs w:val="20"/>
              </w:rPr>
            </w:pPr>
            <w:r w:rsidRPr="00521820">
              <w:rPr>
                <w:sz w:val="20"/>
                <w:szCs w:val="20"/>
              </w:rPr>
              <w:t>1.67</w:t>
            </w:r>
          </w:p>
        </w:tc>
        <w:tc>
          <w:tcPr>
            <w:tcW w:w="804" w:type="dxa"/>
            <w:tcBorders>
              <w:top w:val="nil"/>
            </w:tcBorders>
            <w:vAlign w:val="bottom"/>
          </w:tcPr>
          <w:p w:rsidR="00C9156B" w:rsidRPr="00521820" w:rsidRDefault="00C9156B" w:rsidP="00C7706D">
            <w:pPr>
              <w:spacing w:line="276" w:lineRule="auto"/>
              <w:jc w:val="center"/>
              <w:rPr>
                <w:sz w:val="20"/>
                <w:szCs w:val="20"/>
              </w:rPr>
            </w:pPr>
            <w:r w:rsidRPr="00521820">
              <w:rPr>
                <w:sz w:val="20"/>
                <w:szCs w:val="20"/>
              </w:rPr>
              <w:t>2.63</w:t>
            </w:r>
          </w:p>
        </w:tc>
        <w:tc>
          <w:tcPr>
            <w:tcW w:w="683" w:type="dxa"/>
            <w:tcBorders>
              <w:top w:val="nil"/>
            </w:tcBorders>
            <w:vAlign w:val="bottom"/>
          </w:tcPr>
          <w:p w:rsidR="00C9156B" w:rsidRPr="00521820" w:rsidRDefault="00C9156B" w:rsidP="00C7706D">
            <w:pPr>
              <w:spacing w:line="276" w:lineRule="auto"/>
              <w:jc w:val="center"/>
              <w:rPr>
                <w:sz w:val="20"/>
                <w:szCs w:val="20"/>
              </w:rPr>
            </w:pPr>
            <w:r w:rsidRPr="00521820">
              <w:rPr>
                <w:sz w:val="20"/>
                <w:szCs w:val="20"/>
              </w:rPr>
              <w:t>4.25</w:t>
            </w:r>
          </w:p>
        </w:tc>
        <w:tc>
          <w:tcPr>
            <w:tcW w:w="805" w:type="dxa"/>
            <w:tcBorders>
              <w:top w:val="nil"/>
            </w:tcBorders>
            <w:vAlign w:val="bottom"/>
          </w:tcPr>
          <w:p w:rsidR="00C9156B" w:rsidRPr="00521820" w:rsidRDefault="00C9156B" w:rsidP="00C7706D">
            <w:pPr>
              <w:spacing w:line="276" w:lineRule="auto"/>
              <w:jc w:val="center"/>
              <w:rPr>
                <w:sz w:val="20"/>
                <w:szCs w:val="20"/>
              </w:rPr>
            </w:pPr>
            <w:r w:rsidRPr="00521820">
              <w:rPr>
                <w:sz w:val="20"/>
                <w:szCs w:val="20"/>
              </w:rPr>
              <w:t>0.83</w:t>
            </w:r>
          </w:p>
        </w:tc>
        <w:tc>
          <w:tcPr>
            <w:tcW w:w="683" w:type="dxa"/>
            <w:tcBorders>
              <w:top w:val="nil"/>
            </w:tcBorders>
            <w:vAlign w:val="bottom"/>
          </w:tcPr>
          <w:p w:rsidR="00C9156B" w:rsidRPr="00521820" w:rsidRDefault="00C9156B" w:rsidP="00C7706D">
            <w:pPr>
              <w:spacing w:line="276" w:lineRule="auto"/>
              <w:jc w:val="center"/>
              <w:rPr>
                <w:sz w:val="20"/>
                <w:szCs w:val="20"/>
              </w:rPr>
            </w:pPr>
            <w:r w:rsidRPr="00521820">
              <w:rPr>
                <w:sz w:val="20"/>
                <w:szCs w:val="20"/>
              </w:rPr>
              <w:t>-0.31</w:t>
            </w:r>
          </w:p>
        </w:tc>
        <w:tc>
          <w:tcPr>
            <w:tcW w:w="805" w:type="dxa"/>
            <w:tcBorders>
              <w:top w:val="nil"/>
            </w:tcBorders>
            <w:vAlign w:val="bottom"/>
          </w:tcPr>
          <w:p w:rsidR="00C9156B" w:rsidRPr="00521820" w:rsidRDefault="00C9156B" w:rsidP="00C7706D">
            <w:pPr>
              <w:spacing w:line="276" w:lineRule="auto"/>
              <w:jc w:val="center"/>
              <w:rPr>
                <w:sz w:val="20"/>
                <w:szCs w:val="20"/>
              </w:rPr>
            </w:pPr>
            <w:r w:rsidRPr="00521820">
              <w:rPr>
                <w:sz w:val="20"/>
                <w:szCs w:val="20"/>
              </w:rPr>
              <w:t>-1.74</w:t>
            </w:r>
          </w:p>
        </w:tc>
        <w:tc>
          <w:tcPr>
            <w:tcW w:w="804" w:type="dxa"/>
            <w:tcBorders>
              <w:top w:val="nil"/>
            </w:tcBorders>
            <w:vAlign w:val="bottom"/>
          </w:tcPr>
          <w:p w:rsidR="00C9156B" w:rsidRPr="00521820" w:rsidRDefault="00C9156B" w:rsidP="00C7706D">
            <w:pPr>
              <w:spacing w:line="276" w:lineRule="auto"/>
              <w:jc w:val="center"/>
              <w:rPr>
                <w:sz w:val="20"/>
                <w:szCs w:val="20"/>
              </w:rPr>
            </w:pPr>
            <w:r w:rsidRPr="00521820">
              <w:rPr>
                <w:sz w:val="20"/>
                <w:szCs w:val="20"/>
              </w:rPr>
              <w:t>-1.14</w:t>
            </w:r>
          </w:p>
        </w:tc>
        <w:tc>
          <w:tcPr>
            <w:tcW w:w="805" w:type="dxa"/>
            <w:tcBorders>
              <w:top w:val="nil"/>
            </w:tcBorders>
            <w:vAlign w:val="bottom"/>
          </w:tcPr>
          <w:p w:rsidR="00C9156B" w:rsidRPr="00521820" w:rsidRDefault="00C9156B" w:rsidP="00C7706D">
            <w:pPr>
              <w:spacing w:line="276" w:lineRule="auto"/>
              <w:jc w:val="center"/>
              <w:rPr>
                <w:sz w:val="20"/>
                <w:szCs w:val="20"/>
              </w:rPr>
            </w:pPr>
            <w:r w:rsidRPr="00521820">
              <w:rPr>
                <w:sz w:val="20"/>
                <w:szCs w:val="20"/>
              </w:rPr>
              <w:t>-0.84</w:t>
            </w:r>
          </w:p>
        </w:tc>
        <w:tc>
          <w:tcPr>
            <w:tcW w:w="703" w:type="dxa"/>
            <w:tcBorders>
              <w:top w:val="nil"/>
            </w:tcBorders>
            <w:vAlign w:val="bottom"/>
          </w:tcPr>
          <w:p w:rsidR="00C9156B" w:rsidRPr="00521820" w:rsidRDefault="00C9156B" w:rsidP="00C7706D">
            <w:pPr>
              <w:spacing w:line="276" w:lineRule="auto"/>
              <w:jc w:val="center"/>
              <w:rPr>
                <w:sz w:val="20"/>
                <w:szCs w:val="20"/>
              </w:rPr>
            </w:pPr>
            <w:r w:rsidRPr="00521820">
              <w:rPr>
                <w:sz w:val="20"/>
                <w:szCs w:val="20"/>
              </w:rPr>
              <w:t>2.15</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Amapá</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6.06</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4.88</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4.02</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6.27</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1.58</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-1.82</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0.20</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0.85</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-2.62</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0.80</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Pará</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5.05</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3.77</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3.30</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3.68</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1.93</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-1.03</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-0.82</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-0.68</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-0.71</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0.15</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Rondônia</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4.88</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3.55</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2.64</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3.27</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-2.40</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-1.63</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-0.64</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-0.26</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0.65</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3.40</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 xml:space="preserve">Roraima </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5.65</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3.43</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4.98</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4.03</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-1.45</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-4.00</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-0.25</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-2.28</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0.93</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1.42</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Tocantins</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-6.93</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-0.20</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0.67</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-2.01</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-2.02</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-0.27</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0.46</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-4.63</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-1.17</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-2.72</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 xml:space="preserve">Alagoas </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-4.00</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0.30</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-0.65</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-4.12</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-3.97</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-0.60</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-1.26</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-0.79</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0.55</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-1.55</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 xml:space="preserve">Bahia </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-3.44</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0.75</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-0.46</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-2.78</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-2.89</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-0.78</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-0.81</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-0.67</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-1.01</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-1.57</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Ceará</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-0.34</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0.73</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-0.41</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-1.22</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-0.43</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-2.65</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-1.18</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-0.16</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-2.12</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-1.46</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Maranhão</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-5.23</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0.05</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-1.75</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-4.71</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-3.83</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-1.20</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-0.86</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-0.72</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-2.00</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-2.18</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Paraíba</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-1.00</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1.45</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0.30</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-1.02</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-1.44</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-3.24</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-0.20</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-0.56</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-2.02</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-1.55</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Pernambuco</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0.27</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1.32</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0.90</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-1.20</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-0.45</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-1.72</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-0.97</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-0.89</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-0.14</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-2.57</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 xml:space="preserve">Piauí </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-4.57</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0.28</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-0.86</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-4.53</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-4.39</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-3.23</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-0.97</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-0.87</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-0.14</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-1.26</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 xml:space="preserve">Rio Grande do Norte </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0.47</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1.43</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0.87</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0.46</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0.51</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-1.51</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-0.86</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-0.66</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-1.03</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-1.91</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 xml:space="preserve">Sergipe </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-1.74</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0.77</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0.82</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-0.32</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0.37</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-1.05</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-1.48</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-1.68</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-0.89</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-2.55</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 xml:space="preserve">Distrito Federal </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6.66</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4.74</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5.06</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6.21</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5.99</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-1.18</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-0.67</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-0.52</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-1.14</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-1.85</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Goiás</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0.89</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2.08</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2.09</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2.52</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2.09</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-1.61</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-0.72</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-1.18</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-2.05</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-2.05</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lang w:val="it-IT"/>
              </w:rPr>
            </w:pPr>
            <w:r w:rsidRPr="00521820">
              <w:rPr>
                <w:color w:val="000000"/>
                <w:sz w:val="20"/>
                <w:szCs w:val="20"/>
                <w:lang w:val="it-IT"/>
              </w:rPr>
              <w:t>Mato Grosso do Sul</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0.62</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2.53</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2.13</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1.71</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1.12</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-1.24</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-0.63</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-0.65</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-2.29</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-1.48</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Mato Grosso</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0.16</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0.86</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0.23</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-1.08</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-0.89</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-1.99</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-1.23</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-1.95</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-0.62</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-1.16</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 xml:space="preserve">Espírito Santo </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-1.23</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0.69</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0.37</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-0.32</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1.61</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-1.73</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-0.96</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-1.14</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-0.80</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-3.15</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 xml:space="preserve">Minas Gerais </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0.26</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0.84</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0.94</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0.13</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0.62</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-1.35</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-0.38</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-1.12</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-0.62</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-1.97</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 xml:space="preserve">Rio de Janeiro </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6.07</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3.09</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4.35</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5.98</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5.85</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-1.04</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-0.95</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-1.18</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-0.81</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-2.57</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 xml:space="preserve">São Paulo </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5.49</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0.17</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1.78</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4.15</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6.71</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-0.91</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-1.20</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-1.36</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-0.98</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-2.34</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rPr>
              <w:t xml:space="preserve">Paraná </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-1.17</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0.76</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0.56</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0.23</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2.81</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-1.88</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-0.59</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-1.08</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-1.18</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-3.31</w:t>
            </w:r>
          </w:p>
        </w:tc>
      </w:tr>
      <w:tr w:rsidR="00C9156B" w:rsidRPr="00521820" w:rsidTr="0077609D">
        <w:trPr>
          <w:trHeight w:val="250"/>
          <w:jc w:val="center"/>
        </w:trPr>
        <w:tc>
          <w:tcPr>
            <w:tcW w:w="2158" w:type="dxa"/>
            <w:vAlign w:val="bottom"/>
          </w:tcPr>
          <w:p w:rsidR="00C9156B" w:rsidRPr="00521820" w:rsidRDefault="00C9156B" w:rsidP="00C7706D">
            <w:pPr>
              <w:spacing w:line="276" w:lineRule="auto"/>
              <w:jc w:val="both"/>
              <w:rPr>
                <w:color w:val="000000"/>
                <w:sz w:val="20"/>
                <w:szCs w:val="20"/>
                <w:lang w:val="it-IT"/>
              </w:rPr>
            </w:pPr>
            <w:r w:rsidRPr="00521820">
              <w:rPr>
                <w:color w:val="000000"/>
                <w:sz w:val="20"/>
                <w:szCs w:val="20"/>
              </w:rPr>
              <w:t>Santa Catarina</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-0.63</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-1.49</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-1.29</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-0.06</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2.50</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-1.17</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-0.69</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-1.26</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-1.94</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-1.12</w:t>
            </w:r>
          </w:p>
        </w:tc>
      </w:tr>
      <w:tr w:rsidR="00C9156B" w:rsidRPr="00521820" w:rsidTr="0077609D">
        <w:trPr>
          <w:trHeight w:val="266"/>
          <w:jc w:val="center"/>
        </w:trPr>
        <w:tc>
          <w:tcPr>
            <w:tcW w:w="2158" w:type="dxa"/>
            <w:vAlign w:val="bottom"/>
          </w:tcPr>
          <w:p w:rsidR="00C9156B" w:rsidRPr="00521820" w:rsidRDefault="00C9156B" w:rsidP="00C7706D">
            <w:pPr>
              <w:spacing w:line="276" w:lineRule="auto"/>
              <w:jc w:val="both"/>
              <w:rPr>
                <w:color w:val="000000"/>
                <w:sz w:val="20"/>
                <w:szCs w:val="20"/>
              </w:rPr>
            </w:pPr>
            <w:r w:rsidRPr="00521820">
              <w:rPr>
                <w:color w:val="000000"/>
                <w:sz w:val="20"/>
                <w:szCs w:val="20"/>
                <w:lang w:val="it-IT"/>
              </w:rPr>
              <w:t>Rio Grande do Sul</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1.07</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0.10</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-0.16</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-0.45</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1.32</w:t>
            </w:r>
          </w:p>
        </w:tc>
        <w:tc>
          <w:tcPr>
            <w:tcW w:w="683" w:type="dxa"/>
            <w:vAlign w:val="bottom"/>
          </w:tcPr>
          <w:p w:rsidR="00C9156B" w:rsidRPr="00521820" w:rsidRDefault="00C9156B" w:rsidP="00C7706D">
            <w:pPr>
              <w:spacing w:line="276" w:lineRule="auto"/>
              <w:jc w:val="center"/>
              <w:rPr>
                <w:sz w:val="20"/>
                <w:szCs w:val="20"/>
              </w:rPr>
            </w:pPr>
            <w:r w:rsidRPr="00521820">
              <w:rPr>
                <w:sz w:val="20"/>
                <w:szCs w:val="20"/>
              </w:rPr>
              <w:t>-1.83</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-0.82</w:t>
            </w:r>
          </w:p>
        </w:tc>
        <w:tc>
          <w:tcPr>
            <w:tcW w:w="804" w:type="dxa"/>
            <w:vAlign w:val="bottom"/>
          </w:tcPr>
          <w:p w:rsidR="00C9156B" w:rsidRPr="00521820" w:rsidRDefault="00C9156B" w:rsidP="00C7706D">
            <w:pPr>
              <w:spacing w:line="276" w:lineRule="auto"/>
              <w:jc w:val="center"/>
              <w:rPr>
                <w:sz w:val="20"/>
                <w:szCs w:val="20"/>
              </w:rPr>
            </w:pPr>
            <w:r w:rsidRPr="00521820">
              <w:rPr>
                <w:sz w:val="20"/>
                <w:szCs w:val="20"/>
              </w:rPr>
              <w:t>-0.79</w:t>
            </w:r>
          </w:p>
        </w:tc>
        <w:tc>
          <w:tcPr>
            <w:tcW w:w="805" w:type="dxa"/>
            <w:vAlign w:val="bottom"/>
          </w:tcPr>
          <w:p w:rsidR="00C9156B" w:rsidRPr="00521820" w:rsidRDefault="00C9156B" w:rsidP="00C7706D">
            <w:pPr>
              <w:spacing w:line="276" w:lineRule="auto"/>
              <w:jc w:val="center"/>
              <w:rPr>
                <w:sz w:val="20"/>
                <w:szCs w:val="20"/>
              </w:rPr>
            </w:pPr>
            <w:r w:rsidRPr="00521820">
              <w:rPr>
                <w:sz w:val="20"/>
                <w:szCs w:val="20"/>
              </w:rPr>
              <w:t>-0.60</w:t>
            </w:r>
          </w:p>
        </w:tc>
        <w:tc>
          <w:tcPr>
            <w:tcW w:w="703" w:type="dxa"/>
            <w:vAlign w:val="bottom"/>
          </w:tcPr>
          <w:p w:rsidR="00C9156B" w:rsidRPr="00521820" w:rsidRDefault="00C9156B" w:rsidP="00C7706D">
            <w:pPr>
              <w:spacing w:line="276" w:lineRule="auto"/>
              <w:jc w:val="center"/>
              <w:rPr>
                <w:sz w:val="20"/>
                <w:szCs w:val="20"/>
              </w:rPr>
            </w:pPr>
            <w:r w:rsidRPr="00521820">
              <w:rPr>
                <w:sz w:val="20"/>
                <w:szCs w:val="20"/>
              </w:rPr>
              <w:t>-2.09</w:t>
            </w:r>
          </w:p>
        </w:tc>
      </w:tr>
    </w:tbl>
    <w:p w:rsidR="00C9156B" w:rsidRPr="00B5484E" w:rsidRDefault="00C9156B" w:rsidP="0077609D">
      <w:pPr>
        <w:spacing w:before="100" w:line="276" w:lineRule="auto"/>
        <w:ind w:left="-284"/>
        <w:jc w:val="both"/>
        <w:rPr>
          <w:sz w:val="20"/>
          <w:szCs w:val="20"/>
        </w:rPr>
      </w:pPr>
      <w:r w:rsidRPr="00B5484E">
        <w:rPr>
          <w:sz w:val="20"/>
          <w:szCs w:val="20"/>
        </w:rPr>
        <w:t>** In ‘from North to South’ geographical order. To operate Homothetic Competitive Effect (CE</w:t>
      </w:r>
      <w:r w:rsidRPr="00B5484E">
        <w:rPr>
          <w:sz w:val="20"/>
          <w:szCs w:val="20"/>
          <w:vertAlign w:val="superscript"/>
        </w:rPr>
        <w:t>h</w:t>
      </w:r>
      <w:r w:rsidRPr="00B5484E">
        <w:rPr>
          <w:sz w:val="20"/>
          <w:szCs w:val="20"/>
        </w:rPr>
        <w:t xml:space="preserve">) assumptions have been made. </w:t>
      </w:r>
      <w:r>
        <w:rPr>
          <w:sz w:val="20"/>
          <w:szCs w:val="20"/>
        </w:rPr>
        <w:t xml:space="preserve">There are states with zero sectoral employment as follows: for mining sector: </w:t>
      </w:r>
      <w:r w:rsidRPr="00B5484E">
        <w:rPr>
          <w:sz w:val="20"/>
          <w:szCs w:val="20"/>
        </w:rPr>
        <w:t>Acre in 1981, 1986, 1996, 2001, and 2006</w:t>
      </w:r>
      <w:r>
        <w:rPr>
          <w:sz w:val="20"/>
          <w:szCs w:val="20"/>
        </w:rPr>
        <w:t xml:space="preserve">; </w:t>
      </w:r>
      <w:r w:rsidRPr="00B5484E">
        <w:rPr>
          <w:sz w:val="20"/>
          <w:szCs w:val="20"/>
        </w:rPr>
        <w:t xml:space="preserve">Alagoas </w:t>
      </w:r>
      <w:r>
        <w:rPr>
          <w:sz w:val="20"/>
          <w:szCs w:val="20"/>
        </w:rPr>
        <w:t>i</w:t>
      </w:r>
      <w:r w:rsidRPr="00B5484E">
        <w:rPr>
          <w:sz w:val="20"/>
          <w:szCs w:val="20"/>
        </w:rPr>
        <w:t>n 1996, Roraima in 1981</w:t>
      </w:r>
      <w:r>
        <w:rPr>
          <w:sz w:val="20"/>
          <w:szCs w:val="20"/>
        </w:rPr>
        <w:t xml:space="preserve">, and for </w:t>
      </w:r>
      <w:r w:rsidRPr="00B5484E">
        <w:rPr>
          <w:sz w:val="20"/>
          <w:szCs w:val="20"/>
        </w:rPr>
        <w:t>Amapá</w:t>
      </w:r>
      <w:r>
        <w:rPr>
          <w:sz w:val="20"/>
          <w:szCs w:val="20"/>
        </w:rPr>
        <w:t xml:space="preserve"> in </w:t>
      </w:r>
      <w:r w:rsidRPr="00B5484E">
        <w:rPr>
          <w:sz w:val="20"/>
          <w:szCs w:val="20"/>
        </w:rPr>
        <w:t>1986 and 1996</w:t>
      </w:r>
      <w:r>
        <w:rPr>
          <w:sz w:val="20"/>
          <w:szCs w:val="20"/>
        </w:rPr>
        <w:t>. F</w:t>
      </w:r>
      <w:r w:rsidRPr="00B5484E">
        <w:rPr>
          <w:sz w:val="20"/>
          <w:szCs w:val="20"/>
        </w:rPr>
        <w:t>or financial industry</w:t>
      </w:r>
      <w:r>
        <w:rPr>
          <w:sz w:val="20"/>
          <w:szCs w:val="20"/>
        </w:rPr>
        <w:t xml:space="preserve">: </w:t>
      </w:r>
      <w:r w:rsidRPr="00B5484E">
        <w:rPr>
          <w:sz w:val="20"/>
          <w:szCs w:val="20"/>
        </w:rPr>
        <w:t>Amapá</w:t>
      </w:r>
      <w:r>
        <w:rPr>
          <w:sz w:val="20"/>
          <w:szCs w:val="20"/>
        </w:rPr>
        <w:t xml:space="preserve"> </w:t>
      </w:r>
      <w:r w:rsidRPr="00B5484E">
        <w:rPr>
          <w:sz w:val="20"/>
          <w:szCs w:val="20"/>
        </w:rPr>
        <w:t xml:space="preserve">in 1996. </w:t>
      </w:r>
      <w:r>
        <w:rPr>
          <w:sz w:val="20"/>
          <w:szCs w:val="20"/>
        </w:rPr>
        <w:t xml:space="preserve">In all these cases we assumed population growth rate for employment growth rate over the sub-periods to estimate sectoral employment in each of those years. The assumptions we made yielded results that are consistent with the overall pattern of employment data in Brazil. However, due to lack of population data for 1981 and 1986 from the sources in Brazil we estimated population data for these latter two years by interpolation based on the pattern of population time series.   </w:t>
      </w:r>
    </w:p>
    <w:p w:rsidR="00C9156B" w:rsidRDefault="00C9156B" w:rsidP="00C9156B">
      <w:pPr>
        <w:spacing w:line="276" w:lineRule="auto"/>
        <w:rPr>
          <w:sz w:val="20"/>
          <w:szCs w:val="20"/>
        </w:rPr>
      </w:pPr>
    </w:p>
    <w:p w:rsidR="00EC5D29" w:rsidRDefault="00EC5D29" w:rsidP="00EC5D29">
      <w:pPr>
        <w:spacing w:line="276" w:lineRule="auto"/>
        <w:ind w:firstLine="567"/>
        <w:jc w:val="both"/>
      </w:pPr>
      <w:r w:rsidRPr="00B6458E">
        <w:t xml:space="preserve">Table 5 compares Spearman rank correlation coefficients for </w:t>
      </w:r>
      <w:r>
        <w:t>state</w:t>
      </w:r>
      <w:r w:rsidRPr="00B6458E">
        <w:t>s</w:t>
      </w:r>
      <w:r>
        <w:t>’</w:t>
      </w:r>
      <w:r w:rsidRPr="00B6458E">
        <w:t xml:space="preserve"> growth rates, the industry-mix growth rates, and the competitive growth rates across five-year periods. As in Cochrane </w:t>
      </w:r>
      <w:r w:rsidR="0077609D">
        <w:t>and</w:t>
      </w:r>
      <w:r w:rsidRPr="00B6458E">
        <w:t xml:space="preserve"> Poot (2008), </w:t>
      </w:r>
      <w:r>
        <w:t xml:space="preserve">the highest rank correlation coefficients are found for the industry-mix growth rates. This indicates that a change in regional industry mix is a relatively long-term process and there is therefore relative high temporal persistence in the state ranking based on this shift-share decomposition component. </w:t>
      </w:r>
    </w:p>
    <w:p w:rsidR="0077609D" w:rsidRDefault="0077609D" w:rsidP="00EC5D29">
      <w:pPr>
        <w:spacing w:line="276" w:lineRule="auto"/>
        <w:ind w:firstLine="567"/>
        <w:jc w:val="both"/>
      </w:pPr>
    </w:p>
    <w:p w:rsidR="00EC5D29" w:rsidRDefault="00EC5D29" w:rsidP="00EC5D29">
      <w:pPr>
        <w:spacing w:line="276" w:lineRule="auto"/>
        <w:ind w:firstLine="567"/>
        <w:jc w:val="both"/>
      </w:pPr>
      <w:r>
        <w:lastRenderedPageBreak/>
        <w:t>The ranking based on the competitive growth rate is clearly more volatile over time. In several cases, the rank correlation is statistically insignificant.  The same is true with respect to regional growth rates. Clearly, the relative performance of the states over the 1991/96 period was very different from previous periods (1981/86 and 1986/91) but also subsequently (1996/01).</w:t>
      </w:r>
    </w:p>
    <w:p w:rsidR="0017720B" w:rsidRDefault="0017720B" w:rsidP="00464B2B">
      <w:pPr>
        <w:spacing w:line="276" w:lineRule="auto"/>
        <w:ind w:firstLine="567"/>
        <w:jc w:val="both"/>
        <w:rPr>
          <w:b/>
          <w:bCs/>
        </w:rPr>
      </w:pPr>
    </w:p>
    <w:p w:rsidR="00C9156B" w:rsidRPr="00EC5D29" w:rsidRDefault="00C9156B" w:rsidP="00C9156B">
      <w:pPr>
        <w:spacing w:line="276" w:lineRule="auto"/>
        <w:jc w:val="center"/>
        <w:rPr>
          <w:b/>
          <w:sz w:val="22"/>
          <w:szCs w:val="22"/>
        </w:rPr>
      </w:pPr>
      <w:r w:rsidRPr="00EC5D29">
        <w:rPr>
          <w:b/>
          <w:bCs/>
          <w:sz w:val="22"/>
          <w:szCs w:val="22"/>
        </w:rPr>
        <w:t>Table 5:</w:t>
      </w:r>
      <w:r w:rsidRPr="00EC5D29">
        <w:rPr>
          <w:b/>
          <w:sz w:val="22"/>
          <w:szCs w:val="22"/>
        </w:rPr>
        <w:t xml:space="preserve"> Persistence in Regional Employment Change and its Components</w:t>
      </w:r>
    </w:p>
    <w:tbl>
      <w:tblPr>
        <w:tblStyle w:val="TableGrid"/>
        <w:tblW w:w="9214" w:type="dxa"/>
        <w:jc w:val="center"/>
        <w:tblInd w:w="108" w:type="dxa"/>
        <w:tblBorders>
          <w:left w:val="none" w:sz="0" w:space="0" w:color="auto"/>
          <w:right w:val="none" w:sz="0" w:space="0" w:color="auto"/>
          <w:insideH w:val="none" w:sz="0" w:space="0" w:color="auto"/>
          <w:insideV w:val="none" w:sz="0" w:space="0" w:color="auto"/>
        </w:tblBorders>
        <w:tblLook w:val="04A0"/>
      </w:tblPr>
      <w:tblGrid>
        <w:gridCol w:w="2202"/>
        <w:gridCol w:w="2193"/>
        <w:gridCol w:w="2409"/>
        <w:gridCol w:w="2410"/>
      </w:tblGrid>
      <w:tr w:rsidR="00C9156B" w:rsidRPr="00EC5D29" w:rsidTr="00A73F13">
        <w:trPr>
          <w:jc w:val="center"/>
        </w:trPr>
        <w:tc>
          <w:tcPr>
            <w:tcW w:w="2202" w:type="dxa"/>
            <w:tcBorders>
              <w:bottom w:val="single" w:sz="4" w:space="0" w:color="auto"/>
            </w:tcBorders>
          </w:tcPr>
          <w:p w:rsidR="00C9156B" w:rsidRPr="00EC5D29" w:rsidRDefault="00C9156B" w:rsidP="00C7706D">
            <w:pPr>
              <w:spacing w:line="276" w:lineRule="auto"/>
              <w:jc w:val="center"/>
            </w:pPr>
            <w:r w:rsidRPr="00EC5D29">
              <w:t>Compare Ranking</w:t>
            </w:r>
          </w:p>
        </w:tc>
        <w:tc>
          <w:tcPr>
            <w:tcW w:w="2193" w:type="dxa"/>
            <w:tcBorders>
              <w:bottom w:val="single" w:sz="4" w:space="0" w:color="auto"/>
            </w:tcBorders>
          </w:tcPr>
          <w:p w:rsidR="00C9156B" w:rsidRPr="00EC5D29" w:rsidRDefault="00C9156B" w:rsidP="00C7706D">
            <w:pPr>
              <w:spacing w:line="276" w:lineRule="auto"/>
              <w:jc w:val="center"/>
            </w:pPr>
            <w:r w:rsidRPr="00EC5D29">
              <w:t>Regional Growth Rate</w:t>
            </w:r>
          </w:p>
        </w:tc>
        <w:tc>
          <w:tcPr>
            <w:tcW w:w="2409" w:type="dxa"/>
            <w:tcBorders>
              <w:bottom w:val="single" w:sz="4" w:space="0" w:color="auto"/>
            </w:tcBorders>
          </w:tcPr>
          <w:p w:rsidR="00C9156B" w:rsidRPr="00EC5D29" w:rsidRDefault="00C9156B" w:rsidP="00C7706D">
            <w:pPr>
              <w:spacing w:line="276" w:lineRule="auto"/>
              <w:jc w:val="center"/>
            </w:pPr>
            <w:r w:rsidRPr="00EC5D29">
              <w:t>Industry-Mix Growth Rate</w:t>
            </w:r>
          </w:p>
        </w:tc>
        <w:tc>
          <w:tcPr>
            <w:tcW w:w="2410" w:type="dxa"/>
            <w:tcBorders>
              <w:bottom w:val="single" w:sz="4" w:space="0" w:color="auto"/>
            </w:tcBorders>
          </w:tcPr>
          <w:p w:rsidR="00C9156B" w:rsidRPr="00EC5D29" w:rsidRDefault="00C9156B" w:rsidP="00C7706D">
            <w:pPr>
              <w:spacing w:line="276" w:lineRule="auto"/>
              <w:jc w:val="center"/>
            </w:pPr>
            <w:r w:rsidRPr="00EC5D29">
              <w:t>Competitive Growth Rate</w:t>
            </w:r>
          </w:p>
        </w:tc>
      </w:tr>
      <w:tr w:rsidR="00C9156B" w:rsidRPr="00EC5D29" w:rsidTr="00A73F13">
        <w:trPr>
          <w:jc w:val="center"/>
        </w:trPr>
        <w:tc>
          <w:tcPr>
            <w:tcW w:w="2202" w:type="dxa"/>
            <w:tcBorders>
              <w:top w:val="single" w:sz="4" w:space="0" w:color="auto"/>
              <w:bottom w:val="nil"/>
            </w:tcBorders>
          </w:tcPr>
          <w:p w:rsidR="00C9156B" w:rsidRPr="00EC5D29" w:rsidRDefault="00C9156B" w:rsidP="00A73F13">
            <w:pPr>
              <w:spacing w:before="100" w:line="276" w:lineRule="auto"/>
              <w:jc w:val="center"/>
            </w:pPr>
            <w:r w:rsidRPr="00EC5D29">
              <w:t>81/86 with 86/91</w:t>
            </w:r>
          </w:p>
        </w:tc>
        <w:tc>
          <w:tcPr>
            <w:tcW w:w="2193" w:type="dxa"/>
            <w:tcBorders>
              <w:top w:val="single" w:sz="4" w:space="0" w:color="auto"/>
              <w:bottom w:val="nil"/>
            </w:tcBorders>
          </w:tcPr>
          <w:p w:rsidR="00C9156B" w:rsidRPr="00EC5D29" w:rsidRDefault="00C9156B" w:rsidP="00A73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line="276" w:lineRule="auto"/>
              <w:jc w:val="center"/>
            </w:pPr>
            <w:r w:rsidRPr="00EC5D29">
              <w:rPr>
                <w:rFonts w:eastAsia="Times New Roman"/>
              </w:rPr>
              <w:t>0.5788***</w:t>
            </w:r>
          </w:p>
        </w:tc>
        <w:tc>
          <w:tcPr>
            <w:tcW w:w="2409" w:type="dxa"/>
            <w:tcBorders>
              <w:top w:val="single" w:sz="4" w:space="0" w:color="auto"/>
              <w:bottom w:val="nil"/>
            </w:tcBorders>
          </w:tcPr>
          <w:p w:rsidR="00C9156B" w:rsidRPr="00EC5D29" w:rsidRDefault="00C9156B" w:rsidP="00A73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line="276" w:lineRule="auto"/>
              <w:jc w:val="center"/>
            </w:pPr>
            <w:r w:rsidRPr="00EC5D29">
              <w:t>0.5788***</w:t>
            </w:r>
          </w:p>
        </w:tc>
        <w:tc>
          <w:tcPr>
            <w:tcW w:w="2410" w:type="dxa"/>
            <w:tcBorders>
              <w:top w:val="single" w:sz="4" w:space="0" w:color="auto"/>
              <w:bottom w:val="nil"/>
            </w:tcBorders>
          </w:tcPr>
          <w:p w:rsidR="00C9156B" w:rsidRPr="00EC5D29" w:rsidRDefault="00C9156B" w:rsidP="00A73F13">
            <w:pPr>
              <w:spacing w:before="100" w:line="276" w:lineRule="auto"/>
              <w:jc w:val="center"/>
            </w:pPr>
            <w:r w:rsidRPr="00EC5D29">
              <w:t>0.5940***</w:t>
            </w:r>
          </w:p>
        </w:tc>
      </w:tr>
      <w:tr w:rsidR="00C9156B" w:rsidRPr="00EC5D29" w:rsidTr="00A73F13">
        <w:trPr>
          <w:jc w:val="center"/>
        </w:trPr>
        <w:tc>
          <w:tcPr>
            <w:tcW w:w="2202" w:type="dxa"/>
            <w:tcBorders>
              <w:top w:val="nil"/>
            </w:tcBorders>
          </w:tcPr>
          <w:p w:rsidR="00C9156B" w:rsidRPr="00EC5D29" w:rsidRDefault="00C9156B" w:rsidP="00C7706D">
            <w:pPr>
              <w:spacing w:line="276" w:lineRule="auto"/>
              <w:jc w:val="center"/>
            </w:pPr>
            <w:r w:rsidRPr="00EC5D29">
              <w:t>81/86 with 91/96</w:t>
            </w:r>
          </w:p>
        </w:tc>
        <w:tc>
          <w:tcPr>
            <w:tcW w:w="2193" w:type="dxa"/>
            <w:tcBorders>
              <w:top w:val="nil"/>
            </w:tcBorders>
          </w:tcPr>
          <w:p w:rsidR="00C9156B" w:rsidRPr="00EC5D29" w:rsidRDefault="00C9156B" w:rsidP="00C7706D">
            <w:pPr>
              <w:spacing w:line="276" w:lineRule="auto"/>
              <w:jc w:val="center"/>
            </w:pPr>
            <w:r w:rsidRPr="00EC5D29">
              <w:rPr>
                <w:rFonts w:eastAsia="Times New Roman"/>
              </w:rPr>
              <w:t>0.2509</w:t>
            </w:r>
          </w:p>
        </w:tc>
        <w:tc>
          <w:tcPr>
            <w:tcW w:w="2409" w:type="dxa"/>
            <w:tcBorders>
              <w:top w:val="nil"/>
            </w:tcBorders>
          </w:tcPr>
          <w:p w:rsidR="00C9156B" w:rsidRPr="00EC5D29" w:rsidRDefault="00C9156B" w:rsidP="00C7706D">
            <w:pPr>
              <w:spacing w:line="276" w:lineRule="auto"/>
              <w:jc w:val="center"/>
            </w:pPr>
            <w:r w:rsidRPr="00EC5D29">
              <w:t>0.8675***</w:t>
            </w:r>
          </w:p>
        </w:tc>
        <w:tc>
          <w:tcPr>
            <w:tcW w:w="2410" w:type="dxa"/>
            <w:tcBorders>
              <w:top w:val="nil"/>
            </w:tcBorders>
          </w:tcPr>
          <w:p w:rsidR="00C9156B" w:rsidRPr="00EC5D29" w:rsidRDefault="00C9156B" w:rsidP="00C7706D">
            <w:pPr>
              <w:spacing w:line="276" w:lineRule="auto"/>
              <w:jc w:val="center"/>
            </w:pPr>
            <w:r w:rsidRPr="00EC5D29">
              <w:t>0.2851</w:t>
            </w:r>
          </w:p>
        </w:tc>
      </w:tr>
      <w:tr w:rsidR="00C9156B" w:rsidRPr="00EC5D29" w:rsidTr="00A73F13">
        <w:trPr>
          <w:jc w:val="center"/>
        </w:trPr>
        <w:tc>
          <w:tcPr>
            <w:tcW w:w="2202" w:type="dxa"/>
          </w:tcPr>
          <w:p w:rsidR="00C9156B" w:rsidRPr="00EC5D29" w:rsidRDefault="00C9156B" w:rsidP="00C7706D">
            <w:pPr>
              <w:spacing w:line="276" w:lineRule="auto"/>
              <w:jc w:val="center"/>
            </w:pPr>
            <w:r w:rsidRPr="00EC5D29">
              <w:t>81/86 with 96/01</w:t>
            </w:r>
          </w:p>
        </w:tc>
        <w:tc>
          <w:tcPr>
            <w:tcW w:w="2193" w:type="dxa"/>
          </w:tcPr>
          <w:p w:rsidR="00C9156B" w:rsidRPr="00EC5D29" w:rsidRDefault="00C9156B" w:rsidP="00C7706D">
            <w:pPr>
              <w:spacing w:line="276" w:lineRule="auto"/>
              <w:jc w:val="center"/>
            </w:pPr>
            <w:r w:rsidRPr="00EC5D29">
              <w:rPr>
                <w:rFonts w:eastAsia="Times New Roman"/>
              </w:rPr>
              <w:t>0.6368***</w:t>
            </w:r>
          </w:p>
        </w:tc>
        <w:tc>
          <w:tcPr>
            <w:tcW w:w="2409" w:type="dxa"/>
          </w:tcPr>
          <w:p w:rsidR="00C9156B" w:rsidRPr="00EC5D29" w:rsidRDefault="00C9156B" w:rsidP="00C7706D">
            <w:pPr>
              <w:spacing w:line="276" w:lineRule="auto"/>
              <w:jc w:val="center"/>
            </w:pPr>
            <w:r w:rsidRPr="00EC5D29">
              <w:t>0.9267***</w:t>
            </w:r>
          </w:p>
        </w:tc>
        <w:tc>
          <w:tcPr>
            <w:tcW w:w="2410" w:type="dxa"/>
          </w:tcPr>
          <w:p w:rsidR="00C9156B" w:rsidRPr="00EC5D29" w:rsidRDefault="00C9156B" w:rsidP="00C7706D">
            <w:pPr>
              <w:spacing w:line="276" w:lineRule="auto"/>
              <w:jc w:val="center"/>
            </w:pPr>
            <w:r w:rsidRPr="00EC5D29">
              <w:t>0.6197***</w:t>
            </w:r>
          </w:p>
        </w:tc>
      </w:tr>
      <w:tr w:rsidR="00C9156B" w:rsidRPr="00EC5D29" w:rsidTr="00A73F13">
        <w:trPr>
          <w:jc w:val="center"/>
        </w:trPr>
        <w:tc>
          <w:tcPr>
            <w:tcW w:w="2202" w:type="dxa"/>
          </w:tcPr>
          <w:p w:rsidR="00C9156B" w:rsidRPr="00EC5D29" w:rsidRDefault="00C9156B" w:rsidP="00C7706D">
            <w:pPr>
              <w:spacing w:line="276" w:lineRule="auto"/>
              <w:jc w:val="center"/>
            </w:pPr>
            <w:r w:rsidRPr="00EC5D29">
              <w:t>81/86 with 01/06</w:t>
            </w:r>
          </w:p>
        </w:tc>
        <w:tc>
          <w:tcPr>
            <w:tcW w:w="2193" w:type="dxa"/>
          </w:tcPr>
          <w:p w:rsidR="00C9156B" w:rsidRPr="00EC5D29" w:rsidRDefault="00C9156B" w:rsidP="00C7706D">
            <w:pPr>
              <w:spacing w:line="276" w:lineRule="auto"/>
              <w:jc w:val="center"/>
            </w:pPr>
            <w:r w:rsidRPr="00EC5D29">
              <w:rPr>
                <w:rFonts w:eastAsia="Times New Roman"/>
              </w:rPr>
              <w:t>0.5372***</w:t>
            </w:r>
          </w:p>
        </w:tc>
        <w:tc>
          <w:tcPr>
            <w:tcW w:w="2409" w:type="dxa"/>
          </w:tcPr>
          <w:p w:rsidR="00C9156B" w:rsidRPr="00EC5D29" w:rsidRDefault="00C9156B" w:rsidP="00C7706D">
            <w:pPr>
              <w:spacing w:line="276" w:lineRule="auto"/>
              <w:jc w:val="center"/>
            </w:pPr>
            <w:r w:rsidRPr="00EC5D29">
              <w:t>0.8932***</w:t>
            </w:r>
          </w:p>
        </w:tc>
        <w:tc>
          <w:tcPr>
            <w:tcW w:w="2410" w:type="dxa"/>
          </w:tcPr>
          <w:p w:rsidR="00C9156B" w:rsidRPr="00EC5D29" w:rsidRDefault="00C9156B" w:rsidP="00C7706D">
            <w:pPr>
              <w:spacing w:line="276" w:lineRule="auto"/>
              <w:jc w:val="center"/>
            </w:pPr>
            <w:r w:rsidRPr="00EC5D29">
              <w:t>0.6020***</w:t>
            </w:r>
          </w:p>
        </w:tc>
      </w:tr>
      <w:tr w:rsidR="00C9156B" w:rsidRPr="00EC5D29" w:rsidTr="00A73F13">
        <w:trPr>
          <w:jc w:val="center"/>
        </w:trPr>
        <w:tc>
          <w:tcPr>
            <w:tcW w:w="2202" w:type="dxa"/>
          </w:tcPr>
          <w:p w:rsidR="00C9156B" w:rsidRPr="00EC5D29" w:rsidRDefault="00C9156B" w:rsidP="00C7706D">
            <w:pPr>
              <w:spacing w:line="276" w:lineRule="auto"/>
              <w:jc w:val="center"/>
            </w:pPr>
            <w:r w:rsidRPr="00EC5D29">
              <w:t>86/91 with 91/96</w:t>
            </w:r>
          </w:p>
        </w:tc>
        <w:tc>
          <w:tcPr>
            <w:tcW w:w="2193" w:type="dxa"/>
          </w:tcPr>
          <w:p w:rsidR="00C9156B" w:rsidRPr="00EC5D29" w:rsidRDefault="00C9156B" w:rsidP="00C7706D">
            <w:pPr>
              <w:spacing w:line="276" w:lineRule="auto"/>
              <w:jc w:val="center"/>
            </w:pPr>
            <w:r w:rsidRPr="00EC5D29">
              <w:rPr>
                <w:rFonts w:eastAsia="Times New Roman"/>
              </w:rPr>
              <w:t>0.2039</w:t>
            </w:r>
          </w:p>
        </w:tc>
        <w:tc>
          <w:tcPr>
            <w:tcW w:w="2409" w:type="dxa"/>
          </w:tcPr>
          <w:p w:rsidR="00C9156B" w:rsidRPr="00EC5D29" w:rsidRDefault="00C9156B" w:rsidP="00C7706D">
            <w:pPr>
              <w:spacing w:line="276" w:lineRule="auto"/>
              <w:jc w:val="center"/>
            </w:pPr>
            <w:r w:rsidRPr="00EC5D29">
              <w:t>0.8187***</w:t>
            </w:r>
          </w:p>
        </w:tc>
        <w:tc>
          <w:tcPr>
            <w:tcW w:w="2410" w:type="dxa"/>
          </w:tcPr>
          <w:p w:rsidR="00C9156B" w:rsidRPr="00EC5D29" w:rsidRDefault="00C9156B" w:rsidP="00C7706D">
            <w:pPr>
              <w:spacing w:line="276" w:lineRule="auto"/>
              <w:jc w:val="center"/>
            </w:pPr>
            <w:r w:rsidRPr="00EC5D29">
              <w:t>0.2070</w:t>
            </w:r>
          </w:p>
        </w:tc>
      </w:tr>
      <w:tr w:rsidR="00C9156B" w:rsidRPr="00EC5D29" w:rsidTr="00A73F13">
        <w:trPr>
          <w:jc w:val="center"/>
        </w:trPr>
        <w:tc>
          <w:tcPr>
            <w:tcW w:w="2202" w:type="dxa"/>
          </w:tcPr>
          <w:p w:rsidR="00C9156B" w:rsidRPr="00EC5D29" w:rsidRDefault="00C9156B" w:rsidP="00C7706D">
            <w:pPr>
              <w:spacing w:line="276" w:lineRule="auto"/>
              <w:jc w:val="center"/>
            </w:pPr>
            <w:r w:rsidRPr="00EC5D29">
              <w:t>91/96 with 96/01</w:t>
            </w:r>
          </w:p>
        </w:tc>
        <w:tc>
          <w:tcPr>
            <w:tcW w:w="2193" w:type="dxa"/>
          </w:tcPr>
          <w:p w:rsidR="00C9156B" w:rsidRPr="00EC5D29" w:rsidRDefault="00C9156B" w:rsidP="00C7706D">
            <w:pPr>
              <w:spacing w:line="276" w:lineRule="auto"/>
              <w:jc w:val="center"/>
            </w:pPr>
            <w:r w:rsidRPr="00EC5D29">
              <w:rPr>
                <w:rFonts w:eastAsia="Times New Roman"/>
              </w:rPr>
              <w:t>0.0812</w:t>
            </w:r>
          </w:p>
        </w:tc>
        <w:tc>
          <w:tcPr>
            <w:tcW w:w="2409" w:type="dxa"/>
          </w:tcPr>
          <w:p w:rsidR="00C9156B" w:rsidRPr="00EC5D29" w:rsidRDefault="00C9156B" w:rsidP="00C7706D">
            <w:pPr>
              <w:spacing w:line="276" w:lineRule="auto"/>
              <w:jc w:val="center"/>
            </w:pPr>
            <w:r w:rsidRPr="00EC5D29">
              <w:t>0.8968***</w:t>
            </w:r>
          </w:p>
        </w:tc>
        <w:tc>
          <w:tcPr>
            <w:tcW w:w="2410" w:type="dxa"/>
          </w:tcPr>
          <w:p w:rsidR="00C9156B" w:rsidRPr="00EC5D29" w:rsidRDefault="00C9156B" w:rsidP="00C7706D">
            <w:pPr>
              <w:spacing w:line="276" w:lineRule="auto"/>
              <w:jc w:val="center"/>
              <w:rPr>
                <w:highlight w:val="yellow"/>
              </w:rPr>
            </w:pPr>
            <w:r w:rsidRPr="00EC5D29">
              <w:t>0.1453</w:t>
            </w:r>
          </w:p>
        </w:tc>
      </w:tr>
      <w:tr w:rsidR="00C9156B" w:rsidRPr="00EC5D29" w:rsidTr="00A73F13">
        <w:trPr>
          <w:jc w:val="center"/>
        </w:trPr>
        <w:tc>
          <w:tcPr>
            <w:tcW w:w="2202" w:type="dxa"/>
          </w:tcPr>
          <w:p w:rsidR="00C9156B" w:rsidRPr="00EC5D29" w:rsidRDefault="00C9156B" w:rsidP="00C7706D">
            <w:pPr>
              <w:spacing w:line="276" w:lineRule="auto"/>
              <w:jc w:val="center"/>
            </w:pPr>
            <w:r w:rsidRPr="00EC5D29">
              <w:t>96/01 with 86/91</w:t>
            </w:r>
          </w:p>
        </w:tc>
        <w:tc>
          <w:tcPr>
            <w:tcW w:w="2193" w:type="dxa"/>
          </w:tcPr>
          <w:p w:rsidR="00C9156B" w:rsidRPr="00EC5D29" w:rsidRDefault="00C9156B" w:rsidP="00C7706D">
            <w:pPr>
              <w:spacing w:line="276" w:lineRule="auto"/>
              <w:jc w:val="center"/>
            </w:pPr>
            <w:r w:rsidRPr="00EC5D29">
              <w:rPr>
                <w:rFonts w:eastAsia="Times New Roman"/>
              </w:rPr>
              <w:t>0.6410***</w:t>
            </w:r>
          </w:p>
        </w:tc>
        <w:tc>
          <w:tcPr>
            <w:tcW w:w="2409" w:type="dxa"/>
          </w:tcPr>
          <w:p w:rsidR="00C9156B" w:rsidRPr="00EC5D29" w:rsidRDefault="00C9156B" w:rsidP="00C7706D">
            <w:pPr>
              <w:spacing w:line="276" w:lineRule="auto"/>
              <w:jc w:val="center"/>
            </w:pPr>
            <w:r w:rsidRPr="00EC5D29">
              <w:t>0.6917***</w:t>
            </w:r>
          </w:p>
        </w:tc>
        <w:tc>
          <w:tcPr>
            <w:tcW w:w="2410" w:type="dxa"/>
          </w:tcPr>
          <w:p w:rsidR="00C9156B" w:rsidRPr="00EC5D29" w:rsidRDefault="00C9156B" w:rsidP="00C77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highlight w:val="yellow"/>
              </w:rPr>
            </w:pPr>
            <w:r w:rsidRPr="00EC5D29">
              <w:t>0.6654***</w:t>
            </w:r>
          </w:p>
        </w:tc>
      </w:tr>
      <w:tr w:rsidR="00C9156B" w:rsidRPr="00EC5D29" w:rsidTr="00A73F13">
        <w:trPr>
          <w:jc w:val="center"/>
        </w:trPr>
        <w:tc>
          <w:tcPr>
            <w:tcW w:w="2202" w:type="dxa"/>
          </w:tcPr>
          <w:p w:rsidR="00C9156B" w:rsidRPr="00EC5D29" w:rsidRDefault="00C9156B" w:rsidP="00C7706D">
            <w:pPr>
              <w:spacing w:line="276" w:lineRule="auto"/>
              <w:jc w:val="center"/>
            </w:pPr>
            <w:r w:rsidRPr="00EC5D29">
              <w:t>86/91 with 01/06</w:t>
            </w:r>
          </w:p>
        </w:tc>
        <w:tc>
          <w:tcPr>
            <w:tcW w:w="2193" w:type="dxa"/>
          </w:tcPr>
          <w:p w:rsidR="00C9156B" w:rsidRPr="00EC5D29" w:rsidRDefault="00C9156B" w:rsidP="00C7706D">
            <w:pPr>
              <w:spacing w:line="276" w:lineRule="auto"/>
              <w:jc w:val="center"/>
            </w:pPr>
            <w:r w:rsidRPr="00EC5D29">
              <w:rPr>
                <w:rFonts w:eastAsia="Times New Roman"/>
              </w:rPr>
              <w:t>0.4243**</w:t>
            </w:r>
          </w:p>
        </w:tc>
        <w:tc>
          <w:tcPr>
            <w:tcW w:w="2409" w:type="dxa"/>
          </w:tcPr>
          <w:p w:rsidR="00C9156B" w:rsidRPr="00EC5D29" w:rsidRDefault="00C9156B" w:rsidP="00C7706D">
            <w:pPr>
              <w:spacing w:line="276" w:lineRule="auto"/>
              <w:jc w:val="center"/>
            </w:pPr>
            <w:r w:rsidRPr="00EC5D29">
              <w:t>0.4316**</w:t>
            </w:r>
          </w:p>
        </w:tc>
        <w:tc>
          <w:tcPr>
            <w:tcW w:w="2410" w:type="dxa"/>
          </w:tcPr>
          <w:p w:rsidR="00C9156B" w:rsidRPr="00EC5D29" w:rsidRDefault="00C9156B" w:rsidP="00C7706D">
            <w:pPr>
              <w:spacing w:line="276" w:lineRule="auto"/>
              <w:jc w:val="center"/>
              <w:rPr>
                <w:highlight w:val="yellow"/>
              </w:rPr>
            </w:pPr>
            <w:r w:rsidRPr="00EC5D29">
              <w:t>0.4359**</w:t>
            </w:r>
          </w:p>
        </w:tc>
      </w:tr>
      <w:tr w:rsidR="00C9156B" w:rsidRPr="00EC5D29" w:rsidTr="00A73F13">
        <w:trPr>
          <w:jc w:val="center"/>
        </w:trPr>
        <w:tc>
          <w:tcPr>
            <w:tcW w:w="2202" w:type="dxa"/>
          </w:tcPr>
          <w:p w:rsidR="00C9156B" w:rsidRPr="00EC5D29" w:rsidRDefault="00C9156B" w:rsidP="00C7706D">
            <w:pPr>
              <w:spacing w:line="276" w:lineRule="auto"/>
              <w:jc w:val="center"/>
            </w:pPr>
            <w:r w:rsidRPr="00EC5D29">
              <w:t>91/96 with 01/06</w:t>
            </w:r>
          </w:p>
        </w:tc>
        <w:tc>
          <w:tcPr>
            <w:tcW w:w="2193" w:type="dxa"/>
          </w:tcPr>
          <w:p w:rsidR="00C9156B" w:rsidRPr="00EC5D29" w:rsidRDefault="00C9156B" w:rsidP="00C7706D">
            <w:pPr>
              <w:spacing w:line="276" w:lineRule="auto"/>
              <w:jc w:val="center"/>
            </w:pPr>
            <w:r w:rsidRPr="00EC5D29">
              <w:rPr>
                <w:rFonts w:eastAsia="Times New Roman"/>
              </w:rPr>
              <w:t>0.4908***</w:t>
            </w:r>
          </w:p>
        </w:tc>
        <w:tc>
          <w:tcPr>
            <w:tcW w:w="2409" w:type="dxa"/>
          </w:tcPr>
          <w:p w:rsidR="00C9156B" w:rsidRPr="00EC5D29" w:rsidRDefault="00C9156B" w:rsidP="00C7706D">
            <w:pPr>
              <w:spacing w:line="276" w:lineRule="auto"/>
              <w:jc w:val="center"/>
            </w:pPr>
            <w:r w:rsidRPr="00EC5D29">
              <w:t>0.7454***</w:t>
            </w:r>
          </w:p>
        </w:tc>
        <w:tc>
          <w:tcPr>
            <w:tcW w:w="2410" w:type="dxa"/>
          </w:tcPr>
          <w:p w:rsidR="00C9156B" w:rsidRPr="00EC5D29" w:rsidRDefault="00C9156B" w:rsidP="00C7706D">
            <w:pPr>
              <w:spacing w:line="276" w:lineRule="auto"/>
              <w:jc w:val="center"/>
            </w:pPr>
            <w:r w:rsidRPr="00EC5D29">
              <w:t>0.3748*</w:t>
            </w:r>
          </w:p>
        </w:tc>
      </w:tr>
      <w:tr w:rsidR="00C9156B" w:rsidRPr="00EC5D29" w:rsidTr="00A73F13">
        <w:trPr>
          <w:jc w:val="center"/>
        </w:trPr>
        <w:tc>
          <w:tcPr>
            <w:tcW w:w="2202" w:type="dxa"/>
          </w:tcPr>
          <w:p w:rsidR="00C9156B" w:rsidRPr="00EC5D29" w:rsidRDefault="00C9156B" w:rsidP="00C7706D">
            <w:pPr>
              <w:spacing w:line="276" w:lineRule="auto"/>
              <w:jc w:val="center"/>
            </w:pPr>
            <w:r w:rsidRPr="00EC5D29">
              <w:t>96/01 with 01/06</w:t>
            </w:r>
          </w:p>
        </w:tc>
        <w:tc>
          <w:tcPr>
            <w:tcW w:w="2193" w:type="dxa"/>
          </w:tcPr>
          <w:p w:rsidR="00C9156B" w:rsidRPr="00EC5D29" w:rsidRDefault="00C9156B" w:rsidP="00C7706D">
            <w:pPr>
              <w:spacing w:line="276" w:lineRule="auto"/>
              <w:jc w:val="center"/>
            </w:pPr>
            <w:r w:rsidRPr="00EC5D29">
              <w:rPr>
                <w:rFonts w:eastAsia="Times New Roman"/>
              </w:rPr>
              <w:t>0.3944**</w:t>
            </w:r>
          </w:p>
        </w:tc>
        <w:tc>
          <w:tcPr>
            <w:tcW w:w="2409" w:type="dxa"/>
          </w:tcPr>
          <w:p w:rsidR="00C9156B" w:rsidRPr="00EC5D29" w:rsidRDefault="00C9156B" w:rsidP="00C77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EC5D29">
              <w:t>0.8639***</w:t>
            </w:r>
          </w:p>
        </w:tc>
        <w:tc>
          <w:tcPr>
            <w:tcW w:w="2410" w:type="dxa"/>
          </w:tcPr>
          <w:p w:rsidR="00C9156B" w:rsidRPr="00EC5D29" w:rsidRDefault="00C9156B" w:rsidP="00C7706D">
            <w:pPr>
              <w:spacing w:line="276" w:lineRule="auto"/>
              <w:jc w:val="center"/>
            </w:pPr>
            <w:r w:rsidRPr="00EC5D29">
              <w:t>0.3962**</w:t>
            </w:r>
          </w:p>
        </w:tc>
      </w:tr>
    </w:tbl>
    <w:p w:rsidR="00C9156B" w:rsidRPr="00F974F7" w:rsidRDefault="00C9156B" w:rsidP="00C9156B">
      <w:pPr>
        <w:pStyle w:val="HTMLPreformatted"/>
        <w:spacing w:line="276" w:lineRule="auto"/>
        <w:rPr>
          <w:rFonts w:ascii="Times New Roman" w:hAnsi="Times New Roman" w:cs="Times New Roman"/>
        </w:rPr>
      </w:pPr>
      <w:r w:rsidRPr="00F974F7">
        <w:rPr>
          <w:rFonts w:ascii="Times New Roman" w:hAnsi="Times New Roman" w:cs="Times New Roman"/>
          <w:b/>
          <w:bCs/>
        </w:rPr>
        <w:t xml:space="preserve">Note: </w:t>
      </w:r>
      <w:r w:rsidRPr="00F974F7">
        <w:rPr>
          <w:rFonts w:ascii="Times New Roman" w:hAnsi="Times New Roman" w:cs="Times New Roman"/>
        </w:rPr>
        <w:t xml:space="preserve">The table reports Spearman's Rank Correlation Coefficients. Coefficients are significant at the </w:t>
      </w:r>
      <w:r w:rsidRPr="00F974F7">
        <w:rPr>
          <w:rFonts w:ascii="Times New Roman" w:hAnsi="Times New Roman" w:cs="Times New Roman"/>
          <w:vertAlign w:val="superscript"/>
        </w:rPr>
        <w:t>*</w:t>
      </w:r>
      <w:r w:rsidRPr="00F974F7">
        <w:rPr>
          <w:rFonts w:ascii="Times New Roman" w:hAnsi="Times New Roman" w:cs="Times New Roman"/>
        </w:rPr>
        <w:t>10%;</w:t>
      </w:r>
      <w:r>
        <w:rPr>
          <w:rFonts w:ascii="Times New Roman" w:hAnsi="Times New Roman" w:cs="Times New Roman"/>
        </w:rPr>
        <w:t xml:space="preserve"> </w:t>
      </w:r>
      <w:r w:rsidRPr="00F974F7">
        <w:rPr>
          <w:rFonts w:ascii="Times New Roman" w:hAnsi="Times New Roman" w:cs="Times New Roman"/>
        </w:rPr>
        <w:t>**5%; ***1%</w:t>
      </w:r>
      <w:r>
        <w:rPr>
          <w:rFonts w:ascii="Times New Roman" w:hAnsi="Times New Roman" w:cs="Times New Roman"/>
        </w:rPr>
        <w:t xml:space="preserve"> </w:t>
      </w:r>
      <w:r w:rsidRPr="00F974F7">
        <w:rPr>
          <w:rFonts w:ascii="Times New Roman" w:hAnsi="Times New Roman" w:cs="Times New Roman"/>
        </w:rPr>
        <w:t>level</w:t>
      </w:r>
      <w:r>
        <w:rPr>
          <w:rFonts w:ascii="Times New Roman" w:hAnsi="Times New Roman" w:cs="Times New Roman"/>
        </w:rPr>
        <w:t>s</w:t>
      </w:r>
      <w:r w:rsidRPr="00F974F7">
        <w:rPr>
          <w:rFonts w:ascii="Times New Roman" w:hAnsi="Times New Roman" w:cs="Times New Roman"/>
        </w:rPr>
        <w:t>.</w:t>
      </w:r>
      <w:r>
        <w:rPr>
          <w:rFonts w:ascii="Times New Roman" w:hAnsi="Times New Roman" w:cs="Times New Roman"/>
        </w:rPr>
        <w:t xml:space="preserve"> </w:t>
      </w:r>
    </w:p>
    <w:p w:rsidR="0017720B" w:rsidRPr="00F93529" w:rsidRDefault="0017720B" w:rsidP="00464B2B">
      <w:pPr>
        <w:spacing w:line="276" w:lineRule="auto"/>
        <w:ind w:firstLine="567"/>
        <w:jc w:val="center"/>
        <w:rPr>
          <w:b/>
          <w:bCs/>
        </w:rPr>
      </w:pPr>
    </w:p>
    <w:p w:rsidR="00D02CF2" w:rsidRDefault="00D02CF2" w:rsidP="00464B2B">
      <w:pPr>
        <w:pStyle w:val="Heading1"/>
        <w:spacing w:before="0" w:line="276" w:lineRule="auto"/>
        <w:rPr>
          <w:rFonts w:ascii="Times New Roman" w:hAnsi="Times New Roman"/>
          <w:color w:val="auto"/>
          <w:sz w:val="24"/>
          <w:szCs w:val="24"/>
        </w:rPr>
      </w:pPr>
      <w:bookmarkStart w:id="6" w:name="_Toc314859122"/>
    </w:p>
    <w:p w:rsidR="0017720B" w:rsidRDefault="0017720B" w:rsidP="00464B2B">
      <w:pPr>
        <w:pStyle w:val="Heading1"/>
        <w:spacing w:before="0" w:line="276" w:lineRule="auto"/>
        <w:rPr>
          <w:rFonts w:ascii="Times New Roman" w:hAnsi="Times New Roman"/>
          <w:color w:val="auto"/>
          <w:sz w:val="24"/>
          <w:szCs w:val="24"/>
        </w:rPr>
      </w:pPr>
      <w:r w:rsidRPr="00A47BEE">
        <w:rPr>
          <w:rFonts w:ascii="Times New Roman" w:hAnsi="Times New Roman"/>
          <w:color w:val="auto"/>
          <w:sz w:val="24"/>
          <w:szCs w:val="24"/>
        </w:rPr>
        <w:t>6. Alternative Formulations</w:t>
      </w:r>
      <w:bookmarkEnd w:id="6"/>
    </w:p>
    <w:p w:rsidR="00EC5D29" w:rsidRPr="00EC5D29" w:rsidRDefault="00EC5D29" w:rsidP="00EC5D29"/>
    <w:p w:rsidR="0017720B" w:rsidRDefault="0017720B" w:rsidP="00EC5D29">
      <w:pPr>
        <w:spacing w:line="276" w:lineRule="auto"/>
        <w:jc w:val="both"/>
      </w:pPr>
      <w:r w:rsidRPr="00437F5B">
        <w:t xml:space="preserve">One of the criticisms </w:t>
      </w:r>
      <w:r>
        <w:t xml:space="preserve">of classic shift-share analysis </w:t>
      </w:r>
      <w:r w:rsidRPr="00437F5B">
        <w:t xml:space="preserve">is that </w:t>
      </w:r>
      <w:r>
        <w:t xml:space="preserve">the </w:t>
      </w:r>
      <w:r w:rsidRPr="00437F5B">
        <w:t>industry-mix effect interacts with competitive effect. In other words, it is difficult from the shift-share identity to isolate regional performance that truly depends on</w:t>
      </w:r>
      <w:r>
        <w:t xml:space="preserve"> a </w:t>
      </w:r>
      <w:r w:rsidRPr="00437F5B">
        <w:t xml:space="preserve">region’s strengths because a region can grow faster either as a result of </w:t>
      </w:r>
      <w:r>
        <w:t xml:space="preserve">an </w:t>
      </w:r>
      <w:r w:rsidRPr="00437F5B">
        <w:t>‘appropriate’ mix of industries</w:t>
      </w:r>
      <w:r>
        <w:t xml:space="preserve"> that are also going well elsewhere, </w:t>
      </w:r>
      <w:r w:rsidRPr="00437F5B">
        <w:t xml:space="preserve">or as a consequence of </w:t>
      </w:r>
      <w:r>
        <w:t>being specialised</w:t>
      </w:r>
      <w:r w:rsidRPr="00437F5B">
        <w:t xml:space="preserve"> </w:t>
      </w:r>
      <w:r>
        <w:t xml:space="preserve">(i.e. a high LQ) </w:t>
      </w:r>
      <w:r w:rsidRPr="00437F5B">
        <w:t xml:space="preserve">in </w:t>
      </w:r>
      <w:r>
        <w:t>a buoyant industry which is not found elsewhere</w:t>
      </w:r>
      <w:r w:rsidRPr="00437F5B">
        <w:t xml:space="preserve">. This section reviews </w:t>
      </w:r>
      <w:r>
        <w:t xml:space="preserve">and applies </w:t>
      </w:r>
      <w:r w:rsidRPr="00437F5B">
        <w:t xml:space="preserve">some of the shift-share extensions that were done to isolate the interaction between </w:t>
      </w:r>
      <w:r>
        <w:t xml:space="preserve">the </w:t>
      </w:r>
      <w:r w:rsidRPr="00437F5B">
        <w:t xml:space="preserve">industry-mix and competitive effects in </w:t>
      </w:r>
      <w:r>
        <w:t xml:space="preserve">a </w:t>
      </w:r>
      <w:r w:rsidRPr="00437F5B">
        <w:t xml:space="preserve">region’s growth (Loveridge </w:t>
      </w:r>
      <w:r w:rsidR="0077609D">
        <w:t>and</w:t>
      </w:r>
      <w:r w:rsidRPr="00437F5B">
        <w:t xml:space="preserve"> Selting, 19</w:t>
      </w:r>
      <w:r>
        <w:t>9</w:t>
      </w:r>
      <w:r w:rsidRPr="00437F5B">
        <w:t>8, pp. 43-49</w:t>
      </w:r>
      <w:r>
        <w:t xml:space="preserve">; Cochrane </w:t>
      </w:r>
      <w:r w:rsidR="0077609D">
        <w:t>and</w:t>
      </w:r>
      <w:r>
        <w:t xml:space="preserve"> Poot, 2008</w:t>
      </w:r>
      <w:r w:rsidRPr="00437F5B">
        <w:t xml:space="preserve">). </w:t>
      </w:r>
    </w:p>
    <w:p w:rsidR="0017720B" w:rsidRDefault="0017720B" w:rsidP="00464B2B">
      <w:pPr>
        <w:spacing w:line="276" w:lineRule="auto"/>
        <w:ind w:firstLine="567"/>
        <w:jc w:val="both"/>
      </w:pPr>
      <w:r>
        <w:t>T</w:t>
      </w:r>
      <w:r w:rsidRPr="00437F5B">
        <w:t>he first extension consider</w:t>
      </w:r>
      <w:r>
        <w:t>ed</w:t>
      </w:r>
      <w:r w:rsidRPr="00437F5B">
        <w:t xml:space="preserve"> is </w:t>
      </w:r>
      <w:r>
        <w:t xml:space="preserve">the calculation of </w:t>
      </w:r>
      <w:r w:rsidRPr="00437F5B">
        <w:t>Esteban-Marquillas homothetic employment</w:t>
      </w:r>
      <w:r>
        <w:t>,</w:t>
      </w:r>
      <w:r w:rsidRPr="00437F5B">
        <w:t xml:space="preserve"> which is the employment that a region </w:t>
      </w:r>
      <w:r w:rsidRPr="009E247A">
        <w:rPr>
          <w:i/>
          <w:iCs/>
        </w:rPr>
        <w:t>r</w:t>
      </w:r>
      <w:r>
        <w:t xml:space="preserve"> would have had in industry </w:t>
      </w:r>
      <w:r>
        <w:rPr>
          <w:i/>
          <w:iCs/>
        </w:rPr>
        <w:t>i</w:t>
      </w:r>
      <w:r>
        <w:t xml:space="preserve"> if the share of industry</w:t>
      </w:r>
      <w:r w:rsidRPr="00437F5B">
        <w:t xml:space="preserve"> </w:t>
      </w:r>
      <w:r w:rsidRPr="00437F5B">
        <w:rPr>
          <w:i/>
          <w:iCs/>
        </w:rPr>
        <w:t>i</w:t>
      </w:r>
      <w:r w:rsidRPr="00437F5B">
        <w:t xml:space="preserve"> </w:t>
      </w:r>
      <w:r>
        <w:t>in regional employment was the same as the share of industry</w:t>
      </w:r>
      <w:r w:rsidRPr="00437F5B">
        <w:t xml:space="preserve"> </w:t>
      </w:r>
      <w:r w:rsidRPr="00437F5B">
        <w:rPr>
          <w:i/>
          <w:iCs/>
        </w:rPr>
        <w:t>i</w:t>
      </w:r>
      <w:r w:rsidRPr="00437F5B">
        <w:t xml:space="preserve"> </w:t>
      </w:r>
      <w:r>
        <w:t>in national employment:</w:t>
      </w:r>
    </w:p>
    <w:p w:rsidR="0017720B" w:rsidRDefault="0017720B" w:rsidP="00464B2B">
      <w:pPr>
        <w:spacing w:line="276" w:lineRule="auto"/>
        <w:ind w:firstLine="567"/>
        <w:jc w:val="both"/>
        <w:rPr>
          <w:bCs/>
        </w:rPr>
      </w:pPr>
      <w:r w:rsidRPr="00437F5B">
        <w:rPr>
          <w:bCs/>
        </w:rPr>
        <w:tab/>
      </w:r>
      <w:r w:rsidRPr="00437F5B">
        <w:rPr>
          <w:bCs/>
        </w:rPr>
        <w:tab/>
      </w:r>
      <w:r w:rsidRPr="00437F5B">
        <w:rPr>
          <w:bCs/>
        </w:rPr>
        <w:tab/>
      </w:r>
      <w:r w:rsidRPr="00437F5B">
        <w:rPr>
          <w:bCs/>
        </w:rPr>
        <w:tab/>
      </w:r>
      <m:oMath>
        <m:sSubSup>
          <m:sSubSupPr>
            <m:ctrlPr>
              <w:rPr>
                <w:rFonts w:ascii="Cambria Math" w:hAnsi="Cambria Math"/>
                <w:bCs/>
                <w:i/>
              </w:rPr>
            </m:ctrlPr>
          </m:sSubSupPr>
          <m:e>
            <m:r>
              <w:rPr>
                <w:rFonts w:ascii="Cambria Math" w:hAnsi="Cambria Math"/>
              </w:rPr>
              <m:t>EH</m:t>
            </m:r>
          </m:e>
          <m:sub>
            <m:r>
              <w:rPr>
                <w:rFonts w:ascii="Cambria Math" w:hAnsi="Cambria Math"/>
              </w:rPr>
              <m:t>ir</m:t>
            </m:r>
          </m:sub>
          <m:sup>
            <m:r>
              <w:rPr>
                <w:rFonts w:ascii="Cambria Math" w:hAnsi="Cambria Math"/>
              </w:rPr>
              <m:t>t-1</m:t>
            </m:r>
          </m:sup>
        </m:sSubSup>
        <m:r>
          <w:rPr>
            <w:rFonts w:ascii="Cambria Math" w:hAnsi="Cambria Math"/>
          </w:rPr>
          <m:t>=</m:t>
        </m:r>
        <m:f>
          <m:fPr>
            <m:ctrlPr>
              <w:rPr>
                <w:rFonts w:ascii="Cambria Math" w:hAnsi="Cambria Math"/>
                <w:bCs/>
                <w:i/>
              </w:rPr>
            </m:ctrlPr>
          </m:fPr>
          <m:num>
            <m:sSubSup>
              <m:sSubSupPr>
                <m:ctrlPr>
                  <w:rPr>
                    <w:rFonts w:ascii="Cambria Math" w:hAnsi="Cambria Math"/>
                    <w:bCs/>
                    <w:i/>
                  </w:rPr>
                </m:ctrlPr>
              </m:sSubSupPr>
              <m:e>
                <m:r>
                  <w:rPr>
                    <w:rFonts w:ascii="Cambria Math" w:hAnsi="Cambria Math"/>
                  </w:rPr>
                  <m:t>E</m:t>
                </m:r>
              </m:e>
              <m:sub>
                <m:r>
                  <w:rPr>
                    <w:rFonts w:ascii="Cambria Math" w:hAnsi="Cambria Math"/>
                  </w:rPr>
                  <m:t>i0</m:t>
                </m:r>
              </m:sub>
              <m:sup>
                <m:r>
                  <w:rPr>
                    <w:rFonts w:ascii="Cambria Math" w:hAnsi="Cambria Math"/>
                  </w:rPr>
                  <m:t>t-1</m:t>
                </m:r>
              </m:sup>
            </m:sSubSup>
            <m:sSubSup>
              <m:sSubSupPr>
                <m:ctrlPr>
                  <w:rPr>
                    <w:rFonts w:ascii="Cambria Math" w:hAnsi="Cambria Math"/>
                    <w:bCs/>
                    <w:i/>
                  </w:rPr>
                </m:ctrlPr>
              </m:sSubSupPr>
              <m:e>
                <m:r>
                  <w:rPr>
                    <w:rFonts w:ascii="Cambria Math" w:hAnsi="Cambria Math"/>
                  </w:rPr>
                  <m:t>E</m:t>
                </m:r>
              </m:e>
              <m:sub>
                <m:r>
                  <w:rPr>
                    <w:rFonts w:ascii="Cambria Math" w:hAnsi="Cambria Math"/>
                  </w:rPr>
                  <m:t>0r</m:t>
                </m:r>
              </m:sub>
              <m:sup>
                <m:r>
                  <w:rPr>
                    <w:rFonts w:ascii="Cambria Math" w:hAnsi="Cambria Math"/>
                  </w:rPr>
                  <m:t>t-1</m:t>
                </m:r>
              </m:sup>
            </m:sSubSup>
          </m:num>
          <m:den>
            <m:sSubSup>
              <m:sSubSupPr>
                <m:ctrlPr>
                  <w:rPr>
                    <w:rFonts w:ascii="Cambria Math" w:hAnsi="Cambria Math"/>
                    <w:bCs/>
                    <w:i/>
                  </w:rPr>
                </m:ctrlPr>
              </m:sSubSupPr>
              <m:e>
                <m:r>
                  <w:rPr>
                    <w:rFonts w:ascii="Cambria Math" w:hAnsi="Cambria Math"/>
                  </w:rPr>
                  <m:t>E</m:t>
                </m:r>
              </m:e>
              <m:sub>
                <m:r>
                  <w:rPr>
                    <w:rFonts w:ascii="Cambria Math" w:hAnsi="Cambria Math"/>
                  </w:rPr>
                  <m:t>00</m:t>
                </m:r>
              </m:sub>
              <m:sup>
                <m:r>
                  <w:rPr>
                    <w:rFonts w:ascii="Cambria Math" w:hAnsi="Cambria Math"/>
                  </w:rPr>
                  <m:t>t-1</m:t>
                </m:r>
              </m:sup>
            </m:sSubSup>
          </m:den>
        </m:f>
      </m:oMath>
      <w:r w:rsidRPr="00437F5B">
        <w:rPr>
          <w:bCs/>
        </w:rPr>
        <w:tab/>
      </w:r>
      <w:r w:rsidRPr="00437F5B">
        <w:rPr>
          <w:bCs/>
        </w:rPr>
        <w:tab/>
      </w:r>
      <w:r w:rsidRPr="00437F5B">
        <w:rPr>
          <w:bCs/>
        </w:rPr>
        <w:tab/>
      </w:r>
      <w:r w:rsidR="00A73F13">
        <w:rPr>
          <w:bCs/>
        </w:rPr>
        <w:tab/>
      </w:r>
      <w:r w:rsidR="00A73F13">
        <w:rPr>
          <w:bCs/>
        </w:rPr>
        <w:tab/>
      </w:r>
      <w:r w:rsidR="00A73F13">
        <w:rPr>
          <w:bCs/>
        </w:rPr>
        <w:tab/>
      </w:r>
      <w:r w:rsidRPr="00437F5B">
        <w:rPr>
          <w:bCs/>
        </w:rPr>
        <w:t>(</w:t>
      </w:r>
      <w:r>
        <w:rPr>
          <w:bCs/>
        </w:rPr>
        <w:t>8</w:t>
      </w:r>
      <w:r w:rsidRPr="00437F5B">
        <w:rPr>
          <w:bCs/>
        </w:rPr>
        <w:t>)</w:t>
      </w:r>
    </w:p>
    <w:p w:rsidR="0017720B" w:rsidRPr="00437F5B" w:rsidRDefault="0017720B" w:rsidP="00464B2B">
      <w:pPr>
        <w:spacing w:line="276" w:lineRule="auto"/>
        <w:ind w:firstLine="567"/>
        <w:jc w:val="both"/>
        <w:rPr>
          <w:bCs/>
        </w:rPr>
      </w:pPr>
    </w:p>
    <w:p w:rsidR="0017720B" w:rsidRDefault="0017720B" w:rsidP="00464B2B">
      <w:pPr>
        <w:spacing w:line="276" w:lineRule="auto"/>
        <w:ind w:firstLine="567"/>
        <w:jc w:val="both"/>
      </w:pPr>
      <w:r>
        <w:t xml:space="preserve">Hence, </w:t>
      </w:r>
      <w:r w:rsidRPr="00437F5B">
        <w:t>homothetic employment</w:t>
      </w:r>
      <w:r>
        <w:t xml:space="preserve"> would be the same as actual employment if, and only if, LQ = 1. </w:t>
      </w:r>
      <w:r w:rsidRPr="00437F5B">
        <w:t>The decomposition of competitive effect using equation (</w:t>
      </w:r>
      <w:r>
        <w:t>8</w:t>
      </w:r>
      <w:r w:rsidRPr="00437F5B">
        <w:t>) is:</w:t>
      </w:r>
    </w:p>
    <w:p w:rsidR="0017720B" w:rsidRPr="00437F5B" w:rsidRDefault="0017720B" w:rsidP="00464B2B">
      <w:pPr>
        <w:spacing w:line="276" w:lineRule="auto"/>
        <w:ind w:firstLine="567"/>
        <w:jc w:val="both"/>
      </w:pPr>
    </w:p>
    <w:p w:rsidR="0017720B" w:rsidRDefault="00C05F30" w:rsidP="00FC696E">
      <w:pPr>
        <w:tabs>
          <w:tab w:val="left" w:pos="1276"/>
        </w:tabs>
        <w:spacing w:line="276" w:lineRule="auto"/>
        <w:jc w:val="center"/>
        <w:rPr>
          <w:bCs/>
        </w:rPr>
      </w:pPr>
      <m:oMath>
        <m:sSubSup>
          <m:sSubSupPr>
            <m:ctrlPr>
              <w:rPr>
                <w:rFonts w:ascii="Cambria Math" w:hAnsi="Cambria Math"/>
                <w:bCs/>
                <w:i/>
                <w:sz w:val="22"/>
                <w:szCs w:val="22"/>
              </w:rPr>
            </m:ctrlPr>
          </m:sSubSupPr>
          <m:e>
            <m:r>
              <w:rPr>
                <w:rFonts w:ascii="Cambria Math" w:hAnsi="Cambria Math"/>
                <w:sz w:val="22"/>
                <w:szCs w:val="22"/>
              </w:rPr>
              <m:t>CE</m:t>
            </m:r>
          </m:e>
          <m:sub>
            <m:r>
              <w:rPr>
                <w:rFonts w:ascii="Cambria Math" w:hAnsi="Cambria Math"/>
                <w:sz w:val="22"/>
                <w:szCs w:val="22"/>
              </w:rPr>
              <m:t>ir</m:t>
            </m:r>
          </m:sub>
          <m:sup>
            <m:r>
              <w:rPr>
                <w:rFonts w:ascii="Cambria Math" w:hAnsi="Cambria Math"/>
                <w:sz w:val="22"/>
                <w:szCs w:val="22"/>
              </w:rPr>
              <m:t>t</m:t>
            </m:r>
          </m:sup>
        </m:sSubSup>
        <m:r>
          <w:rPr>
            <w:rFonts w:ascii="Cambria Math" w:hAnsi="Cambria Math"/>
            <w:sz w:val="22"/>
            <w:szCs w:val="22"/>
          </w:rPr>
          <m:t>≡</m:t>
        </m:r>
        <m:sSubSup>
          <m:sSubSupPr>
            <m:ctrlPr>
              <w:rPr>
                <w:rFonts w:ascii="Cambria Math" w:hAnsi="Cambria Math"/>
                <w:bCs/>
                <w:i/>
                <w:sz w:val="22"/>
                <w:szCs w:val="22"/>
              </w:rPr>
            </m:ctrlPr>
          </m:sSubSupPr>
          <m:e>
            <m:r>
              <w:rPr>
                <w:rFonts w:ascii="Cambria Math" w:hAnsi="Cambria Math"/>
                <w:sz w:val="22"/>
                <w:szCs w:val="22"/>
              </w:rPr>
              <m:t>CEH</m:t>
            </m:r>
          </m:e>
          <m:sub>
            <m:r>
              <w:rPr>
                <w:rFonts w:ascii="Cambria Math" w:hAnsi="Cambria Math"/>
                <w:sz w:val="22"/>
                <w:szCs w:val="22"/>
              </w:rPr>
              <m:t>ir</m:t>
            </m:r>
          </m:sub>
          <m:sup>
            <m:r>
              <w:rPr>
                <w:rFonts w:ascii="Cambria Math" w:hAnsi="Cambria Math"/>
                <w:sz w:val="22"/>
                <w:szCs w:val="22"/>
              </w:rPr>
              <m:t>t</m:t>
            </m:r>
          </m:sup>
        </m:sSubSup>
        <m:r>
          <w:rPr>
            <w:rFonts w:ascii="Cambria Math" w:hAnsi="Cambria Math"/>
            <w:sz w:val="22"/>
            <w:szCs w:val="22"/>
          </w:rPr>
          <m:t>+</m:t>
        </m:r>
        <m:sSubSup>
          <m:sSubSupPr>
            <m:ctrlPr>
              <w:rPr>
                <w:rFonts w:ascii="Cambria Math" w:hAnsi="Cambria Math"/>
                <w:bCs/>
                <w:i/>
                <w:sz w:val="22"/>
                <w:szCs w:val="22"/>
              </w:rPr>
            </m:ctrlPr>
          </m:sSubSupPr>
          <m:e>
            <m:r>
              <w:rPr>
                <w:rFonts w:ascii="Cambria Math" w:hAnsi="Cambria Math"/>
                <w:sz w:val="22"/>
                <w:szCs w:val="22"/>
              </w:rPr>
              <m:t>AE</m:t>
            </m:r>
          </m:e>
          <m:sub>
            <m:r>
              <w:rPr>
                <w:rFonts w:ascii="Cambria Math" w:hAnsi="Cambria Math"/>
                <w:sz w:val="22"/>
                <w:szCs w:val="22"/>
              </w:rPr>
              <m:t>ir</m:t>
            </m:r>
          </m:sub>
          <m:sup>
            <m:r>
              <w:rPr>
                <w:rFonts w:ascii="Cambria Math" w:hAnsi="Cambria Math"/>
                <w:sz w:val="22"/>
                <w:szCs w:val="22"/>
              </w:rPr>
              <m:t>t</m:t>
            </m:r>
          </m:sup>
        </m:sSubSup>
        <m:r>
          <w:rPr>
            <w:rFonts w:ascii="Cambria Math" w:hAnsi="Cambria Math"/>
            <w:sz w:val="22"/>
            <w:szCs w:val="22"/>
          </w:rPr>
          <m:t>≡</m:t>
        </m:r>
        <m:d>
          <m:dPr>
            <m:ctrlPr>
              <w:rPr>
                <w:rFonts w:ascii="Cambria Math" w:hAnsi="Cambria Math"/>
                <w:bCs/>
                <w:i/>
                <w:sz w:val="22"/>
                <w:szCs w:val="22"/>
              </w:rPr>
            </m:ctrlPr>
          </m:dPr>
          <m:e>
            <m:sSubSup>
              <m:sSubSupPr>
                <m:ctrlPr>
                  <w:rPr>
                    <w:rFonts w:ascii="Cambria Math" w:hAnsi="Cambria Math"/>
                    <w:bCs/>
                    <w:i/>
                    <w:sz w:val="22"/>
                    <w:szCs w:val="22"/>
                  </w:rPr>
                </m:ctrlPr>
              </m:sSubSupPr>
              <m:e>
                <m:r>
                  <w:rPr>
                    <w:rFonts w:ascii="Cambria Math" w:hAnsi="Cambria Math"/>
                    <w:sz w:val="22"/>
                    <w:szCs w:val="22"/>
                  </w:rPr>
                  <m:t>g</m:t>
                </m:r>
              </m:e>
              <m:sub>
                <m:r>
                  <w:rPr>
                    <w:rFonts w:ascii="Cambria Math" w:hAnsi="Cambria Math"/>
                    <w:sz w:val="22"/>
                    <w:szCs w:val="22"/>
                  </w:rPr>
                  <m:t>ir</m:t>
                </m:r>
              </m:sub>
              <m:sup>
                <m:r>
                  <w:rPr>
                    <w:rFonts w:ascii="Cambria Math" w:hAnsi="Cambria Math"/>
                    <w:sz w:val="22"/>
                    <w:szCs w:val="22"/>
                  </w:rPr>
                  <m:t>t</m:t>
                </m:r>
              </m:sup>
            </m:sSubSup>
            <m:r>
              <w:rPr>
                <w:rFonts w:ascii="Cambria Math" w:hAnsi="Cambria Math"/>
                <w:sz w:val="22"/>
                <w:szCs w:val="22"/>
              </w:rPr>
              <m:t>-</m:t>
            </m:r>
            <m:sSubSup>
              <m:sSubSupPr>
                <m:ctrlPr>
                  <w:rPr>
                    <w:rFonts w:ascii="Cambria Math" w:hAnsi="Cambria Math"/>
                    <w:bCs/>
                    <w:i/>
                    <w:sz w:val="22"/>
                    <w:szCs w:val="22"/>
                  </w:rPr>
                </m:ctrlPr>
              </m:sSubSupPr>
              <m:e>
                <m:r>
                  <w:rPr>
                    <w:rFonts w:ascii="Cambria Math" w:hAnsi="Cambria Math"/>
                    <w:sz w:val="22"/>
                    <w:szCs w:val="22"/>
                  </w:rPr>
                  <m:t>g</m:t>
                </m:r>
              </m:e>
              <m:sub>
                <m:r>
                  <w:rPr>
                    <w:rFonts w:ascii="Cambria Math" w:hAnsi="Cambria Math"/>
                    <w:sz w:val="22"/>
                    <w:szCs w:val="22"/>
                  </w:rPr>
                  <m:t>i0</m:t>
                </m:r>
              </m:sub>
              <m:sup>
                <m:r>
                  <w:rPr>
                    <w:rFonts w:ascii="Cambria Math" w:hAnsi="Cambria Math"/>
                    <w:sz w:val="22"/>
                    <w:szCs w:val="22"/>
                  </w:rPr>
                  <m:t>t</m:t>
                </m:r>
              </m:sup>
            </m:sSubSup>
          </m:e>
        </m:d>
        <m:r>
          <w:rPr>
            <w:rFonts w:ascii="Cambria Math" w:hAnsi="Cambria Math"/>
            <w:sz w:val="22"/>
            <w:szCs w:val="22"/>
          </w:rPr>
          <m:t>×</m:t>
        </m:r>
        <m:sSubSup>
          <m:sSubSupPr>
            <m:ctrlPr>
              <w:rPr>
                <w:rFonts w:ascii="Cambria Math" w:hAnsi="Cambria Math"/>
                <w:bCs/>
                <w:i/>
                <w:sz w:val="22"/>
                <w:szCs w:val="22"/>
              </w:rPr>
            </m:ctrlPr>
          </m:sSubSupPr>
          <m:e>
            <m:r>
              <w:rPr>
                <w:rFonts w:ascii="Cambria Math" w:hAnsi="Cambria Math"/>
                <w:sz w:val="22"/>
                <w:szCs w:val="22"/>
              </w:rPr>
              <m:t>EH</m:t>
            </m:r>
          </m:e>
          <m:sub>
            <m:r>
              <w:rPr>
                <w:rFonts w:ascii="Cambria Math" w:hAnsi="Cambria Math"/>
                <w:sz w:val="22"/>
                <w:szCs w:val="22"/>
              </w:rPr>
              <m:t>ir</m:t>
            </m:r>
          </m:sub>
          <m:sup>
            <m:r>
              <w:rPr>
                <w:rFonts w:ascii="Cambria Math" w:hAnsi="Cambria Math"/>
                <w:sz w:val="22"/>
                <w:szCs w:val="22"/>
              </w:rPr>
              <m:t>t-1</m:t>
            </m:r>
          </m:sup>
        </m:sSubSup>
        <m:r>
          <w:rPr>
            <w:rFonts w:ascii="Cambria Math" w:hAnsi="Cambria Math"/>
            <w:sz w:val="22"/>
            <w:szCs w:val="22"/>
          </w:rPr>
          <m:t>+</m:t>
        </m:r>
        <m:d>
          <m:dPr>
            <m:ctrlPr>
              <w:rPr>
                <w:rFonts w:ascii="Cambria Math" w:hAnsi="Cambria Math"/>
                <w:bCs/>
                <w:i/>
                <w:sz w:val="22"/>
                <w:szCs w:val="22"/>
              </w:rPr>
            </m:ctrlPr>
          </m:dPr>
          <m:e>
            <m:sSubSup>
              <m:sSubSupPr>
                <m:ctrlPr>
                  <w:rPr>
                    <w:rFonts w:ascii="Cambria Math" w:hAnsi="Cambria Math"/>
                    <w:bCs/>
                    <w:i/>
                    <w:sz w:val="22"/>
                    <w:szCs w:val="22"/>
                  </w:rPr>
                </m:ctrlPr>
              </m:sSubSupPr>
              <m:e>
                <m:r>
                  <w:rPr>
                    <w:rFonts w:ascii="Cambria Math" w:hAnsi="Cambria Math"/>
                    <w:sz w:val="22"/>
                    <w:szCs w:val="22"/>
                  </w:rPr>
                  <m:t>g</m:t>
                </m:r>
              </m:e>
              <m:sub>
                <m:r>
                  <w:rPr>
                    <w:rFonts w:ascii="Cambria Math" w:hAnsi="Cambria Math"/>
                    <w:sz w:val="22"/>
                    <w:szCs w:val="22"/>
                  </w:rPr>
                  <m:t>ir</m:t>
                </m:r>
              </m:sub>
              <m:sup>
                <m:r>
                  <w:rPr>
                    <w:rFonts w:ascii="Cambria Math" w:hAnsi="Cambria Math"/>
                    <w:sz w:val="22"/>
                    <w:szCs w:val="22"/>
                  </w:rPr>
                  <m:t>t</m:t>
                </m:r>
              </m:sup>
            </m:sSubSup>
            <m:r>
              <w:rPr>
                <w:rFonts w:ascii="Cambria Math" w:hAnsi="Cambria Math"/>
                <w:sz w:val="22"/>
                <w:szCs w:val="22"/>
              </w:rPr>
              <m:t>-</m:t>
            </m:r>
            <m:sSubSup>
              <m:sSubSupPr>
                <m:ctrlPr>
                  <w:rPr>
                    <w:rFonts w:ascii="Cambria Math" w:hAnsi="Cambria Math"/>
                    <w:bCs/>
                    <w:i/>
                    <w:sz w:val="22"/>
                    <w:szCs w:val="22"/>
                  </w:rPr>
                </m:ctrlPr>
              </m:sSubSupPr>
              <m:e>
                <m:r>
                  <w:rPr>
                    <w:rFonts w:ascii="Cambria Math" w:hAnsi="Cambria Math"/>
                    <w:sz w:val="22"/>
                    <w:szCs w:val="22"/>
                  </w:rPr>
                  <m:t>g</m:t>
                </m:r>
              </m:e>
              <m:sub>
                <m:r>
                  <w:rPr>
                    <w:rFonts w:ascii="Cambria Math" w:hAnsi="Cambria Math"/>
                    <w:sz w:val="22"/>
                    <w:szCs w:val="22"/>
                  </w:rPr>
                  <m:t>i0</m:t>
                </m:r>
              </m:sub>
              <m:sup>
                <m:r>
                  <w:rPr>
                    <w:rFonts w:ascii="Cambria Math" w:hAnsi="Cambria Math"/>
                    <w:sz w:val="22"/>
                    <w:szCs w:val="22"/>
                  </w:rPr>
                  <m:t>t</m:t>
                </m:r>
              </m:sup>
            </m:sSubSup>
          </m:e>
        </m:d>
        <m:r>
          <w:rPr>
            <w:rFonts w:ascii="Cambria Math" w:hAnsi="Cambria Math"/>
            <w:sz w:val="22"/>
            <w:szCs w:val="22"/>
          </w:rPr>
          <m:t>×(</m:t>
        </m:r>
        <m:sSubSup>
          <m:sSubSupPr>
            <m:ctrlPr>
              <w:rPr>
                <w:rFonts w:ascii="Cambria Math" w:hAnsi="Cambria Math"/>
                <w:bCs/>
                <w:i/>
                <w:sz w:val="22"/>
                <w:szCs w:val="22"/>
              </w:rPr>
            </m:ctrlPr>
          </m:sSubSupPr>
          <m:e>
            <m:r>
              <w:rPr>
                <w:rFonts w:ascii="Cambria Math" w:hAnsi="Cambria Math"/>
                <w:sz w:val="22"/>
                <w:szCs w:val="22"/>
              </w:rPr>
              <m:t>E</m:t>
            </m:r>
          </m:e>
          <m:sub>
            <m:r>
              <w:rPr>
                <w:rFonts w:ascii="Cambria Math" w:hAnsi="Cambria Math"/>
                <w:sz w:val="22"/>
                <w:szCs w:val="22"/>
              </w:rPr>
              <m:t>ir</m:t>
            </m:r>
          </m:sub>
          <m:sup>
            <m:r>
              <w:rPr>
                <w:rFonts w:ascii="Cambria Math" w:hAnsi="Cambria Math"/>
                <w:sz w:val="22"/>
                <w:szCs w:val="22"/>
              </w:rPr>
              <m:t>t-1</m:t>
            </m:r>
          </m:sup>
        </m:sSubSup>
        <m:r>
          <w:rPr>
            <w:rFonts w:ascii="Cambria Math" w:hAnsi="Cambria Math"/>
            <w:sz w:val="22"/>
            <w:szCs w:val="22"/>
          </w:rPr>
          <m:t>-</m:t>
        </m:r>
        <m:sSubSup>
          <m:sSubSupPr>
            <m:ctrlPr>
              <w:rPr>
                <w:rFonts w:ascii="Cambria Math" w:hAnsi="Cambria Math"/>
                <w:bCs/>
                <w:i/>
                <w:sz w:val="22"/>
                <w:szCs w:val="22"/>
              </w:rPr>
            </m:ctrlPr>
          </m:sSubSupPr>
          <m:e>
            <m:r>
              <w:rPr>
                <w:rFonts w:ascii="Cambria Math" w:hAnsi="Cambria Math"/>
                <w:sz w:val="22"/>
                <w:szCs w:val="22"/>
              </w:rPr>
              <m:t>EH</m:t>
            </m:r>
          </m:e>
          <m:sub>
            <m:r>
              <w:rPr>
                <w:rFonts w:ascii="Cambria Math" w:hAnsi="Cambria Math"/>
                <w:sz w:val="22"/>
                <w:szCs w:val="22"/>
              </w:rPr>
              <m:t>ir</m:t>
            </m:r>
          </m:sub>
          <m:sup>
            <m:r>
              <w:rPr>
                <w:rFonts w:ascii="Cambria Math" w:hAnsi="Cambria Math"/>
                <w:sz w:val="22"/>
                <w:szCs w:val="22"/>
              </w:rPr>
              <m:t>t-1</m:t>
            </m:r>
          </m:sup>
        </m:sSubSup>
        <m:r>
          <w:rPr>
            <w:rFonts w:ascii="Cambria Math" w:hAnsi="Cambria Math"/>
            <w:sz w:val="22"/>
            <w:szCs w:val="22"/>
          </w:rPr>
          <m:t>)</m:t>
        </m:r>
      </m:oMath>
      <w:r w:rsidR="0017720B" w:rsidRPr="00437F5B">
        <w:rPr>
          <w:bCs/>
        </w:rPr>
        <w:tab/>
      </w:r>
      <w:r w:rsidR="0017720B">
        <w:rPr>
          <w:bCs/>
        </w:rPr>
        <w:t xml:space="preserve">    </w:t>
      </w:r>
      <w:r w:rsidR="00A73F13">
        <w:rPr>
          <w:bCs/>
        </w:rPr>
        <w:tab/>
      </w:r>
      <w:r w:rsidR="00A73F13">
        <w:rPr>
          <w:bCs/>
        </w:rPr>
        <w:tab/>
      </w:r>
      <w:r w:rsidR="0017720B" w:rsidRPr="00437F5B">
        <w:rPr>
          <w:bCs/>
        </w:rPr>
        <w:t>(</w:t>
      </w:r>
      <w:r w:rsidR="0017720B">
        <w:rPr>
          <w:bCs/>
        </w:rPr>
        <w:t>9</w:t>
      </w:r>
      <w:r w:rsidR="0017720B" w:rsidRPr="00437F5B">
        <w:rPr>
          <w:bCs/>
        </w:rPr>
        <w:t>)</w:t>
      </w:r>
    </w:p>
    <w:p w:rsidR="0017720B" w:rsidRDefault="0017720B" w:rsidP="00464B2B">
      <w:pPr>
        <w:spacing w:line="276" w:lineRule="auto"/>
        <w:ind w:firstLine="567"/>
        <w:jc w:val="both"/>
      </w:pPr>
      <w:r w:rsidRPr="00437F5B">
        <w:lastRenderedPageBreak/>
        <w:t xml:space="preserve">The </w:t>
      </w:r>
      <m:oMath>
        <m:sSubSup>
          <m:sSubSupPr>
            <m:ctrlPr>
              <w:rPr>
                <w:rFonts w:ascii="Cambria Math" w:hAnsi="Cambria Math"/>
                <w:i/>
              </w:rPr>
            </m:ctrlPr>
          </m:sSubSupPr>
          <m:e>
            <m:r>
              <w:rPr>
                <w:rFonts w:ascii="Cambria Math" w:hAnsi="Cambria Math"/>
              </w:rPr>
              <m:t>CEH</m:t>
            </m:r>
          </m:e>
          <m:sub>
            <m:r>
              <w:rPr>
                <w:rFonts w:ascii="Cambria Math" w:hAnsi="Cambria Math"/>
              </w:rPr>
              <m:t>ij</m:t>
            </m:r>
          </m:sub>
          <m:sup>
            <m:r>
              <w:rPr>
                <w:rFonts w:ascii="Cambria Math" w:hAnsi="Cambria Math"/>
              </w:rPr>
              <m:t>t</m:t>
            </m:r>
          </m:sup>
        </m:sSubSup>
      </m:oMath>
      <w:r w:rsidRPr="00437F5B">
        <w:t xml:space="preserve"> measures the comparative advantage of region’s sector </w:t>
      </w:r>
      <w:r w:rsidRPr="00437F5B">
        <w:rPr>
          <w:i/>
          <w:iCs/>
        </w:rPr>
        <w:t>i</w:t>
      </w:r>
      <w:r w:rsidRPr="00437F5B">
        <w:t xml:space="preserve"> compared to the nation (</w:t>
      </w:r>
      <m:oMath>
        <m:sSubSup>
          <m:sSubSupPr>
            <m:ctrlPr>
              <w:rPr>
                <w:rFonts w:ascii="Cambria Math" w:hAnsi="Cambria Math"/>
                <w:i/>
              </w:rPr>
            </m:ctrlPr>
          </m:sSubSupPr>
          <m:e>
            <m:r>
              <w:rPr>
                <w:rFonts w:ascii="Cambria Math" w:hAnsi="Cambria Math"/>
              </w:rPr>
              <m:t>g</m:t>
            </m:r>
          </m:e>
          <m:sub>
            <m:r>
              <w:rPr>
                <w:rFonts w:ascii="Cambria Math" w:hAnsi="Cambria Math"/>
              </w:rPr>
              <m:t>ir</m:t>
            </m:r>
          </m:sub>
          <m:sup>
            <m:r>
              <w:rPr>
                <w:rFonts w:ascii="Cambria Math" w:hAnsi="Cambria Math"/>
              </w:rPr>
              <m:t>t</m:t>
            </m:r>
          </m:sup>
        </m:sSubSup>
        <m:r>
          <w:rPr>
            <w:rFonts w:ascii="Cambria Math" w:hAnsi="Cambria Math"/>
          </w:rPr>
          <m:t>&gt;</m:t>
        </m:r>
        <m:sSubSup>
          <m:sSubSupPr>
            <m:ctrlPr>
              <w:rPr>
                <w:rFonts w:ascii="Cambria Math" w:hAnsi="Cambria Math"/>
                <w:i/>
              </w:rPr>
            </m:ctrlPr>
          </m:sSubSupPr>
          <m:e>
            <m:r>
              <w:rPr>
                <w:rFonts w:ascii="Cambria Math" w:hAnsi="Cambria Math"/>
              </w:rPr>
              <m:t>g</m:t>
            </m:r>
          </m:e>
          <m:sub>
            <m:r>
              <w:rPr>
                <w:rFonts w:ascii="Cambria Math" w:hAnsi="Cambria Math"/>
              </w:rPr>
              <m:t>i0</m:t>
            </m:r>
          </m:sub>
          <m:sup>
            <m:r>
              <w:rPr>
                <w:rFonts w:ascii="Cambria Math" w:hAnsi="Cambria Math"/>
              </w:rPr>
              <m:t>t</m:t>
            </m:r>
          </m:sup>
        </m:sSubSup>
        <m:r>
          <w:rPr>
            <w:rFonts w:ascii="Cambria Math" w:hAnsi="Cambria Math"/>
          </w:rPr>
          <m:t>)</m:t>
        </m:r>
      </m:oMath>
      <w:r w:rsidRPr="00437F5B">
        <w:t xml:space="preserve"> and </w:t>
      </w:r>
      <w:r w:rsidRPr="00437F5B">
        <w:rPr>
          <w:i/>
          <w:iCs/>
        </w:rPr>
        <w:t xml:space="preserve">AE </w:t>
      </w:r>
      <w:r w:rsidRPr="00437F5B">
        <w:t xml:space="preserve">is the Esteban-Marquillas’ allocative effect which depends </w:t>
      </w:r>
      <w:r>
        <w:t xml:space="preserve">on the extent to which the region </w:t>
      </w:r>
      <w:r w:rsidRPr="00A82B9A">
        <w:rPr>
          <w:i/>
          <w:iCs/>
        </w:rPr>
        <w:t>r</w:t>
      </w:r>
      <w:r>
        <w:t xml:space="preserve"> is specialised in the industry </w:t>
      </w:r>
      <w:r>
        <w:rPr>
          <w:i/>
          <w:iCs/>
        </w:rPr>
        <w:t>i</w:t>
      </w:r>
      <w:r>
        <w:t xml:space="preserve"> (i.e. homothetic employment differs from actual employment).</w:t>
      </w:r>
      <w:r w:rsidRPr="00437F5B">
        <w:t xml:space="preserve"> </w:t>
      </w:r>
    </w:p>
    <w:p w:rsidR="00EC5D29" w:rsidRDefault="00EC5D29" w:rsidP="00464B2B">
      <w:pPr>
        <w:spacing w:line="276" w:lineRule="auto"/>
        <w:ind w:firstLine="567"/>
        <w:jc w:val="both"/>
      </w:pPr>
    </w:p>
    <w:p w:rsidR="0017720B" w:rsidRDefault="0017720B" w:rsidP="00464B2B">
      <w:pPr>
        <w:spacing w:line="276" w:lineRule="auto"/>
        <w:ind w:firstLine="567"/>
        <w:jc w:val="both"/>
      </w:pPr>
      <w:r w:rsidRPr="00437F5B">
        <w:t xml:space="preserve">The Esteban-Marquillas’ extension </w:t>
      </w:r>
      <w:r>
        <w:t>can also be applied to the</w:t>
      </w:r>
      <w:r w:rsidRPr="00437F5B">
        <w:t xml:space="preserve"> </w:t>
      </w:r>
      <w:r>
        <w:t xml:space="preserve">industry-mix effect. This is referred to as </w:t>
      </w:r>
      <w:r w:rsidRPr="00437F5B">
        <w:t>Esteban-Marquillas’ second decomposition</w:t>
      </w:r>
      <w:r>
        <w:t xml:space="preserve">, </w:t>
      </w:r>
    </w:p>
    <w:p w:rsidR="0017720B" w:rsidRPr="00437F5B" w:rsidRDefault="0017720B" w:rsidP="00464B2B">
      <w:pPr>
        <w:spacing w:line="276" w:lineRule="auto"/>
        <w:ind w:firstLine="567"/>
        <w:jc w:val="both"/>
      </w:pPr>
    </w:p>
    <w:p w:rsidR="0017720B" w:rsidRPr="00D01A0F" w:rsidRDefault="0017720B" w:rsidP="00464B2B">
      <w:pPr>
        <w:spacing w:line="276" w:lineRule="auto"/>
        <w:ind w:firstLine="567"/>
        <w:jc w:val="center"/>
        <w:rPr>
          <w:bCs/>
        </w:rPr>
      </w:pPr>
      <w:r w:rsidRPr="00D01A0F">
        <w:rPr>
          <w:bCs/>
        </w:rPr>
        <w:tab/>
      </w:r>
      <m:oMath>
        <m:sSubSup>
          <m:sSubSupPr>
            <m:ctrlPr>
              <w:rPr>
                <w:rFonts w:ascii="Cambria Math" w:hAnsi="Cambria Math"/>
                <w:bCs/>
                <w:i/>
              </w:rPr>
            </m:ctrlPr>
          </m:sSubSupPr>
          <m:e>
            <m:r>
              <w:rPr>
                <w:rFonts w:ascii="Cambria Math" w:hAnsi="Cambria Math"/>
              </w:rPr>
              <m:t>E</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E</m:t>
            </m:r>
          </m:e>
          <m:sub>
            <m:r>
              <w:rPr>
                <w:rFonts w:ascii="Cambria Math" w:hAnsi="Cambria Math"/>
              </w:rPr>
              <m:t>ir</m:t>
            </m:r>
          </m:sub>
          <m:sup>
            <m:r>
              <w:rPr>
                <w:rFonts w:ascii="Cambria Math" w:hAnsi="Cambria Math"/>
              </w:rPr>
              <m:t>t-1</m:t>
            </m:r>
          </m:sup>
        </m:sSubSup>
        <m:r>
          <w:rPr>
            <w:rFonts w:ascii="Cambria Math" w:hAnsi="Cambria Math"/>
          </w:rPr>
          <m:t>≡∆</m:t>
        </m:r>
        <m:sSubSup>
          <m:sSubSupPr>
            <m:ctrlPr>
              <w:rPr>
                <w:rFonts w:ascii="Cambria Math" w:hAnsi="Cambria Math"/>
                <w:bCs/>
                <w:i/>
              </w:rPr>
            </m:ctrlPr>
          </m:sSubSupPr>
          <m:e>
            <m:r>
              <w:rPr>
                <w:rFonts w:ascii="Cambria Math" w:hAnsi="Cambria Math"/>
              </w:rPr>
              <m:t>E</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NEEM2</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IMEM2</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CEH</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AE</m:t>
            </m:r>
          </m:e>
          <m:sub>
            <m:r>
              <w:rPr>
                <w:rFonts w:ascii="Cambria Math" w:hAnsi="Cambria Math"/>
              </w:rPr>
              <m:t>ir</m:t>
            </m:r>
          </m:sub>
          <m:sup>
            <m:r>
              <w:rPr>
                <w:rFonts w:ascii="Cambria Math" w:hAnsi="Cambria Math"/>
              </w:rPr>
              <m:t>t</m:t>
            </m:r>
          </m:sup>
        </m:sSubSup>
      </m:oMath>
      <w:r>
        <w:rPr>
          <w:bCs/>
        </w:rPr>
        <w:t xml:space="preserve">       </w:t>
      </w:r>
      <w:r w:rsidRPr="00D01A0F">
        <w:rPr>
          <w:bCs/>
        </w:rPr>
        <w:t>(</w:t>
      </w:r>
      <w:r>
        <w:rPr>
          <w:bCs/>
        </w:rPr>
        <w:t>10</w:t>
      </w:r>
      <w:r w:rsidRPr="00D01A0F">
        <w:rPr>
          <w:bCs/>
        </w:rPr>
        <w:t>)</w:t>
      </w:r>
    </w:p>
    <w:p w:rsidR="0017720B" w:rsidRPr="00D01A0F" w:rsidRDefault="0017720B" w:rsidP="00464B2B">
      <w:pPr>
        <w:spacing w:line="276" w:lineRule="auto"/>
        <w:ind w:firstLine="567"/>
        <w:jc w:val="center"/>
        <w:rPr>
          <w:bCs/>
        </w:rPr>
      </w:pPr>
      <w:r w:rsidRPr="00D01A0F">
        <w:rPr>
          <w:bCs/>
        </w:rPr>
        <w:tab/>
      </w:r>
      <w:r w:rsidRPr="00D01A0F">
        <w:rPr>
          <w:bCs/>
        </w:rPr>
        <w:tab/>
      </w:r>
      <w:r w:rsidRPr="00D01A0F">
        <w:rPr>
          <w:bCs/>
        </w:rPr>
        <w:tab/>
      </w:r>
      <m:oMath>
        <m:sSubSup>
          <m:sSubSupPr>
            <m:ctrlPr>
              <w:rPr>
                <w:rFonts w:ascii="Cambria Math" w:hAnsi="Cambria Math"/>
                <w:bCs/>
                <w:i/>
              </w:rPr>
            </m:ctrlPr>
          </m:sSubSupPr>
          <m:e>
            <m:r>
              <w:rPr>
                <w:rFonts w:ascii="Cambria Math" w:hAnsi="Cambria Math"/>
              </w:rPr>
              <m:t>NEEM2</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hAnsi="Cambria Math"/>
              </w:rPr>
              <m:t>i0</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EH</m:t>
            </m:r>
          </m:e>
          <m:sub>
            <m:r>
              <w:rPr>
                <w:rFonts w:ascii="Cambria Math" w:hAnsi="Cambria Math"/>
              </w:rPr>
              <m:t>ir</m:t>
            </m:r>
          </m:sub>
          <m:sup>
            <m:r>
              <w:rPr>
                <w:rFonts w:ascii="Cambria Math" w:hAnsi="Cambria Math"/>
              </w:rPr>
              <m:t>t-1</m:t>
            </m:r>
          </m:sup>
        </m:sSubSup>
      </m:oMath>
      <w:r w:rsidRPr="00D01A0F">
        <w:rPr>
          <w:bCs/>
        </w:rPr>
        <w:tab/>
      </w:r>
      <w:r w:rsidRPr="00D01A0F">
        <w:rPr>
          <w:bCs/>
        </w:rPr>
        <w:tab/>
      </w:r>
      <w:r w:rsidRPr="00D01A0F">
        <w:rPr>
          <w:bCs/>
        </w:rPr>
        <w:tab/>
      </w:r>
      <w:r w:rsidRPr="00D01A0F">
        <w:rPr>
          <w:bCs/>
        </w:rPr>
        <w:tab/>
        <w:t>(1</w:t>
      </w:r>
      <w:r>
        <w:rPr>
          <w:bCs/>
        </w:rPr>
        <w:t>1</w:t>
      </w:r>
      <w:r w:rsidRPr="00D01A0F">
        <w:rPr>
          <w:bCs/>
        </w:rPr>
        <w:t>)</w:t>
      </w:r>
    </w:p>
    <w:p w:rsidR="0017720B" w:rsidRDefault="0017720B" w:rsidP="00464B2B">
      <w:pPr>
        <w:spacing w:line="276" w:lineRule="auto"/>
        <w:ind w:firstLine="567"/>
        <w:jc w:val="center"/>
        <w:rPr>
          <w:bCs/>
        </w:rPr>
      </w:pPr>
      <w:r w:rsidRPr="00D01A0F">
        <w:rPr>
          <w:bCs/>
        </w:rPr>
        <w:tab/>
      </w:r>
      <w:r w:rsidRPr="00D01A0F">
        <w:rPr>
          <w:bCs/>
        </w:rPr>
        <w:tab/>
      </w:r>
      <w:r w:rsidRPr="00D01A0F">
        <w:rPr>
          <w:bCs/>
        </w:rPr>
        <w:tab/>
      </w:r>
      <m:oMath>
        <m:sSubSup>
          <m:sSubSupPr>
            <m:ctrlPr>
              <w:rPr>
                <w:rFonts w:ascii="Cambria Math" w:hAnsi="Cambria Math"/>
                <w:bCs/>
                <w:i/>
              </w:rPr>
            </m:ctrlPr>
          </m:sSubSupPr>
          <m:e>
            <m:r>
              <w:rPr>
                <w:rFonts w:ascii="Cambria Math" w:hAnsi="Cambria Math"/>
              </w:rPr>
              <m:t>IMEM2</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hAnsi="Cambria Math"/>
              </w:rPr>
              <m:t>i0</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E</m:t>
            </m:r>
          </m:e>
          <m:sub>
            <m:r>
              <w:rPr>
                <w:rFonts w:ascii="Cambria Math" w:hAnsi="Cambria Math"/>
              </w:rPr>
              <m:t>ir</m:t>
            </m:r>
          </m:sub>
          <m:sup>
            <m:r>
              <w:rPr>
                <w:rFonts w:ascii="Cambria Math" w:hAnsi="Cambria Math"/>
              </w:rPr>
              <m:t>t-1</m:t>
            </m:r>
          </m:sup>
        </m:sSubSup>
        <m:r>
          <m:rPr>
            <m:sty m:val="p"/>
          </m:rPr>
          <w:rPr>
            <w:rFonts w:ascii="Cambria Math" w:hAnsi="Cambria Math"/>
          </w:rPr>
          <m:t>-</m:t>
        </m:r>
        <m:sSubSup>
          <m:sSubSupPr>
            <m:ctrlPr>
              <w:rPr>
                <w:rFonts w:ascii="Cambria Math" w:hAnsi="Cambria Math"/>
                <w:bCs/>
              </w:rPr>
            </m:ctrlPr>
          </m:sSubSupPr>
          <m:e>
            <m:r>
              <w:rPr>
                <w:rFonts w:ascii="Cambria Math" w:hAnsi="Cambria Math"/>
              </w:rPr>
              <m:t>EH</m:t>
            </m:r>
          </m:e>
          <m:sub>
            <m:r>
              <w:rPr>
                <w:rFonts w:ascii="Cambria Math" w:hAnsi="Cambria Math"/>
              </w:rPr>
              <m:t>ir</m:t>
            </m:r>
          </m:sub>
          <m:sup>
            <m:r>
              <w:rPr>
                <w:rFonts w:ascii="Cambria Math" w:hAnsi="Cambria Math"/>
              </w:rPr>
              <m:t>t</m:t>
            </m:r>
            <m:r>
              <m:rPr>
                <m:sty m:val="p"/>
              </m:rPr>
              <w:rPr>
                <w:rFonts w:ascii="Cambria Math" w:hAnsi="Cambria Math"/>
              </w:rPr>
              <m:t>-1</m:t>
            </m:r>
          </m:sup>
        </m:sSubSup>
        <m:r>
          <w:rPr>
            <w:rFonts w:ascii="Cambria Math" w:hAnsi="Cambria Math"/>
          </w:rPr>
          <m:t>)</m:t>
        </m:r>
      </m:oMath>
      <w:r w:rsidRPr="00D01A0F">
        <w:rPr>
          <w:bCs/>
        </w:rPr>
        <w:tab/>
      </w:r>
      <w:r w:rsidRPr="00D01A0F">
        <w:rPr>
          <w:bCs/>
        </w:rPr>
        <w:tab/>
      </w:r>
      <w:r w:rsidRPr="00D01A0F">
        <w:rPr>
          <w:bCs/>
        </w:rPr>
        <w:tab/>
        <w:t>(1</w:t>
      </w:r>
      <w:r>
        <w:rPr>
          <w:bCs/>
        </w:rPr>
        <w:t>2</w:t>
      </w:r>
      <w:r w:rsidRPr="00D01A0F">
        <w:rPr>
          <w:bCs/>
        </w:rPr>
        <w:t>)</w:t>
      </w:r>
    </w:p>
    <w:p w:rsidR="0017720B" w:rsidRPr="00D01A0F" w:rsidRDefault="0017720B" w:rsidP="00464B2B">
      <w:pPr>
        <w:spacing w:line="276" w:lineRule="auto"/>
        <w:ind w:firstLine="567"/>
        <w:jc w:val="center"/>
        <w:rPr>
          <w:bCs/>
        </w:rPr>
      </w:pPr>
    </w:p>
    <w:p w:rsidR="0017720B" w:rsidRPr="00437F5B" w:rsidRDefault="00C05F30" w:rsidP="00464B2B">
      <w:pPr>
        <w:spacing w:line="276" w:lineRule="auto"/>
        <w:jc w:val="both"/>
      </w:pPr>
      <m:oMath>
        <m:sSubSup>
          <m:sSubSupPr>
            <m:ctrlPr>
              <w:rPr>
                <w:rFonts w:ascii="Cambria Math" w:hAnsi="Cambria Math"/>
                <w:i/>
              </w:rPr>
            </m:ctrlPr>
          </m:sSubSupPr>
          <m:e>
            <m:r>
              <w:rPr>
                <w:rFonts w:ascii="Cambria Math" w:hAnsi="Cambria Math"/>
              </w:rPr>
              <m:t>CEH</m:t>
            </m:r>
          </m:e>
          <m:sub>
            <m:r>
              <w:rPr>
                <w:rFonts w:ascii="Cambria Math" w:hAnsi="Cambria Math"/>
              </w:rPr>
              <m:t>ir</m:t>
            </m:r>
          </m:sub>
          <m:sup>
            <m:r>
              <w:rPr>
                <w:rFonts w:ascii="Cambria Math" w:hAnsi="Cambria Math"/>
              </w:rPr>
              <m:t>t</m:t>
            </m:r>
          </m:sup>
        </m:sSubSup>
      </m:oMath>
      <w:r w:rsidR="0017720B" w:rsidRPr="00437F5B">
        <w:t xml:space="preserve"> and </w:t>
      </w:r>
      <m:oMath>
        <m:sSubSup>
          <m:sSubSupPr>
            <m:ctrlPr>
              <w:rPr>
                <w:rFonts w:ascii="Cambria Math" w:hAnsi="Cambria Math"/>
                <w:i/>
              </w:rPr>
            </m:ctrlPr>
          </m:sSubSupPr>
          <m:e>
            <m:r>
              <w:rPr>
                <w:rFonts w:ascii="Cambria Math" w:hAnsi="Cambria Math"/>
              </w:rPr>
              <m:t>AE</m:t>
            </m:r>
          </m:e>
          <m:sub>
            <m:r>
              <w:rPr>
                <w:rFonts w:ascii="Cambria Math" w:hAnsi="Cambria Math"/>
              </w:rPr>
              <m:t>ir</m:t>
            </m:r>
          </m:sub>
          <m:sup>
            <m:r>
              <w:rPr>
                <w:rFonts w:ascii="Cambria Math" w:hAnsi="Cambria Math"/>
              </w:rPr>
              <m:t>t</m:t>
            </m:r>
          </m:sup>
        </m:sSubSup>
      </m:oMath>
      <w:r w:rsidR="0017720B">
        <w:t xml:space="preserve"> </w:t>
      </w:r>
      <w:r w:rsidR="0017720B" w:rsidRPr="00437F5B">
        <w:t>are defined as in (</w:t>
      </w:r>
      <w:r w:rsidR="0017720B">
        <w:t>9</w:t>
      </w:r>
      <w:r w:rsidR="0017720B" w:rsidRPr="00437F5B">
        <w:t xml:space="preserve">); </w:t>
      </w:r>
      <m:oMath>
        <m:sSubSup>
          <m:sSubSupPr>
            <m:ctrlPr>
              <w:rPr>
                <w:rFonts w:ascii="Cambria Math" w:hAnsi="Cambria Math"/>
                <w:i/>
              </w:rPr>
            </m:ctrlPr>
          </m:sSubSupPr>
          <m:e>
            <m:r>
              <w:rPr>
                <w:rFonts w:ascii="Cambria Math" w:hAnsi="Cambria Math"/>
              </w:rPr>
              <m:t>NEEM2</m:t>
            </m:r>
          </m:e>
          <m:sub>
            <m:r>
              <w:rPr>
                <w:rFonts w:ascii="Cambria Math" w:hAnsi="Cambria Math"/>
              </w:rPr>
              <m:t>ir</m:t>
            </m:r>
          </m:sub>
          <m:sup>
            <m:r>
              <w:rPr>
                <w:rFonts w:ascii="Cambria Math" w:hAnsi="Cambria Math"/>
              </w:rPr>
              <m:t>t</m:t>
            </m:r>
          </m:sup>
        </m:sSubSup>
      </m:oMath>
      <w:r w:rsidR="0017720B">
        <w:t xml:space="preserve"> </w:t>
      </w:r>
      <w:r w:rsidR="0017720B" w:rsidRPr="00437F5B">
        <w:t xml:space="preserve">is the Esteban-Marquillas modified national growth effect on industry </w:t>
      </w:r>
      <w:r w:rsidR="0017720B" w:rsidRPr="007A66BA">
        <w:rPr>
          <w:i/>
          <w:iCs/>
        </w:rPr>
        <w:t>i</w:t>
      </w:r>
      <w:r w:rsidR="0017720B" w:rsidRPr="00437F5B">
        <w:t xml:space="preserve"> in the </w:t>
      </w:r>
      <w:r w:rsidR="0017720B">
        <w:rPr>
          <w:i/>
          <w:iCs/>
        </w:rPr>
        <w:t>r</w:t>
      </w:r>
      <w:r w:rsidR="0017720B" w:rsidRPr="00437F5B">
        <w:rPr>
          <w:vertAlign w:val="superscript"/>
        </w:rPr>
        <w:t>th</w:t>
      </w:r>
      <w:r w:rsidR="0017720B" w:rsidRPr="00437F5B">
        <w:t xml:space="preserve"> between times (</w:t>
      </w:r>
      <w:r w:rsidR="0017720B" w:rsidRPr="00437F5B">
        <w:rPr>
          <w:i/>
          <w:iCs/>
        </w:rPr>
        <w:t>t</w:t>
      </w:r>
      <w:r w:rsidR="0017720B" w:rsidRPr="00437F5B">
        <w:t xml:space="preserve">-1) and </w:t>
      </w:r>
      <w:r w:rsidR="0017720B" w:rsidRPr="00437F5B">
        <w:rPr>
          <w:i/>
          <w:iCs/>
        </w:rPr>
        <w:t>t</w:t>
      </w:r>
      <w:r w:rsidR="0017720B" w:rsidRPr="00437F5B">
        <w:t xml:space="preserve">, </w:t>
      </w:r>
      <m:oMath>
        <m:sSubSup>
          <m:sSubSupPr>
            <m:ctrlPr>
              <w:rPr>
                <w:rFonts w:ascii="Cambria Math" w:hAnsi="Cambria Math"/>
                <w:i/>
              </w:rPr>
            </m:ctrlPr>
          </m:sSubSupPr>
          <m:e>
            <m:r>
              <w:rPr>
                <w:rFonts w:ascii="Cambria Math" w:hAnsi="Cambria Math"/>
              </w:rPr>
              <m:t>IMEM2</m:t>
            </m:r>
          </m:e>
          <m:sub>
            <m:r>
              <w:rPr>
                <w:rFonts w:ascii="Cambria Math" w:hAnsi="Cambria Math"/>
              </w:rPr>
              <m:t>ir</m:t>
            </m:r>
          </m:sub>
          <m:sup>
            <m:r>
              <w:rPr>
                <w:rFonts w:ascii="Cambria Math" w:hAnsi="Cambria Math"/>
              </w:rPr>
              <m:t>t</m:t>
            </m:r>
          </m:sup>
        </m:sSubSup>
      </m:oMath>
      <w:r w:rsidR="0017720B" w:rsidRPr="00437F5B">
        <w:t xml:space="preserve"> is the Esteban-Marquillas modified industry-mix effect on industry </w:t>
      </w:r>
      <w:r w:rsidR="0017720B" w:rsidRPr="00437F5B">
        <w:rPr>
          <w:i/>
          <w:iCs/>
        </w:rPr>
        <w:t>i</w:t>
      </w:r>
      <w:r w:rsidR="0017720B" w:rsidRPr="00437F5B">
        <w:t xml:space="preserve"> in the </w:t>
      </w:r>
      <w:r w:rsidR="0017720B">
        <w:rPr>
          <w:i/>
          <w:iCs/>
        </w:rPr>
        <w:t>r</w:t>
      </w:r>
      <w:r w:rsidR="0017720B" w:rsidRPr="00437F5B">
        <w:rPr>
          <w:vertAlign w:val="superscript"/>
        </w:rPr>
        <w:t>th</w:t>
      </w:r>
      <w:r w:rsidR="0017720B" w:rsidRPr="00437F5B">
        <w:t xml:space="preserve"> region between times (</w:t>
      </w:r>
      <w:r w:rsidR="0017720B" w:rsidRPr="00437F5B">
        <w:rPr>
          <w:i/>
          <w:iCs/>
        </w:rPr>
        <w:t>t</w:t>
      </w:r>
      <w:r w:rsidR="0017720B" w:rsidRPr="00437F5B">
        <w:t xml:space="preserve">-1) and </w:t>
      </w:r>
      <w:r w:rsidR="0017720B" w:rsidRPr="00437F5B">
        <w:rPr>
          <w:i/>
          <w:iCs/>
        </w:rPr>
        <w:t>t</w:t>
      </w:r>
      <w:r w:rsidR="0017720B" w:rsidRPr="00437F5B">
        <w:t>.</w:t>
      </w:r>
    </w:p>
    <w:p w:rsidR="0017720B" w:rsidRDefault="0017720B" w:rsidP="00464B2B">
      <w:pPr>
        <w:spacing w:line="276" w:lineRule="auto"/>
        <w:ind w:firstLine="567"/>
        <w:jc w:val="both"/>
      </w:pPr>
      <w:r w:rsidRPr="00437F5B">
        <w:t xml:space="preserve">Cochrane </w:t>
      </w:r>
      <w:r w:rsidR="0077609D">
        <w:t>and</w:t>
      </w:r>
      <w:r w:rsidRPr="00437F5B">
        <w:t xml:space="preserve"> Poot (2008, p. 67) cite Kheil (1992) to show that: </w:t>
      </w:r>
    </w:p>
    <w:p w:rsidR="0017720B" w:rsidRPr="00437F5B" w:rsidRDefault="0017720B" w:rsidP="00464B2B">
      <w:pPr>
        <w:spacing w:line="276" w:lineRule="auto"/>
        <w:ind w:firstLine="567"/>
        <w:jc w:val="both"/>
      </w:pPr>
    </w:p>
    <w:p w:rsidR="0017720B" w:rsidRDefault="00C05F30" w:rsidP="00464B2B">
      <w:pPr>
        <w:spacing w:line="276" w:lineRule="auto"/>
        <w:ind w:firstLine="567"/>
        <w:jc w:val="center"/>
        <w:rPr>
          <w:bCs/>
        </w:rPr>
      </w:pPr>
      <m:oMath>
        <m:nary>
          <m:naryPr>
            <m:chr m:val="∑"/>
            <m:limLoc m:val="undOvr"/>
            <m:supHide m:val="on"/>
            <m:ctrlPr>
              <w:rPr>
                <w:rFonts w:ascii="Cambria Math" w:hAnsi="Cambria Math"/>
                <w:bCs/>
                <w:i/>
              </w:rPr>
            </m:ctrlPr>
          </m:naryPr>
          <m:sub>
            <m:r>
              <w:rPr>
                <w:rFonts w:ascii="Cambria Math" w:hAnsi="Cambria Math"/>
              </w:rPr>
              <m:t>i</m:t>
            </m:r>
          </m:sub>
          <m:sup/>
          <m:e>
            <m:sSubSup>
              <m:sSubSupPr>
                <m:ctrlPr>
                  <w:rPr>
                    <w:rFonts w:ascii="Cambria Math" w:hAnsi="Cambria Math"/>
                    <w:bCs/>
                    <w:i/>
                  </w:rPr>
                </m:ctrlPr>
              </m:sSubSupPr>
              <m:e>
                <m:r>
                  <w:rPr>
                    <w:rFonts w:ascii="Cambria Math" w:hAnsi="Cambria Math"/>
                  </w:rPr>
                  <m:t>NEEM</m:t>
                </m:r>
              </m:e>
              <m:sub>
                <m:r>
                  <w:rPr>
                    <w:rFonts w:ascii="Cambria Math" w:hAnsi="Cambria Math"/>
                  </w:rPr>
                  <m:t>ir</m:t>
                </m:r>
              </m:sub>
              <m:sup>
                <m:r>
                  <w:rPr>
                    <w:rFonts w:ascii="Cambria Math" w:hAnsi="Cambria Math"/>
                  </w:rPr>
                  <m:t>t</m:t>
                </m:r>
              </m:sup>
            </m:sSubSup>
          </m:e>
        </m:nary>
        <m:r>
          <w:rPr>
            <w:rFonts w:ascii="Cambria Math" w:hAnsi="Cambria Math"/>
          </w:rPr>
          <m:t>=</m:t>
        </m:r>
        <m:nary>
          <m:naryPr>
            <m:chr m:val="∑"/>
            <m:limLoc m:val="undOvr"/>
            <m:supHide m:val="on"/>
            <m:ctrlPr>
              <w:rPr>
                <w:rFonts w:ascii="Cambria Math" w:hAnsi="Cambria Math"/>
                <w:bCs/>
                <w:i/>
              </w:rPr>
            </m:ctrlPr>
          </m:naryPr>
          <m:sub>
            <m:r>
              <w:rPr>
                <w:rFonts w:ascii="Cambria Math" w:hAnsi="Cambria Math"/>
              </w:rPr>
              <m:t>i</m:t>
            </m:r>
          </m:sub>
          <m:sup/>
          <m:e>
            <m:sSubSup>
              <m:sSubSupPr>
                <m:ctrlPr>
                  <w:rPr>
                    <w:rFonts w:ascii="Cambria Math" w:hAnsi="Cambria Math"/>
                    <w:bCs/>
                    <w:i/>
                  </w:rPr>
                </m:ctrlPr>
              </m:sSubSupPr>
              <m:e>
                <m:r>
                  <w:rPr>
                    <w:rFonts w:ascii="Cambria Math" w:hAnsi="Cambria Math"/>
                  </w:rPr>
                  <m:t>NE</m:t>
                </m:r>
              </m:e>
              <m:sub>
                <m:r>
                  <w:rPr>
                    <w:rFonts w:ascii="Cambria Math" w:hAnsi="Cambria Math"/>
                  </w:rPr>
                  <m:t>ir</m:t>
                </m:r>
              </m:sub>
              <m:sup>
                <m:r>
                  <w:rPr>
                    <w:rFonts w:ascii="Cambria Math" w:hAnsi="Cambria Math"/>
                  </w:rPr>
                  <m:t>t</m:t>
                </m:r>
              </m:sup>
            </m:sSubSup>
          </m:e>
        </m:nary>
      </m:oMath>
      <w:r w:rsidR="0017720B" w:rsidRPr="00437F5B">
        <w:rPr>
          <w:bCs/>
        </w:rPr>
        <w:tab/>
        <w:t>and</w:t>
      </w:r>
      <w:r w:rsidR="0017720B" w:rsidRPr="00437F5B">
        <w:rPr>
          <w:bCs/>
        </w:rPr>
        <w:tab/>
      </w:r>
      <m:oMath>
        <m:nary>
          <m:naryPr>
            <m:chr m:val="∑"/>
            <m:limLoc m:val="undOvr"/>
            <m:supHide m:val="on"/>
            <m:ctrlPr>
              <w:rPr>
                <w:rFonts w:ascii="Cambria Math" w:hAnsi="Cambria Math"/>
                <w:bCs/>
                <w:i/>
              </w:rPr>
            </m:ctrlPr>
          </m:naryPr>
          <m:sub>
            <m:r>
              <w:rPr>
                <w:rFonts w:ascii="Cambria Math" w:hAnsi="Cambria Math"/>
              </w:rPr>
              <m:t>i</m:t>
            </m:r>
          </m:sub>
          <m:sup/>
          <m:e>
            <m:sSubSup>
              <m:sSubSupPr>
                <m:ctrlPr>
                  <w:rPr>
                    <w:rFonts w:ascii="Cambria Math" w:hAnsi="Cambria Math"/>
                    <w:bCs/>
                    <w:i/>
                  </w:rPr>
                </m:ctrlPr>
              </m:sSubSupPr>
              <m:e>
                <m:r>
                  <w:rPr>
                    <w:rFonts w:ascii="Cambria Math" w:hAnsi="Cambria Math"/>
                  </w:rPr>
                  <m:t>IMEM2</m:t>
                </m:r>
              </m:e>
              <m:sub>
                <m:r>
                  <w:rPr>
                    <w:rFonts w:ascii="Cambria Math" w:hAnsi="Cambria Math"/>
                  </w:rPr>
                  <m:t>ir</m:t>
                </m:r>
              </m:sub>
              <m:sup>
                <m:r>
                  <w:rPr>
                    <w:rFonts w:ascii="Cambria Math" w:hAnsi="Cambria Math"/>
                  </w:rPr>
                  <m:t>t</m:t>
                </m:r>
              </m:sup>
            </m:sSubSup>
          </m:e>
        </m:nary>
        <m:r>
          <w:rPr>
            <w:rFonts w:ascii="Cambria Math" w:hAnsi="Cambria Math"/>
          </w:rPr>
          <m:t>=</m:t>
        </m:r>
        <m:nary>
          <m:naryPr>
            <m:chr m:val="∑"/>
            <m:limLoc m:val="undOvr"/>
            <m:supHide m:val="on"/>
            <m:ctrlPr>
              <w:rPr>
                <w:rFonts w:ascii="Cambria Math" w:hAnsi="Cambria Math"/>
                <w:bCs/>
                <w:i/>
              </w:rPr>
            </m:ctrlPr>
          </m:naryPr>
          <m:sub>
            <m:r>
              <w:rPr>
                <w:rFonts w:ascii="Cambria Math" w:hAnsi="Cambria Math"/>
              </w:rPr>
              <m:t>i</m:t>
            </m:r>
          </m:sub>
          <m:sup/>
          <m:e>
            <m:sSubSup>
              <m:sSubSupPr>
                <m:ctrlPr>
                  <w:rPr>
                    <w:rFonts w:ascii="Cambria Math" w:hAnsi="Cambria Math"/>
                    <w:bCs/>
                    <w:i/>
                  </w:rPr>
                </m:ctrlPr>
              </m:sSubSupPr>
              <m:e>
                <m:r>
                  <w:rPr>
                    <w:rFonts w:ascii="Cambria Math" w:hAnsi="Cambria Math"/>
                  </w:rPr>
                  <m:t>IM</m:t>
                </m:r>
              </m:e>
              <m:sub>
                <m:r>
                  <w:rPr>
                    <w:rFonts w:ascii="Cambria Math" w:hAnsi="Cambria Math"/>
                  </w:rPr>
                  <m:t>ir</m:t>
                </m:r>
              </m:sub>
              <m:sup>
                <m:r>
                  <w:rPr>
                    <w:rFonts w:ascii="Cambria Math" w:hAnsi="Cambria Math"/>
                  </w:rPr>
                  <m:t>t</m:t>
                </m:r>
              </m:sup>
            </m:sSubSup>
          </m:e>
        </m:nary>
      </m:oMath>
      <w:r w:rsidR="0017720B" w:rsidRPr="00437F5B">
        <w:rPr>
          <w:bCs/>
        </w:rPr>
        <w:tab/>
      </w:r>
      <w:r w:rsidR="0017720B">
        <w:rPr>
          <w:bCs/>
        </w:rPr>
        <w:tab/>
      </w:r>
      <w:r w:rsidR="0017720B" w:rsidRPr="00437F5B">
        <w:rPr>
          <w:bCs/>
        </w:rPr>
        <w:t>(1</w:t>
      </w:r>
      <w:r w:rsidR="0017720B">
        <w:rPr>
          <w:bCs/>
        </w:rPr>
        <w:t>3</w:t>
      </w:r>
      <w:r w:rsidR="0017720B" w:rsidRPr="00437F5B">
        <w:rPr>
          <w:bCs/>
        </w:rPr>
        <w:t>)</w:t>
      </w:r>
    </w:p>
    <w:p w:rsidR="0017720B" w:rsidRPr="00437F5B" w:rsidRDefault="0017720B" w:rsidP="00464B2B">
      <w:pPr>
        <w:spacing w:line="276" w:lineRule="auto"/>
        <w:ind w:firstLine="567"/>
        <w:jc w:val="center"/>
        <w:rPr>
          <w:bCs/>
        </w:rPr>
      </w:pPr>
    </w:p>
    <w:p w:rsidR="0017720B" w:rsidRDefault="003D7043" w:rsidP="00464B2B">
      <w:pPr>
        <w:spacing w:line="276" w:lineRule="auto"/>
        <w:ind w:firstLine="567"/>
        <w:jc w:val="both"/>
      </w:pPr>
      <w:r>
        <w:t xml:space="preserve">We </w:t>
      </w:r>
      <w:r w:rsidR="0017720B">
        <w:t>can see that</w:t>
      </w:r>
      <w:r w:rsidR="0017720B" w:rsidRPr="00437F5B">
        <w:t xml:space="preserve"> </w:t>
      </w:r>
      <m:oMath>
        <m:sSubSup>
          <m:sSubSupPr>
            <m:ctrlPr>
              <w:rPr>
                <w:rFonts w:ascii="Cambria Math" w:hAnsi="Cambria Math"/>
                <w:i/>
              </w:rPr>
            </m:ctrlPr>
          </m:sSubSupPr>
          <m:e>
            <m:r>
              <w:rPr>
                <w:rFonts w:ascii="Cambria Math" w:hAnsi="Cambria Math"/>
              </w:rPr>
              <m:t>CEH</m:t>
            </m:r>
          </m:e>
          <m:sub>
            <m:r>
              <w:rPr>
                <w:rFonts w:ascii="Cambria Math" w:hAnsi="Cambria Math"/>
              </w:rPr>
              <m:t>ir</m:t>
            </m:r>
          </m:sub>
          <m:sup>
            <m:r>
              <w:rPr>
                <w:rFonts w:ascii="Cambria Math" w:hAnsi="Cambria Math"/>
              </w:rPr>
              <m:t>t</m:t>
            </m:r>
          </m:sup>
        </m:sSubSup>
      </m:oMath>
      <w:r w:rsidR="0017720B" w:rsidRPr="00437F5B">
        <w:t xml:space="preserve"> </w:t>
      </w:r>
      <w:r w:rsidR="0017720B">
        <w:t>and</w:t>
      </w:r>
      <w:r w:rsidR="0017720B" w:rsidRPr="00437F5B">
        <w:t xml:space="preserve"> </w:t>
      </w:r>
      <m:oMath>
        <m:sSubSup>
          <m:sSubSupPr>
            <m:ctrlPr>
              <w:rPr>
                <w:rFonts w:ascii="Cambria Math" w:hAnsi="Cambria Math"/>
                <w:i/>
              </w:rPr>
            </m:ctrlPr>
          </m:sSubSupPr>
          <m:e>
            <m:r>
              <w:rPr>
                <w:rFonts w:ascii="Cambria Math" w:hAnsi="Cambria Math"/>
              </w:rPr>
              <m:t>CE</m:t>
            </m:r>
          </m:e>
          <m:sub>
            <m:r>
              <w:rPr>
                <w:rFonts w:ascii="Cambria Math" w:hAnsi="Cambria Math"/>
              </w:rPr>
              <m:t>ir</m:t>
            </m:r>
          </m:sub>
          <m:sup>
            <m:r>
              <w:rPr>
                <w:rFonts w:ascii="Cambria Math" w:hAnsi="Cambria Math"/>
              </w:rPr>
              <m:t>t</m:t>
            </m:r>
          </m:sup>
        </m:sSubSup>
      </m:oMath>
      <w:r w:rsidR="0017720B" w:rsidRPr="00437F5B">
        <w:t xml:space="preserve"> </w:t>
      </w:r>
      <w:r w:rsidR="0017720B">
        <w:t>are closely linked via the location quotient</w:t>
      </w:r>
      <w:r w:rsidR="0017720B" w:rsidRPr="00437F5B">
        <w:t xml:space="preserve"> </w:t>
      </w:r>
      <m:oMath>
        <m:sSubSup>
          <m:sSubSupPr>
            <m:ctrlPr>
              <w:rPr>
                <w:rFonts w:ascii="Cambria Math" w:hAnsi="Cambria Math"/>
                <w:i/>
              </w:rPr>
            </m:ctrlPr>
          </m:sSubSupPr>
          <m:e>
            <m:r>
              <w:rPr>
                <w:rFonts w:ascii="Cambria Math" w:hAnsi="Cambria Math"/>
              </w:rPr>
              <m:t>LQ</m:t>
            </m:r>
          </m:e>
          <m:sub>
            <m:r>
              <w:rPr>
                <w:rFonts w:ascii="Cambria Math" w:hAnsi="Cambria Math"/>
              </w:rPr>
              <m:t>ir</m:t>
            </m:r>
          </m:sub>
          <m:sup>
            <m:r>
              <w:rPr>
                <w:rFonts w:ascii="Cambria Math" w:hAnsi="Cambria Math"/>
              </w:rPr>
              <m:t>t</m:t>
            </m:r>
          </m:sup>
        </m:sSubSup>
        <m:r>
          <w:rPr>
            <w:rFonts w:ascii="Cambria Math" w:hAnsi="Cambria Math"/>
          </w:rPr>
          <m:t xml:space="preserve"> </m:t>
        </m:r>
      </m:oMath>
      <w:r w:rsidR="0017720B" w:rsidRPr="00437F5B">
        <w:t>as follows:</w:t>
      </w:r>
    </w:p>
    <w:p w:rsidR="0017720B" w:rsidRDefault="0017720B" w:rsidP="00464B2B">
      <w:pPr>
        <w:spacing w:line="276" w:lineRule="auto"/>
        <w:ind w:firstLine="567"/>
        <w:jc w:val="center"/>
        <w:rPr>
          <w:bCs/>
        </w:rPr>
      </w:pPr>
      <w:r w:rsidRPr="00437F5B">
        <w:rPr>
          <w:bCs/>
        </w:rPr>
        <w:tab/>
      </w:r>
      <w:r w:rsidRPr="00437F5B">
        <w:rPr>
          <w:bCs/>
        </w:rPr>
        <w:tab/>
      </w:r>
      <w:r w:rsidRPr="00437F5B">
        <w:rPr>
          <w:bCs/>
        </w:rPr>
        <w:tab/>
      </w:r>
      <w:r w:rsidRPr="00437F5B">
        <w:rPr>
          <w:bCs/>
        </w:rPr>
        <w:tab/>
      </w:r>
      <m:oMath>
        <m:sSubSup>
          <m:sSubSupPr>
            <m:ctrlPr>
              <w:rPr>
                <w:rFonts w:ascii="Cambria Math" w:hAnsi="Cambria Math"/>
                <w:bCs/>
                <w:i/>
              </w:rPr>
            </m:ctrlPr>
          </m:sSubSupPr>
          <m:e>
            <m:r>
              <w:rPr>
                <w:rFonts w:ascii="Cambria Math" w:hAnsi="Cambria Math"/>
              </w:rPr>
              <m:t>CEH</m:t>
            </m:r>
          </m:e>
          <m:sub>
            <m:r>
              <w:rPr>
                <w:rFonts w:ascii="Cambria Math" w:hAnsi="Cambria Math"/>
              </w:rPr>
              <m:t>ir</m:t>
            </m:r>
          </m:sub>
          <m:sup>
            <m:r>
              <w:rPr>
                <w:rFonts w:ascii="Cambria Math" w:hAnsi="Cambria Math"/>
              </w:rPr>
              <m:t>t</m:t>
            </m:r>
          </m:sup>
        </m:sSubSup>
        <m:r>
          <w:rPr>
            <w:rFonts w:ascii="Cambria Math" w:hAnsi="Cambria Math"/>
          </w:rPr>
          <m:t>=</m:t>
        </m:r>
        <m:f>
          <m:fPr>
            <m:ctrlPr>
              <w:rPr>
                <w:rFonts w:ascii="Cambria Math" w:hAnsi="Cambria Math"/>
                <w:bCs/>
                <w:i/>
              </w:rPr>
            </m:ctrlPr>
          </m:fPr>
          <m:num>
            <m:sSubSup>
              <m:sSubSupPr>
                <m:ctrlPr>
                  <w:rPr>
                    <w:rFonts w:ascii="Cambria Math" w:hAnsi="Cambria Math"/>
                    <w:bCs/>
                    <w:i/>
                  </w:rPr>
                </m:ctrlPr>
              </m:sSubSupPr>
              <m:e>
                <m:r>
                  <w:rPr>
                    <w:rFonts w:ascii="Cambria Math" w:hAnsi="Cambria Math"/>
                  </w:rPr>
                  <m:t>CE</m:t>
                </m:r>
              </m:e>
              <m:sub>
                <m:r>
                  <w:rPr>
                    <w:rFonts w:ascii="Cambria Math" w:hAnsi="Cambria Math"/>
                  </w:rPr>
                  <m:t>ir</m:t>
                </m:r>
              </m:sub>
              <m:sup>
                <m:r>
                  <w:rPr>
                    <w:rFonts w:ascii="Cambria Math" w:hAnsi="Cambria Math"/>
                  </w:rPr>
                  <m:t>t</m:t>
                </m:r>
              </m:sup>
            </m:sSubSup>
          </m:num>
          <m:den>
            <m:sSubSup>
              <m:sSubSupPr>
                <m:ctrlPr>
                  <w:rPr>
                    <w:rFonts w:ascii="Cambria Math" w:hAnsi="Cambria Math"/>
                    <w:bCs/>
                    <w:i/>
                  </w:rPr>
                </m:ctrlPr>
              </m:sSubSupPr>
              <m:e>
                <m:r>
                  <w:rPr>
                    <w:rFonts w:ascii="Cambria Math" w:hAnsi="Cambria Math"/>
                  </w:rPr>
                  <m:t>LQ</m:t>
                </m:r>
              </m:e>
              <m:sub>
                <m:r>
                  <w:rPr>
                    <w:rFonts w:ascii="Cambria Math" w:hAnsi="Cambria Math"/>
                  </w:rPr>
                  <m:t>ir</m:t>
                </m:r>
              </m:sub>
              <m:sup>
                <m:r>
                  <w:rPr>
                    <w:rFonts w:ascii="Cambria Math" w:hAnsi="Cambria Math"/>
                  </w:rPr>
                  <m:t>t</m:t>
                </m:r>
              </m:sup>
            </m:sSubSup>
          </m:den>
        </m:f>
      </m:oMath>
      <w:r w:rsidRPr="00437F5B">
        <w:rPr>
          <w:bCs/>
        </w:rPr>
        <w:tab/>
      </w:r>
      <w:r w:rsidRPr="00437F5B">
        <w:rPr>
          <w:bCs/>
        </w:rPr>
        <w:tab/>
      </w:r>
      <w:r w:rsidRPr="00437F5B">
        <w:rPr>
          <w:bCs/>
        </w:rPr>
        <w:tab/>
      </w:r>
      <w:r w:rsidRPr="00437F5B">
        <w:rPr>
          <w:bCs/>
        </w:rPr>
        <w:tab/>
      </w:r>
      <w:r w:rsidRPr="00437F5B">
        <w:rPr>
          <w:bCs/>
        </w:rPr>
        <w:tab/>
        <w:t>(1</w:t>
      </w:r>
      <w:r>
        <w:rPr>
          <w:bCs/>
        </w:rPr>
        <w:t>4</w:t>
      </w:r>
      <w:r w:rsidRPr="00437F5B">
        <w:rPr>
          <w:bCs/>
        </w:rPr>
        <w:t>)</w:t>
      </w:r>
    </w:p>
    <w:p w:rsidR="0017720B" w:rsidRDefault="0017720B" w:rsidP="00FC696E">
      <w:pPr>
        <w:spacing w:line="276" w:lineRule="auto"/>
        <w:ind w:firstLine="567"/>
        <w:jc w:val="both"/>
      </w:pPr>
      <w:r>
        <w:rPr>
          <w:bCs/>
        </w:rPr>
        <w:t xml:space="preserve">in which </w:t>
      </w:r>
      <w:r w:rsidRPr="00437F5B">
        <w:rPr>
          <w:bCs/>
        </w:rPr>
        <w:t xml:space="preserve">the location quotient </w:t>
      </w:r>
      <m:oMath>
        <m:sSubSup>
          <m:sSubSupPr>
            <m:ctrlPr>
              <w:rPr>
                <w:rFonts w:ascii="Cambria Math" w:hAnsi="Cambria Math"/>
                <w:i/>
              </w:rPr>
            </m:ctrlPr>
          </m:sSubSupPr>
          <m:e>
            <m:r>
              <w:rPr>
                <w:rFonts w:ascii="Cambria Math" w:hAnsi="Cambria Math"/>
              </w:rPr>
              <m:t>LQ</m:t>
            </m:r>
          </m:e>
          <m:sub>
            <m:r>
              <w:rPr>
                <w:rFonts w:ascii="Cambria Math" w:hAnsi="Cambria Math"/>
              </w:rPr>
              <m:t>ir</m:t>
            </m:r>
          </m:sub>
          <m:sup>
            <m:r>
              <w:rPr>
                <w:rFonts w:ascii="Cambria Math" w:hAnsi="Cambria Math"/>
              </w:rPr>
              <m:t>t</m:t>
            </m:r>
          </m:sup>
        </m:sSubSup>
      </m:oMath>
      <w:r w:rsidRPr="00437F5B">
        <w:rPr>
          <w:bCs/>
        </w:rPr>
        <w:t xml:space="preserve"> is </w:t>
      </w:r>
      <w:r>
        <w:rPr>
          <w:bCs/>
        </w:rPr>
        <w:t xml:space="preserve">again </w:t>
      </w:r>
      <w:r w:rsidRPr="00437F5B">
        <w:rPr>
          <w:bCs/>
        </w:rPr>
        <w:t xml:space="preserve">defined as the ratio of the share of industry </w:t>
      </w:r>
      <w:r w:rsidRPr="00437F5B">
        <w:rPr>
          <w:bCs/>
          <w:i/>
          <w:iCs/>
        </w:rPr>
        <w:t>i</w:t>
      </w:r>
      <w:r w:rsidRPr="00437F5B">
        <w:rPr>
          <w:bCs/>
        </w:rPr>
        <w:t xml:space="preserve"> in region </w:t>
      </w:r>
      <w:r>
        <w:rPr>
          <w:bCs/>
          <w:i/>
          <w:iCs/>
        </w:rPr>
        <w:t xml:space="preserve">r </w:t>
      </w:r>
      <w:r w:rsidRPr="00437F5B">
        <w:rPr>
          <w:bCs/>
        </w:rPr>
        <w:t xml:space="preserve">over the share of industry </w:t>
      </w:r>
      <w:r w:rsidRPr="00437F5B">
        <w:rPr>
          <w:bCs/>
          <w:i/>
          <w:iCs/>
        </w:rPr>
        <w:t>i</w:t>
      </w:r>
      <w:r w:rsidRPr="00437F5B">
        <w:rPr>
          <w:bCs/>
        </w:rPr>
        <w:t xml:space="preserve"> in the nation (as reported for 1981 in Table </w:t>
      </w:r>
      <w:r>
        <w:rPr>
          <w:bCs/>
        </w:rPr>
        <w:t>3</w:t>
      </w:r>
      <w:r w:rsidRPr="00437F5B">
        <w:rPr>
          <w:bCs/>
        </w:rPr>
        <w:t xml:space="preserve">). </w:t>
      </w:r>
      <w:r w:rsidRPr="00437F5B">
        <w:t xml:space="preserve">Other authors </w:t>
      </w:r>
      <w:r>
        <w:t xml:space="preserve">also </w:t>
      </w:r>
      <w:r w:rsidRPr="00437F5B">
        <w:t xml:space="preserve">used homothetic employment in their extensions. Based on equations (2) and (3), Bishop and Simpson (1972) created </w:t>
      </w:r>
      <w:r>
        <w:t xml:space="preserve">alternative </w:t>
      </w:r>
      <w:r w:rsidRPr="00437F5B">
        <w:t>expressions for national growth and industry-mix effects:</w:t>
      </w:r>
    </w:p>
    <w:p w:rsidR="0017720B" w:rsidRPr="00437F5B" w:rsidRDefault="0017720B" w:rsidP="00464B2B">
      <w:pPr>
        <w:spacing w:line="276" w:lineRule="auto"/>
        <w:ind w:firstLine="567"/>
        <w:jc w:val="center"/>
        <w:rPr>
          <w:bCs/>
        </w:rPr>
      </w:pPr>
      <w:r w:rsidRPr="00437F5B">
        <w:tab/>
      </w:r>
      <w:r w:rsidRPr="00437F5B">
        <w:tab/>
      </w:r>
      <m:oMath>
        <m:r>
          <w:rPr>
            <w:rFonts w:ascii="Cambria Math" w:hAnsi="Cambria Math"/>
          </w:rPr>
          <m:t>∆</m:t>
        </m:r>
        <m:sSubSup>
          <m:sSubSupPr>
            <m:ctrlPr>
              <w:rPr>
                <w:rFonts w:ascii="Cambria Math" w:hAnsi="Cambria Math"/>
                <w:bCs/>
                <w:i/>
              </w:rPr>
            </m:ctrlPr>
          </m:sSubSupPr>
          <m:e>
            <m:r>
              <w:rPr>
                <w:rFonts w:ascii="Cambria Math" w:hAnsi="Cambria Math"/>
              </w:rPr>
              <m:t>E</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E</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E</m:t>
            </m:r>
          </m:e>
          <m:sub>
            <m:r>
              <w:rPr>
                <w:rFonts w:ascii="Cambria Math" w:hAnsi="Cambria Math"/>
              </w:rPr>
              <m:t>ir</m:t>
            </m:r>
          </m:sub>
          <m:sup>
            <m:r>
              <w:rPr>
                <w:rFonts w:ascii="Cambria Math" w:hAnsi="Cambria Math"/>
              </w:rPr>
              <m:t>t-1</m:t>
            </m:r>
          </m:sup>
        </m:sSubSup>
        <m:r>
          <w:rPr>
            <w:rFonts w:ascii="Cambria Math" w:hAnsi="Cambria Math"/>
          </w:rPr>
          <m:t>≡</m:t>
        </m:r>
        <m:sSubSup>
          <m:sSubSupPr>
            <m:ctrlPr>
              <w:rPr>
                <w:rFonts w:ascii="Cambria Math" w:hAnsi="Cambria Math"/>
                <w:bCs/>
                <w:i/>
              </w:rPr>
            </m:ctrlPr>
          </m:sSubSupPr>
          <m:e>
            <m:r>
              <w:rPr>
                <w:rFonts w:ascii="Cambria Math" w:hAnsi="Cambria Math"/>
              </w:rPr>
              <m:t>NEBIS</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IMBIS</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CE</m:t>
            </m:r>
          </m:e>
          <m:sub>
            <m:r>
              <w:rPr>
                <w:rFonts w:ascii="Cambria Math" w:hAnsi="Cambria Math"/>
              </w:rPr>
              <m:t>ir</m:t>
            </m:r>
          </m:sub>
          <m:sup>
            <m:r>
              <w:rPr>
                <w:rFonts w:ascii="Cambria Math" w:hAnsi="Cambria Math"/>
              </w:rPr>
              <m:t>t</m:t>
            </m:r>
          </m:sup>
        </m:sSubSup>
      </m:oMath>
      <w:r w:rsidRPr="00437F5B">
        <w:rPr>
          <w:bCs/>
        </w:rPr>
        <w:tab/>
      </w:r>
      <w:r w:rsidRPr="00437F5B">
        <w:rPr>
          <w:bCs/>
        </w:rPr>
        <w:tab/>
        <w:t>(1</w:t>
      </w:r>
      <w:r>
        <w:rPr>
          <w:bCs/>
        </w:rPr>
        <w:t>5</w:t>
      </w:r>
      <w:r w:rsidRPr="00437F5B">
        <w:rPr>
          <w:bCs/>
        </w:rPr>
        <w:t>)</w:t>
      </w:r>
    </w:p>
    <w:p w:rsidR="0017720B" w:rsidRPr="00437F5B" w:rsidRDefault="0017720B" w:rsidP="00464B2B">
      <w:pPr>
        <w:spacing w:line="276" w:lineRule="auto"/>
        <w:ind w:firstLine="567"/>
        <w:jc w:val="center"/>
        <w:rPr>
          <w:bCs/>
        </w:rPr>
      </w:pPr>
      <w:r w:rsidRPr="00437F5B">
        <w:rPr>
          <w:bCs/>
        </w:rPr>
        <w:tab/>
      </w:r>
      <w:r w:rsidRPr="00437F5B">
        <w:rPr>
          <w:bCs/>
        </w:rPr>
        <w:tab/>
      </w:r>
      <m:oMath>
        <m:sSubSup>
          <m:sSubSupPr>
            <m:ctrlPr>
              <w:rPr>
                <w:rFonts w:ascii="Cambria Math" w:hAnsi="Cambria Math"/>
                <w:bCs/>
                <w:i/>
              </w:rPr>
            </m:ctrlPr>
          </m:sSubSupPr>
          <m:e>
            <m:r>
              <w:rPr>
                <w:rFonts w:ascii="Cambria Math" w:hAnsi="Cambria Math"/>
              </w:rPr>
              <m:t>NEBIS</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hAnsi="Cambria Math"/>
              </w:rPr>
              <m:t>00</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E</m:t>
            </m:r>
          </m:e>
          <m:sub>
            <m:r>
              <w:rPr>
                <w:rFonts w:ascii="Cambria Math" w:hAnsi="Cambria Math"/>
              </w:rPr>
              <m:t>ir</m:t>
            </m:r>
          </m:sub>
          <m:sup>
            <m:r>
              <w:rPr>
                <w:rFonts w:ascii="Cambria Math" w:hAnsi="Cambria Math"/>
              </w:rPr>
              <m:t>t-1</m:t>
            </m:r>
          </m:sup>
        </m:sSubSup>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hAnsi="Cambria Math"/>
              </w:rPr>
              <m:t>i0</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hAnsi="Cambria Math"/>
              </w:rPr>
              <m:t>00</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EH</m:t>
            </m:r>
          </m:e>
          <m:sub>
            <m:r>
              <w:rPr>
                <w:rFonts w:ascii="Cambria Math" w:hAnsi="Cambria Math"/>
              </w:rPr>
              <m:t>ir</m:t>
            </m:r>
          </m:sub>
          <m:sup>
            <m:r>
              <w:rPr>
                <w:rFonts w:ascii="Cambria Math" w:hAnsi="Cambria Math"/>
              </w:rPr>
              <m:t>t-1</m:t>
            </m:r>
          </m:sup>
        </m:sSubSup>
      </m:oMath>
      <w:r w:rsidRPr="00437F5B">
        <w:rPr>
          <w:bCs/>
        </w:rPr>
        <w:tab/>
      </w:r>
      <w:r w:rsidRPr="00437F5B">
        <w:rPr>
          <w:bCs/>
        </w:rPr>
        <w:tab/>
        <w:t>(1</w:t>
      </w:r>
      <w:r>
        <w:rPr>
          <w:bCs/>
        </w:rPr>
        <w:t>6</w:t>
      </w:r>
      <w:r w:rsidRPr="00437F5B">
        <w:rPr>
          <w:bCs/>
        </w:rPr>
        <w:t>)</w:t>
      </w:r>
    </w:p>
    <w:p w:rsidR="0017720B" w:rsidRPr="00437F5B" w:rsidRDefault="0017720B" w:rsidP="00464B2B">
      <w:pPr>
        <w:spacing w:line="276" w:lineRule="auto"/>
        <w:ind w:firstLine="567"/>
        <w:jc w:val="center"/>
        <w:rPr>
          <w:bCs/>
        </w:rPr>
      </w:pPr>
      <w:r w:rsidRPr="00437F5B">
        <w:rPr>
          <w:bCs/>
        </w:rPr>
        <w:tab/>
      </w:r>
      <w:r w:rsidRPr="00437F5B">
        <w:rPr>
          <w:bCs/>
        </w:rPr>
        <w:tab/>
      </w:r>
      <w:r w:rsidRPr="00437F5B">
        <w:rPr>
          <w:bCs/>
        </w:rPr>
        <w:tab/>
      </w:r>
      <m:oMath>
        <m:sSubSup>
          <m:sSubSupPr>
            <m:ctrlPr>
              <w:rPr>
                <w:rFonts w:ascii="Cambria Math" w:hAnsi="Cambria Math"/>
                <w:bCs/>
                <w:i/>
              </w:rPr>
            </m:ctrlPr>
          </m:sSubSupPr>
          <m:e>
            <m:r>
              <w:rPr>
                <w:rFonts w:ascii="Cambria Math" w:hAnsi="Cambria Math"/>
              </w:rPr>
              <m:t>IMBIS</m:t>
            </m:r>
          </m:e>
          <m:sub>
            <m:r>
              <w:rPr>
                <w:rFonts w:ascii="Cambria Math" w:hAnsi="Cambria Math"/>
              </w:rPr>
              <m:t>ir</m:t>
            </m:r>
          </m:sub>
          <m:sup>
            <m:r>
              <w:rPr>
                <w:rFonts w:ascii="Cambria Math" w:hAnsi="Cambria Math"/>
              </w:rPr>
              <m:t>t</m:t>
            </m:r>
          </m:sup>
        </m:sSubSup>
        <m:r>
          <w:rPr>
            <w:rFonts w:ascii="Cambria Math" w:hAnsi="Cambria Math"/>
          </w:rPr>
          <m:t>=</m:t>
        </m:r>
        <m:d>
          <m:dPr>
            <m:ctrlPr>
              <w:rPr>
                <w:rFonts w:ascii="Cambria Math" w:hAnsi="Cambria Math"/>
                <w:bCs/>
                <w:i/>
              </w:rPr>
            </m:ctrlPr>
          </m:dPr>
          <m:e>
            <m:sSubSup>
              <m:sSubSupPr>
                <m:ctrlPr>
                  <w:rPr>
                    <w:rFonts w:ascii="Cambria Math" w:hAnsi="Cambria Math"/>
                    <w:bCs/>
                    <w:i/>
                  </w:rPr>
                </m:ctrlPr>
              </m:sSubSupPr>
              <m:e>
                <m:r>
                  <w:rPr>
                    <w:rFonts w:ascii="Cambria Math" w:hAnsi="Cambria Math"/>
                  </w:rPr>
                  <m:t>g</m:t>
                </m:r>
              </m:e>
              <m:sub>
                <m:r>
                  <w:rPr>
                    <w:rFonts w:ascii="Cambria Math" w:hAnsi="Cambria Math"/>
                  </w:rPr>
                  <m:t>i0</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hAnsi="Cambria Math"/>
                  </w:rPr>
                  <m:t>00</m:t>
                </m:r>
              </m:sub>
              <m:sup>
                <m:r>
                  <w:rPr>
                    <w:rFonts w:ascii="Cambria Math" w:hAnsi="Cambria Math"/>
                  </w:rPr>
                  <m:t>t</m:t>
                </m:r>
              </m:sup>
            </m:sSubSup>
          </m:e>
        </m:d>
        <m:r>
          <w:rPr>
            <w:rFonts w:ascii="Cambria Math" w:hAnsi="Cambria Math"/>
          </w:rPr>
          <m:t>×(</m:t>
        </m:r>
        <m:sSubSup>
          <m:sSubSupPr>
            <m:ctrlPr>
              <w:rPr>
                <w:rFonts w:ascii="Cambria Math" w:hAnsi="Cambria Math"/>
                <w:bCs/>
                <w:i/>
              </w:rPr>
            </m:ctrlPr>
          </m:sSubSupPr>
          <m:e>
            <m:r>
              <w:rPr>
                <w:rFonts w:ascii="Cambria Math" w:hAnsi="Cambria Math"/>
              </w:rPr>
              <m:t>E</m:t>
            </m:r>
          </m:e>
          <m:sub>
            <m:r>
              <w:rPr>
                <w:rFonts w:ascii="Cambria Math" w:hAnsi="Cambria Math"/>
              </w:rPr>
              <m:t>ir</m:t>
            </m:r>
          </m:sub>
          <m:sup>
            <m:r>
              <w:rPr>
                <w:rFonts w:ascii="Cambria Math" w:hAnsi="Cambria Math"/>
              </w:rPr>
              <m:t>t-1</m:t>
            </m:r>
          </m:sup>
        </m:sSubSup>
        <m:r>
          <w:rPr>
            <w:rFonts w:ascii="Cambria Math" w:hAnsi="Cambria Math"/>
          </w:rPr>
          <m:t>-</m:t>
        </m:r>
        <m:sSubSup>
          <m:sSubSupPr>
            <m:ctrlPr>
              <w:rPr>
                <w:rFonts w:ascii="Cambria Math" w:hAnsi="Cambria Math"/>
                <w:bCs/>
                <w:i/>
              </w:rPr>
            </m:ctrlPr>
          </m:sSubSupPr>
          <m:e>
            <m:r>
              <w:rPr>
                <w:rFonts w:ascii="Cambria Math" w:hAnsi="Cambria Math"/>
              </w:rPr>
              <m:t>EH</m:t>
            </m:r>
          </m:e>
          <m:sub>
            <m:r>
              <w:rPr>
                <w:rFonts w:ascii="Cambria Math" w:hAnsi="Cambria Math"/>
              </w:rPr>
              <m:t>ir</m:t>
            </m:r>
          </m:sub>
          <m:sup>
            <m:r>
              <w:rPr>
                <w:rFonts w:ascii="Cambria Math" w:hAnsi="Cambria Math"/>
              </w:rPr>
              <m:t>t-1</m:t>
            </m:r>
          </m:sup>
        </m:sSubSup>
        <m:r>
          <w:rPr>
            <w:rFonts w:ascii="Cambria Math" w:hAnsi="Cambria Math"/>
          </w:rPr>
          <m:t>)</m:t>
        </m:r>
      </m:oMath>
      <w:r w:rsidRPr="00437F5B">
        <w:rPr>
          <w:bCs/>
        </w:rPr>
        <w:tab/>
      </w:r>
      <w:r w:rsidRPr="00437F5B">
        <w:rPr>
          <w:bCs/>
        </w:rPr>
        <w:tab/>
        <w:t>(1</w:t>
      </w:r>
      <w:r>
        <w:rPr>
          <w:bCs/>
        </w:rPr>
        <w:t>7</w:t>
      </w:r>
      <w:r w:rsidRPr="00437F5B">
        <w:rPr>
          <w:bCs/>
        </w:rPr>
        <w:t>)</w:t>
      </w:r>
    </w:p>
    <w:p w:rsidR="0017720B" w:rsidRDefault="0017720B" w:rsidP="00464B2B">
      <w:pPr>
        <w:spacing w:line="276" w:lineRule="auto"/>
        <w:ind w:firstLine="567"/>
        <w:jc w:val="both"/>
      </w:pPr>
    </w:p>
    <w:p w:rsidR="0017720B" w:rsidRDefault="0017720B" w:rsidP="00FC696E">
      <w:pPr>
        <w:spacing w:line="276" w:lineRule="auto"/>
        <w:jc w:val="both"/>
        <w:rPr>
          <w:bCs/>
        </w:rPr>
      </w:pPr>
      <w:r>
        <w:t>T</w:t>
      </w:r>
      <w:r w:rsidRPr="00437F5B">
        <w:rPr>
          <w:bCs/>
        </w:rPr>
        <w:t xml:space="preserve">he new components of the three equations above </w:t>
      </w:r>
      <w:r>
        <w:rPr>
          <w:bCs/>
        </w:rPr>
        <w:t>are</w:t>
      </w:r>
      <w:r w:rsidRPr="00437F5B">
        <w:rPr>
          <w:bCs/>
        </w:rPr>
        <w:t>:</w:t>
      </w:r>
    </w:p>
    <w:p w:rsidR="0017720B" w:rsidRPr="00437F5B" w:rsidRDefault="00C05F30" w:rsidP="00FC696E">
      <w:pPr>
        <w:spacing w:line="276" w:lineRule="auto"/>
        <w:jc w:val="both"/>
      </w:pPr>
      <m:oMath>
        <m:sSubSup>
          <m:sSubSupPr>
            <m:ctrlPr>
              <w:rPr>
                <w:rFonts w:ascii="Cambria Math" w:hAnsi="Cambria Math"/>
                <w:i/>
              </w:rPr>
            </m:ctrlPr>
          </m:sSubSupPr>
          <m:e>
            <m:r>
              <w:rPr>
                <w:rFonts w:ascii="Cambria Math" w:hAnsi="Cambria Math"/>
              </w:rPr>
              <m:t>NEBIS</m:t>
            </m:r>
          </m:e>
          <m:sub>
            <m:r>
              <w:rPr>
                <w:rFonts w:ascii="Cambria Math" w:hAnsi="Cambria Math"/>
              </w:rPr>
              <m:t>ir</m:t>
            </m:r>
          </m:sub>
          <m:sup>
            <m:r>
              <w:rPr>
                <w:rFonts w:ascii="Cambria Math" w:hAnsi="Cambria Math"/>
              </w:rPr>
              <m:t>t</m:t>
            </m:r>
          </m:sup>
        </m:sSubSup>
      </m:oMath>
      <w:r w:rsidR="0017720B" w:rsidRPr="00437F5B">
        <w:rPr>
          <w:bCs/>
        </w:rPr>
        <w:t xml:space="preserve"> = the </w:t>
      </w:r>
      <w:r w:rsidR="0017720B" w:rsidRPr="00437F5B">
        <w:t xml:space="preserve">Bishop-Simpson modified national growth effect on industry </w:t>
      </w:r>
      <w:r w:rsidR="0017720B" w:rsidRPr="00437F5B">
        <w:rPr>
          <w:i/>
          <w:iCs/>
        </w:rPr>
        <w:t xml:space="preserve">i </w:t>
      </w:r>
      <w:r w:rsidR="0017720B" w:rsidRPr="00437F5B">
        <w:t xml:space="preserve">in the </w:t>
      </w:r>
      <w:r w:rsidR="0017720B">
        <w:rPr>
          <w:i/>
          <w:iCs/>
        </w:rPr>
        <w:t>r</w:t>
      </w:r>
      <w:r w:rsidR="0017720B" w:rsidRPr="00437F5B">
        <w:rPr>
          <w:vertAlign w:val="superscript"/>
        </w:rPr>
        <w:t>th</w:t>
      </w:r>
      <w:r w:rsidR="0017720B" w:rsidRPr="00437F5B">
        <w:t xml:space="preserve"> region between (</w:t>
      </w:r>
      <w:r w:rsidR="0017720B" w:rsidRPr="00437F5B">
        <w:rPr>
          <w:i/>
          <w:iCs/>
        </w:rPr>
        <w:t>t</w:t>
      </w:r>
      <w:r w:rsidR="0017720B" w:rsidRPr="00437F5B">
        <w:t xml:space="preserve">-1) and </w:t>
      </w:r>
      <w:r w:rsidR="0017720B" w:rsidRPr="00437F5B">
        <w:rPr>
          <w:i/>
          <w:iCs/>
        </w:rPr>
        <w:t>t</w:t>
      </w:r>
      <w:r w:rsidR="0017720B" w:rsidRPr="00437F5B">
        <w:t>.</w:t>
      </w:r>
    </w:p>
    <w:p w:rsidR="0017720B" w:rsidRPr="00437F5B" w:rsidRDefault="00C05F30" w:rsidP="00FC696E">
      <w:pPr>
        <w:spacing w:line="276" w:lineRule="auto"/>
        <w:jc w:val="both"/>
      </w:pPr>
      <m:oMath>
        <m:sSubSup>
          <m:sSubSupPr>
            <m:ctrlPr>
              <w:rPr>
                <w:rFonts w:ascii="Cambria Math" w:hAnsi="Cambria Math"/>
                <w:i/>
              </w:rPr>
            </m:ctrlPr>
          </m:sSubSupPr>
          <m:e>
            <m:r>
              <w:rPr>
                <w:rFonts w:ascii="Cambria Math" w:hAnsi="Cambria Math"/>
              </w:rPr>
              <m:t>IMBIS</m:t>
            </m:r>
          </m:e>
          <m:sub>
            <m:r>
              <w:rPr>
                <w:rFonts w:ascii="Cambria Math" w:hAnsi="Cambria Math"/>
              </w:rPr>
              <m:t>ir</m:t>
            </m:r>
          </m:sub>
          <m:sup>
            <m:r>
              <w:rPr>
                <w:rFonts w:ascii="Cambria Math" w:hAnsi="Cambria Math"/>
              </w:rPr>
              <m:t>t</m:t>
            </m:r>
          </m:sup>
        </m:sSubSup>
      </m:oMath>
      <w:r w:rsidR="0017720B" w:rsidRPr="00437F5B">
        <w:t xml:space="preserve"> = the Bishop-Simpson modified industry-mix effect on industry </w:t>
      </w:r>
      <w:r w:rsidR="0017720B" w:rsidRPr="00437F5B">
        <w:rPr>
          <w:i/>
          <w:iCs/>
        </w:rPr>
        <w:t>i</w:t>
      </w:r>
      <w:r w:rsidR="0017720B" w:rsidRPr="00437F5B">
        <w:t xml:space="preserve"> in the </w:t>
      </w:r>
      <w:r w:rsidR="0017720B" w:rsidRPr="00A749E2">
        <w:rPr>
          <w:i/>
          <w:iCs/>
        </w:rPr>
        <w:t>r</w:t>
      </w:r>
      <w:r w:rsidR="0017720B">
        <w:rPr>
          <w:i/>
          <w:iCs/>
          <w:vertAlign w:val="superscript"/>
        </w:rPr>
        <w:t>th</w:t>
      </w:r>
      <w:r w:rsidR="0017720B" w:rsidRPr="00437F5B">
        <w:t xml:space="preserve"> region between (</w:t>
      </w:r>
      <w:r w:rsidR="0017720B" w:rsidRPr="00437F5B">
        <w:rPr>
          <w:i/>
          <w:iCs/>
        </w:rPr>
        <w:t>t</w:t>
      </w:r>
      <w:r w:rsidR="0017720B" w:rsidRPr="00437F5B">
        <w:t xml:space="preserve">-1) and </w:t>
      </w:r>
      <w:r w:rsidR="0017720B" w:rsidRPr="00437F5B">
        <w:rPr>
          <w:i/>
          <w:iCs/>
        </w:rPr>
        <w:t>t</w:t>
      </w:r>
      <w:r w:rsidR="0017720B" w:rsidRPr="00437F5B">
        <w:t xml:space="preserve">; </w:t>
      </w:r>
    </w:p>
    <w:p w:rsidR="0017720B" w:rsidRDefault="0017720B" w:rsidP="00464B2B">
      <w:pPr>
        <w:spacing w:line="276" w:lineRule="auto"/>
        <w:ind w:firstLine="567"/>
        <w:jc w:val="both"/>
      </w:pPr>
    </w:p>
    <w:p w:rsidR="0017720B" w:rsidRDefault="003D7043" w:rsidP="00EC5D29">
      <w:pPr>
        <w:spacing w:line="276" w:lineRule="auto"/>
        <w:ind w:firstLine="567"/>
        <w:jc w:val="both"/>
      </w:pPr>
      <w:r>
        <w:t>We tested t</w:t>
      </w:r>
      <w:r w:rsidR="0017720B">
        <w:t xml:space="preserve">he relationship between different measures introduced above by Pearson correlation coefficients for each period and each measure for the 27 States with nine industries, i.e. 243 observations per period. The results are given in Table 6. </w:t>
      </w:r>
    </w:p>
    <w:p w:rsidR="00A669BD" w:rsidRDefault="00A669BD">
      <w:pPr>
        <w:spacing w:after="200" w:line="276" w:lineRule="auto"/>
        <w:rPr>
          <w:b/>
          <w:bCs/>
          <w:sz w:val="22"/>
          <w:szCs w:val="22"/>
        </w:rPr>
      </w:pPr>
      <w:bookmarkStart w:id="7" w:name="_Toc314859123"/>
      <w:r>
        <w:rPr>
          <w:b/>
          <w:bCs/>
          <w:sz w:val="22"/>
          <w:szCs w:val="22"/>
        </w:rPr>
        <w:br w:type="page"/>
      </w:r>
    </w:p>
    <w:p w:rsidR="004707EB" w:rsidRDefault="00C9156B" w:rsidP="0077609D">
      <w:pPr>
        <w:jc w:val="center"/>
        <w:rPr>
          <w:b/>
          <w:sz w:val="22"/>
          <w:szCs w:val="22"/>
        </w:rPr>
      </w:pPr>
      <w:r w:rsidRPr="00FC696E">
        <w:rPr>
          <w:b/>
          <w:bCs/>
          <w:sz w:val="22"/>
          <w:szCs w:val="22"/>
        </w:rPr>
        <w:lastRenderedPageBreak/>
        <w:t>Table 6:</w:t>
      </w:r>
      <w:r w:rsidRPr="00FC696E">
        <w:rPr>
          <w:b/>
          <w:sz w:val="22"/>
          <w:szCs w:val="22"/>
        </w:rPr>
        <w:t xml:space="preserve"> Simple Correlations between shift-share components </w:t>
      </w:r>
    </w:p>
    <w:p w:rsidR="00C9156B" w:rsidRPr="00FC696E" w:rsidRDefault="00C9156B" w:rsidP="0077609D">
      <w:pPr>
        <w:jc w:val="center"/>
        <w:rPr>
          <w:b/>
          <w:sz w:val="22"/>
          <w:szCs w:val="22"/>
        </w:rPr>
      </w:pPr>
      <w:r w:rsidRPr="00FC696E">
        <w:rPr>
          <w:b/>
          <w:sz w:val="22"/>
          <w:szCs w:val="22"/>
        </w:rPr>
        <w:t>for the 27 States of Brazil</w:t>
      </w:r>
    </w:p>
    <w:p w:rsidR="00C9156B" w:rsidRPr="009F2DBD" w:rsidRDefault="00C9156B" w:rsidP="00C9156B">
      <w:pPr>
        <w:spacing w:line="276" w:lineRule="auto"/>
        <w:jc w:val="both"/>
        <w:rPr>
          <w:b/>
          <w:sz w:val="22"/>
          <w:szCs w:val="22"/>
        </w:rPr>
      </w:pPr>
      <w:r w:rsidRPr="009F2DBD">
        <w:rPr>
          <w:b/>
          <w:sz w:val="22"/>
          <w:szCs w:val="22"/>
        </w:rPr>
        <w:t>1981-1986</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026"/>
        <w:gridCol w:w="1027"/>
        <w:gridCol w:w="1027"/>
        <w:gridCol w:w="1027"/>
        <w:gridCol w:w="1027"/>
        <w:gridCol w:w="1027"/>
        <w:gridCol w:w="1027"/>
        <w:gridCol w:w="1027"/>
        <w:gridCol w:w="1027"/>
      </w:tblGrid>
      <w:tr w:rsidR="00C9156B" w:rsidRPr="00140A12" w:rsidTr="009F2DBD">
        <w:tc>
          <w:tcPr>
            <w:tcW w:w="1026" w:type="dxa"/>
            <w:tcBorders>
              <w:top w:val="single" w:sz="4" w:space="0" w:color="auto"/>
              <w:bottom w:val="single" w:sz="4" w:space="0" w:color="auto"/>
            </w:tcBorders>
          </w:tcPr>
          <w:p w:rsidR="00C9156B" w:rsidRPr="00140A12" w:rsidRDefault="00C9156B" w:rsidP="00A669BD">
            <w:pPr>
              <w:spacing w:before="40" w:after="40"/>
              <w:rPr>
                <w:sz w:val="20"/>
                <w:szCs w:val="20"/>
              </w:rPr>
            </w:pP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IM</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CE</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CEH</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AE</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NEBIS</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IMBIS</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NEEM2</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IMEM2</w:t>
            </w:r>
          </w:p>
        </w:tc>
      </w:tr>
      <w:tr w:rsidR="00C9156B" w:rsidRPr="00140A12" w:rsidTr="009F2DBD">
        <w:tc>
          <w:tcPr>
            <w:tcW w:w="1026" w:type="dxa"/>
            <w:tcBorders>
              <w:top w:val="single" w:sz="4" w:space="0" w:color="auto"/>
            </w:tcBorders>
          </w:tcPr>
          <w:p w:rsidR="00C9156B" w:rsidRPr="00140A12" w:rsidRDefault="00C9156B" w:rsidP="00C9156B">
            <w:pPr>
              <w:rPr>
                <w:i/>
                <w:iCs/>
                <w:sz w:val="20"/>
                <w:szCs w:val="20"/>
              </w:rPr>
            </w:pPr>
            <w:r w:rsidRPr="00140A12">
              <w:rPr>
                <w:i/>
                <w:iCs/>
                <w:sz w:val="20"/>
                <w:szCs w:val="20"/>
              </w:rPr>
              <w:t>IM</w:t>
            </w:r>
          </w:p>
        </w:tc>
        <w:tc>
          <w:tcPr>
            <w:tcW w:w="1027" w:type="dxa"/>
            <w:tcBorders>
              <w:top w:val="single" w:sz="4" w:space="0" w:color="auto"/>
            </w:tcBorders>
          </w:tcPr>
          <w:p w:rsidR="00C9156B" w:rsidRPr="00140A12" w:rsidRDefault="00C9156B" w:rsidP="00C9156B">
            <w:pPr>
              <w:jc w:val="center"/>
              <w:rPr>
                <w:sz w:val="20"/>
                <w:szCs w:val="20"/>
              </w:rPr>
            </w:pPr>
            <w:r w:rsidRPr="00140A12">
              <w:rPr>
                <w:sz w:val="20"/>
                <w:szCs w:val="20"/>
              </w:rPr>
              <w:t>1</w:t>
            </w: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CE</w:t>
            </w:r>
          </w:p>
        </w:tc>
        <w:tc>
          <w:tcPr>
            <w:tcW w:w="1027" w:type="dxa"/>
          </w:tcPr>
          <w:p w:rsidR="00C9156B" w:rsidRPr="00140A12" w:rsidRDefault="00C9156B" w:rsidP="00C9156B">
            <w:pPr>
              <w:jc w:val="center"/>
              <w:rPr>
                <w:b/>
                <w:bCs/>
                <w:i/>
                <w:iCs/>
                <w:sz w:val="20"/>
                <w:szCs w:val="20"/>
              </w:rPr>
            </w:pPr>
            <w:r w:rsidRPr="00140A12">
              <w:rPr>
                <w:rFonts w:eastAsia="Times New Roman"/>
                <w:b/>
                <w:bCs/>
                <w:sz w:val="20"/>
                <w:szCs w:val="20"/>
              </w:rPr>
              <w:t>0.5</w:t>
            </w:r>
            <w:r>
              <w:rPr>
                <w:rFonts w:eastAsia="Times New Roman"/>
                <w:b/>
                <w:bCs/>
                <w:sz w:val="20"/>
                <w:szCs w:val="20"/>
              </w:rPr>
              <w:t>1</w:t>
            </w:r>
            <w:r w:rsidRPr="00140A12">
              <w:rPr>
                <w:rFonts w:eastAsia="Times New Roman"/>
                <w:b/>
                <w:bCs/>
                <w:sz w:val="20"/>
                <w:szCs w:val="20"/>
              </w:rPr>
              <w:t xml:space="preserve">0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CEH</w:t>
            </w:r>
          </w:p>
        </w:tc>
        <w:tc>
          <w:tcPr>
            <w:tcW w:w="1027" w:type="dxa"/>
          </w:tcPr>
          <w:p w:rsidR="00C9156B" w:rsidRPr="00140A12" w:rsidRDefault="00C9156B" w:rsidP="00C9156B">
            <w:pPr>
              <w:jc w:val="center"/>
              <w:rPr>
                <w:sz w:val="20"/>
                <w:szCs w:val="20"/>
              </w:rPr>
            </w:pPr>
            <w:r w:rsidRPr="00140A12">
              <w:rPr>
                <w:rFonts w:eastAsia="Times New Roman"/>
                <w:b/>
                <w:bCs/>
                <w:sz w:val="20"/>
                <w:szCs w:val="20"/>
              </w:rPr>
              <w:t xml:space="preserve">0.436   </w:t>
            </w:r>
          </w:p>
        </w:tc>
        <w:tc>
          <w:tcPr>
            <w:tcW w:w="1027" w:type="dxa"/>
          </w:tcPr>
          <w:p w:rsidR="00C9156B" w:rsidRPr="002B3654" w:rsidRDefault="00C9156B" w:rsidP="00C9156B">
            <w:pPr>
              <w:jc w:val="center"/>
              <w:rPr>
                <w:sz w:val="20"/>
                <w:szCs w:val="20"/>
                <w:u w:val="single"/>
              </w:rPr>
            </w:pPr>
            <w:r w:rsidRPr="002B3654">
              <w:rPr>
                <w:rFonts w:eastAsia="Times New Roman"/>
                <w:b/>
                <w:bCs/>
                <w:sz w:val="20"/>
                <w:szCs w:val="20"/>
                <w:u w:val="single"/>
              </w:rPr>
              <w:t xml:space="preserve">0.965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AE</w:t>
            </w:r>
          </w:p>
        </w:tc>
        <w:tc>
          <w:tcPr>
            <w:tcW w:w="1027" w:type="dxa"/>
          </w:tcPr>
          <w:p w:rsidR="00C9156B" w:rsidRPr="00140A12" w:rsidRDefault="00C9156B" w:rsidP="00C9156B">
            <w:pPr>
              <w:jc w:val="center"/>
              <w:rPr>
                <w:sz w:val="20"/>
                <w:szCs w:val="20"/>
              </w:rPr>
            </w:pPr>
            <w:r w:rsidRPr="00140A12">
              <w:rPr>
                <w:rFonts w:eastAsia="Times New Roman"/>
                <w:sz w:val="20"/>
                <w:szCs w:val="20"/>
              </w:rPr>
              <w:t>-0.28</w:t>
            </w:r>
            <w:r>
              <w:rPr>
                <w:rFonts w:eastAsia="Times New Roman"/>
                <w:sz w:val="20"/>
                <w:szCs w:val="20"/>
              </w:rPr>
              <w:t>7</w:t>
            </w:r>
            <w:r w:rsidRPr="00140A12">
              <w:rPr>
                <w:rFonts w:eastAsia="Times New Roman"/>
                <w:sz w:val="20"/>
                <w:szCs w:val="20"/>
              </w:rPr>
              <w:t xml:space="preserve">  </w:t>
            </w:r>
          </w:p>
        </w:tc>
        <w:tc>
          <w:tcPr>
            <w:tcW w:w="1027" w:type="dxa"/>
          </w:tcPr>
          <w:p w:rsidR="00C9156B" w:rsidRPr="002B3654" w:rsidRDefault="00C9156B" w:rsidP="00C9156B">
            <w:pPr>
              <w:jc w:val="center"/>
              <w:rPr>
                <w:sz w:val="20"/>
                <w:szCs w:val="20"/>
                <w:u w:val="single"/>
              </w:rPr>
            </w:pPr>
            <w:r w:rsidRPr="002B3654">
              <w:rPr>
                <w:rFonts w:eastAsia="Times New Roman"/>
                <w:b/>
                <w:bCs/>
                <w:sz w:val="20"/>
                <w:szCs w:val="20"/>
                <w:u w:val="single"/>
              </w:rPr>
              <w:t xml:space="preserve">-0.806  </w:t>
            </w:r>
          </w:p>
        </w:tc>
        <w:tc>
          <w:tcPr>
            <w:tcW w:w="1027" w:type="dxa"/>
          </w:tcPr>
          <w:p w:rsidR="00C9156B" w:rsidRPr="002B3654" w:rsidRDefault="00C9156B" w:rsidP="00C9156B">
            <w:pPr>
              <w:jc w:val="center"/>
              <w:rPr>
                <w:sz w:val="20"/>
                <w:szCs w:val="20"/>
                <w:u w:val="single"/>
              </w:rPr>
            </w:pPr>
            <w:r w:rsidRPr="002B3654">
              <w:rPr>
                <w:rFonts w:eastAsia="Times New Roman"/>
                <w:b/>
                <w:bCs/>
                <w:sz w:val="20"/>
                <w:szCs w:val="20"/>
                <w:u w:val="single"/>
              </w:rPr>
              <w:t xml:space="preserve">-0.934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NEBIS</w:t>
            </w:r>
          </w:p>
        </w:tc>
        <w:tc>
          <w:tcPr>
            <w:tcW w:w="1027" w:type="dxa"/>
          </w:tcPr>
          <w:p w:rsidR="00C9156B" w:rsidRPr="00140A12" w:rsidRDefault="00C9156B" w:rsidP="00C9156B">
            <w:pPr>
              <w:jc w:val="center"/>
              <w:rPr>
                <w:sz w:val="20"/>
                <w:szCs w:val="20"/>
              </w:rPr>
            </w:pPr>
            <w:r w:rsidRPr="00140A12">
              <w:rPr>
                <w:rFonts w:eastAsia="Times New Roman"/>
                <w:b/>
                <w:bCs/>
                <w:sz w:val="20"/>
                <w:szCs w:val="20"/>
              </w:rPr>
              <w:t xml:space="preserve">0.583   </w:t>
            </w:r>
          </w:p>
        </w:tc>
        <w:tc>
          <w:tcPr>
            <w:tcW w:w="1027" w:type="dxa"/>
          </w:tcPr>
          <w:p w:rsidR="00C9156B" w:rsidRPr="002B3654" w:rsidRDefault="00C9156B" w:rsidP="00C9156B">
            <w:pPr>
              <w:jc w:val="center"/>
              <w:rPr>
                <w:sz w:val="20"/>
                <w:szCs w:val="20"/>
                <w:u w:val="single"/>
              </w:rPr>
            </w:pPr>
            <w:r w:rsidRPr="002B3654">
              <w:rPr>
                <w:rFonts w:eastAsia="Times New Roman"/>
                <w:b/>
                <w:bCs/>
                <w:sz w:val="20"/>
                <w:szCs w:val="20"/>
                <w:u w:val="single"/>
              </w:rPr>
              <w:t xml:space="preserve">0.990   </w:t>
            </w:r>
          </w:p>
        </w:tc>
        <w:tc>
          <w:tcPr>
            <w:tcW w:w="1027" w:type="dxa"/>
          </w:tcPr>
          <w:p w:rsidR="00C9156B" w:rsidRPr="002B3654" w:rsidRDefault="00C9156B" w:rsidP="00C9156B">
            <w:pPr>
              <w:jc w:val="center"/>
              <w:rPr>
                <w:b/>
                <w:bCs/>
                <w:sz w:val="20"/>
                <w:szCs w:val="20"/>
                <w:u w:val="single"/>
              </w:rPr>
            </w:pPr>
            <w:r w:rsidRPr="002B3654">
              <w:rPr>
                <w:rFonts w:eastAsia="Times New Roman"/>
                <w:b/>
                <w:bCs/>
                <w:sz w:val="20"/>
                <w:szCs w:val="20"/>
                <w:u w:val="single"/>
              </w:rPr>
              <w:t xml:space="preserve">0.943 </w:t>
            </w:r>
          </w:p>
        </w:tc>
        <w:tc>
          <w:tcPr>
            <w:tcW w:w="1027" w:type="dxa"/>
          </w:tcPr>
          <w:p w:rsidR="00C9156B" w:rsidRPr="00140A12" w:rsidRDefault="00C9156B" w:rsidP="00C9156B">
            <w:pPr>
              <w:jc w:val="center"/>
              <w:rPr>
                <w:sz w:val="20"/>
                <w:szCs w:val="20"/>
              </w:rPr>
            </w:pPr>
            <w:r w:rsidRPr="00140A12">
              <w:rPr>
                <w:rFonts w:eastAsia="Times New Roman"/>
                <w:b/>
                <w:bCs/>
                <w:sz w:val="20"/>
                <w:szCs w:val="20"/>
              </w:rPr>
              <w:t>-0.7</w:t>
            </w:r>
            <w:r>
              <w:rPr>
                <w:rFonts w:eastAsia="Times New Roman"/>
                <w:b/>
                <w:bCs/>
                <w:sz w:val="20"/>
                <w:szCs w:val="20"/>
              </w:rPr>
              <w:t>70</w:t>
            </w:r>
            <w:r w:rsidRPr="00140A12">
              <w:rPr>
                <w:rFonts w:eastAsia="Times New Roman"/>
                <w:b/>
                <w:bCs/>
                <w:sz w:val="20"/>
                <w:szCs w:val="20"/>
              </w:rPr>
              <w:t xml:space="preserve">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IMBIS</w:t>
            </w:r>
          </w:p>
        </w:tc>
        <w:tc>
          <w:tcPr>
            <w:tcW w:w="1027" w:type="dxa"/>
          </w:tcPr>
          <w:p w:rsidR="00C9156B" w:rsidRPr="002B3654" w:rsidRDefault="00C9156B" w:rsidP="00C9156B">
            <w:pPr>
              <w:jc w:val="center"/>
              <w:rPr>
                <w:sz w:val="20"/>
                <w:szCs w:val="20"/>
                <w:u w:val="single"/>
              </w:rPr>
            </w:pPr>
            <w:r w:rsidRPr="002B3654">
              <w:rPr>
                <w:rFonts w:eastAsia="Times New Roman"/>
                <w:b/>
                <w:bCs/>
                <w:sz w:val="20"/>
                <w:szCs w:val="20"/>
                <w:u w:val="single"/>
              </w:rPr>
              <w:t xml:space="preserve">0.998   </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0.45</w:t>
            </w:r>
            <w:r>
              <w:rPr>
                <w:rFonts w:eastAsia="Times New Roman"/>
                <w:i/>
                <w:iCs/>
                <w:sz w:val="20"/>
                <w:szCs w:val="20"/>
              </w:rPr>
              <w:t>5</w:t>
            </w:r>
            <w:r w:rsidRPr="00140A12">
              <w:rPr>
                <w:rFonts w:eastAsia="Times New Roman"/>
                <w:i/>
                <w:iCs/>
                <w:sz w:val="20"/>
                <w:szCs w:val="20"/>
              </w:rPr>
              <w:t xml:space="preserve">   </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 xml:space="preserve">0.381  </w:t>
            </w:r>
          </w:p>
        </w:tc>
        <w:tc>
          <w:tcPr>
            <w:tcW w:w="1027" w:type="dxa"/>
          </w:tcPr>
          <w:p w:rsidR="00C9156B" w:rsidRPr="00140A12" w:rsidRDefault="00C9156B" w:rsidP="00C9156B">
            <w:pPr>
              <w:jc w:val="center"/>
              <w:rPr>
                <w:sz w:val="20"/>
                <w:szCs w:val="20"/>
              </w:rPr>
            </w:pPr>
            <w:r>
              <w:rPr>
                <w:rFonts w:eastAsia="Times New Roman"/>
                <w:b/>
                <w:bCs/>
                <w:sz w:val="20"/>
                <w:szCs w:val="20"/>
              </w:rPr>
              <w:t>-0.237</w:t>
            </w:r>
            <w:r w:rsidRPr="00140A12">
              <w:rPr>
                <w:rFonts w:eastAsia="Times New Roman"/>
                <w:b/>
                <w:bCs/>
                <w:sz w:val="20"/>
                <w:szCs w:val="20"/>
              </w:rPr>
              <w:t xml:space="preserve">  </w:t>
            </w:r>
          </w:p>
        </w:tc>
        <w:tc>
          <w:tcPr>
            <w:tcW w:w="1027" w:type="dxa"/>
          </w:tcPr>
          <w:p w:rsidR="00C9156B" w:rsidRPr="00140A12" w:rsidRDefault="00C9156B" w:rsidP="00C9156B">
            <w:pPr>
              <w:jc w:val="center"/>
              <w:rPr>
                <w:i/>
                <w:iCs/>
                <w:sz w:val="20"/>
                <w:szCs w:val="20"/>
              </w:rPr>
            </w:pPr>
            <w:r w:rsidRPr="00140A12">
              <w:rPr>
                <w:rFonts w:eastAsia="Times New Roman"/>
                <w:b/>
                <w:bCs/>
                <w:sz w:val="20"/>
                <w:szCs w:val="20"/>
              </w:rPr>
              <w:t>0.53</w:t>
            </w:r>
            <w:r>
              <w:rPr>
                <w:rFonts w:eastAsia="Times New Roman"/>
                <w:b/>
                <w:bCs/>
                <w:sz w:val="20"/>
                <w:szCs w:val="20"/>
              </w:rPr>
              <w:t>2</w:t>
            </w:r>
            <w:r w:rsidRPr="00140A12">
              <w:rPr>
                <w:rFonts w:eastAsia="Times New Roman"/>
                <w:b/>
                <w:bCs/>
                <w:sz w:val="20"/>
                <w:szCs w:val="20"/>
              </w:rPr>
              <w:t xml:space="preserve">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NEEM2</w:t>
            </w:r>
          </w:p>
        </w:tc>
        <w:tc>
          <w:tcPr>
            <w:tcW w:w="1027" w:type="dxa"/>
          </w:tcPr>
          <w:p w:rsidR="00C9156B" w:rsidRPr="00140A12" w:rsidRDefault="00C9156B" w:rsidP="00C9156B">
            <w:pPr>
              <w:jc w:val="center"/>
              <w:rPr>
                <w:sz w:val="20"/>
                <w:szCs w:val="20"/>
              </w:rPr>
            </w:pPr>
            <w:r w:rsidRPr="00140A12">
              <w:rPr>
                <w:rFonts w:eastAsia="Times New Roman"/>
                <w:b/>
                <w:bCs/>
                <w:sz w:val="20"/>
                <w:szCs w:val="20"/>
              </w:rPr>
              <w:t>0.58</w:t>
            </w:r>
            <w:r>
              <w:rPr>
                <w:rFonts w:eastAsia="Times New Roman"/>
                <w:b/>
                <w:bCs/>
                <w:sz w:val="20"/>
                <w:szCs w:val="20"/>
              </w:rPr>
              <w:t>7</w:t>
            </w:r>
            <w:r w:rsidRPr="00140A12">
              <w:rPr>
                <w:rFonts w:eastAsia="Times New Roman"/>
                <w:b/>
                <w:bCs/>
                <w:sz w:val="20"/>
                <w:szCs w:val="20"/>
              </w:rPr>
              <w:t xml:space="preserve">   </w:t>
            </w:r>
          </w:p>
        </w:tc>
        <w:tc>
          <w:tcPr>
            <w:tcW w:w="1027" w:type="dxa"/>
          </w:tcPr>
          <w:p w:rsidR="00C9156B" w:rsidRPr="002B3654" w:rsidRDefault="00C9156B" w:rsidP="00C9156B">
            <w:pPr>
              <w:jc w:val="center"/>
              <w:rPr>
                <w:sz w:val="20"/>
                <w:szCs w:val="20"/>
                <w:u w:val="single"/>
              </w:rPr>
            </w:pPr>
            <w:r w:rsidRPr="002B3654">
              <w:rPr>
                <w:rFonts w:eastAsia="Times New Roman"/>
                <w:b/>
                <w:bCs/>
                <w:sz w:val="20"/>
                <w:szCs w:val="20"/>
                <w:u w:val="single"/>
              </w:rPr>
              <w:t xml:space="preserve">0.996   </w:t>
            </w:r>
          </w:p>
        </w:tc>
        <w:tc>
          <w:tcPr>
            <w:tcW w:w="1027" w:type="dxa"/>
          </w:tcPr>
          <w:p w:rsidR="00C9156B" w:rsidRPr="002B3654" w:rsidRDefault="00C9156B" w:rsidP="00C9156B">
            <w:pPr>
              <w:jc w:val="center"/>
              <w:rPr>
                <w:sz w:val="20"/>
                <w:szCs w:val="20"/>
                <w:u w:val="single"/>
              </w:rPr>
            </w:pPr>
            <w:r w:rsidRPr="002B3654">
              <w:rPr>
                <w:rFonts w:eastAsia="Times New Roman"/>
                <w:b/>
                <w:bCs/>
                <w:sz w:val="20"/>
                <w:szCs w:val="20"/>
                <w:u w:val="single"/>
              </w:rPr>
              <w:t xml:space="preserve">0.955  </w:t>
            </w:r>
          </w:p>
        </w:tc>
        <w:tc>
          <w:tcPr>
            <w:tcW w:w="1027" w:type="dxa"/>
          </w:tcPr>
          <w:p w:rsidR="00C9156B" w:rsidRPr="00140A12" w:rsidRDefault="00C9156B" w:rsidP="00C9156B">
            <w:pPr>
              <w:jc w:val="center"/>
              <w:rPr>
                <w:sz w:val="20"/>
                <w:szCs w:val="20"/>
              </w:rPr>
            </w:pPr>
            <w:r w:rsidRPr="00140A12">
              <w:rPr>
                <w:rFonts w:eastAsia="Times New Roman"/>
                <w:b/>
                <w:bCs/>
                <w:sz w:val="20"/>
                <w:szCs w:val="20"/>
              </w:rPr>
              <w:t>-0.79</w:t>
            </w:r>
            <w:r>
              <w:rPr>
                <w:rFonts w:eastAsia="Times New Roman"/>
                <w:b/>
                <w:bCs/>
                <w:sz w:val="20"/>
                <w:szCs w:val="20"/>
              </w:rPr>
              <w:t>0</w:t>
            </w:r>
            <w:r w:rsidRPr="00140A12">
              <w:rPr>
                <w:rFonts w:eastAsia="Times New Roman"/>
                <w:b/>
                <w:bCs/>
                <w:sz w:val="20"/>
                <w:szCs w:val="20"/>
              </w:rPr>
              <w:t xml:space="preserve">   </w:t>
            </w:r>
          </w:p>
        </w:tc>
        <w:tc>
          <w:tcPr>
            <w:tcW w:w="1027" w:type="dxa"/>
          </w:tcPr>
          <w:p w:rsidR="00C9156B" w:rsidRPr="002B3654" w:rsidRDefault="00C9156B" w:rsidP="00C9156B">
            <w:pPr>
              <w:jc w:val="center"/>
              <w:rPr>
                <w:sz w:val="20"/>
                <w:szCs w:val="20"/>
                <w:u w:val="single"/>
              </w:rPr>
            </w:pPr>
            <w:r w:rsidRPr="002B3654">
              <w:rPr>
                <w:rFonts w:eastAsia="Times New Roman"/>
                <w:b/>
                <w:bCs/>
                <w:sz w:val="20"/>
                <w:szCs w:val="20"/>
                <w:u w:val="single"/>
              </w:rPr>
              <w:t xml:space="preserve">0.994   </w:t>
            </w:r>
          </w:p>
        </w:tc>
        <w:tc>
          <w:tcPr>
            <w:tcW w:w="1027" w:type="dxa"/>
          </w:tcPr>
          <w:p w:rsidR="00C9156B" w:rsidRPr="00140A12" w:rsidRDefault="00C9156B" w:rsidP="00C9156B">
            <w:pPr>
              <w:jc w:val="center"/>
              <w:rPr>
                <w:i/>
                <w:iCs/>
                <w:sz w:val="20"/>
                <w:szCs w:val="20"/>
              </w:rPr>
            </w:pPr>
            <w:r w:rsidRPr="00140A12">
              <w:rPr>
                <w:rFonts w:eastAsia="Times New Roman"/>
                <w:b/>
                <w:bCs/>
                <w:sz w:val="20"/>
                <w:szCs w:val="20"/>
              </w:rPr>
              <w:t>0.53</w:t>
            </w:r>
            <w:r>
              <w:rPr>
                <w:rFonts w:eastAsia="Times New Roman"/>
                <w:b/>
                <w:bCs/>
                <w:sz w:val="20"/>
                <w:szCs w:val="20"/>
              </w:rPr>
              <w:t>5</w:t>
            </w:r>
            <w:r w:rsidRPr="00140A12">
              <w:rPr>
                <w:rFonts w:eastAsia="Times New Roman"/>
                <w:b/>
                <w:bCs/>
                <w:sz w:val="20"/>
                <w:szCs w:val="20"/>
              </w:rPr>
              <w:t xml:space="preserve">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IMEM2</w:t>
            </w:r>
          </w:p>
        </w:tc>
        <w:tc>
          <w:tcPr>
            <w:tcW w:w="1027" w:type="dxa"/>
          </w:tcPr>
          <w:p w:rsidR="00C9156B" w:rsidRPr="00140A12" w:rsidRDefault="00C9156B" w:rsidP="00C9156B">
            <w:pPr>
              <w:jc w:val="center"/>
              <w:rPr>
                <w:b/>
                <w:bCs/>
                <w:sz w:val="20"/>
                <w:szCs w:val="20"/>
              </w:rPr>
            </w:pPr>
            <w:r w:rsidRPr="00140A12">
              <w:rPr>
                <w:rFonts w:eastAsia="Times New Roman"/>
                <w:b/>
                <w:bCs/>
                <w:sz w:val="20"/>
                <w:szCs w:val="20"/>
              </w:rPr>
              <w:t>0.51</w:t>
            </w:r>
            <w:r>
              <w:rPr>
                <w:rFonts w:eastAsia="Times New Roman"/>
                <w:b/>
                <w:bCs/>
                <w:sz w:val="20"/>
                <w:szCs w:val="20"/>
              </w:rPr>
              <w:t>9</w:t>
            </w:r>
            <w:r w:rsidRPr="00140A12">
              <w:rPr>
                <w:rFonts w:eastAsia="Times New Roman"/>
                <w:b/>
                <w:bCs/>
                <w:sz w:val="20"/>
                <w:szCs w:val="20"/>
              </w:rPr>
              <w:t xml:space="preserve">  </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 xml:space="preserve">-0.471  </w:t>
            </w:r>
          </w:p>
        </w:tc>
        <w:tc>
          <w:tcPr>
            <w:tcW w:w="1027" w:type="dxa"/>
          </w:tcPr>
          <w:p w:rsidR="00C9156B" w:rsidRPr="00140A12" w:rsidRDefault="00C9156B" w:rsidP="00C9156B">
            <w:pPr>
              <w:jc w:val="center"/>
              <w:rPr>
                <w:sz w:val="20"/>
                <w:szCs w:val="20"/>
              </w:rPr>
            </w:pPr>
            <w:r w:rsidRPr="00140A12">
              <w:rPr>
                <w:rFonts w:eastAsia="Times New Roman"/>
                <w:b/>
                <w:bCs/>
                <w:sz w:val="20"/>
                <w:szCs w:val="20"/>
              </w:rPr>
              <w:t>-0.51</w:t>
            </w:r>
            <w:r>
              <w:rPr>
                <w:rFonts w:eastAsia="Times New Roman"/>
                <w:b/>
                <w:bCs/>
                <w:sz w:val="20"/>
                <w:szCs w:val="20"/>
              </w:rPr>
              <w:t>2</w:t>
            </w:r>
            <w:r w:rsidRPr="00140A12">
              <w:rPr>
                <w:rFonts w:eastAsia="Times New Roman"/>
                <w:b/>
                <w:bCs/>
                <w:sz w:val="20"/>
                <w:szCs w:val="20"/>
              </w:rPr>
              <w:t xml:space="preserve"> </w:t>
            </w:r>
          </w:p>
        </w:tc>
        <w:tc>
          <w:tcPr>
            <w:tcW w:w="1027" w:type="dxa"/>
          </w:tcPr>
          <w:p w:rsidR="00C9156B" w:rsidRPr="00140A12" w:rsidRDefault="00C9156B" w:rsidP="00C9156B">
            <w:pPr>
              <w:jc w:val="center"/>
              <w:rPr>
                <w:sz w:val="20"/>
                <w:szCs w:val="20"/>
              </w:rPr>
            </w:pPr>
            <w:r w:rsidRPr="00140A12">
              <w:rPr>
                <w:rFonts w:eastAsia="Times New Roman"/>
                <w:b/>
                <w:bCs/>
                <w:sz w:val="20"/>
                <w:szCs w:val="20"/>
              </w:rPr>
              <w:t xml:space="preserve">0.508  </w:t>
            </w:r>
          </w:p>
        </w:tc>
        <w:tc>
          <w:tcPr>
            <w:tcW w:w="1027" w:type="dxa"/>
          </w:tcPr>
          <w:p w:rsidR="00C9156B" w:rsidRPr="00140A12" w:rsidRDefault="00C9156B" w:rsidP="00C9156B">
            <w:pPr>
              <w:jc w:val="center"/>
              <w:rPr>
                <w:i/>
                <w:iCs/>
                <w:sz w:val="20"/>
                <w:szCs w:val="20"/>
              </w:rPr>
            </w:pPr>
            <w:r>
              <w:rPr>
                <w:rFonts w:eastAsia="Times New Roman"/>
                <w:i/>
                <w:iCs/>
                <w:sz w:val="20"/>
                <w:szCs w:val="20"/>
              </w:rPr>
              <w:t>-0.386</w:t>
            </w:r>
            <w:r w:rsidRPr="00140A12">
              <w:rPr>
                <w:rFonts w:eastAsia="Times New Roman"/>
                <w:i/>
                <w:iCs/>
                <w:sz w:val="20"/>
                <w:szCs w:val="20"/>
              </w:rPr>
              <w:t xml:space="preserve">  </w:t>
            </w:r>
          </w:p>
        </w:tc>
        <w:tc>
          <w:tcPr>
            <w:tcW w:w="1027" w:type="dxa"/>
          </w:tcPr>
          <w:p w:rsidR="00C9156B" w:rsidRPr="00140A12" w:rsidRDefault="00C9156B" w:rsidP="00C9156B">
            <w:pPr>
              <w:jc w:val="center"/>
              <w:rPr>
                <w:sz w:val="20"/>
                <w:szCs w:val="20"/>
              </w:rPr>
            </w:pPr>
            <w:r>
              <w:rPr>
                <w:rFonts w:eastAsia="Times New Roman"/>
                <w:b/>
                <w:bCs/>
                <w:sz w:val="20"/>
                <w:szCs w:val="20"/>
              </w:rPr>
              <w:t>0.571</w:t>
            </w:r>
            <w:r w:rsidRPr="00140A12">
              <w:rPr>
                <w:rFonts w:eastAsia="Times New Roman"/>
                <w:b/>
                <w:bCs/>
                <w:sz w:val="20"/>
                <w:szCs w:val="20"/>
              </w:rPr>
              <w:t xml:space="preserve">  </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-0.388</w:t>
            </w:r>
          </w:p>
        </w:tc>
        <w:tc>
          <w:tcPr>
            <w:tcW w:w="1027" w:type="dxa"/>
          </w:tcPr>
          <w:p w:rsidR="00C9156B" w:rsidRPr="00140A12" w:rsidRDefault="00C9156B" w:rsidP="00C9156B">
            <w:pPr>
              <w:jc w:val="center"/>
              <w:rPr>
                <w:sz w:val="20"/>
                <w:szCs w:val="20"/>
              </w:rPr>
            </w:pPr>
            <w:r w:rsidRPr="00140A12">
              <w:rPr>
                <w:sz w:val="20"/>
                <w:szCs w:val="20"/>
              </w:rPr>
              <w:t>1</w:t>
            </w:r>
          </w:p>
        </w:tc>
      </w:tr>
    </w:tbl>
    <w:p w:rsidR="00C9156B" w:rsidRPr="004707EB" w:rsidRDefault="00C9156B" w:rsidP="00C9156B">
      <w:pPr>
        <w:rPr>
          <w:sz w:val="12"/>
          <w:szCs w:val="12"/>
        </w:rPr>
      </w:pPr>
    </w:p>
    <w:p w:rsidR="00C9156B" w:rsidRPr="009F2DBD" w:rsidRDefault="00C9156B" w:rsidP="00C9156B">
      <w:pPr>
        <w:rPr>
          <w:b/>
          <w:sz w:val="20"/>
          <w:szCs w:val="20"/>
        </w:rPr>
      </w:pPr>
      <w:r w:rsidRPr="009F2DBD">
        <w:rPr>
          <w:b/>
          <w:sz w:val="20"/>
          <w:szCs w:val="20"/>
        </w:rPr>
        <w:t>1986-1991</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026"/>
        <w:gridCol w:w="1027"/>
        <w:gridCol w:w="1027"/>
        <w:gridCol w:w="1027"/>
        <w:gridCol w:w="1027"/>
        <w:gridCol w:w="1027"/>
        <w:gridCol w:w="1027"/>
        <w:gridCol w:w="1027"/>
        <w:gridCol w:w="1027"/>
      </w:tblGrid>
      <w:tr w:rsidR="00C9156B" w:rsidRPr="00140A12" w:rsidTr="009F2DBD">
        <w:tc>
          <w:tcPr>
            <w:tcW w:w="1026" w:type="dxa"/>
            <w:tcBorders>
              <w:top w:val="single" w:sz="4" w:space="0" w:color="auto"/>
              <w:bottom w:val="single" w:sz="4" w:space="0" w:color="auto"/>
            </w:tcBorders>
          </w:tcPr>
          <w:p w:rsidR="00C9156B" w:rsidRPr="00140A12" w:rsidRDefault="00C9156B" w:rsidP="00A669BD">
            <w:pPr>
              <w:spacing w:before="40" w:after="40"/>
              <w:rPr>
                <w:sz w:val="20"/>
                <w:szCs w:val="20"/>
              </w:rPr>
            </w:pP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IM</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CE</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CEH</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AE</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NEBIS</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IMBIS</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NEEM2</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IMEM2</w:t>
            </w:r>
          </w:p>
        </w:tc>
      </w:tr>
      <w:tr w:rsidR="00C9156B" w:rsidRPr="00140A12" w:rsidTr="009F2DBD">
        <w:tc>
          <w:tcPr>
            <w:tcW w:w="1026" w:type="dxa"/>
            <w:tcBorders>
              <w:top w:val="single" w:sz="4" w:space="0" w:color="auto"/>
            </w:tcBorders>
          </w:tcPr>
          <w:p w:rsidR="00C9156B" w:rsidRPr="00140A12" w:rsidRDefault="00C9156B" w:rsidP="00C9156B">
            <w:pPr>
              <w:rPr>
                <w:i/>
                <w:iCs/>
                <w:sz w:val="20"/>
                <w:szCs w:val="20"/>
              </w:rPr>
            </w:pPr>
            <w:r w:rsidRPr="00140A12">
              <w:rPr>
                <w:i/>
                <w:iCs/>
                <w:sz w:val="20"/>
                <w:szCs w:val="20"/>
              </w:rPr>
              <w:t>IM</w:t>
            </w:r>
          </w:p>
        </w:tc>
        <w:tc>
          <w:tcPr>
            <w:tcW w:w="1027" w:type="dxa"/>
            <w:tcBorders>
              <w:top w:val="single" w:sz="4" w:space="0" w:color="auto"/>
            </w:tcBorders>
          </w:tcPr>
          <w:p w:rsidR="00C9156B" w:rsidRPr="00140A12" w:rsidRDefault="00C9156B" w:rsidP="00C9156B">
            <w:pPr>
              <w:jc w:val="center"/>
              <w:rPr>
                <w:sz w:val="20"/>
                <w:szCs w:val="20"/>
              </w:rPr>
            </w:pPr>
            <w:r w:rsidRPr="00140A12">
              <w:rPr>
                <w:sz w:val="20"/>
                <w:szCs w:val="20"/>
              </w:rPr>
              <w:t>1</w:t>
            </w: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CE</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 xml:space="preserve">0.418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CEH</w:t>
            </w:r>
          </w:p>
        </w:tc>
        <w:tc>
          <w:tcPr>
            <w:tcW w:w="1027" w:type="dxa"/>
          </w:tcPr>
          <w:p w:rsidR="00C9156B" w:rsidRPr="00140A12" w:rsidRDefault="00C9156B" w:rsidP="00C9156B">
            <w:pPr>
              <w:jc w:val="center"/>
              <w:rPr>
                <w:sz w:val="20"/>
                <w:szCs w:val="20"/>
              </w:rPr>
            </w:pPr>
            <w:r>
              <w:rPr>
                <w:rFonts w:eastAsia="Times New Roman"/>
                <w:b/>
                <w:bCs/>
                <w:sz w:val="20"/>
                <w:szCs w:val="20"/>
              </w:rPr>
              <w:t>0.566</w:t>
            </w:r>
            <w:r w:rsidRPr="00140A12">
              <w:rPr>
                <w:rFonts w:eastAsia="Times New Roman"/>
                <w:b/>
                <w:bCs/>
                <w:sz w:val="20"/>
                <w:szCs w:val="20"/>
              </w:rPr>
              <w:t xml:space="preserve">   </w:t>
            </w:r>
          </w:p>
        </w:tc>
        <w:tc>
          <w:tcPr>
            <w:tcW w:w="1027" w:type="dxa"/>
          </w:tcPr>
          <w:p w:rsidR="00C9156B" w:rsidRPr="00140A12" w:rsidRDefault="00C9156B" w:rsidP="00C9156B">
            <w:pPr>
              <w:jc w:val="center"/>
              <w:rPr>
                <w:i/>
                <w:iCs/>
                <w:sz w:val="20"/>
                <w:szCs w:val="20"/>
              </w:rPr>
            </w:pPr>
            <w:r w:rsidRPr="00140A12">
              <w:rPr>
                <w:rFonts w:eastAsia="Times New Roman"/>
                <w:b/>
                <w:bCs/>
                <w:sz w:val="20"/>
                <w:szCs w:val="20"/>
              </w:rPr>
              <w:t>0.6</w:t>
            </w:r>
            <w:r>
              <w:rPr>
                <w:rFonts w:eastAsia="Times New Roman"/>
                <w:b/>
                <w:bCs/>
                <w:sz w:val="20"/>
                <w:szCs w:val="20"/>
              </w:rPr>
              <w:t>60</w:t>
            </w:r>
            <w:r w:rsidRPr="00140A12">
              <w:rPr>
                <w:rFonts w:eastAsia="Times New Roman"/>
                <w:b/>
                <w:bCs/>
                <w:sz w:val="20"/>
                <w:szCs w:val="20"/>
              </w:rPr>
              <w:t xml:space="preserve">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AE</w:t>
            </w:r>
          </w:p>
        </w:tc>
        <w:tc>
          <w:tcPr>
            <w:tcW w:w="1027" w:type="dxa"/>
          </w:tcPr>
          <w:p w:rsidR="00C9156B" w:rsidRPr="00140A12" w:rsidRDefault="00C9156B" w:rsidP="00C9156B">
            <w:pPr>
              <w:jc w:val="center"/>
              <w:rPr>
                <w:sz w:val="20"/>
                <w:szCs w:val="20"/>
              </w:rPr>
            </w:pPr>
            <w:r w:rsidRPr="00140A12">
              <w:rPr>
                <w:rFonts w:eastAsia="Times New Roman"/>
                <w:b/>
                <w:bCs/>
                <w:sz w:val="20"/>
                <w:szCs w:val="20"/>
              </w:rPr>
              <w:t>-0.54</w:t>
            </w:r>
            <w:r>
              <w:rPr>
                <w:rFonts w:eastAsia="Times New Roman"/>
                <w:b/>
                <w:bCs/>
                <w:sz w:val="20"/>
                <w:szCs w:val="20"/>
              </w:rPr>
              <w:t>9</w:t>
            </w:r>
          </w:p>
        </w:tc>
        <w:tc>
          <w:tcPr>
            <w:tcW w:w="1027" w:type="dxa"/>
          </w:tcPr>
          <w:p w:rsidR="00C9156B" w:rsidRPr="00140A12" w:rsidRDefault="00C9156B" w:rsidP="00C9156B">
            <w:pPr>
              <w:jc w:val="center"/>
              <w:rPr>
                <w:i/>
                <w:iCs/>
                <w:sz w:val="20"/>
                <w:szCs w:val="20"/>
              </w:rPr>
            </w:pPr>
            <w:r w:rsidRPr="00140A12">
              <w:rPr>
                <w:rFonts w:eastAsia="Times New Roman"/>
                <w:b/>
                <w:bCs/>
                <w:sz w:val="20"/>
                <w:szCs w:val="20"/>
              </w:rPr>
              <w:t xml:space="preserve">-0.525  </w:t>
            </w:r>
          </w:p>
        </w:tc>
        <w:tc>
          <w:tcPr>
            <w:tcW w:w="1027" w:type="dxa"/>
          </w:tcPr>
          <w:p w:rsidR="00C9156B" w:rsidRPr="00140A12" w:rsidRDefault="00C9156B" w:rsidP="00C9156B">
            <w:pPr>
              <w:jc w:val="center"/>
              <w:rPr>
                <w:sz w:val="20"/>
                <w:szCs w:val="20"/>
                <w:u w:val="single"/>
              </w:rPr>
            </w:pPr>
            <w:r w:rsidRPr="00140A12">
              <w:rPr>
                <w:rFonts w:eastAsia="Times New Roman"/>
                <w:b/>
                <w:bCs/>
                <w:sz w:val="20"/>
                <w:szCs w:val="20"/>
              </w:rPr>
              <w:t xml:space="preserve">-0.986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NEBIS</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0.46</w:t>
            </w:r>
            <w:r>
              <w:rPr>
                <w:rFonts w:eastAsia="Times New Roman"/>
                <w:i/>
                <w:iCs/>
                <w:sz w:val="20"/>
                <w:szCs w:val="20"/>
              </w:rPr>
              <w:t>8</w:t>
            </w:r>
            <w:r w:rsidRPr="00140A12">
              <w:rPr>
                <w:rFonts w:eastAsia="Times New Roman"/>
                <w:i/>
                <w:iCs/>
                <w:sz w:val="20"/>
                <w:szCs w:val="20"/>
              </w:rPr>
              <w:t xml:space="preserve">  </w:t>
            </w:r>
          </w:p>
        </w:tc>
        <w:tc>
          <w:tcPr>
            <w:tcW w:w="1027" w:type="dxa"/>
          </w:tcPr>
          <w:p w:rsidR="00C9156B" w:rsidRPr="002B3654" w:rsidRDefault="00C9156B" w:rsidP="00C9156B">
            <w:pPr>
              <w:jc w:val="center"/>
              <w:rPr>
                <w:b/>
                <w:bCs/>
                <w:sz w:val="20"/>
                <w:szCs w:val="20"/>
                <w:u w:val="single"/>
              </w:rPr>
            </w:pPr>
            <w:r w:rsidRPr="002B3654">
              <w:rPr>
                <w:rFonts w:eastAsia="Times New Roman"/>
                <w:b/>
                <w:bCs/>
                <w:sz w:val="20"/>
                <w:szCs w:val="20"/>
                <w:u w:val="single"/>
              </w:rPr>
              <w:t xml:space="preserve">0.929  </w:t>
            </w:r>
          </w:p>
        </w:tc>
        <w:tc>
          <w:tcPr>
            <w:tcW w:w="1027" w:type="dxa"/>
          </w:tcPr>
          <w:p w:rsidR="00C9156B" w:rsidRPr="00140A12" w:rsidRDefault="00C9156B" w:rsidP="00C9156B">
            <w:pPr>
              <w:jc w:val="center"/>
              <w:rPr>
                <w:sz w:val="20"/>
                <w:szCs w:val="20"/>
              </w:rPr>
            </w:pPr>
            <w:r w:rsidRPr="00140A12">
              <w:rPr>
                <w:rFonts w:eastAsia="Times New Roman"/>
                <w:b/>
                <w:bCs/>
                <w:sz w:val="20"/>
                <w:szCs w:val="20"/>
              </w:rPr>
              <w:t>0.71</w:t>
            </w:r>
            <w:r>
              <w:rPr>
                <w:rFonts w:eastAsia="Times New Roman"/>
                <w:b/>
                <w:bCs/>
                <w:sz w:val="20"/>
                <w:szCs w:val="20"/>
              </w:rPr>
              <w:t>4</w:t>
            </w:r>
            <w:r w:rsidRPr="00140A12">
              <w:rPr>
                <w:rFonts w:eastAsia="Times New Roman"/>
                <w:b/>
                <w:bCs/>
                <w:sz w:val="20"/>
                <w:szCs w:val="20"/>
              </w:rPr>
              <w:t xml:space="preserve"> </w:t>
            </w:r>
          </w:p>
        </w:tc>
        <w:tc>
          <w:tcPr>
            <w:tcW w:w="1027" w:type="dxa"/>
          </w:tcPr>
          <w:p w:rsidR="00C9156B" w:rsidRPr="00140A12" w:rsidRDefault="00C9156B" w:rsidP="00C9156B">
            <w:pPr>
              <w:jc w:val="center"/>
              <w:rPr>
                <w:sz w:val="20"/>
                <w:szCs w:val="20"/>
              </w:rPr>
            </w:pPr>
            <w:r w:rsidRPr="00140A12">
              <w:rPr>
                <w:rFonts w:eastAsia="Times New Roman"/>
                <w:b/>
                <w:bCs/>
                <w:sz w:val="20"/>
                <w:szCs w:val="20"/>
              </w:rPr>
              <w:t>-0.60</w:t>
            </w:r>
            <w:r>
              <w:rPr>
                <w:rFonts w:eastAsia="Times New Roman"/>
                <w:b/>
                <w:bCs/>
                <w:sz w:val="20"/>
                <w:szCs w:val="20"/>
              </w:rPr>
              <w:t>3</w:t>
            </w:r>
            <w:r w:rsidRPr="00140A12">
              <w:rPr>
                <w:rFonts w:eastAsia="Times New Roman"/>
                <w:b/>
                <w:bCs/>
                <w:sz w:val="20"/>
                <w:szCs w:val="20"/>
              </w:rPr>
              <w:t xml:space="preserve">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IMBIS</w:t>
            </w:r>
          </w:p>
        </w:tc>
        <w:tc>
          <w:tcPr>
            <w:tcW w:w="1027" w:type="dxa"/>
          </w:tcPr>
          <w:p w:rsidR="00C9156B" w:rsidRPr="002B3654" w:rsidRDefault="00C9156B" w:rsidP="00C9156B">
            <w:pPr>
              <w:jc w:val="center"/>
              <w:rPr>
                <w:sz w:val="20"/>
                <w:szCs w:val="20"/>
                <w:u w:val="single"/>
              </w:rPr>
            </w:pPr>
            <w:r w:rsidRPr="002B3654">
              <w:rPr>
                <w:rFonts w:eastAsia="Times New Roman"/>
                <w:b/>
                <w:bCs/>
                <w:sz w:val="20"/>
                <w:szCs w:val="20"/>
                <w:u w:val="single"/>
              </w:rPr>
              <w:t xml:space="preserve">0.999   </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0.38</w:t>
            </w:r>
            <w:r>
              <w:rPr>
                <w:rFonts w:eastAsia="Times New Roman"/>
                <w:i/>
                <w:iCs/>
                <w:sz w:val="20"/>
                <w:szCs w:val="20"/>
              </w:rPr>
              <w:t>7</w:t>
            </w:r>
            <w:r w:rsidRPr="00140A12">
              <w:rPr>
                <w:rFonts w:eastAsia="Times New Roman"/>
                <w:i/>
                <w:iCs/>
                <w:sz w:val="20"/>
                <w:szCs w:val="20"/>
              </w:rPr>
              <w:t xml:space="preserve"> </w:t>
            </w:r>
          </w:p>
        </w:tc>
        <w:tc>
          <w:tcPr>
            <w:tcW w:w="1027" w:type="dxa"/>
          </w:tcPr>
          <w:p w:rsidR="00C9156B" w:rsidRPr="00140A12" w:rsidRDefault="00C9156B" w:rsidP="00C9156B">
            <w:pPr>
              <w:jc w:val="center"/>
              <w:rPr>
                <w:sz w:val="20"/>
                <w:szCs w:val="20"/>
              </w:rPr>
            </w:pPr>
            <w:r w:rsidRPr="00140A12">
              <w:rPr>
                <w:rFonts w:eastAsia="Times New Roman"/>
                <w:b/>
                <w:bCs/>
                <w:sz w:val="20"/>
                <w:szCs w:val="20"/>
              </w:rPr>
              <w:t>0.55</w:t>
            </w:r>
            <w:r>
              <w:rPr>
                <w:rFonts w:eastAsia="Times New Roman"/>
                <w:b/>
                <w:bCs/>
                <w:sz w:val="20"/>
                <w:szCs w:val="20"/>
              </w:rPr>
              <w:t>4</w:t>
            </w:r>
            <w:r w:rsidRPr="00140A12">
              <w:rPr>
                <w:rFonts w:eastAsia="Times New Roman"/>
                <w:b/>
                <w:bCs/>
                <w:sz w:val="20"/>
                <w:szCs w:val="20"/>
              </w:rPr>
              <w:t xml:space="preserve"> </w:t>
            </w:r>
          </w:p>
        </w:tc>
        <w:tc>
          <w:tcPr>
            <w:tcW w:w="1027" w:type="dxa"/>
          </w:tcPr>
          <w:p w:rsidR="00C9156B" w:rsidRPr="00140A12" w:rsidRDefault="00C9156B" w:rsidP="00C9156B">
            <w:pPr>
              <w:jc w:val="center"/>
              <w:rPr>
                <w:sz w:val="20"/>
                <w:szCs w:val="20"/>
              </w:rPr>
            </w:pPr>
            <w:r w:rsidRPr="00140A12">
              <w:rPr>
                <w:rFonts w:eastAsia="Times New Roman"/>
                <w:b/>
                <w:bCs/>
                <w:sz w:val="20"/>
                <w:szCs w:val="20"/>
              </w:rPr>
              <w:t xml:space="preserve">-0.541   </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 xml:space="preserve">0.439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NEEM2</w:t>
            </w:r>
          </w:p>
        </w:tc>
        <w:tc>
          <w:tcPr>
            <w:tcW w:w="1027" w:type="dxa"/>
          </w:tcPr>
          <w:p w:rsidR="00C9156B" w:rsidRPr="00140A12" w:rsidRDefault="00C9156B" w:rsidP="00C9156B">
            <w:pPr>
              <w:jc w:val="center"/>
              <w:rPr>
                <w:i/>
                <w:iCs/>
                <w:sz w:val="20"/>
                <w:szCs w:val="20"/>
              </w:rPr>
            </w:pPr>
            <w:r>
              <w:rPr>
                <w:rFonts w:eastAsia="Times New Roman"/>
                <w:b/>
                <w:bCs/>
                <w:sz w:val="20"/>
                <w:szCs w:val="20"/>
              </w:rPr>
              <w:t>0.519</w:t>
            </w:r>
            <w:r w:rsidRPr="00140A12">
              <w:rPr>
                <w:rFonts w:eastAsia="Times New Roman"/>
                <w:b/>
                <w:bCs/>
                <w:sz w:val="20"/>
                <w:szCs w:val="20"/>
              </w:rPr>
              <w:t xml:space="preserve">   </w:t>
            </w:r>
          </w:p>
        </w:tc>
        <w:tc>
          <w:tcPr>
            <w:tcW w:w="1027" w:type="dxa"/>
          </w:tcPr>
          <w:p w:rsidR="00C9156B" w:rsidRPr="002B3654" w:rsidRDefault="00C9156B" w:rsidP="00C9156B">
            <w:pPr>
              <w:jc w:val="center"/>
              <w:rPr>
                <w:sz w:val="20"/>
                <w:szCs w:val="20"/>
                <w:u w:val="single"/>
              </w:rPr>
            </w:pPr>
            <w:r w:rsidRPr="002B3654">
              <w:rPr>
                <w:rFonts w:eastAsia="Times New Roman"/>
                <w:b/>
                <w:bCs/>
                <w:sz w:val="20"/>
                <w:szCs w:val="20"/>
                <w:u w:val="single"/>
              </w:rPr>
              <w:t xml:space="preserve">0.993   </w:t>
            </w:r>
          </w:p>
        </w:tc>
        <w:tc>
          <w:tcPr>
            <w:tcW w:w="1027" w:type="dxa"/>
          </w:tcPr>
          <w:p w:rsidR="00C9156B" w:rsidRPr="00140A12" w:rsidRDefault="00C9156B" w:rsidP="00C9156B">
            <w:pPr>
              <w:jc w:val="center"/>
              <w:rPr>
                <w:b/>
                <w:bCs/>
                <w:sz w:val="20"/>
                <w:szCs w:val="20"/>
              </w:rPr>
            </w:pPr>
            <w:r w:rsidRPr="00140A12">
              <w:rPr>
                <w:rFonts w:eastAsia="Times New Roman"/>
                <w:b/>
                <w:bCs/>
                <w:sz w:val="20"/>
                <w:szCs w:val="20"/>
              </w:rPr>
              <w:t xml:space="preserve">0.687  </w:t>
            </w:r>
          </w:p>
        </w:tc>
        <w:tc>
          <w:tcPr>
            <w:tcW w:w="1027" w:type="dxa"/>
          </w:tcPr>
          <w:p w:rsidR="00C9156B" w:rsidRPr="00140A12" w:rsidRDefault="00C9156B" w:rsidP="00C9156B">
            <w:pPr>
              <w:jc w:val="center"/>
              <w:rPr>
                <w:i/>
                <w:iCs/>
                <w:sz w:val="20"/>
                <w:szCs w:val="20"/>
              </w:rPr>
            </w:pPr>
            <w:r w:rsidRPr="00140A12">
              <w:rPr>
                <w:rFonts w:eastAsia="Times New Roman"/>
                <w:b/>
                <w:bCs/>
                <w:sz w:val="20"/>
                <w:szCs w:val="20"/>
              </w:rPr>
              <w:t xml:space="preserve">-0.558   </w:t>
            </w:r>
          </w:p>
        </w:tc>
        <w:tc>
          <w:tcPr>
            <w:tcW w:w="1027" w:type="dxa"/>
          </w:tcPr>
          <w:p w:rsidR="00C9156B" w:rsidRPr="00140A12" w:rsidRDefault="00C9156B" w:rsidP="00C9156B">
            <w:pPr>
              <w:jc w:val="center"/>
              <w:rPr>
                <w:b/>
                <w:bCs/>
                <w:sz w:val="20"/>
                <w:szCs w:val="20"/>
                <w:u w:val="single"/>
              </w:rPr>
            </w:pPr>
            <w:r w:rsidRPr="00140A12">
              <w:rPr>
                <w:rFonts w:eastAsia="Times New Roman"/>
                <w:b/>
                <w:bCs/>
                <w:sz w:val="20"/>
                <w:szCs w:val="20"/>
              </w:rPr>
              <w:t xml:space="preserve">0.930   </w:t>
            </w:r>
          </w:p>
        </w:tc>
        <w:tc>
          <w:tcPr>
            <w:tcW w:w="1027" w:type="dxa"/>
          </w:tcPr>
          <w:p w:rsidR="00C9156B" w:rsidRPr="00140A12" w:rsidRDefault="00C9156B" w:rsidP="00C9156B">
            <w:pPr>
              <w:jc w:val="center"/>
              <w:rPr>
                <w:i/>
                <w:iCs/>
                <w:sz w:val="20"/>
                <w:szCs w:val="20"/>
              </w:rPr>
            </w:pPr>
            <w:r w:rsidRPr="00140A12">
              <w:rPr>
                <w:rFonts w:eastAsia="Times New Roman"/>
                <w:b/>
                <w:bCs/>
                <w:sz w:val="20"/>
                <w:szCs w:val="20"/>
              </w:rPr>
              <w:t xml:space="preserve">0.490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IMEM2</w:t>
            </w:r>
          </w:p>
        </w:tc>
        <w:tc>
          <w:tcPr>
            <w:tcW w:w="1027" w:type="dxa"/>
          </w:tcPr>
          <w:p w:rsidR="00C9156B" w:rsidRPr="00140A12" w:rsidRDefault="00C9156B" w:rsidP="00C9156B">
            <w:pPr>
              <w:jc w:val="center"/>
              <w:rPr>
                <w:sz w:val="20"/>
                <w:szCs w:val="20"/>
              </w:rPr>
            </w:pPr>
            <w:r w:rsidRPr="00140A12">
              <w:rPr>
                <w:rFonts w:eastAsia="Times New Roman"/>
                <w:b/>
                <w:bCs/>
                <w:sz w:val="20"/>
                <w:szCs w:val="20"/>
              </w:rPr>
              <w:t>0.76</w:t>
            </w:r>
            <w:r>
              <w:rPr>
                <w:rFonts w:eastAsia="Times New Roman"/>
                <w:b/>
                <w:bCs/>
                <w:sz w:val="20"/>
                <w:szCs w:val="20"/>
              </w:rPr>
              <w:t>2</w:t>
            </w:r>
            <w:r w:rsidRPr="00140A12">
              <w:rPr>
                <w:rFonts w:eastAsia="Times New Roman"/>
                <w:b/>
                <w:bCs/>
                <w:sz w:val="20"/>
                <w:szCs w:val="20"/>
              </w:rPr>
              <w:t xml:space="preserve"> </w:t>
            </w:r>
          </w:p>
        </w:tc>
        <w:tc>
          <w:tcPr>
            <w:tcW w:w="1027" w:type="dxa"/>
          </w:tcPr>
          <w:p w:rsidR="00C9156B" w:rsidRPr="00140A12" w:rsidRDefault="00C9156B" w:rsidP="00C9156B">
            <w:pPr>
              <w:jc w:val="center"/>
              <w:rPr>
                <w:sz w:val="20"/>
                <w:szCs w:val="20"/>
              </w:rPr>
            </w:pPr>
            <w:r w:rsidRPr="00140A12">
              <w:rPr>
                <w:rFonts w:eastAsia="Times New Roman"/>
                <w:sz w:val="20"/>
                <w:szCs w:val="20"/>
              </w:rPr>
              <w:t xml:space="preserve">-0.270   </w:t>
            </w:r>
          </w:p>
        </w:tc>
        <w:tc>
          <w:tcPr>
            <w:tcW w:w="1027" w:type="dxa"/>
          </w:tcPr>
          <w:p w:rsidR="00C9156B" w:rsidRPr="00140A12" w:rsidRDefault="00C9156B" w:rsidP="00C9156B">
            <w:pPr>
              <w:jc w:val="center"/>
              <w:rPr>
                <w:sz w:val="20"/>
                <w:szCs w:val="20"/>
              </w:rPr>
            </w:pPr>
            <w:r w:rsidRPr="00140A12">
              <w:rPr>
                <w:rFonts w:eastAsia="Times New Roman"/>
                <w:sz w:val="20"/>
                <w:szCs w:val="20"/>
              </w:rPr>
              <w:t>0.13</w:t>
            </w:r>
            <w:r>
              <w:rPr>
                <w:rFonts w:eastAsia="Times New Roman"/>
                <w:sz w:val="20"/>
                <w:szCs w:val="20"/>
              </w:rPr>
              <w:t>1</w:t>
            </w:r>
            <w:r w:rsidRPr="00140A12">
              <w:rPr>
                <w:rFonts w:eastAsia="Times New Roman"/>
                <w:sz w:val="20"/>
                <w:szCs w:val="20"/>
              </w:rPr>
              <w:t xml:space="preserve"> </w:t>
            </w:r>
          </w:p>
        </w:tc>
        <w:tc>
          <w:tcPr>
            <w:tcW w:w="1027" w:type="dxa"/>
          </w:tcPr>
          <w:p w:rsidR="00C9156B" w:rsidRPr="00140A12" w:rsidRDefault="00C9156B" w:rsidP="00C9156B">
            <w:pPr>
              <w:jc w:val="center"/>
              <w:rPr>
                <w:sz w:val="20"/>
                <w:szCs w:val="20"/>
              </w:rPr>
            </w:pPr>
            <w:r w:rsidRPr="00140A12">
              <w:rPr>
                <w:rFonts w:eastAsia="Times New Roman"/>
                <w:sz w:val="20"/>
                <w:szCs w:val="20"/>
              </w:rPr>
              <w:t>-0.20</w:t>
            </w:r>
            <w:r>
              <w:rPr>
                <w:rFonts w:eastAsia="Times New Roman"/>
                <w:sz w:val="20"/>
                <w:szCs w:val="20"/>
              </w:rPr>
              <w:t>8</w:t>
            </w:r>
          </w:p>
        </w:tc>
        <w:tc>
          <w:tcPr>
            <w:tcW w:w="1027" w:type="dxa"/>
          </w:tcPr>
          <w:p w:rsidR="00C9156B" w:rsidRPr="00140A12" w:rsidRDefault="00C9156B" w:rsidP="00C9156B">
            <w:pPr>
              <w:jc w:val="center"/>
              <w:rPr>
                <w:sz w:val="20"/>
                <w:szCs w:val="20"/>
              </w:rPr>
            </w:pPr>
            <w:r w:rsidRPr="00140A12">
              <w:rPr>
                <w:rFonts w:eastAsia="Times New Roman"/>
                <w:sz w:val="20"/>
                <w:szCs w:val="20"/>
              </w:rPr>
              <w:t xml:space="preserve">-0.168   </w:t>
            </w:r>
          </w:p>
        </w:tc>
        <w:tc>
          <w:tcPr>
            <w:tcW w:w="1027" w:type="dxa"/>
          </w:tcPr>
          <w:p w:rsidR="00C9156B" w:rsidRPr="00140A12" w:rsidRDefault="00C9156B" w:rsidP="00C9156B">
            <w:pPr>
              <w:jc w:val="center"/>
              <w:rPr>
                <w:sz w:val="20"/>
                <w:szCs w:val="20"/>
              </w:rPr>
            </w:pPr>
            <w:r w:rsidRPr="00140A12">
              <w:rPr>
                <w:rFonts w:eastAsia="Times New Roman"/>
                <w:b/>
                <w:bCs/>
                <w:sz w:val="20"/>
                <w:szCs w:val="20"/>
              </w:rPr>
              <w:t xml:space="preserve">0.783  </w:t>
            </w:r>
          </w:p>
        </w:tc>
        <w:tc>
          <w:tcPr>
            <w:tcW w:w="1027" w:type="dxa"/>
          </w:tcPr>
          <w:p w:rsidR="00C9156B" w:rsidRPr="00140A12" w:rsidRDefault="00C9156B" w:rsidP="00C9156B">
            <w:pPr>
              <w:jc w:val="center"/>
              <w:rPr>
                <w:sz w:val="20"/>
                <w:szCs w:val="20"/>
              </w:rPr>
            </w:pPr>
            <w:r w:rsidRPr="00140A12">
              <w:rPr>
                <w:rFonts w:eastAsia="Times New Roman"/>
                <w:sz w:val="20"/>
                <w:szCs w:val="20"/>
              </w:rPr>
              <w:t>-0.15</w:t>
            </w:r>
            <w:r>
              <w:rPr>
                <w:rFonts w:eastAsia="Times New Roman"/>
                <w:sz w:val="20"/>
                <w:szCs w:val="20"/>
              </w:rPr>
              <w:t>8</w:t>
            </w:r>
          </w:p>
        </w:tc>
        <w:tc>
          <w:tcPr>
            <w:tcW w:w="1027" w:type="dxa"/>
          </w:tcPr>
          <w:p w:rsidR="00C9156B" w:rsidRPr="00140A12" w:rsidRDefault="00C9156B" w:rsidP="00C9156B">
            <w:pPr>
              <w:jc w:val="center"/>
              <w:rPr>
                <w:sz w:val="20"/>
                <w:szCs w:val="20"/>
              </w:rPr>
            </w:pPr>
            <w:r w:rsidRPr="00140A12">
              <w:rPr>
                <w:sz w:val="20"/>
                <w:szCs w:val="20"/>
              </w:rPr>
              <w:t>1</w:t>
            </w:r>
          </w:p>
        </w:tc>
      </w:tr>
    </w:tbl>
    <w:p w:rsidR="00C9156B" w:rsidRPr="004707EB" w:rsidRDefault="00C9156B" w:rsidP="00C9156B">
      <w:pPr>
        <w:rPr>
          <w:sz w:val="12"/>
          <w:szCs w:val="12"/>
        </w:rPr>
      </w:pPr>
    </w:p>
    <w:p w:rsidR="00C9156B" w:rsidRPr="009F2DBD" w:rsidRDefault="00C9156B" w:rsidP="00A669BD">
      <w:pPr>
        <w:spacing w:before="40" w:after="40"/>
        <w:rPr>
          <w:b/>
          <w:sz w:val="20"/>
          <w:szCs w:val="20"/>
        </w:rPr>
      </w:pPr>
      <w:r w:rsidRPr="009F2DBD">
        <w:rPr>
          <w:b/>
          <w:sz w:val="20"/>
          <w:szCs w:val="20"/>
        </w:rPr>
        <w:t>1991-1996</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026"/>
        <w:gridCol w:w="1027"/>
        <w:gridCol w:w="1027"/>
        <w:gridCol w:w="1027"/>
        <w:gridCol w:w="1027"/>
        <w:gridCol w:w="1027"/>
        <w:gridCol w:w="1027"/>
        <w:gridCol w:w="1027"/>
        <w:gridCol w:w="1027"/>
      </w:tblGrid>
      <w:tr w:rsidR="00C9156B" w:rsidRPr="00140A12" w:rsidTr="009F2DBD">
        <w:tc>
          <w:tcPr>
            <w:tcW w:w="1026" w:type="dxa"/>
            <w:tcBorders>
              <w:top w:val="single" w:sz="4" w:space="0" w:color="auto"/>
              <w:bottom w:val="single" w:sz="4" w:space="0" w:color="auto"/>
            </w:tcBorders>
          </w:tcPr>
          <w:p w:rsidR="00C9156B" w:rsidRPr="00140A12" w:rsidRDefault="00C9156B" w:rsidP="00A669BD">
            <w:pPr>
              <w:spacing w:before="40" w:after="40"/>
              <w:rPr>
                <w:sz w:val="20"/>
                <w:szCs w:val="20"/>
              </w:rPr>
            </w:pP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IM</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CE</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CEH</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AE</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NEBIS</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IMBIS</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NEEM2</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IMEM2</w:t>
            </w:r>
          </w:p>
        </w:tc>
      </w:tr>
      <w:tr w:rsidR="00C9156B" w:rsidRPr="00140A12" w:rsidTr="009F2DBD">
        <w:tc>
          <w:tcPr>
            <w:tcW w:w="1026" w:type="dxa"/>
            <w:tcBorders>
              <w:top w:val="single" w:sz="4" w:space="0" w:color="auto"/>
            </w:tcBorders>
          </w:tcPr>
          <w:p w:rsidR="00C9156B" w:rsidRPr="00140A12" w:rsidRDefault="00C9156B" w:rsidP="00C9156B">
            <w:pPr>
              <w:rPr>
                <w:i/>
                <w:iCs/>
                <w:sz w:val="20"/>
                <w:szCs w:val="20"/>
              </w:rPr>
            </w:pPr>
            <w:r w:rsidRPr="00140A12">
              <w:rPr>
                <w:i/>
                <w:iCs/>
                <w:sz w:val="20"/>
                <w:szCs w:val="20"/>
              </w:rPr>
              <w:t>IM</w:t>
            </w:r>
          </w:p>
        </w:tc>
        <w:tc>
          <w:tcPr>
            <w:tcW w:w="1027" w:type="dxa"/>
            <w:tcBorders>
              <w:top w:val="single" w:sz="4" w:space="0" w:color="auto"/>
            </w:tcBorders>
          </w:tcPr>
          <w:p w:rsidR="00C9156B" w:rsidRPr="00140A12" w:rsidRDefault="00C9156B" w:rsidP="00C9156B">
            <w:pPr>
              <w:jc w:val="center"/>
              <w:rPr>
                <w:sz w:val="20"/>
                <w:szCs w:val="20"/>
              </w:rPr>
            </w:pPr>
            <w:r w:rsidRPr="00140A12">
              <w:rPr>
                <w:sz w:val="20"/>
                <w:szCs w:val="20"/>
              </w:rPr>
              <w:t>1</w:t>
            </w: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CE</w:t>
            </w:r>
          </w:p>
        </w:tc>
        <w:tc>
          <w:tcPr>
            <w:tcW w:w="1027" w:type="dxa"/>
          </w:tcPr>
          <w:p w:rsidR="00C9156B" w:rsidRPr="00140A12" w:rsidRDefault="00C9156B" w:rsidP="00C9156B">
            <w:pPr>
              <w:jc w:val="center"/>
              <w:rPr>
                <w:sz w:val="20"/>
                <w:szCs w:val="20"/>
              </w:rPr>
            </w:pPr>
            <w:r w:rsidRPr="00140A12">
              <w:rPr>
                <w:rFonts w:eastAsia="Times New Roman"/>
                <w:sz w:val="20"/>
                <w:szCs w:val="20"/>
              </w:rPr>
              <w:t xml:space="preserve">-0.012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CEH</w:t>
            </w:r>
          </w:p>
        </w:tc>
        <w:tc>
          <w:tcPr>
            <w:tcW w:w="1027" w:type="dxa"/>
          </w:tcPr>
          <w:p w:rsidR="00C9156B" w:rsidRPr="00140A12" w:rsidRDefault="00C9156B" w:rsidP="00C9156B">
            <w:pPr>
              <w:jc w:val="center"/>
              <w:rPr>
                <w:sz w:val="20"/>
                <w:szCs w:val="20"/>
              </w:rPr>
            </w:pPr>
            <w:r w:rsidRPr="00140A12">
              <w:rPr>
                <w:rFonts w:eastAsia="Times New Roman"/>
                <w:sz w:val="20"/>
                <w:szCs w:val="20"/>
              </w:rPr>
              <w:t xml:space="preserve">-0.378   </w:t>
            </w:r>
          </w:p>
        </w:tc>
        <w:tc>
          <w:tcPr>
            <w:tcW w:w="1027" w:type="dxa"/>
          </w:tcPr>
          <w:p w:rsidR="00C9156B" w:rsidRPr="00140A12" w:rsidRDefault="00C9156B" w:rsidP="00C9156B">
            <w:pPr>
              <w:jc w:val="center"/>
              <w:rPr>
                <w:i/>
                <w:iCs/>
                <w:sz w:val="20"/>
                <w:szCs w:val="20"/>
              </w:rPr>
            </w:pPr>
            <w:r w:rsidRPr="00140A12">
              <w:rPr>
                <w:rFonts w:eastAsia="Times New Roman"/>
                <w:b/>
                <w:bCs/>
                <w:sz w:val="20"/>
                <w:szCs w:val="20"/>
              </w:rPr>
              <w:t>0.68</w:t>
            </w:r>
            <w:r>
              <w:rPr>
                <w:rFonts w:eastAsia="Times New Roman"/>
                <w:b/>
                <w:bCs/>
                <w:sz w:val="20"/>
                <w:szCs w:val="20"/>
              </w:rPr>
              <w:t>2</w:t>
            </w:r>
            <w:r w:rsidRPr="00140A12">
              <w:rPr>
                <w:rFonts w:eastAsia="Times New Roman"/>
                <w:b/>
                <w:bCs/>
                <w:sz w:val="20"/>
                <w:szCs w:val="20"/>
              </w:rPr>
              <w:t xml:space="preserve">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AE</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0.38</w:t>
            </w:r>
            <w:r>
              <w:rPr>
                <w:rFonts w:eastAsia="Times New Roman"/>
                <w:i/>
                <w:iCs/>
                <w:sz w:val="20"/>
                <w:szCs w:val="20"/>
              </w:rPr>
              <w:t>1</w:t>
            </w:r>
          </w:p>
        </w:tc>
        <w:tc>
          <w:tcPr>
            <w:tcW w:w="1027" w:type="dxa"/>
          </w:tcPr>
          <w:p w:rsidR="00C9156B" w:rsidRPr="00140A12" w:rsidRDefault="00C9156B" w:rsidP="00C9156B">
            <w:pPr>
              <w:jc w:val="center"/>
              <w:rPr>
                <w:i/>
                <w:iCs/>
                <w:sz w:val="20"/>
                <w:szCs w:val="20"/>
              </w:rPr>
            </w:pPr>
            <w:r w:rsidRPr="00140A12">
              <w:rPr>
                <w:rFonts w:eastAsia="Times New Roman"/>
                <w:b/>
                <w:bCs/>
                <w:sz w:val="20"/>
                <w:szCs w:val="20"/>
              </w:rPr>
              <w:t>-0.67</w:t>
            </w:r>
            <w:r>
              <w:rPr>
                <w:rFonts w:eastAsia="Times New Roman"/>
                <w:b/>
                <w:bCs/>
                <w:sz w:val="20"/>
                <w:szCs w:val="20"/>
              </w:rPr>
              <w:t>6</w:t>
            </w:r>
          </w:p>
        </w:tc>
        <w:tc>
          <w:tcPr>
            <w:tcW w:w="1027" w:type="dxa"/>
          </w:tcPr>
          <w:p w:rsidR="00C9156B" w:rsidRPr="00140A12" w:rsidRDefault="00C9156B" w:rsidP="00C9156B">
            <w:pPr>
              <w:jc w:val="center"/>
              <w:rPr>
                <w:sz w:val="20"/>
                <w:szCs w:val="20"/>
                <w:u w:val="single"/>
              </w:rPr>
            </w:pPr>
            <w:r w:rsidRPr="00140A12">
              <w:rPr>
                <w:rFonts w:eastAsia="Times New Roman"/>
                <w:b/>
                <w:bCs/>
                <w:sz w:val="20"/>
                <w:szCs w:val="20"/>
              </w:rPr>
              <w:t xml:space="preserve">-1.000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NEBIS</w:t>
            </w:r>
          </w:p>
        </w:tc>
        <w:tc>
          <w:tcPr>
            <w:tcW w:w="1027" w:type="dxa"/>
          </w:tcPr>
          <w:p w:rsidR="00C9156B" w:rsidRPr="00140A12" w:rsidRDefault="00C9156B" w:rsidP="00C9156B">
            <w:pPr>
              <w:jc w:val="center"/>
              <w:rPr>
                <w:i/>
                <w:iCs/>
                <w:sz w:val="20"/>
                <w:szCs w:val="20"/>
              </w:rPr>
            </w:pPr>
            <w:r w:rsidRPr="00140A12">
              <w:rPr>
                <w:rFonts w:eastAsia="Times New Roman"/>
                <w:sz w:val="20"/>
                <w:szCs w:val="20"/>
              </w:rPr>
              <w:t xml:space="preserve">0.054   </w:t>
            </w:r>
          </w:p>
        </w:tc>
        <w:tc>
          <w:tcPr>
            <w:tcW w:w="1027" w:type="dxa"/>
          </w:tcPr>
          <w:p w:rsidR="00C9156B" w:rsidRPr="002B3654" w:rsidRDefault="00C9156B" w:rsidP="00C9156B">
            <w:pPr>
              <w:jc w:val="center"/>
              <w:rPr>
                <w:b/>
                <w:bCs/>
                <w:sz w:val="20"/>
                <w:szCs w:val="20"/>
                <w:u w:val="single"/>
              </w:rPr>
            </w:pPr>
            <w:r w:rsidRPr="002B3654">
              <w:rPr>
                <w:rFonts w:eastAsia="Times New Roman"/>
                <w:b/>
                <w:bCs/>
                <w:sz w:val="20"/>
                <w:szCs w:val="20"/>
                <w:u w:val="single"/>
              </w:rPr>
              <w:t xml:space="preserve">0.974   </w:t>
            </w:r>
          </w:p>
        </w:tc>
        <w:tc>
          <w:tcPr>
            <w:tcW w:w="1027" w:type="dxa"/>
          </w:tcPr>
          <w:p w:rsidR="00C9156B" w:rsidRPr="00140A12" w:rsidRDefault="00C9156B" w:rsidP="00C9156B">
            <w:pPr>
              <w:jc w:val="center"/>
              <w:rPr>
                <w:sz w:val="20"/>
                <w:szCs w:val="20"/>
              </w:rPr>
            </w:pPr>
            <w:r w:rsidRPr="00140A12">
              <w:rPr>
                <w:rFonts w:eastAsia="Times New Roman"/>
                <w:b/>
                <w:bCs/>
                <w:sz w:val="20"/>
                <w:szCs w:val="20"/>
              </w:rPr>
              <w:t>0.61</w:t>
            </w:r>
            <w:r>
              <w:rPr>
                <w:rFonts w:eastAsia="Times New Roman"/>
                <w:b/>
                <w:bCs/>
                <w:sz w:val="20"/>
                <w:szCs w:val="20"/>
              </w:rPr>
              <w:t>5</w:t>
            </w:r>
          </w:p>
        </w:tc>
        <w:tc>
          <w:tcPr>
            <w:tcW w:w="1027" w:type="dxa"/>
          </w:tcPr>
          <w:p w:rsidR="00C9156B" w:rsidRPr="00140A12" w:rsidRDefault="00C9156B" w:rsidP="00C9156B">
            <w:pPr>
              <w:jc w:val="center"/>
              <w:rPr>
                <w:sz w:val="20"/>
                <w:szCs w:val="20"/>
              </w:rPr>
            </w:pPr>
            <w:r>
              <w:rPr>
                <w:rFonts w:eastAsia="Times New Roman"/>
                <w:b/>
                <w:bCs/>
                <w:sz w:val="20"/>
                <w:szCs w:val="20"/>
              </w:rPr>
              <w:t>-0.60</w:t>
            </w:r>
            <w:r w:rsidRPr="00140A12">
              <w:rPr>
                <w:rFonts w:eastAsia="Times New Roman"/>
                <w:b/>
                <w:bCs/>
                <w:sz w:val="20"/>
                <w:szCs w:val="20"/>
              </w:rPr>
              <w:t xml:space="preserve">9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IMBIS</w:t>
            </w:r>
          </w:p>
        </w:tc>
        <w:tc>
          <w:tcPr>
            <w:tcW w:w="1027" w:type="dxa"/>
          </w:tcPr>
          <w:p w:rsidR="00C9156B" w:rsidRPr="002B3654" w:rsidRDefault="00C9156B" w:rsidP="00C9156B">
            <w:pPr>
              <w:jc w:val="center"/>
              <w:rPr>
                <w:sz w:val="20"/>
                <w:szCs w:val="20"/>
                <w:u w:val="single"/>
              </w:rPr>
            </w:pPr>
            <w:r w:rsidRPr="002B3654">
              <w:rPr>
                <w:rFonts w:eastAsia="Times New Roman"/>
                <w:b/>
                <w:bCs/>
                <w:sz w:val="20"/>
                <w:szCs w:val="20"/>
                <w:u w:val="single"/>
              </w:rPr>
              <w:t xml:space="preserve">0.998  </w:t>
            </w:r>
          </w:p>
        </w:tc>
        <w:tc>
          <w:tcPr>
            <w:tcW w:w="1027" w:type="dxa"/>
          </w:tcPr>
          <w:p w:rsidR="00C9156B" w:rsidRPr="00140A12" w:rsidRDefault="00C9156B" w:rsidP="00C9156B">
            <w:pPr>
              <w:jc w:val="center"/>
              <w:rPr>
                <w:sz w:val="20"/>
                <w:szCs w:val="20"/>
              </w:rPr>
            </w:pPr>
            <w:r w:rsidRPr="00140A12">
              <w:rPr>
                <w:rFonts w:eastAsia="Times New Roman"/>
                <w:sz w:val="20"/>
                <w:szCs w:val="20"/>
              </w:rPr>
              <w:t xml:space="preserve">-0.067  </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 xml:space="preserve">-0.416   </w:t>
            </w:r>
          </w:p>
        </w:tc>
        <w:tc>
          <w:tcPr>
            <w:tcW w:w="1027" w:type="dxa"/>
          </w:tcPr>
          <w:p w:rsidR="00C9156B" w:rsidRPr="00140A12" w:rsidRDefault="00C9156B" w:rsidP="00C9156B">
            <w:pPr>
              <w:jc w:val="center"/>
              <w:rPr>
                <w:i/>
                <w:iCs/>
                <w:sz w:val="20"/>
                <w:szCs w:val="20"/>
              </w:rPr>
            </w:pPr>
            <w:r>
              <w:rPr>
                <w:rFonts w:eastAsia="Times New Roman"/>
                <w:i/>
                <w:iCs/>
                <w:sz w:val="20"/>
                <w:szCs w:val="20"/>
              </w:rPr>
              <w:t>0.419</w:t>
            </w:r>
            <w:r w:rsidRPr="00140A12">
              <w:rPr>
                <w:rFonts w:eastAsia="Times New Roman"/>
                <w:i/>
                <w:iCs/>
                <w:sz w:val="20"/>
                <w:szCs w:val="20"/>
              </w:rPr>
              <w:t xml:space="preserve">   </w:t>
            </w:r>
          </w:p>
        </w:tc>
        <w:tc>
          <w:tcPr>
            <w:tcW w:w="1027" w:type="dxa"/>
          </w:tcPr>
          <w:p w:rsidR="00C9156B" w:rsidRPr="00140A12" w:rsidRDefault="00C9156B" w:rsidP="00C9156B">
            <w:pPr>
              <w:jc w:val="center"/>
              <w:rPr>
                <w:sz w:val="20"/>
                <w:szCs w:val="20"/>
              </w:rPr>
            </w:pPr>
            <w:r w:rsidRPr="00140A12">
              <w:rPr>
                <w:rFonts w:eastAsia="Times New Roman"/>
                <w:sz w:val="20"/>
                <w:szCs w:val="20"/>
              </w:rPr>
              <w:t>0.00</w:t>
            </w:r>
            <w:r>
              <w:rPr>
                <w:rFonts w:eastAsia="Times New Roman"/>
                <w:sz w:val="20"/>
                <w:szCs w:val="20"/>
              </w:rPr>
              <w:t>2</w:t>
            </w:r>
            <w:r w:rsidRPr="00140A12">
              <w:rPr>
                <w:rFonts w:eastAsia="Times New Roman"/>
                <w:sz w:val="20"/>
                <w:szCs w:val="20"/>
              </w:rPr>
              <w:t xml:space="preserve">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NEEM2</w:t>
            </w:r>
          </w:p>
        </w:tc>
        <w:tc>
          <w:tcPr>
            <w:tcW w:w="1027" w:type="dxa"/>
          </w:tcPr>
          <w:p w:rsidR="00C9156B" w:rsidRPr="00140A12" w:rsidRDefault="00C9156B" w:rsidP="00C9156B">
            <w:pPr>
              <w:jc w:val="center"/>
              <w:rPr>
                <w:i/>
                <w:iCs/>
                <w:sz w:val="20"/>
                <w:szCs w:val="20"/>
              </w:rPr>
            </w:pPr>
            <w:r w:rsidRPr="00140A12">
              <w:rPr>
                <w:rFonts w:eastAsia="Times New Roman"/>
                <w:sz w:val="20"/>
                <w:szCs w:val="20"/>
              </w:rPr>
              <w:t xml:space="preserve">0.070   </w:t>
            </w:r>
          </w:p>
        </w:tc>
        <w:tc>
          <w:tcPr>
            <w:tcW w:w="1027" w:type="dxa"/>
          </w:tcPr>
          <w:p w:rsidR="00C9156B" w:rsidRPr="002B3654" w:rsidRDefault="00C9156B" w:rsidP="00C9156B">
            <w:pPr>
              <w:jc w:val="center"/>
              <w:rPr>
                <w:sz w:val="20"/>
                <w:szCs w:val="20"/>
                <w:u w:val="single"/>
              </w:rPr>
            </w:pPr>
            <w:r w:rsidRPr="002B3654">
              <w:rPr>
                <w:rFonts w:eastAsia="Times New Roman"/>
                <w:b/>
                <w:bCs/>
                <w:sz w:val="20"/>
                <w:szCs w:val="20"/>
                <w:u w:val="single"/>
              </w:rPr>
              <w:t xml:space="preserve">0.996   </w:t>
            </w:r>
          </w:p>
        </w:tc>
        <w:tc>
          <w:tcPr>
            <w:tcW w:w="1027" w:type="dxa"/>
          </w:tcPr>
          <w:p w:rsidR="00C9156B" w:rsidRPr="00140A12" w:rsidRDefault="00C9156B" w:rsidP="00C9156B">
            <w:pPr>
              <w:jc w:val="center"/>
              <w:rPr>
                <w:b/>
                <w:bCs/>
                <w:sz w:val="20"/>
                <w:szCs w:val="20"/>
              </w:rPr>
            </w:pPr>
            <w:r w:rsidRPr="00140A12">
              <w:rPr>
                <w:rFonts w:eastAsia="Times New Roman"/>
                <w:b/>
                <w:bCs/>
                <w:sz w:val="20"/>
                <w:szCs w:val="20"/>
              </w:rPr>
              <w:t>0.64</w:t>
            </w:r>
            <w:r>
              <w:rPr>
                <w:rFonts w:eastAsia="Times New Roman"/>
                <w:b/>
                <w:bCs/>
                <w:sz w:val="20"/>
                <w:szCs w:val="20"/>
              </w:rPr>
              <w:t>6</w:t>
            </w:r>
          </w:p>
        </w:tc>
        <w:tc>
          <w:tcPr>
            <w:tcW w:w="1027" w:type="dxa"/>
          </w:tcPr>
          <w:p w:rsidR="00C9156B" w:rsidRPr="00140A12" w:rsidRDefault="00C9156B" w:rsidP="00C9156B">
            <w:pPr>
              <w:jc w:val="center"/>
              <w:rPr>
                <w:i/>
                <w:iCs/>
                <w:sz w:val="20"/>
                <w:szCs w:val="20"/>
              </w:rPr>
            </w:pPr>
            <w:r w:rsidRPr="00140A12">
              <w:rPr>
                <w:rFonts w:eastAsia="Times New Roman"/>
                <w:b/>
                <w:bCs/>
                <w:sz w:val="20"/>
                <w:szCs w:val="20"/>
              </w:rPr>
              <w:t xml:space="preserve">-0.640   </w:t>
            </w:r>
          </w:p>
        </w:tc>
        <w:tc>
          <w:tcPr>
            <w:tcW w:w="1027" w:type="dxa"/>
          </w:tcPr>
          <w:p w:rsidR="00C9156B" w:rsidRPr="002B3654" w:rsidRDefault="00C9156B" w:rsidP="00C9156B">
            <w:pPr>
              <w:jc w:val="center"/>
              <w:rPr>
                <w:b/>
                <w:bCs/>
                <w:sz w:val="20"/>
                <w:szCs w:val="20"/>
                <w:u w:val="single"/>
              </w:rPr>
            </w:pPr>
            <w:r w:rsidRPr="002B3654">
              <w:rPr>
                <w:rFonts w:eastAsia="Times New Roman"/>
                <w:b/>
                <w:bCs/>
                <w:sz w:val="20"/>
                <w:szCs w:val="20"/>
                <w:u w:val="single"/>
              </w:rPr>
              <w:t xml:space="preserve">0.975   </w:t>
            </w:r>
          </w:p>
        </w:tc>
        <w:tc>
          <w:tcPr>
            <w:tcW w:w="1027" w:type="dxa"/>
          </w:tcPr>
          <w:p w:rsidR="00C9156B" w:rsidRPr="00140A12" w:rsidRDefault="00C9156B" w:rsidP="00C9156B">
            <w:pPr>
              <w:jc w:val="center"/>
              <w:rPr>
                <w:i/>
                <w:iCs/>
                <w:sz w:val="20"/>
                <w:szCs w:val="20"/>
              </w:rPr>
            </w:pPr>
            <w:r w:rsidRPr="00140A12">
              <w:rPr>
                <w:rFonts w:eastAsia="Times New Roman"/>
                <w:sz w:val="20"/>
                <w:szCs w:val="20"/>
              </w:rPr>
              <w:t>0.01</w:t>
            </w:r>
            <w:r>
              <w:rPr>
                <w:rFonts w:eastAsia="Times New Roman"/>
                <w:sz w:val="20"/>
                <w:szCs w:val="20"/>
              </w:rPr>
              <w:t>5</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IMEM2</w:t>
            </w:r>
          </w:p>
        </w:tc>
        <w:tc>
          <w:tcPr>
            <w:tcW w:w="1027" w:type="dxa"/>
          </w:tcPr>
          <w:p w:rsidR="00C9156B" w:rsidRPr="002B3654" w:rsidRDefault="00C9156B" w:rsidP="00C9156B">
            <w:pPr>
              <w:jc w:val="center"/>
              <w:rPr>
                <w:sz w:val="20"/>
                <w:szCs w:val="20"/>
                <w:u w:val="single"/>
              </w:rPr>
            </w:pPr>
            <w:r w:rsidRPr="002B3654">
              <w:rPr>
                <w:rFonts w:eastAsia="Times New Roman"/>
                <w:b/>
                <w:bCs/>
                <w:sz w:val="20"/>
                <w:szCs w:val="20"/>
                <w:u w:val="single"/>
              </w:rPr>
              <w:t xml:space="preserve">0.857  </w:t>
            </w:r>
          </w:p>
        </w:tc>
        <w:tc>
          <w:tcPr>
            <w:tcW w:w="1027" w:type="dxa"/>
          </w:tcPr>
          <w:p w:rsidR="00C9156B" w:rsidRPr="00140A12" w:rsidRDefault="00C9156B" w:rsidP="00C9156B">
            <w:pPr>
              <w:jc w:val="center"/>
              <w:rPr>
                <w:sz w:val="20"/>
                <w:szCs w:val="20"/>
              </w:rPr>
            </w:pPr>
            <w:r w:rsidRPr="00140A12">
              <w:rPr>
                <w:rFonts w:eastAsia="Times New Roman"/>
                <w:b/>
                <w:bCs/>
                <w:sz w:val="20"/>
                <w:szCs w:val="20"/>
              </w:rPr>
              <w:t xml:space="preserve">-0.525  </w:t>
            </w:r>
          </w:p>
        </w:tc>
        <w:tc>
          <w:tcPr>
            <w:tcW w:w="1027" w:type="dxa"/>
          </w:tcPr>
          <w:p w:rsidR="00C9156B" w:rsidRPr="00140A12" w:rsidRDefault="00C9156B" w:rsidP="00C9156B">
            <w:pPr>
              <w:jc w:val="center"/>
              <w:rPr>
                <w:sz w:val="20"/>
                <w:szCs w:val="20"/>
              </w:rPr>
            </w:pPr>
            <w:r w:rsidRPr="00140A12">
              <w:rPr>
                <w:rFonts w:eastAsia="Times New Roman"/>
                <w:b/>
                <w:bCs/>
                <w:sz w:val="20"/>
                <w:szCs w:val="20"/>
              </w:rPr>
              <w:t>-0.67</w:t>
            </w:r>
            <w:r>
              <w:rPr>
                <w:rFonts w:eastAsia="Times New Roman"/>
                <w:b/>
                <w:bCs/>
                <w:sz w:val="20"/>
                <w:szCs w:val="20"/>
              </w:rPr>
              <w:t>3</w:t>
            </w:r>
          </w:p>
        </w:tc>
        <w:tc>
          <w:tcPr>
            <w:tcW w:w="1027" w:type="dxa"/>
          </w:tcPr>
          <w:p w:rsidR="00C9156B" w:rsidRPr="00140A12" w:rsidRDefault="00C9156B" w:rsidP="00C9156B">
            <w:pPr>
              <w:jc w:val="center"/>
              <w:rPr>
                <w:sz w:val="20"/>
                <w:szCs w:val="20"/>
              </w:rPr>
            </w:pPr>
            <w:r w:rsidRPr="00140A12">
              <w:rPr>
                <w:rFonts w:eastAsia="Times New Roman"/>
                <w:b/>
                <w:bCs/>
                <w:sz w:val="20"/>
                <w:szCs w:val="20"/>
              </w:rPr>
              <w:t xml:space="preserve">0.672  </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 xml:space="preserve">-0.454   </w:t>
            </w:r>
          </w:p>
        </w:tc>
        <w:tc>
          <w:tcPr>
            <w:tcW w:w="1027" w:type="dxa"/>
          </w:tcPr>
          <w:p w:rsidR="00C9156B" w:rsidRPr="00140A12" w:rsidRDefault="00C9156B" w:rsidP="00C9156B">
            <w:pPr>
              <w:jc w:val="center"/>
              <w:rPr>
                <w:sz w:val="20"/>
                <w:szCs w:val="20"/>
              </w:rPr>
            </w:pPr>
            <w:r w:rsidRPr="00140A12">
              <w:rPr>
                <w:rFonts w:eastAsia="Times New Roman"/>
                <w:b/>
                <w:bCs/>
                <w:sz w:val="20"/>
                <w:szCs w:val="20"/>
              </w:rPr>
              <w:t xml:space="preserve">0.884  </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-0.453</w:t>
            </w:r>
          </w:p>
        </w:tc>
        <w:tc>
          <w:tcPr>
            <w:tcW w:w="1027" w:type="dxa"/>
          </w:tcPr>
          <w:p w:rsidR="00C9156B" w:rsidRPr="00140A12" w:rsidRDefault="00C9156B" w:rsidP="00C9156B">
            <w:pPr>
              <w:jc w:val="center"/>
              <w:rPr>
                <w:sz w:val="20"/>
                <w:szCs w:val="20"/>
              </w:rPr>
            </w:pPr>
            <w:r w:rsidRPr="00140A12">
              <w:rPr>
                <w:sz w:val="20"/>
                <w:szCs w:val="20"/>
              </w:rPr>
              <w:t>1</w:t>
            </w:r>
          </w:p>
        </w:tc>
      </w:tr>
    </w:tbl>
    <w:p w:rsidR="00C9156B" w:rsidRPr="004707EB" w:rsidRDefault="00C9156B" w:rsidP="00C9156B">
      <w:pPr>
        <w:rPr>
          <w:sz w:val="12"/>
          <w:szCs w:val="12"/>
        </w:rPr>
      </w:pPr>
    </w:p>
    <w:p w:rsidR="00C9156B" w:rsidRPr="009F2DBD" w:rsidRDefault="00C9156B" w:rsidP="00A669BD">
      <w:pPr>
        <w:spacing w:before="40" w:after="40"/>
        <w:rPr>
          <w:b/>
          <w:sz w:val="20"/>
          <w:szCs w:val="20"/>
        </w:rPr>
      </w:pPr>
      <w:r w:rsidRPr="009F2DBD">
        <w:rPr>
          <w:b/>
          <w:sz w:val="20"/>
          <w:szCs w:val="20"/>
        </w:rPr>
        <w:t>1996-2001</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026"/>
        <w:gridCol w:w="1027"/>
        <w:gridCol w:w="1027"/>
        <w:gridCol w:w="1027"/>
        <w:gridCol w:w="1027"/>
        <w:gridCol w:w="1027"/>
        <w:gridCol w:w="1027"/>
        <w:gridCol w:w="1027"/>
        <w:gridCol w:w="1027"/>
      </w:tblGrid>
      <w:tr w:rsidR="00C9156B" w:rsidRPr="00140A12" w:rsidTr="009F2DBD">
        <w:tc>
          <w:tcPr>
            <w:tcW w:w="1026" w:type="dxa"/>
            <w:tcBorders>
              <w:top w:val="single" w:sz="4" w:space="0" w:color="auto"/>
              <w:bottom w:val="single" w:sz="4" w:space="0" w:color="auto"/>
            </w:tcBorders>
          </w:tcPr>
          <w:p w:rsidR="00C9156B" w:rsidRPr="00140A12" w:rsidRDefault="00C9156B" w:rsidP="00A669BD">
            <w:pPr>
              <w:spacing w:before="40" w:after="40"/>
              <w:rPr>
                <w:sz w:val="20"/>
                <w:szCs w:val="20"/>
              </w:rPr>
            </w:pP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IM</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CE</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CEH</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AE</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NEBIS</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IMBIS</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NEEM2</w:t>
            </w:r>
          </w:p>
        </w:tc>
        <w:tc>
          <w:tcPr>
            <w:tcW w:w="1027" w:type="dxa"/>
            <w:tcBorders>
              <w:top w:val="single" w:sz="4" w:space="0" w:color="auto"/>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IMEM2</w:t>
            </w:r>
          </w:p>
        </w:tc>
      </w:tr>
      <w:tr w:rsidR="00C9156B" w:rsidRPr="00140A12" w:rsidTr="009F2DBD">
        <w:tc>
          <w:tcPr>
            <w:tcW w:w="1026" w:type="dxa"/>
            <w:tcBorders>
              <w:top w:val="single" w:sz="4" w:space="0" w:color="auto"/>
            </w:tcBorders>
          </w:tcPr>
          <w:p w:rsidR="00C9156B" w:rsidRPr="00140A12" w:rsidRDefault="00C9156B" w:rsidP="00C9156B">
            <w:pPr>
              <w:rPr>
                <w:i/>
                <w:iCs/>
                <w:sz w:val="20"/>
                <w:szCs w:val="20"/>
              </w:rPr>
            </w:pPr>
            <w:r w:rsidRPr="00140A12">
              <w:rPr>
                <w:i/>
                <w:iCs/>
                <w:sz w:val="20"/>
                <w:szCs w:val="20"/>
              </w:rPr>
              <w:t>IM</w:t>
            </w:r>
          </w:p>
        </w:tc>
        <w:tc>
          <w:tcPr>
            <w:tcW w:w="1027" w:type="dxa"/>
            <w:tcBorders>
              <w:top w:val="single" w:sz="4" w:space="0" w:color="auto"/>
            </w:tcBorders>
          </w:tcPr>
          <w:p w:rsidR="00C9156B" w:rsidRPr="00140A12" w:rsidRDefault="00C9156B" w:rsidP="00C9156B">
            <w:pPr>
              <w:jc w:val="center"/>
              <w:rPr>
                <w:sz w:val="20"/>
                <w:szCs w:val="20"/>
              </w:rPr>
            </w:pPr>
            <w:r w:rsidRPr="00140A12">
              <w:rPr>
                <w:sz w:val="20"/>
                <w:szCs w:val="20"/>
              </w:rPr>
              <w:t>1</w:t>
            </w: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c>
          <w:tcPr>
            <w:tcW w:w="1027" w:type="dxa"/>
            <w:tcBorders>
              <w:top w:val="single" w:sz="4" w:space="0" w:color="auto"/>
            </w:tcBorders>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CE</w:t>
            </w:r>
          </w:p>
        </w:tc>
        <w:tc>
          <w:tcPr>
            <w:tcW w:w="1027" w:type="dxa"/>
          </w:tcPr>
          <w:p w:rsidR="00C9156B" w:rsidRPr="00140A12" w:rsidRDefault="00C9156B" w:rsidP="00C9156B">
            <w:pPr>
              <w:jc w:val="center"/>
              <w:rPr>
                <w:sz w:val="20"/>
                <w:szCs w:val="20"/>
              </w:rPr>
            </w:pPr>
            <w:r>
              <w:rPr>
                <w:rFonts w:eastAsia="Times New Roman"/>
                <w:sz w:val="20"/>
                <w:szCs w:val="20"/>
              </w:rPr>
              <w:t>0.231</w:t>
            </w:r>
            <w:r w:rsidRPr="00140A12">
              <w:rPr>
                <w:rFonts w:eastAsia="Times New Roman"/>
                <w:sz w:val="20"/>
                <w:szCs w:val="20"/>
              </w:rPr>
              <w:t xml:space="preserve">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CEH</w:t>
            </w:r>
          </w:p>
        </w:tc>
        <w:tc>
          <w:tcPr>
            <w:tcW w:w="1027" w:type="dxa"/>
          </w:tcPr>
          <w:p w:rsidR="00C9156B" w:rsidRPr="00140A12" w:rsidRDefault="00C9156B" w:rsidP="00C9156B">
            <w:pPr>
              <w:jc w:val="center"/>
              <w:rPr>
                <w:sz w:val="20"/>
                <w:szCs w:val="20"/>
              </w:rPr>
            </w:pPr>
            <w:r w:rsidRPr="00140A12">
              <w:rPr>
                <w:rFonts w:eastAsia="Times New Roman"/>
                <w:sz w:val="20"/>
                <w:szCs w:val="20"/>
              </w:rPr>
              <w:t xml:space="preserve">0.330   </w:t>
            </w:r>
          </w:p>
        </w:tc>
        <w:tc>
          <w:tcPr>
            <w:tcW w:w="1027" w:type="dxa"/>
          </w:tcPr>
          <w:p w:rsidR="00C9156B" w:rsidRPr="001D3229" w:rsidRDefault="00C9156B" w:rsidP="00C9156B">
            <w:pPr>
              <w:jc w:val="center"/>
              <w:rPr>
                <w:i/>
                <w:iCs/>
                <w:sz w:val="20"/>
                <w:szCs w:val="20"/>
                <w:u w:val="single"/>
              </w:rPr>
            </w:pPr>
            <w:r w:rsidRPr="001D3229">
              <w:rPr>
                <w:rFonts w:eastAsia="Times New Roman"/>
                <w:b/>
                <w:bCs/>
                <w:sz w:val="20"/>
                <w:szCs w:val="20"/>
                <w:u w:val="single"/>
              </w:rPr>
              <w:t xml:space="preserve">0.833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AE</w:t>
            </w:r>
          </w:p>
        </w:tc>
        <w:tc>
          <w:tcPr>
            <w:tcW w:w="1027" w:type="dxa"/>
          </w:tcPr>
          <w:p w:rsidR="00C9156B" w:rsidRPr="00140A12" w:rsidRDefault="00C9156B" w:rsidP="00C9156B">
            <w:pPr>
              <w:jc w:val="center"/>
              <w:rPr>
                <w:sz w:val="20"/>
                <w:szCs w:val="20"/>
              </w:rPr>
            </w:pPr>
            <w:r w:rsidRPr="00140A12">
              <w:rPr>
                <w:rFonts w:eastAsia="Times New Roman"/>
                <w:sz w:val="20"/>
                <w:szCs w:val="20"/>
              </w:rPr>
              <w:t xml:space="preserve">-0.322  </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-0.42</w:t>
            </w:r>
            <w:r>
              <w:rPr>
                <w:rFonts w:eastAsia="Times New Roman"/>
                <w:i/>
                <w:iCs/>
                <w:sz w:val="20"/>
                <w:szCs w:val="20"/>
              </w:rPr>
              <w:t>1</w:t>
            </w:r>
          </w:p>
        </w:tc>
        <w:tc>
          <w:tcPr>
            <w:tcW w:w="1027" w:type="dxa"/>
          </w:tcPr>
          <w:p w:rsidR="00C9156B" w:rsidRPr="001D3229" w:rsidRDefault="00C9156B" w:rsidP="00C9156B">
            <w:pPr>
              <w:jc w:val="center"/>
              <w:rPr>
                <w:sz w:val="20"/>
                <w:szCs w:val="20"/>
                <w:u w:val="single"/>
              </w:rPr>
            </w:pPr>
            <w:r w:rsidRPr="001D3229">
              <w:rPr>
                <w:rFonts w:eastAsia="Times New Roman"/>
                <w:b/>
                <w:bCs/>
                <w:sz w:val="20"/>
                <w:szCs w:val="20"/>
                <w:u w:val="single"/>
              </w:rPr>
              <w:t>-0.853</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NEBIS</w:t>
            </w:r>
          </w:p>
        </w:tc>
        <w:tc>
          <w:tcPr>
            <w:tcW w:w="1027" w:type="dxa"/>
          </w:tcPr>
          <w:p w:rsidR="00C9156B" w:rsidRPr="00140A12" w:rsidRDefault="00C9156B" w:rsidP="00C9156B">
            <w:pPr>
              <w:jc w:val="center"/>
              <w:rPr>
                <w:i/>
                <w:iCs/>
                <w:sz w:val="20"/>
                <w:szCs w:val="20"/>
              </w:rPr>
            </w:pPr>
            <w:r>
              <w:rPr>
                <w:rFonts w:eastAsia="Times New Roman"/>
                <w:b/>
                <w:bCs/>
                <w:sz w:val="20"/>
                <w:szCs w:val="20"/>
              </w:rPr>
              <w:t>0.613</w:t>
            </w:r>
            <w:r w:rsidRPr="00140A12">
              <w:rPr>
                <w:rFonts w:eastAsia="Times New Roman"/>
                <w:b/>
                <w:bCs/>
                <w:sz w:val="20"/>
                <w:szCs w:val="20"/>
              </w:rPr>
              <w:t xml:space="preserve">   </w:t>
            </w:r>
          </w:p>
        </w:tc>
        <w:tc>
          <w:tcPr>
            <w:tcW w:w="1027" w:type="dxa"/>
          </w:tcPr>
          <w:p w:rsidR="00C9156B" w:rsidRPr="001D3229" w:rsidRDefault="00C9156B" w:rsidP="00C9156B">
            <w:pPr>
              <w:jc w:val="center"/>
              <w:rPr>
                <w:b/>
                <w:bCs/>
                <w:sz w:val="20"/>
                <w:szCs w:val="20"/>
                <w:u w:val="single"/>
              </w:rPr>
            </w:pPr>
            <w:r w:rsidRPr="001D3229">
              <w:rPr>
                <w:rFonts w:eastAsia="Times New Roman"/>
                <w:b/>
                <w:bCs/>
                <w:sz w:val="20"/>
                <w:szCs w:val="20"/>
                <w:u w:val="single"/>
              </w:rPr>
              <w:t xml:space="preserve">0.816   </w:t>
            </w:r>
          </w:p>
        </w:tc>
        <w:tc>
          <w:tcPr>
            <w:tcW w:w="1027" w:type="dxa"/>
          </w:tcPr>
          <w:p w:rsidR="00C9156B" w:rsidRPr="00140A12" w:rsidRDefault="00C9156B" w:rsidP="00C9156B">
            <w:pPr>
              <w:jc w:val="center"/>
              <w:rPr>
                <w:sz w:val="20"/>
                <w:szCs w:val="20"/>
              </w:rPr>
            </w:pPr>
            <w:r>
              <w:rPr>
                <w:rFonts w:eastAsia="Times New Roman"/>
                <w:b/>
                <w:bCs/>
                <w:sz w:val="20"/>
                <w:szCs w:val="20"/>
              </w:rPr>
              <w:t>0.687</w:t>
            </w:r>
            <w:r w:rsidRPr="00140A12">
              <w:rPr>
                <w:rFonts w:eastAsia="Times New Roman"/>
                <w:b/>
                <w:bCs/>
                <w:sz w:val="20"/>
                <w:szCs w:val="20"/>
              </w:rPr>
              <w:t xml:space="preserve">  </w:t>
            </w:r>
          </w:p>
        </w:tc>
        <w:tc>
          <w:tcPr>
            <w:tcW w:w="1027" w:type="dxa"/>
          </w:tcPr>
          <w:p w:rsidR="00C9156B" w:rsidRPr="00140A12" w:rsidRDefault="00C9156B" w:rsidP="00C9156B">
            <w:pPr>
              <w:jc w:val="center"/>
              <w:rPr>
                <w:sz w:val="20"/>
                <w:szCs w:val="20"/>
              </w:rPr>
            </w:pPr>
            <w:r w:rsidRPr="00140A12">
              <w:rPr>
                <w:rFonts w:eastAsia="Times New Roman"/>
                <w:sz w:val="20"/>
                <w:szCs w:val="20"/>
              </w:rPr>
              <w:t>-0.35</w:t>
            </w:r>
            <w:r>
              <w:rPr>
                <w:rFonts w:eastAsia="Times New Roman"/>
                <w:sz w:val="20"/>
                <w:szCs w:val="20"/>
              </w:rPr>
              <w:t>6</w:t>
            </w:r>
            <w:r w:rsidRPr="00140A12">
              <w:rPr>
                <w:rFonts w:eastAsia="Times New Roman"/>
                <w:sz w:val="20"/>
                <w:szCs w:val="20"/>
              </w:rPr>
              <w:t xml:space="preserve">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IMBIS</w:t>
            </w:r>
          </w:p>
        </w:tc>
        <w:tc>
          <w:tcPr>
            <w:tcW w:w="1027" w:type="dxa"/>
          </w:tcPr>
          <w:p w:rsidR="00C9156B" w:rsidRPr="001D3229" w:rsidRDefault="00C9156B" w:rsidP="00C9156B">
            <w:pPr>
              <w:jc w:val="center"/>
              <w:rPr>
                <w:sz w:val="20"/>
                <w:szCs w:val="20"/>
                <w:u w:val="single"/>
              </w:rPr>
            </w:pPr>
            <w:r w:rsidRPr="001D3229">
              <w:rPr>
                <w:rFonts w:eastAsia="Times New Roman"/>
                <w:b/>
                <w:bCs/>
                <w:sz w:val="20"/>
                <w:szCs w:val="20"/>
                <w:u w:val="single"/>
              </w:rPr>
              <w:t xml:space="preserve">0.999   </w:t>
            </w:r>
          </w:p>
        </w:tc>
        <w:tc>
          <w:tcPr>
            <w:tcW w:w="1027" w:type="dxa"/>
          </w:tcPr>
          <w:p w:rsidR="00C9156B" w:rsidRPr="00140A12" w:rsidRDefault="00C9156B" w:rsidP="00C9156B">
            <w:pPr>
              <w:jc w:val="center"/>
              <w:rPr>
                <w:sz w:val="20"/>
                <w:szCs w:val="20"/>
              </w:rPr>
            </w:pPr>
            <w:r w:rsidRPr="00140A12">
              <w:rPr>
                <w:rFonts w:eastAsia="Times New Roman"/>
                <w:sz w:val="20"/>
                <w:szCs w:val="20"/>
              </w:rPr>
              <w:t>0.21</w:t>
            </w:r>
            <w:r>
              <w:rPr>
                <w:rFonts w:eastAsia="Times New Roman"/>
                <w:sz w:val="20"/>
                <w:szCs w:val="20"/>
              </w:rPr>
              <w:t>9</w:t>
            </w:r>
            <w:r w:rsidRPr="00140A12">
              <w:rPr>
                <w:rFonts w:eastAsia="Times New Roman"/>
                <w:sz w:val="20"/>
                <w:szCs w:val="20"/>
              </w:rPr>
              <w:t xml:space="preserve"> </w:t>
            </w:r>
          </w:p>
        </w:tc>
        <w:tc>
          <w:tcPr>
            <w:tcW w:w="1027" w:type="dxa"/>
          </w:tcPr>
          <w:p w:rsidR="00C9156B" w:rsidRPr="00140A12" w:rsidRDefault="00C9156B" w:rsidP="00C9156B">
            <w:pPr>
              <w:jc w:val="center"/>
              <w:rPr>
                <w:sz w:val="20"/>
                <w:szCs w:val="20"/>
              </w:rPr>
            </w:pPr>
            <w:r w:rsidRPr="00140A12">
              <w:rPr>
                <w:rFonts w:eastAsia="Times New Roman"/>
                <w:sz w:val="20"/>
                <w:szCs w:val="20"/>
              </w:rPr>
              <w:t xml:space="preserve">0.321  </w:t>
            </w:r>
          </w:p>
        </w:tc>
        <w:tc>
          <w:tcPr>
            <w:tcW w:w="1027" w:type="dxa"/>
          </w:tcPr>
          <w:p w:rsidR="00C9156B" w:rsidRPr="00140A12" w:rsidRDefault="00C9156B" w:rsidP="00C9156B">
            <w:pPr>
              <w:jc w:val="center"/>
              <w:rPr>
                <w:sz w:val="20"/>
                <w:szCs w:val="20"/>
              </w:rPr>
            </w:pPr>
            <w:r w:rsidRPr="00140A12">
              <w:rPr>
                <w:rFonts w:eastAsia="Times New Roman"/>
                <w:sz w:val="20"/>
                <w:szCs w:val="20"/>
              </w:rPr>
              <w:t>-0.3</w:t>
            </w:r>
            <w:r>
              <w:rPr>
                <w:rFonts w:eastAsia="Times New Roman"/>
                <w:sz w:val="20"/>
                <w:szCs w:val="20"/>
              </w:rPr>
              <w:t>20</w:t>
            </w:r>
          </w:p>
        </w:tc>
        <w:tc>
          <w:tcPr>
            <w:tcW w:w="1027" w:type="dxa"/>
          </w:tcPr>
          <w:p w:rsidR="00C9156B" w:rsidRPr="00140A12" w:rsidRDefault="00C9156B" w:rsidP="00C9156B">
            <w:pPr>
              <w:jc w:val="center"/>
              <w:rPr>
                <w:sz w:val="20"/>
                <w:szCs w:val="20"/>
              </w:rPr>
            </w:pPr>
            <w:r w:rsidRPr="00140A12">
              <w:rPr>
                <w:rFonts w:eastAsia="Times New Roman"/>
                <w:b/>
                <w:bCs/>
                <w:sz w:val="20"/>
                <w:szCs w:val="20"/>
              </w:rPr>
              <w:t xml:space="preserve">0.605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NEEM2</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0.46</w:t>
            </w:r>
            <w:r>
              <w:rPr>
                <w:rFonts w:eastAsia="Times New Roman"/>
                <w:i/>
                <w:iCs/>
                <w:sz w:val="20"/>
                <w:szCs w:val="20"/>
              </w:rPr>
              <w:t>7</w:t>
            </w:r>
            <w:r w:rsidRPr="00140A12">
              <w:rPr>
                <w:rFonts w:eastAsia="Times New Roman"/>
                <w:i/>
                <w:iCs/>
                <w:sz w:val="20"/>
                <w:szCs w:val="20"/>
              </w:rPr>
              <w:t xml:space="preserve">  </w:t>
            </w:r>
          </w:p>
        </w:tc>
        <w:tc>
          <w:tcPr>
            <w:tcW w:w="1027" w:type="dxa"/>
          </w:tcPr>
          <w:p w:rsidR="00C9156B" w:rsidRPr="001D3229" w:rsidRDefault="00C9156B" w:rsidP="00C9156B">
            <w:pPr>
              <w:jc w:val="center"/>
              <w:rPr>
                <w:sz w:val="20"/>
                <w:szCs w:val="20"/>
                <w:u w:val="single"/>
              </w:rPr>
            </w:pPr>
            <w:r w:rsidRPr="001D3229">
              <w:rPr>
                <w:rFonts w:eastAsia="Times New Roman"/>
                <w:b/>
                <w:bCs/>
                <w:sz w:val="20"/>
                <w:szCs w:val="20"/>
                <w:u w:val="single"/>
              </w:rPr>
              <w:t xml:space="preserve">0.968 </w:t>
            </w:r>
          </w:p>
        </w:tc>
        <w:tc>
          <w:tcPr>
            <w:tcW w:w="1027" w:type="dxa"/>
          </w:tcPr>
          <w:p w:rsidR="00C9156B" w:rsidRPr="001D3229" w:rsidRDefault="00C9156B" w:rsidP="00C9156B">
            <w:pPr>
              <w:jc w:val="center"/>
              <w:rPr>
                <w:b/>
                <w:bCs/>
                <w:sz w:val="20"/>
                <w:szCs w:val="20"/>
                <w:u w:val="single"/>
              </w:rPr>
            </w:pPr>
            <w:r w:rsidRPr="001D3229">
              <w:rPr>
                <w:rFonts w:eastAsia="Times New Roman"/>
                <w:b/>
                <w:bCs/>
                <w:sz w:val="20"/>
                <w:szCs w:val="20"/>
                <w:u w:val="single"/>
              </w:rPr>
              <w:t>0.845</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-0.47</w:t>
            </w:r>
            <w:r>
              <w:rPr>
                <w:rFonts w:eastAsia="Times New Roman"/>
                <w:i/>
                <w:iCs/>
                <w:sz w:val="20"/>
                <w:szCs w:val="20"/>
              </w:rPr>
              <w:t>1</w:t>
            </w:r>
            <w:r w:rsidRPr="00140A12">
              <w:rPr>
                <w:rFonts w:eastAsia="Times New Roman"/>
                <w:i/>
                <w:iCs/>
                <w:sz w:val="20"/>
                <w:szCs w:val="20"/>
              </w:rPr>
              <w:t xml:space="preserve"> </w:t>
            </w:r>
          </w:p>
        </w:tc>
        <w:tc>
          <w:tcPr>
            <w:tcW w:w="1027" w:type="dxa"/>
          </w:tcPr>
          <w:p w:rsidR="00C9156B" w:rsidRPr="001D3229" w:rsidRDefault="00C9156B" w:rsidP="00C9156B">
            <w:pPr>
              <w:jc w:val="center"/>
              <w:rPr>
                <w:b/>
                <w:bCs/>
                <w:sz w:val="20"/>
                <w:szCs w:val="20"/>
                <w:u w:val="single"/>
              </w:rPr>
            </w:pPr>
            <w:r w:rsidRPr="001D3229">
              <w:rPr>
                <w:rFonts w:eastAsia="Times New Roman"/>
                <w:b/>
                <w:bCs/>
                <w:sz w:val="20"/>
                <w:szCs w:val="20"/>
                <w:u w:val="single"/>
              </w:rPr>
              <w:t xml:space="preserve">0.899   </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 xml:space="preserve">0.455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IMEM2</w:t>
            </w:r>
          </w:p>
        </w:tc>
        <w:tc>
          <w:tcPr>
            <w:tcW w:w="1027" w:type="dxa"/>
          </w:tcPr>
          <w:p w:rsidR="00C9156B" w:rsidRPr="001D3229" w:rsidRDefault="00C9156B" w:rsidP="00C9156B">
            <w:pPr>
              <w:jc w:val="center"/>
              <w:rPr>
                <w:sz w:val="20"/>
                <w:szCs w:val="20"/>
                <w:u w:val="single"/>
              </w:rPr>
            </w:pPr>
            <w:r w:rsidRPr="001D3229">
              <w:rPr>
                <w:rFonts w:eastAsia="Times New Roman"/>
                <w:b/>
                <w:bCs/>
                <w:sz w:val="20"/>
                <w:szCs w:val="20"/>
                <w:u w:val="single"/>
              </w:rPr>
              <w:t xml:space="preserve">0.977   </w:t>
            </w:r>
          </w:p>
        </w:tc>
        <w:tc>
          <w:tcPr>
            <w:tcW w:w="1027" w:type="dxa"/>
          </w:tcPr>
          <w:p w:rsidR="00C9156B" w:rsidRPr="00140A12" w:rsidRDefault="00C9156B" w:rsidP="00C9156B">
            <w:pPr>
              <w:jc w:val="center"/>
              <w:rPr>
                <w:sz w:val="20"/>
                <w:szCs w:val="20"/>
              </w:rPr>
            </w:pPr>
            <w:r w:rsidRPr="00140A12">
              <w:rPr>
                <w:rFonts w:eastAsia="Times New Roman"/>
                <w:sz w:val="20"/>
                <w:szCs w:val="20"/>
              </w:rPr>
              <w:t xml:space="preserve">0.019   </w:t>
            </w:r>
          </w:p>
        </w:tc>
        <w:tc>
          <w:tcPr>
            <w:tcW w:w="1027" w:type="dxa"/>
          </w:tcPr>
          <w:p w:rsidR="00C9156B" w:rsidRPr="00140A12" w:rsidRDefault="00C9156B" w:rsidP="00C9156B">
            <w:pPr>
              <w:jc w:val="center"/>
              <w:rPr>
                <w:sz w:val="20"/>
                <w:szCs w:val="20"/>
              </w:rPr>
            </w:pPr>
            <w:r w:rsidRPr="00140A12">
              <w:rPr>
                <w:rFonts w:eastAsia="Times New Roman"/>
                <w:sz w:val="20"/>
                <w:szCs w:val="20"/>
              </w:rPr>
              <w:t>0.15</w:t>
            </w:r>
            <w:r>
              <w:rPr>
                <w:rFonts w:eastAsia="Times New Roman"/>
                <w:sz w:val="20"/>
                <w:szCs w:val="20"/>
              </w:rPr>
              <w:t>7</w:t>
            </w:r>
          </w:p>
        </w:tc>
        <w:tc>
          <w:tcPr>
            <w:tcW w:w="1027" w:type="dxa"/>
          </w:tcPr>
          <w:p w:rsidR="00C9156B" w:rsidRPr="00140A12" w:rsidRDefault="00C9156B" w:rsidP="00C9156B">
            <w:pPr>
              <w:jc w:val="center"/>
              <w:rPr>
                <w:sz w:val="20"/>
                <w:szCs w:val="20"/>
              </w:rPr>
            </w:pPr>
            <w:r w:rsidRPr="00140A12">
              <w:rPr>
                <w:rFonts w:eastAsia="Times New Roman"/>
                <w:b/>
                <w:bCs/>
                <w:sz w:val="20"/>
                <w:szCs w:val="20"/>
              </w:rPr>
              <w:t>-0.23</w:t>
            </w:r>
            <w:r>
              <w:rPr>
                <w:rFonts w:eastAsia="Times New Roman"/>
                <w:b/>
                <w:bCs/>
                <w:sz w:val="20"/>
                <w:szCs w:val="20"/>
              </w:rPr>
              <w:t>9</w:t>
            </w:r>
            <w:r w:rsidRPr="00140A12">
              <w:rPr>
                <w:rFonts w:eastAsia="Times New Roman"/>
                <w:b/>
                <w:bCs/>
                <w:sz w:val="20"/>
                <w:szCs w:val="20"/>
              </w:rPr>
              <w:t xml:space="preserve"> </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0.45</w:t>
            </w:r>
            <w:r>
              <w:rPr>
                <w:rFonts w:eastAsia="Times New Roman"/>
                <w:i/>
                <w:iCs/>
                <w:sz w:val="20"/>
                <w:szCs w:val="20"/>
              </w:rPr>
              <w:t>4</w:t>
            </w:r>
            <w:r w:rsidRPr="00140A12">
              <w:rPr>
                <w:rFonts w:eastAsia="Times New Roman"/>
                <w:i/>
                <w:iCs/>
                <w:sz w:val="20"/>
                <w:szCs w:val="20"/>
              </w:rPr>
              <w:t xml:space="preserve"> </w:t>
            </w:r>
          </w:p>
        </w:tc>
        <w:tc>
          <w:tcPr>
            <w:tcW w:w="1027" w:type="dxa"/>
          </w:tcPr>
          <w:p w:rsidR="00C9156B" w:rsidRPr="001D3229" w:rsidRDefault="00C9156B" w:rsidP="00C9156B">
            <w:pPr>
              <w:jc w:val="center"/>
              <w:rPr>
                <w:sz w:val="20"/>
                <w:szCs w:val="20"/>
                <w:u w:val="single"/>
              </w:rPr>
            </w:pPr>
            <w:r w:rsidRPr="001D3229">
              <w:rPr>
                <w:rFonts w:eastAsia="Times New Roman"/>
                <w:b/>
                <w:bCs/>
                <w:sz w:val="20"/>
                <w:szCs w:val="20"/>
                <w:u w:val="single"/>
              </w:rPr>
              <w:t xml:space="preserve">0.980   </w:t>
            </w:r>
          </w:p>
        </w:tc>
        <w:tc>
          <w:tcPr>
            <w:tcW w:w="1027" w:type="dxa"/>
          </w:tcPr>
          <w:p w:rsidR="00C9156B" w:rsidRPr="00140A12" w:rsidRDefault="00C9156B" w:rsidP="00C9156B">
            <w:pPr>
              <w:jc w:val="center"/>
              <w:rPr>
                <w:sz w:val="20"/>
                <w:szCs w:val="20"/>
              </w:rPr>
            </w:pPr>
            <w:r w:rsidRPr="00140A12">
              <w:rPr>
                <w:rFonts w:eastAsia="Times New Roman"/>
                <w:sz w:val="20"/>
                <w:szCs w:val="20"/>
              </w:rPr>
              <w:t>0.268</w:t>
            </w:r>
          </w:p>
        </w:tc>
        <w:tc>
          <w:tcPr>
            <w:tcW w:w="1027" w:type="dxa"/>
          </w:tcPr>
          <w:p w:rsidR="00C9156B" w:rsidRPr="00140A12" w:rsidRDefault="00C9156B" w:rsidP="00C9156B">
            <w:pPr>
              <w:jc w:val="center"/>
              <w:rPr>
                <w:sz w:val="20"/>
                <w:szCs w:val="20"/>
              </w:rPr>
            </w:pPr>
            <w:r w:rsidRPr="00140A12">
              <w:rPr>
                <w:sz w:val="20"/>
                <w:szCs w:val="20"/>
              </w:rPr>
              <w:t>1</w:t>
            </w:r>
          </w:p>
        </w:tc>
      </w:tr>
    </w:tbl>
    <w:p w:rsidR="00C9156B" w:rsidRPr="004707EB" w:rsidRDefault="00C9156B" w:rsidP="00C9156B">
      <w:pPr>
        <w:rPr>
          <w:sz w:val="12"/>
          <w:szCs w:val="12"/>
        </w:rPr>
      </w:pPr>
    </w:p>
    <w:p w:rsidR="00C9156B" w:rsidRPr="009F2DBD" w:rsidRDefault="00C9156B" w:rsidP="00C9156B">
      <w:pPr>
        <w:rPr>
          <w:b/>
          <w:sz w:val="20"/>
          <w:szCs w:val="20"/>
        </w:rPr>
      </w:pPr>
      <w:r w:rsidRPr="009F2DBD">
        <w:rPr>
          <w:b/>
          <w:sz w:val="20"/>
          <w:szCs w:val="20"/>
        </w:rPr>
        <w:t>2001-2006</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026"/>
        <w:gridCol w:w="1027"/>
        <w:gridCol w:w="1027"/>
        <w:gridCol w:w="1027"/>
        <w:gridCol w:w="1027"/>
        <w:gridCol w:w="1027"/>
        <w:gridCol w:w="1027"/>
        <w:gridCol w:w="1027"/>
        <w:gridCol w:w="1027"/>
      </w:tblGrid>
      <w:tr w:rsidR="00C9156B" w:rsidRPr="00140A12" w:rsidTr="009F2DBD">
        <w:tc>
          <w:tcPr>
            <w:tcW w:w="1026" w:type="dxa"/>
            <w:tcBorders>
              <w:bottom w:val="single" w:sz="4" w:space="0" w:color="auto"/>
            </w:tcBorders>
          </w:tcPr>
          <w:p w:rsidR="00C9156B" w:rsidRPr="00140A12" w:rsidRDefault="00C9156B" w:rsidP="00A669BD">
            <w:pPr>
              <w:spacing w:before="40" w:after="40"/>
              <w:rPr>
                <w:sz w:val="20"/>
                <w:szCs w:val="20"/>
              </w:rPr>
            </w:pPr>
          </w:p>
        </w:tc>
        <w:tc>
          <w:tcPr>
            <w:tcW w:w="1027" w:type="dxa"/>
            <w:tcBorders>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IM</w:t>
            </w:r>
          </w:p>
        </w:tc>
        <w:tc>
          <w:tcPr>
            <w:tcW w:w="1027" w:type="dxa"/>
            <w:tcBorders>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CE</w:t>
            </w:r>
          </w:p>
        </w:tc>
        <w:tc>
          <w:tcPr>
            <w:tcW w:w="1027" w:type="dxa"/>
            <w:tcBorders>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CEH</w:t>
            </w:r>
          </w:p>
        </w:tc>
        <w:tc>
          <w:tcPr>
            <w:tcW w:w="1027" w:type="dxa"/>
            <w:tcBorders>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AE</w:t>
            </w:r>
          </w:p>
        </w:tc>
        <w:tc>
          <w:tcPr>
            <w:tcW w:w="1027" w:type="dxa"/>
            <w:tcBorders>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NEBIS</w:t>
            </w:r>
          </w:p>
        </w:tc>
        <w:tc>
          <w:tcPr>
            <w:tcW w:w="1027" w:type="dxa"/>
            <w:tcBorders>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IMBIS</w:t>
            </w:r>
          </w:p>
        </w:tc>
        <w:tc>
          <w:tcPr>
            <w:tcW w:w="1027" w:type="dxa"/>
            <w:tcBorders>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NEEM2</w:t>
            </w:r>
          </w:p>
        </w:tc>
        <w:tc>
          <w:tcPr>
            <w:tcW w:w="1027" w:type="dxa"/>
            <w:tcBorders>
              <w:bottom w:val="single" w:sz="4" w:space="0" w:color="auto"/>
            </w:tcBorders>
          </w:tcPr>
          <w:p w:rsidR="00C9156B" w:rsidRPr="00140A12" w:rsidRDefault="00C9156B" w:rsidP="00A669BD">
            <w:pPr>
              <w:spacing w:before="40" w:after="40"/>
              <w:jc w:val="center"/>
              <w:rPr>
                <w:i/>
                <w:iCs/>
                <w:sz w:val="20"/>
                <w:szCs w:val="20"/>
              </w:rPr>
            </w:pPr>
            <w:r w:rsidRPr="00140A12">
              <w:rPr>
                <w:i/>
                <w:iCs/>
                <w:sz w:val="20"/>
                <w:szCs w:val="20"/>
              </w:rPr>
              <w:t>IMEM2</w:t>
            </w:r>
          </w:p>
        </w:tc>
      </w:tr>
      <w:tr w:rsidR="00C9156B" w:rsidRPr="00140A12" w:rsidTr="009F2DBD">
        <w:tc>
          <w:tcPr>
            <w:tcW w:w="1026" w:type="dxa"/>
            <w:tcBorders>
              <w:top w:val="single" w:sz="4" w:space="0" w:color="auto"/>
              <w:bottom w:val="nil"/>
            </w:tcBorders>
          </w:tcPr>
          <w:p w:rsidR="00C9156B" w:rsidRPr="00140A12" w:rsidRDefault="00C9156B" w:rsidP="00C9156B">
            <w:pPr>
              <w:rPr>
                <w:i/>
                <w:iCs/>
                <w:sz w:val="20"/>
                <w:szCs w:val="20"/>
              </w:rPr>
            </w:pPr>
            <w:r w:rsidRPr="00140A12">
              <w:rPr>
                <w:i/>
                <w:iCs/>
                <w:sz w:val="20"/>
                <w:szCs w:val="20"/>
              </w:rPr>
              <w:t>IM</w:t>
            </w:r>
          </w:p>
        </w:tc>
        <w:tc>
          <w:tcPr>
            <w:tcW w:w="1027" w:type="dxa"/>
            <w:tcBorders>
              <w:top w:val="single" w:sz="4" w:space="0" w:color="auto"/>
              <w:bottom w:val="nil"/>
            </w:tcBorders>
          </w:tcPr>
          <w:p w:rsidR="00C9156B" w:rsidRPr="00140A12" w:rsidRDefault="00C9156B" w:rsidP="00C9156B">
            <w:pPr>
              <w:jc w:val="center"/>
              <w:rPr>
                <w:sz w:val="20"/>
                <w:szCs w:val="20"/>
              </w:rPr>
            </w:pPr>
            <w:r w:rsidRPr="00140A12">
              <w:rPr>
                <w:sz w:val="20"/>
                <w:szCs w:val="20"/>
              </w:rPr>
              <w:t>1</w:t>
            </w:r>
          </w:p>
        </w:tc>
        <w:tc>
          <w:tcPr>
            <w:tcW w:w="1027" w:type="dxa"/>
            <w:tcBorders>
              <w:top w:val="single" w:sz="4" w:space="0" w:color="auto"/>
              <w:bottom w:val="nil"/>
            </w:tcBorders>
          </w:tcPr>
          <w:p w:rsidR="00C9156B" w:rsidRPr="00140A12" w:rsidRDefault="00C9156B" w:rsidP="00C9156B">
            <w:pPr>
              <w:jc w:val="center"/>
              <w:rPr>
                <w:sz w:val="20"/>
                <w:szCs w:val="20"/>
              </w:rPr>
            </w:pPr>
          </w:p>
        </w:tc>
        <w:tc>
          <w:tcPr>
            <w:tcW w:w="1027" w:type="dxa"/>
            <w:tcBorders>
              <w:top w:val="single" w:sz="4" w:space="0" w:color="auto"/>
              <w:bottom w:val="nil"/>
            </w:tcBorders>
          </w:tcPr>
          <w:p w:rsidR="00C9156B" w:rsidRPr="00140A12" w:rsidRDefault="00C9156B" w:rsidP="00C9156B">
            <w:pPr>
              <w:jc w:val="center"/>
              <w:rPr>
                <w:sz w:val="20"/>
                <w:szCs w:val="20"/>
              </w:rPr>
            </w:pPr>
          </w:p>
        </w:tc>
        <w:tc>
          <w:tcPr>
            <w:tcW w:w="1027" w:type="dxa"/>
            <w:tcBorders>
              <w:top w:val="single" w:sz="4" w:space="0" w:color="auto"/>
              <w:bottom w:val="nil"/>
            </w:tcBorders>
          </w:tcPr>
          <w:p w:rsidR="00C9156B" w:rsidRPr="00140A12" w:rsidRDefault="00C9156B" w:rsidP="00C9156B">
            <w:pPr>
              <w:jc w:val="center"/>
              <w:rPr>
                <w:sz w:val="20"/>
                <w:szCs w:val="20"/>
              </w:rPr>
            </w:pPr>
          </w:p>
        </w:tc>
        <w:tc>
          <w:tcPr>
            <w:tcW w:w="1027" w:type="dxa"/>
            <w:tcBorders>
              <w:top w:val="single" w:sz="4" w:space="0" w:color="auto"/>
              <w:bottom w:val="nil"/>
            </w:tcBorders>
          </w:tcPr>
          <w:p w:rsidR="00C9156B" w:rsidRPr="00140A12" w:rsidRDefault="00C9156B" w:rsidP="00C9156B">
            <w:pPr>
              <w:jc w:val="center"/>
              <w:rPr>
                <w:sz w:val="20"/>
                <w:szCs w:val="20"/>
              </w:rPr>
            </w:pPr>
          </w:p>
        </w:tc>
        <w:tc>
          <w:tcPr>
            <w:tcW w:w="1027" w:type="dxa"/>
            <w:tcBorders>
              <w:top w:val="single" w:sz="4" w:space="0" w:color="auto"/>
              <w:bottom w:val="nil"/>
            </w:tcBorders>
          </w:tcPr>
          <w:p w:rsidR="00C9156B" w:rsidRPr="00140A12" w:rsidRDefault="00C9156B" w:rsidP="00C9156B">
            <w:pPr>
              <w:jc w:val="center"/>
              <w:rPr>
                <w:sz w:val="20"/>
                <w:szCs w:val="20"/>
              </w:rPr>
            </w:pPr>
          </w:p>
        </w:tc>
        <w:tc>
          <w:tcPr>
            <w:tcW w:w="1027" w:type="dxa"/>
            <w:tcBorders>
              <w:top w:val="single" w:sz="4" w:space="0" w:color="auto"/>
              <w:bottom w:val="nil"/>
            </w:tcBorders>
          </w:tcPr>
          <w:p w:rsidR="00C9156B" w:rsidRPr="00140A12" w:rsidRDefault="00C9156B" w:rsidP="00C9156B">
            <w:pPr>
              <w:jc w:val="center"/>
              <w:rPr>
                <w:sz w:val="20"/>
                <w:szCs w:val="20"/>
              </w:rPr>
            </w:pPr>
          </w:p>
        </w:tc>
        <w:tc>
          <w:tcPr>
            <w:tcW w:w="1027" w:type="dxa"/>
            <w:tcBorders>
              <w:top w:val="single" w:sz="4" w:space="0" w:color="auto"/>
              <w:bottom w:val="nil"/>
            </w:tcBorders>
          </w:tcPr>
          <w:p w:rsidR="00C9156B" w:rsidRPr="00140A12" w:rsidRDefault="00C9156B" w:rsidP="00C9156B">
            <w:pPr>
              <w:jc w:val="center"/>
              <w:rPr>
                <w:sz w:val="20"/>
                <w:szCs w:val="20"/>
              </w:rPr>
            </w:pPr>
          </w:p>
        </w:tc>
      </w:tr>
      <w:tr w:rsidR="00C9156B" w:rsidRPr="00140A12" w:rsidTr="009F2DBD">
        <w:tc>
          <w:tcPr>
            <w:tcW w:w="1026" w:type="dxa"/>
            <w:tcBorders>
              <w:top w:val="nil"/>
            </w:tcBorders>
          </w:tcPr>
          <w:p w:rsidR="00C9156B" w:rsidRPr="00140A12" w:rsidRDefault="00C9156B" w:rsidP="00C9156B">
            <w:pPr>
              <w:rPr>
                <w:i/>
                <w:iCs/>
                <w:sz w:val="20"/>
                <w:szCs w:val="20"/>
              </w:rPr>
            </w:pPr>
            <w:r w:rsidRPr="00140A12">
              <w:rPr>
                <w:i/>
                <w:iCs/>
                <w:sz w:val="20"/>
                <w:szCs w:val="20"/>
              </w:rPr>
              <w:t>CE</w:t>
            </w:r>
          </w:p>
        </w:tc>
        <w:tc>
          <w:tcPr>
            <w:tcW w:w="1027" w:type="dxa"/>
            <w:tcBorders>
              <w:top w:val="nil"/>
            </w:tcBorders>
          </w:tcPr>
          <w:p w:rsidR="00C9156B" w:rsidRPr="00140A12" w:rsidRDefault="00C9156B" w:rsidP="00C9156B">
            <w:pPr>
              <w:jc w:val="center"/>
              <w:rPr>
                <w:sz w:val="20"/>
                <w:szCs w:val="20"/>
              </w:rPr>
            </w:pPr>
            <w:r w:rsidRPr="00140A12">
              <w:rPr>
                <w:rFonts w:eastAsia="Times New Roman"/>
                <w:sz w:val="20"/>
                <w:szCs w:val="20"/>
              </w:rPr>
              <w:t xml:space="preserve">0.365   </w:t>
            </w:r>
          </w:p>
        </w:tc>
        <w:tc>
          <w:tcPr>
            <w:tcW w:w="1027" w:type="dxa"/>
            <w:tcBorders>
              <w:top w:val="nil"/>
            </w:tcBorders>
          </w:tcPr>
          <w:p w:rsidR="00C9156B" w:rsidRPr="00140A12" w:rsidRDefault="00C9156B" w:rsidP="00C9156B">
            <w:pPr>
              <w:jc w:val="center"/>
              <w:rPr>
                <w:sz w:val="20"/>
                <w:szCs w:val="20"/>
              </w:rPr>
            </w:pPr>
            <w:r w:rsidRPr="00140A12">
              <w:rPr>
                <w:sz w:val="20"/>
                <w:szCs w:val="20"/>
              </w:rPr>
              <w:t>1</w:t>
            </w:r>
          </w:p>
        </w:tc>
        <w:tc>
          <w:tcPr>
            <w:tcW w:w="1027" w:type="dxa"/>
            <w:tcBorders>
              <w:top w:val="nil"/>
            </w:tcBorders>
          </w:tcPr>
          <w:p w:rsidR="00C9156B" w:rsidRPr="00140A12" w:rsidRDefault="00C9156B" w:rsidP="00C9156B">
            <w:pPr>
              <w:jc w:val="center"/>
              <w:rPr>
                <w:sz w:val="20"/>
                <w:szCs w:val="20"/>
              </w:rPr>
            </w:pPr>
          </w:p>
        </w:tc>
        <w:tc>
          <w:tcPr>
            <w:tcW w:w="1027" w:type="dxa"/>
            <w:tcBorders>
              <w:top w:val="nil"/>
            </w:tcBorders>
          </w:tcPr>
          <w:p w:rsidR="00C9156B" w:rsidRPr="00140A12" w:rsidRDefault="00C9156B" w:rsidP="00C9156B">
            <w:pPr>
              <w:jc w:val="center"/>
              <w:rPr>
                <w:sz w:val="20"/>
                <w:szCs w:val="20"/>
              </w:rPr>
            </w:pPr>
          </w:p>
        </w:tc>
        <w:tc>
          <w:tcPr>
            <w:tcW w:w="1027" w:type="dxa"/>
            <w:tcBorders>
              <w:top w:val="nil"/>
            </w:tcBorders>
          </w:tcPr>
          <w:p w:rsidR="00C9156B" w:rsidRPr="00140A12" w:rsidRDefault="00C9156B" w:rsidP="00C9156B">
            <w:pPr>
              <w:jc w:val="center"/>
              <w:rPr>
                <w:sz w:val="20"/>
                <w:szCs w:val="20"/>
              </w:rPr>
            </w:pPr>
          </w:p>
        </w:tc>
        <w:tc>
          <w:tcPr>
            <w:tcW w:w="1027" w:type="dxa"/>
            <w:tcBorders>
              <w:top w:val="nil"/>
            </w:tcBorders>
          </w:tcPr>
          <w:p w:rsidR="00C9156B" w:rsidRPr="00140A12" w:rsidRDefault="00C9156B" w:rsidP="00C9156B">
            <w:pPr>
              <w:jc w:val="center"/>
              <w:rPr>
                <w:sz w:val="20"/>
                <w:szCs w:val="20"/>
              </w:rPr>
            </w:pPr>
          </w:p>
        </w:tc>
        <w:tc>
          <w:tcPr>
            <w:tcW w:w="1027" w:type="dxa"/>
            <w:tcBorders>
              <w:top w:val="nil"/>
            </w:tcBorders>
          </w:tcPr>
          <w:p w:rsidR="00C9156B" w:rsidRPr="00140A12" w:rsidRDefault="00C9156B" w:rsidP="00C9156B">
            <w:pPr>
              <w:jc w:val="center"/>
              <w:rPr>
                <w:sz w:val="20"/>
                <w:szCs w:val="20"/>
              </w:rPr>
            </w:pPr>
          </w:p>
        </w:tc>
        <w:tc>
          <w:tcPr>
            <w:tcW w:w="1027" w:type="dxa"/>
            <w:tcBorders>
              <w:top w:val="nil"/>
            </w:tcBorders>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CEH</w:t>
            </w:r>
          </w:p>
        </w:tc>
        <w:tc>
          <w:tcPr>
            <w:tcW w:w="1027" w:type="dxa"/>
          </w:tcPr>
          <w:p w:rsidR="00C9156B" w:rsidRPr="00140A12" w:rsidRDefault="00C9156B" w:rsidP="00C9156B">
            <w:pPr>
              <w:jc w:val="center"/>
              <w:rPr>
                <w:sz w:val="20"/>
                <w:szCs w:val="20"/>
              </w:rPr>
            </w:pPr>
            <w:r w:rsidRPr="00140A12">
              <w:rPr>
                <w:rFonts w:eastAsia="Times New Roman"/>
                <w:sz w:val="20"/>
                <w:szCs w:val="20"/>
              </w:rPr>
              <w:t>0.34</w:t>
            </w:r>
            <w:r>
              <w:rPr>
                <w:rFonts w:eastAsia="Times New Roman"/>
                <w:sz w:val="20"/>
                <w:szCs w:val="20"/>
              </w:rPr>
              <w:t>8</w:t>
            </w:r>
            <w:r w:rsidRPr="00140A12">
              <w:rPr>
                <w:rFonts w:eastAsia="Times New Roman"/>
                <w:sz w:val="20"/>
                <w:szCs w:val="20"/>
              </w:rPr>
              <w:t xml:space="preserve"> </w:t>
            </w:r>
          </w:p>
        </w:tc>
        <w:tc>
          <w:tcPr>
            <w:tcW w:w="1027" w:type="dxa"/>
          </w:tcPr>
          <w:p w:rsidR="00C9156B" w:rsidRPr="001D3229" w:rsidRDefault="00C9156B" w:rsidP="00C9156B">
            <w:pPr>
              <w:jc w:val="center"/>
              <w:rPr>
                <w:i/>
                <w:iCs/>
                <w:sz w:val="20"/>
                <w:szCs w:val="20"/>
                <w:u w:val="single"/>
              </w:rPr>
            </w:pPr>
            <w:r w:rsidRPr="001D3229">
              <w:rPr>
                <w:rFonts w:eastAsia="Times New Roman"/>
                <w:b/>
                <w:bCs/>
                <w:sz w:val="20"/>
                <w:szCs w:val="20"/>
                <w:u w:val="single"/>
              </w:rPr>
              <w:t>0.985</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AE</w:t>
            </w:r>
          </w:p>
        </w:tc>
        <w:tc>
          <w:tcPr>
            <w:tcW w:w="1027" w:type="dxa"/>
          </w:tcPr>
          <w:p w:rsidR="00C9156B" w:rsidRPr="00140A12" w:rsidRDefault="00C9156B" w:rsidP="00C9156B">
            <w:pPr>
              <w:jc w:val="center"/>
              <w:rPr>
                <w:sz w:val="20"/>
                <w:szCs w:val="20"/>
              </w:rPr>
            </w:pPr>
            <w:r w:rsidRPr="00140A12">
              <w:rPr>
                <w:rFonts w:eastAsia="Times New Roman"/>
                <w:sz w:val="20"/>
                <w:szCs w:val="20"/>
              </w:rPr>
              <w:t>-0.32</w:t>
            </w:r>
            <w:r>
              <w:rPr>
                <w:rFonts w:eastAsia="Times New Roman"/>
                <w:sz w:val="20"/>
                <w:szCs w:val="20"/>
              </w:rPr>
              <w:t>4</w:t>
            </w:r>
          </w:p>
        </w:tc>
        <w:tc>
          <w:tcPr>
            <w:tcW w:w="1027" w:type="dxa"/>
          </w:tcPr>
          <w:p w:rsidR="00C9156B" w:rsidRPr="001D3229" w:rsidRDefault="00C9156B" w:rsidP="00C9156B">
            <w:pPr>
              <w:jc w:val="center"/>
              <w:rPr>
                <w:i/>
                <w:iCs/>
                <w:sz w:val="20"/>
                <w:szCs w:val="20"/>
                <w:u w:val="single"/>
              </w:rPr>
            </w:pPr>
            <w:r w:rsidRPr="001D3229">
              <w:rPr>
                <w:rFonts w:eastAsia="Times New Roman"/>
                <w:b/>
                <w:bCs/>
                <w:sz w:val="20"/>
                <w:szCs w:val="20"/>
                <w:u w:val="single"/>
              </w:rPr>
              <w:t xml:space="preserve">-0.947  </w:t>
            </w:r>
          </w:p>
        </w:tc>
        <w:tc>
          <w:tcPr>
            <w:tcW w:w="1027" w:type="dxa"/>
          </w:tcPr>
          <w:p w:rsidR="00C9156B" w:rsidRPr="001D3229" w:rsidRDefault="00C9156B" w:rsidP="00C9156B">
            <w:pPr>
              <w:jc w:val="center"/>
              <w:rPr>
                <w:sz w:val="20"/>
                <w:szCs w:val="20"/>
                <w:u w:val="single"/>
              </w:rPr>
            </w:pPr>
            <w:r w:rsidRPr="001D3229">
              <w:rPr>
                <w:rFonts w:eastAsia="Times New Roman"/>
                <w:b/>
                <w:bCs/>
                <w:sz w:val="20"/>
                <w:szCs w:val="20"/>
                <w:u w:val="single"/>
              </w:rPr>
              <w:t>-0.98</w:t>
            </w:r>
            <w:r>
              <w:rPr>
                <w:rFonts w:eastAsia="Times New Roman"/>
                <w:b/>
                <w:bCs/>
                <w:sz w:val="20"/>
                <w:szCs w:val="20"/>
                <w:u w:val="single"/>
              </w:rPr>
              <w:t>9</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NEBIS</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0.4</w:t>
            </w:r>
            <w:r>
              <w:rPr>
                <w:rFonts w:eastAsia="Times New Roman"/>
                <w:i/>
                <w:iCs/>
                <w:sz w:val="20"/>
                <w:szCs w:val="20"/>
              </w:rPr>
              <w:t>20</w:t>
            </w:r>
            <w:r w:rsidRPr="00140A12">
              <w:rPr>
                <w:rFonts w:eastAsia="Times New Roman"/>
                <w:i/>
                <w:iCs/>
                <w:sz w:val="20"/>
                <w:szCs w:val="20"/>
              </w:rPr>
              <w:t xml:space="preserve"> </w:t>
            </w:r>
          </w:p>
        </w:tc>
        <w:tc>
          <w:tcPr>
            <w:tcW w:w="1027" w:type="dxa"/>
          </w:tcPr>
          <w:p w:rsidR="00C9156B" w:rsidRPr="001D3229" w:rsidRDefault="00C9156B" w:rsidP="00C9156B">
            <w:pPr>
              <w:jc w:val="center"/>
              <w:rPr>
                <w:b/>
                <w:bCs/>
                <w:sz w:val="20"/>
                <w:szCs w:val="20"/>
                <w:u w:val="single"/>
              </w:rPr>
            </w:pPr>
            <w:r w:rsidRPr="001D3229">
              <w:rPr>
                <w:rFonts w:eastAsia="Times New Roman"/>
                <w:b/>
                <w:bCs/>
                <w:sz w:val="20"/>
                <w:szCs w:val="20"/>
                <w:u w:val="single"/>
              </w:rPr>
              <w:t>0.995</w:t>
            </w:r>
          </w:p>
        </w:tc>
        <w:tc>
          <w:tcPr>
            <w:tcW w:w="1027" w:type="dxa"/>
          </w:tcPr>
          <w:p w:rsidR="00C9156B" w:rsidRPr="001D3229" w:rsidRDefault="00C9156B" w:rsidP="00C9156B">
            <w:pPr>
              <w:jc w:val="center"/>
              <w:rPr>
                <w:sz w:val="20"/>
                <w:szCs w:val="20"/>
                <w:u w:val="single"/>
              </w:rPr>
            </w:pPr>
            <w:r>
              <w:rPr>
                <w:rFonts w:eastAsia="Times New Roman"/>
                <w:b/>
                <w:bCs/>
                <w:sz w:val="20"/>
                <w:szCs w:val="20"/>
                <w:u w:val="single"/>
              </w:rPr>
              <w:t>0.979</w:t>
            </w:r>
            <w:r w:rsidRPr="001D3229">
              <w:rPr>
                <w:rFonts w:eastAsia="Times New Roman"/>
                <w:b/>
                <w:bCs/>
                <w:sz w:val="20"/>
                <w:szCs w:val="20"/>
                <w:u w:val="single"/>
              </w:rPr>
              <w:t xml:space="preserve">  </w:t>
            </w:r>
          </w:p>
        </w:tc>
        <w:tc>
          <w:tcPr>
            <w:tcW w:w="1027" w:type="dxa"/>
          </w:tcPr>
          <w:p w:rsidR="00C9156B" w:rsidRPr="001D3229" w:rsidRDefault="00C9156B" w:rsidP="00C9156B">
            <w:pPr>
              <w:jc w:val="center"/>
              <w:rPr>
                <w:sz w:val="20"/>
                <w:szCs w:val="20"/>
                <w:u w:val="single"/>
              </w:rPr>
            </w:pPr>
            <w:r w:rsidRPr="001D3229">
              <w:rPr>
                <w:rFonts w:eastAsia="Times New Roman"/>
                <w:b/>
                <w:bCs/>
                <w:sz w:val="20"/>
                <w:szCs w:val="20"/>
                <w:u w:val="single"/>
              </w:rPr>
              <w:t xml:space="preserve">-0.942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IMBIS</w:t>
            </w:r>
          </w:p>
        </w:tc>
        <w:tc>
          <w:tcPr>
            <w:tcW w:w="1027" w:type="dxa"/>
          </w:tcPr>
          <w:p w:rsidR="00C9156B" w:rsidRPr="001D3229" w:rsidRDefault="00C9156B" w:rsidP="00C9156B">
            <w:pPr>
              <w:jc w:val="center"/>
              <w:rPr>
                <w:sz w:val="20"/>
                <w:szCs w:val="20"/>
                <w:u w:val="single"/>
              </w:rPr>
            </w:pPr>
            <w:r w:rsidRPr="001D3229">
              <w:rPr>
                <w:rFonts w:eastAsia="Times New Roman"/>
                <w:b/>
                <w:bCs/>
                <w:sz w:val="20"/>
                <w:szCs w:val="20"/>
                <w:u w:val="single"/>
              </w:rPr>
              <w:t xml:space="preserve">0.994 </w:t>
            </w:r>
          </w:p>
        </w:tc>
        <w:tc>
          <w:tcPr>
            <w:tcW w:w="1027" w:type="dxa"/>
          </w:tcPr>
          <w:p w:rsidR="00C9156B" w:rsidRPr="00140A12" w:rsidRDefault="00C9156B" w:rsidP="00C9156B">
            <w:pPr>
              <w:jc w:val="center"/>
              <w:rPr>
                <w:sz w:val="20"/>
                <w:szCs w:val="20"/>
              </w:rPr>
            </w:pPr>
            <w:r w:rsidRPr="00140A12">
              <w:rPr>
                <w:rFonts w:eastAsia="Times New Roman"/>
                <w:sz w:val="20"/>
                <w:szCs w:val="20"/>
              </w:rPr>
              <w:t>0.25</w:t>
            </w:r>
            <w:r>
              <w:rPr>
                <w:rFonts w:eastAsia="Times New Roman"/>
                <w:sz w:val="20"/>
                <w:szCs w:val="20"/>
              </w:rPr>
              <w:t>9</w:t>
            </w:r>
            <w:r w:rsidRPr="00140A12">
              <w:rPr>
                <w:rFonts w:eastAsia="Times New Roman"/>
                <w:sz w:val="20"/>
                <w:szCs w:val="20"/>
              </w:rPr>
              <w:t xml:space="preserve"> </w:t>
            </w:r>
          </w:p>
        </w:tc>
        <w:tc>
          <w:tcPr>
            <w:tcW w:w="1027" w:type="dxa"/>
          </w:tcPr>
          <w:p w:rsidR="00C9156B" w:rsidRPr="00140A12" w:rsidRDefault="00C9156B" w:rsidP="00C9156B">
            <w:pPr>
              <w:jc w:val="center"/>
              <w:rPr>
                <w:sz w:val="20"/>
                <w:szCs w:val="20"/>
              </w:rPr>
            </w:pPr>
            <w:r w:rsidRPr="00140A12">
              <w:rPr>
                <w:rFonts w:eastAsia="Times New Roman"/>
                <w:sz w:val="20"/>
                <w:szCs w:val="20"/>
              </w:rPr>
              <w:t xml:space="preserve">0.241  </w:t>
            </w:r>
          </w:p>
        </w:tc>
        <w:tc>
          <w:tcPr>
            <w:tcW w:w="1027" w:type="dxa"/>
          </w:tcPr>
          <w:p w:rsidR="00C9156B" w:rsidRPr="00140A12" w:rsidRDefault="00C9156B" w:rsidP="00C9156B">
            <w:pPr>
              <w:jc w:val="center"/>
              <w:rPr>
                <w:sz w:val="20"/>
                <w:szCs w:val="20"/>
              </w:rPr>
            </w:pPr>
            <w:r w:rsidRPr="00140A12">
              <w:rPr>
                <w:rFonts w:eastAsia="Times New Roman"/>
                <w:sz w:val="20"/>
                <w:szCs w:val="20"/>
              </w:rPr>
              <w:t>-0.22</w:t>
            </w:r>
            <w:r>
              <w:rPr>
                <w:rFonts w:eastAsia="Times New Roman"/>
                <w:sz w:val="20"/>
                <w:szCs w:val="20"/>
              </w:rPr>
              <w:t>1</w:t>
            </w:r>
            <w:r w:rsidRPr="00140A12">
              <w:rPr>
                <w:rFonts w:eastAsia="Times New Roman"/>
                <w:sz w:val="20"/>
                <w:szCs w:val="20"/>
              </w:rPr>
              <w:t xml:space="preserve"> </w:t>
            </w:r>
          </w:p>
        </w:tc>
        <w:tc>
          <w:tcPr>
            <w:tcW w:w="1027" w:type="dxa"/>
          </w:tcPr>
          <w:p w:rsidR="00C9156B" w:rsidRPr="00140A12" w:rsidRDefault="00C9156B" w:rsidP="00C9156B">
            <w:pPr>
              <w:jc w:val="center"/>
              <w:rPr>
                <w:sz w:val="20"/>
                <w:szCs w:val="20"/>
              </w:rPr>
            </w:pPr>
            <w:r w:rsidRPr="00140A12">
              <w:rPr>
                <w:rFonts w:eastAsia="Times New Roman"/>
                <w:sz w:val="20"/>
                <w:szCs w:val="20"/>
              </w:rPr>
              <w:t>0.31</w:t>
            </w:r>
            <w:r>
              <w:rPr>
                <w:rFonts w:eastAsia="Times New Roman"/>
                <w:sz w:val="20"/>
                <w:szCs w:val="20"/>
              </w:rPr>
              <w:t>6</w:t>
            </w:r>
            <w:r w:rsidRPr="00140A12">
              <w:rPr>
                <w:rFonts w:eastAsia="Times New Roman"/>
                <w:sz w:val="20"/>
                <w:szCs w:val="20"/>
              </w:rPr>
              <w:t xml:space="preserve"> </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NEEM2</w:t>
            </w:r>
          </w:p>
        </w:tc>
        <w:tc>
          <w:tcPr>
            <w:tcW w:w="1027" w:type="dxa"/>
          </w:tcPr>
          <w:p w:rsidR="00C9156B" w:rsidRPr="00140A12" w:rsidRDefault="00C9156B" w:rsidP="00C9156B">
            <w:pPr>
              <w:jc w:val="center"/>
              <w:rPr>
                <w:i/>
                <w:iCs/>
                <w:sz w:val="20"/>
                <w:szCs w:val="20"/>
              </w:rPr>
            </w:pPr>
            <w:r w:rsidRPr="00140A12">
              <w:rPr>
                <w:rFonts w:eastAsia="Times New Roman"/>
                <w:i/>
                <w:iCs/>
                <w:sz w:val="20"/>
                <w:szCs w:val="20"/>
              </w:rPr>
              <w:t xml:space="preserve">0.437   </w:t>
            </w:r>
          </w:p>
        </w:tc>
        <w:tc>
          <w:tcPr>
            <w:tcW w:w="1027" w:type="dxa"/>
          </w:tcPr>
          <w:p w:rsidR="00C9156B" w:rsidRPr="001D3229" w:rsidRDefault="00C9156B" w:rsidP="00C9156B">
            <w:pPr>
              <w:jc w:val="center"/>
              <w:rPr>
                <w:sz w:val="20"/>
                <w:szCs w:val="20"/>
                <w:u w:val="single"/>
              </w:rPr>
            </w:pPr>
            <w:r w:rsidRPr="001D3229">
              <w:rPr>
                <w:rFonts w:eastAsia="Times New Roman"/>
                <w:b/>
                <w:bCs/>
                <w:sz w:val="20"/>
                <w:szCs w:val="20"/>
                <w:u w:val="single"/>
              </w:rPr>
              <w:t xml:space="preserve">0.997 </w:t>
            </w:r>
          </w:p>
        </w:tc>
        <w:tc>
          <w:tcPr>
            <w:tcW w:w="1027" w:type="dxa"/>
          </w:tcPr>
          <w:p w:rsidR="00C9156B" w:rsidRPr="001D3229" w:rsidRDefault="00C9156B" w:rsidP="00C9156B">
            <w:pPr>
              <w:jc w:val="center"/>
              <w:rPr>
                <w:b/>
                <w:bCs/>
                <w:sz w:val="20"/>
                <w:szCs w:val="20"/>
                <w:u w:val="single"/>
              </w:rPr>
            </w:pPr>
            <w:r w:rsidRPr="001D3229">
              <w:rPr>
                <w:rFonts w:eastAsia="Times New Roman"/>
                <w:b/>
                <w:bCs/>
                <w:sz w:val="20"/>
                <w:szCs w:val="20"/>
                <w:u w:val="single"/>
              </w:rPr>
              <w:t xml:space="preserve">0.980  </w:t>
            </w:r>
          </w:p>
        </w:tc>
        <w:tc>
          <w:tcPr>
            <w:tcW w:w="1027" w:type="dxa"/>
          </w:tcPr>
          <w:p w:rsidR="00C9156B" w:rsidRPr="001D3229" w:rsidRDefault="00C9156B" w:rsidP="00C9156B">
            <w:pPr>
              <w:jc w:val="center"/>
              <w:rPr>
                <w:i/>
                <w:iCs/>
                <w:sz w:val="20"/>
                <w:szCs w:val="20"/>
                <w:u w:val="single"/>
              </w:rPr>
            </w:pPr>
            <w:r w:rsidRPr="001D3229">
              <w:rPr>
                <w:rFonts w:eastAsia="Times New Roman"/>
                <w:b/>
                <w:bCs/>
                <w:sz w:val="20"/>
                <w:szCs w:val="20"/>
                <w:u w:val="single"/>
              </w:rPr>
              <w:t xml:space="preserve">-0.942   </w:t>
            </w:r>
          </w:p>
        </w:tc>
        <w:tc>
          <w:tcPr>
            <w:tcW w:w="1027" w:type="dxa"/>
          </w:tcPr>
          <w:p w:rsidR="00C9156B" w:rsidRPr="001D3229" w:rsidRDefault="00C9156B" w:rsidP="00C9156B">
            <w:pPr>
              <w:jc w:val="center"/>
              <w:rPr>
                <w:b/>
                <w:bCs/>
                <w:sz w:val="20"/>
                <w:szCs w:val="20"/>
                <w:u w:val="single"/>
              </w:rPr>
            </w:pPr>
            <w:r w:rsidRPr="001D3229">
              <w:rPr>
                <w:rFonts w:eastAsia="Times New Roman"/>
                <w:b/>
                <w:bCs/>
                <w:sz w:val="20"/>
                <w:szCs w:val="20"/>
                <w:u w:val="single"/>
              </w:rPr>
              <w:t xml:space="preserve">0.996   </w:t>
            </w:r>
          </w:p>
        </w:tc>
        <w:tc>
          <w:tcPr>
            <w:tcW w:w="1027" w:type="dxa"/>
          </w:tcPr>
          <w:p w:rsidR="00C9156B" w:rsidRPr="00140A12" w:rsidRDefault="00C9156B" w:rsidP="00C9156B">
            <w:pPr>
              <w:jc w:val="center"/>
              <w:rPr>
                <w:i/>
                <w:iCs/>
                <w:sz w:val="20"/>
                <w:szCs w:val="20"/>
              </w:rPr>
            </w:pPr>
            <w:r w:rsidRPr="00140A12">
              <w:rPr>
                <w:rFonts w:eastAsia="Times New Roman"/>
                <w:sz w:val="20"/>
                <w:szCs w:val="20"/>
              </w:rPr>
              <w:t>0.33</w:t>
            </w:r>
            <w:r>
              <w:rPr>
                <w:rFonts w:eastAsia="Times New Roman"/>
                <w:sz w:val="20"/>
                <w:szCs w:val="20"/>
              </w:rPr>
              <w:t>4</w:t>
            </w:r>
          </w:p>
        </w:tc>
        <w:tc>
          <w:tcPr>
            <w:tcW w:w="1027" w:type="dxa"/>
          </w:tcPr>
          <w:p w:rsidR="00C9156B" w:rsidRPr="00140A12" w:rsidRDefault="00C9156B" w:rsidP="00C9156B">
            <w:pPr>
              <w:jc w:val="center"/>
              <w:rPr>
                <w:sz w:val="20"/>
                <w:szCs w:val="20"/>
              </w:rPr>
            </w:pPr>
            <w:r w:rsidRPr="00140A12">
              <w:rPr>
                <w:sz w:val="20"/>
                <w:szCs w:val="20"/>
              </w:rPr>
              <w:t>1</w:t>
            </w:r>
          </w:p>
        </w:tc>
        <w:tc>
          <w:tcPr>
            <w:tcW w:w="1027" w:type="dxa"/>
          </w:tcPr>
          <w:p w:rsidR="00C9156B" w:rsidRPr="00140A12" w:rsidRDefault="00C9156B" w:rsidP="00C9156B">
            <w:pPr>
              <w:jc w:val="center"/>
              <w:rPr>
                <w:sz w:val="20"/>
                <w:szCs w:val="20"/>
              </w:rPr>
            </w:pPr>
          </w:p>
        </w:tc>
      </w:tr>
      <w:tr w:rsidR="00C9156B" w:rsidRPr="00140A12" w:rsidTr="009F2DBD">
        <w:tc>
          <w:tcPr>
            <w:tcW w:w="1026" w:type="dxa"/>
          </w:tcPr>
          <w:p w:rsidR="00C9156B" w:rsidRPr="00140A12" w:rsidRDefault="00C9156B" w:rsidP="00C9156B">
            <w:pPr>
              <w:rPr>
                <w:i/>
                <w:iCs/>
                <w:sz w:val="20"/>
                <w:szCs w:val="20"/>
              </w:rPr>
            </w:pPr>
            <w:r w:rsidRPr="00140A12">
              <w:rPr>
                <w:i/>
                <w:iCs/>
                <w:sz w:val="20"/>
                <w:szCs w:val="20"/>
              </w:rPr>
              <w:t>IMEM2</w:t>
            </w:r>
          </w:p>
        </w:tc>
        <w:tc>
          <w:tcPr>
            <w:tcW w:w="1027" w:type="dxa"/>
          </w:tcPr>
          <w:p w:rsidR="00C9156B" w:rsidRPr="00140A12" w:rsidRDefault="00C9156B" w:rsidP="00C9156B">
            <w:pPr>
              <w:jc w:val="center"/>
              <w:rPr>
                <w:sz w:val="20"/>
                <w:szCs w:val="20"/>
              </w:rPr>
            </w:pPr>
            <w:r w:rsidRPr="00D025A8">
              <w:rPr>
                <w:rFonts w:eastAsia="Times New Roman"/>
                <w:sz w:val="20"/>
                <w:szCs w:val="20"/>
              </w:rPr>
              <w:t>0.178</w:t>
            </w:r>
            <w:r w:rsidRPr="00140A12">
              <w:rPr>
                <w:rFonts w:eastAsia="Times New Roman"/>
                <w:sz w:val="20"/>
                <w:szCs w:val="20"/>
              </w:rPr>
              <w:t xml:space="preserve">  </w:t>
            </w:r>
          </w:p>
        </w:tc>
        <w:tc>
          <w:tcPr>
            <w:tcW w:w="1027" w:type="dxa"/>
          </w:tcPr>
          <w:p w:rsidR="00C9156B" w:rsidRPr="001D3229" w:rsidRDefault="00C9156B" w:rsidP="00C9156B">
            <w:pPr>
              <w:jc w:val="center"/>
              <w:rPr>
                <w:sz w:val="20"/>
                <w:szCs w:val="20"/>
                <w:u w:val="single"/>
              </w:rPr>
            </w:pPr>
            <w:r w:rsidRPr="001D3229">
              <w:rPr>
                <w:rFonts w:eastAsia="Times New Roman"/>
                <w:b/>
                <w:bCs/>
                <w:sz w:val="20"/>
                <w:szCs w:val="20"/>
                <w:u w:val="single"/>
              </w:rPr>
              <w:t>-0.851</w:t>
            </w:r>
          </w:p>
        </w:tc>
        <w:tc>
          <w:tcPr>
            <w:tcW w:w="1027" w:type="dxa"/>
          </w:tcPr>
          <w:p w:rsidR="00C9156B" w:rsidRPr="001D3229" w:rsidRDefault="00C9156B" w:rsidP="00C9156B">
            <w:pPr>
              <w:jc w:val="center"/>
              <w:rPr>
                <w:sz w:val="20"/>
                <w:szCs w:val="20"/>
                <w:u w:val="single"/>
              </w:rPr>
            </w:pPr>
            <w:r w:rsidRPr="001D3229">
              <w:rPr>
                <w:rFonts w:eastAsia="Times New Roman"/>
                <w:b/>
                <w:bCs/>
                <w:sz w:val="20"/>
                <w:szCs w:val="20"/>
                <w:u w:val="single"/>
              </w:rPr>
              <w:t xml:space="preserve">-0.845   </w:t>
            </w:r>
          </w:p>
        </w:tc>
        <w:tc>
          <w:tcPr>
            <w:tcW w:w="1027" w:type="dxa"/>
          </w:tcPr>
          <w:p w:rsidR="00C9156B" w:rsidRPr="001D3229" w:rsidRDefault="00C9156B" w:rsidP="00C9156B">
            <w:pPr>
              <w:jc w:val="center"/>
              <w:rPr>
                <w:sz w:val="20"/>
                <w:szCs w:val="20"/>
                <w:u w:val="single"/>
              </w:rPr>
            </w:pPr>
            <w:r w:rsidRPr="001D3229">
              <w:rPr>
                <w:rFonts w:eastAsia="Times New Roman"/>
                <w:b/>
                <w:bCs/>
                <w:sz w:val="20"/>
                <w:szCs w:val="20"/>
                <w:u w:val="single"/>
              </w:rPr>
              <w:t xml:space="preserve">0.819  </w:t>
            </w:r>
          </w:p>
        </w:tc>
        <w:tc>
          <w:tcPr>
            <w:tcW w:w="1027" w:type="dxa"/>
          </w:tcPr>
          <w:p w:rsidR="00C9156B" w:rsidRPr="00140A12" w:rsidRDefault="00C9156B" w:rsidP="00C9156B">
            <w:pPr>
              <w:jc w:val="center"/>
              <w:rPr>
                <w:sz w:val="20"/>
                <w:szCs w:val="20"/>
              </w:rPr>
            </w:pPr>
            <w:r w:rsidRPr="00140A12">
              <w:rPr>
                <w:rFonts w:eastAsia="Times New Roman"/>
                <w:b/>
                <w:bCs/>
                <w:sz w:val="20"/>
                <w:szCs w:val="20"/>
              </w:rPr>
              <w:t xml:space="preserve">-0.814   </w:t>
            </w:r>
          </w:p>
        </w:tc>
        <w:tc>
          <w:tcPr>
            <w:tcW w:w="1027" w:type="dxa"/>
          </w:tcPr>
          <w:p w:rsidR="00C9156B" w:rsidRPr="00140A12" w:rsidRDefault="00C9156B" w:rsidP="00C9156B">
            <w:pPr>
              <w:jc w:val="center"/>
              <w:rPr>
                <w:sz w:val="20"/>
                <w:szCs w:val="20"/>
              </w:rPr>
            </w:pPr>
            <w:r w:rsidRPr="00D025A8">
              <w:rPr>
                <w:rFonts w:eastAsia="Times New Roman"/>
                <w:sz w:val="20"/>
                <w:szCs w:val="20"/>
              </w:rPr>
              <w:t>0.288</w:t>
            </w:r>
          </w:p>
        </w:tc>
        <w:tc>
          <w:tcPr>
            <w:tcW w:w="1027" w:type="dxa"/>
          </w:tcPr>
          <w:p w:rsidR="00C9156B" w:rsidRPr="001D3229" w:rsidRDefault="00C9156B" w:rsidP="00C9156B">
            <w:pPr>
              <w:jc w:val="center"/>
              <w:rPr>
                <w:sz w:val="20"/>
                <w:szCs w:val="20"/>
                <w:u w:val="single"/>
              </w:rPr>
            </w:pPr>
            <w:r w:rsidRPr="001D3229">
              <w:rPr>
                <w:rFonts w:eastAsia="Times New Roman"/>
                <w:b/>
                <w:bCs/>
                <w:sz w:val="20"/>
                <w:szCs w:val="20"/>
                <w:u w:val="single"/>
              </w:rPr>
              <w:t>-0.807</w:t>
            </w:r>
          </w:p>
        </w:tc>
        <w:tc>
          <w:tcPr>
            <w:tcW w:w="1027" w:type="dxa"/>
          </w:tcPr>
          <w:p w:rsidR="00C9156B" w:rsidRPr="00140A12" w:rsidRDefault="00C9156B" w:rsidP="00C9156B">
            <w:pPr>
              <w:jc w:val="center"/>
              <w:rPr>
                <w:sz w:val="20"/>
                <w:szCs w:val="20"/>
              </w:rPr>
            </w:pPr>
            <w:r w:rsidRPr="00140A12">
              <w:rPr>
                <w:sz w:val="20"/>
                <w:szCs w:val="20"/>
              </w:rPr>
              <w:t>1</w:t>
            </w:r>
          </w:p>
        </w:tc>
      </w:tr>
    </w:tbl>
    <w:p w:rsidR="009F2DBD" w:rsidRDefault="00C9156B" w:rsidP="00A669BD">
      <w:pPr>
        <w:spacing w:before="40" w:line="276" w:lineRule="auto"/>
        <w:rPr>
          <w:i/>
          <w:iCs/>
        </w:rPr>
      </w:pPr>
      <w:r w:rsidRPr="00A24A22">
        <w:rPr>
          <w:i/>
          <w:iCs/>
          <w:sz w:val="20"/>
          <w:szCs w:val="20"/>
        </w:rPr>
        <w:t>Notes:</w:t>
      </w:r>
      <w:r>
        <w:rPr>
          <w:sz w:val="20"/>
          <w:szCs w:val="20"/>
        </w:rPr>
        <w:t xml:space="preserve"> </w:t>
      </w:r>
      <w:r w:rsidRPr="0077609D">
        <w:rPr>
          <w:bCs/>
          <w:sz w:val="20"/>
          <w:szCs w:val="20"/>
        </w:rPr>
        <w:t>Bold – Significant at 1% level (2 tailed);</w:t>
      </w:r>
      <w:r w:rsidRPr="0077609D">
        <w:rPr>
          <w:sz w:val="20"/>
          <w:szCs w:val="20"/>
        </w:rPr>
        <w:t xml:space="preserve"> </w:t>
      </w:r>
      <w:r w:rsidRPr="0077609D">
        <w:rPr>
          <w:i/>
          <w:iCs/>
          <w:sz w:val="20"/>
          <w:szCs w:val="20"/>
        </w:rPr>
        <w:t>Italics – Significant at 5% level</w:t>
      </w:r>
      <w:r w:rsidRPr="0077609D">
        <w:rPr>
          <w:sz w:val="20"/>
          <w:szCs w:val="20"/>
        </w:rPr>
        <w:t xml:space="preserve"> (2 tailed). Correlation coefficients of absolute value of 0.8 or above are underlined.</w:t>
      </w:r>
    </w:p>
    <w:p w:rsidR="00EC5D29" w:rsidRDefault="00EC5D29" w:rsidP="00EC5D29">
      <w:pPr>
        <w:spacing w:line="276" w:lineRule="auto"/>
        <w:ind w:firstLine="567"/>
        <w:jc w:val="both"/>
      </w:pPr>
      <w:r w:rsidRPr="00592BDF">
        <w:rPr>
          <w:i/>
          <w:iCs/>
        </w:rPr>
        <w:lastRenderedPageBreak/>
        <w:t>IM</w:t>
      </w:r>
      <w:r>
        <w:t xml:space="preserve"> is highly correlated with </w:t>
      </w:r>
      <w:r w:rsidRPr="00592BDF">
        <w:rPr>
          <w:i/>
          <w:iCs/>
        </w:rPr>
        <w:t>IMBIS</w:t>
      </w:r>
      <w:r>
        <w:t xml:space="preserve"> and </w:t>
      </w:r>
      <w:r w:rsidRPr="00592BDF">
        <w:rPr>
          <w:i/>
          <w:iCs/>
        </w:rPr>
        <w:t>IMEM2</w:t>
      </w:r>
      <w:r>
        <w:t xml:space="preserve">, except for the 2001-2006 period in which the correlation between </w:t>
      </w:r>
      <w:r w:rsidRPr="0087050B">
        <w:rPr>
          <w:i/>
          <w:iCs/>
        </w:rPr>
        <w:t>IM</w:t>
      </w:r>
      <w:r>
        <w:t xml:space="preserve"> and </w:t>
      </w:r>
      <w:r w:rsidRPr="0087050B">
        <w:rPr>
          <w:i/>
          <w:iCs/>
        </w:rPr>
        <w:t>IMEM2</w:t>
      </w:r>
      <w:r>
        <w:t xml:space="preserve"> is low; </w:t>
      </w:r>
      <w:r w:rsidRPr="00C22D32">
        <w:rPr>
          <w:i/>
          <w:iCs/>
        </w:rPr>
        <w:t>CE</w:t>
      </w:r>
      <w:r>
        <w:t xml:space="preserve"> is highly correlated with </w:t>
      </w:r>
      <w:r w:rsidRPr="00592BDF">
        <w:rPr>
          <w:i/>
          <w:iCs/>
        </w:rPr>
        <w:t>CEH</w:t>
      </w:r>
      <w:r>
        <w:t xml:space="preserve">; </w:t>
      </w:r>
      <w:r w:rsidRPr="00592BDF">
        <w:rPr>
          <w:i/>
          <w:iCs/>
        </w:rPr>
        <w:t>NEBIS</w:t>
      </w:r>
      <w:r>
        <w:t xml:space="preserve"> is highly correlated with </w:t>
      </w:r>
      <w:r w:rsidRPr="00592BDF">
        <w:rPr>
          <w:i/>
          <w:iCs/>
        </w:rPr>
        <w:t>NEEM2</w:t>
      </w:r>
      <w:r>
        <w:t xml:space="preserve">. </w:t>
      </w:r>
      <w:r w:rsidRPr="00592BDF">
        <w:rPr>
          <w:i/>
          <w:iCs/>
        </w:rPr>
        <w:t>IM</w:t>
      </w:r>
      <w:r>
        <w:t xml:space="preserve"> and </w:t>
      </w:r>
      <w:r w:rsidRPr="00592BDF">
        <w:rPr>
          <w:i/>
          <w:iCs/>
        </w:rPr>
        <w:t>CE</w:t>
      </w:r>
      <w:r>
        <w:t xml:space="preserve"> are uncorrelated in three of the sub-periods.</w:t>
      </w:r>
      <w:r>
        <w:rPr>
          <w:rStyle w:val="FootnoteReference"/>
        </w:rPr>
        <w:footnoteReference w:id="12"/>
      </w:r>
      <w:r>
        <w:t xml:space="preserve"> These results are qualitatively similar to those found by Cochrane </w:t>
      </w:r>
      <w:r w:rsidR="0077609D">
        <w:t>and</w:t>
      </w:r>
      <w:r>
        <w:t xml:space="preserve"> Poot (2008) for New Zealand. However, even more of the 28 correlation coefficients per period are statistically significant (positive or negative) in the Brazilian case than in the New Zealand case.</w:t>
      </w:r>
    </w:p>
    <w:p w:rsidR="00EC5D29" w:rsidRDefault="00EC5D29" w:rsidP="00EC5D29">
      <w:pPr>
        <w:spacing w:line="276" w:lineRule="auto"/>
        <w:ind w:firstLine="567"/>
        <w:jc w:val="both"/>
      </w:pPr>
    </w:p>
    <w:p w:rsidR="00EC5D29" w:rsidRDefault="00EC5D29" w:rsidP="00EC5D29">
      <w:pPr>
        <w:spacing w:line="276" w:lineRule="auto"/>
        <w:ind w:firstLine="567"/>
        <w:jc w:val="both"/>
      </w:pPr>
      <w:r>
        <w:t xml:space="preserve">It is also useful to consider a comparison between the </w:t>
      </w:r>
      <w:r w:rsidRPr="005C02CC">
        <w:t xml:space="preserve">findings </w:t>
      </w:r>
      <w:r>
        <w:t xml:space="preserve">in this paper and those of </w:t>
      </w:r>
      <w:r w:rsidRPr="005C02CC">
        <w:t>Loveridge</w:t>
      </w:r>
      <w:r>
        <w:t xml:space="preserve"> </w:t>
      </w:r>
      <w:r w:rsidR="0077609D">
        <w:t>and</w:t>
      </w:r>
      <w:r w:rsidRPr="005C02CC">
        <w:t xml:space="preserve"> Selting</w:t>
      </w:r>
      <w:r>
        <w:t xml:space="preserve"> </w:t>
      </w:r>
      <w:r w:rsidRPr="005C02CC">
        <w:t>(1998, p. 52)</w:t>
      </w:r>
      <w:r>
        <w:t xml:space="preserve">. However, </w:t>
      </w:r>
      <w:r w:rsidRPr="005C02CC">
        <w:t>Loveridge</w:t>
      </w:r>
      <w:r>
        <w:t xml:space="preserve"> </w:t>
      </w:r>
      <w:r w:rsidR="0077609D">
        <w:t>and</w:t>
      </w:r>
      <w:r w:rsidRPr="005C02CC">
        <w:t xml:space="preserve"> Selting calculated </w:t>
      </w:r>
      <w:r>
        <w:t xml:space="preserve">the </w:t>
      </w:r>
      <w:r w:rsidRPr="005C02CC">
        <w:t>shift-share</w:t>
      </w:r>
      <w:r>
        <w:t xml:space="preserve"> </w:t>
      </w:r>
      <w:r w:rsidRPr="005C02CC">
        <w:t>component</w:t>
      </w:r>
      <w:r>
        <w:t xml:space="preserve"> </w:t>
      </w:r>
      <w:r w:rsidRPr="005C02CC">
        <w:t>extensions for Minnesota from 1979 to 1988</w:t>
      </w:r>
      <w:r>
        <w:t xml:space="preserve"> by </w:t>
      </w:r>
      <w:r w:rsidRPr="005C02CC">
        <w:t>using income</w:t>
      </w:r>
      <w:r>
        <w:t xml:space="preserve"> </w:t>
      </w:r>
      <w:r w:rsidRPr="005C02CC">
        <w:t>rather than employment</w:t>
      </w:r>
      <w:r>
        <w:t>. They also calculated correlations for the entire study period, rather than for divided small sub-periods</w:t>
      </w:r>
      <w:r w:rsidRPr="005C02CC">
        <w:t>.</w:t>
      </w:r>
      <w:r>
        <w:t xml:space="preserve"> Therefore, </w:t>
      </w:r>
      <w:r w:rsidRPr="005C02CC">
        <w:t>Loveridge</w:t>
      </w:r>
      <w:r>
        <w:t xml:space="preserve"> </w:t>
      </w:r>
      <w:r w:rsidR="0077609D">
        <w:t>and</w:t>
      </w:r>
      <w:r w:rsidRPr="005C02CC">
        <w:t xml:space="preserve"> Selting</w:t>
      </w:r>
      <w:r>
        <w:t xml:space="preserve">’s </w:t>
      </w:r>
      <w:r w:rsidRPr="005C02CC">
        <w:t>(1998</w:t>
      </w:r>
      <w:r>
        <w:t xml:space="preserve">) results are verified here for each sub-period by considering only significant correlations in both studies. Identical results in both studies are: </w:t>
      </w:r>
      <w:r w:rsidRPr="00353BEB">
        <w:rPr>
          <w:i/>
          <w:iCs/>
        </w:rPr>
        <w:t>AE</w:t>
      </w:r>
      <w:r>
        <w:t xml:space="preserve"> and </w:t>
      </w:r>
      <w:r w:rsidRPr="00353BEB">
        <w:rPr>
          <w:i/>
          <w:iCs/>
        </w:rPr>
        <w:t>CEH</w:t>
      </w:r>
      <w:r>
        <w:t xml:space="preserve">: the correlation is approximately -1; </w:t>
      </w:r>
      <w:r w:rsidRPr="00470BE0">
        <w:rPr>
          <w:i/>
          <w:iCs/>
        </w:rPr>
        <w:t>IMBIS</w:t>
      </w:r>
      <w:r>
        <w:rPr>
          <w:i/>
          <w:iCs/>
        </w:rPr>
        <w:t xml:space="preserve"> </w:t>
      </w:r>
      <w:r>
        <w:t xml:space="preserve">and </w:t>
      </w:r>
      <w:r w:rsidRPr="00470BE0">
        <w:rPr>
          <w:i/>
          <w:iCs/>
        </w:rPr>
        <w:t>IM</w:t>
      </w:r>
      <w:r>
        <w:t xml:space="preserve">: positive correlation; </w:t>
      </w:r>
      <w:r w:rsidRPr="00353BEB">
        <w:rPr>
          <w:i/>
          <w:iCs/>
        </w:rPr>
        <w:t>NEEM2</w:t>
      </w:r>
      <w:r>
        <w:t xml:space="preserve"> and </w:t>
      </w:r>
      <w:r w:rsidRPr="00353BEB">
        <w:rPr>
          <w:i/>
          <w:iCs/>
        </w:rPr>
        <w:t>IM</w:t>
      </w:r>
      <w:r>
        <w:t xml:space="preserve">: positive correlation; </w:t>
      </w:r>
      <w:r w:rsidRPr="00353BEB">
        <w:rPr>
          <w:i/>
          <w:iCs/>
        </w:rPr>
        <w:t xml:space="preserve">IMEM2 </w:t>
      </w:r>
      <w:r>
        <w:t xml:space="preserve">and </w:t>
      </w:r>
      <w:r w:rsidRPr="00353BEB">
        <w:rPr>
          <w:i/>
          <w:iCs/>
        </w:rPr>
        <w:t>IM</w:t>
      </w:r>
      <w:r>
        <w:t xml:space="preserve">: 0.50 for both studies when considering the first sub-period, but other sub-periods still exhibit a statistically significant positive correction between these measures, except the last one; </w:t>
      </w:r>
      <w:r w:rsidRPr="00353BEB">
        <w:rPr>
          <w:i/>
          <w:iCs/>
        </w:rPr>
        <w:t>NEBIS</w:t>
      </w:r>
      <w:r>
        <w:t xml:space="preserve"> and </w:t>
      </w:r>
      <w:r w:rsidRPr="00353BEB">
        <w:rPr>
          <w:i/>
          <w:iCs/>
        </w:rPr>
        <w:t>IM</w:t>
      </w:r>
      <w:r>
        <w:t xml:space="preserve">: positive correlation; </w:t>
      </w:r>
      <w:r w:rsidRPr="00353BEB">
        <w:rPr>
          <w:i/>
          <w:iCs/>
        </w:rPr>
        <w:t>NEBIS</w:t>
      </w:r>
      <w:r>
        <w:t xml:space="preserve"> and </w:t>
      </w:r>
      <w:r w:rsidRPr="00353BEB">
        <w:rPr>
          <w:i/>
          <w:iCs/>
        </w:rPr>
        <w:t>CE</w:t>
      </w:r>
      <w:r>
        <w:t xml:space="preserve">: positive correlation, however, in the Brazilian case, the correlation is much higher; </w:t>
      </w:r>
      <w:r w:rsidRPr="00353BEB">
        <w:rPr>
          <w:i/>
          <w:iCs/>
        </w:rPr>
        <w:t xml:space="preserve">NEBIS </w:t>
      </w:r>
      <w:r>
        <w:t xml:space="preserve">and </w:t>
      </w:r>
      <w:r w:rsidRPr="00353BEB">
        <w:rPr>
          <w:i/>
          <w:iCs/>
        </w:rPr>
        <w:t>NEEM2</w:t>
      </w:r>
      <w:r>
        <w:t xml:space="preserve">: identical positive correlation of 0.9; </w:t>
      </w:r>
      <w:r w:rsidRPr="00353BEB">
        <w:rPr>
          <w:i/>
          <w:iCs/>
        </w:rPr>
        <w:t>IMBIS</w:t>
      </w:r>
      <w:r>
        <w:t xml:space="preserve"> and </w:t>
      </w:r>
      <w:r w:rsidRPr="00353BEB">
        <w:rPr>
          <w:i/>
          <w:iCs/>
        </w:rPr>
        <w:t>NEEM2</w:t>
      </w:r>
      <w:r>
        <w:t xml:space="preserve">: positive, even though the correlation in Brazil is much higher; </w:t>
      </w:r>
      <w:r w:rsidRPr="00353BEB">
        <w:rPr>
          <w:i/>
          <w:iCs/>
        </w:rPr>
        <w:t>IMBIS</w:t>
      </w:r>
      <w:r>
        <w:t xml:space="preserve"> and </w:t>
      </w:r>
      <w:r w:rsidRPr="00353BEB">
        <w:rPr>
          <w:i/>
          <w:iCs/>
        </w:rPr>
        <w:t>IMEM2</w:t>
      </w:r>
      <w:r>
        <w:t>:  identical positive correlation of 0.8.</w:t>
      </w:r>
    </w:p>
    <w:p w:rsidR="00EC5D29" w:rsidRDefault="00EC5D29" w:rsidP="00EC5D29">
      <w:pPr>
        <w:spacing w:line="276" w:lineRule="auto"/>
        <w:ind w:firstLine="567"/>
        <w:jc w:val="both"/>
      </w:pPr>
    </w:p>
    <w:p w:rsidR="00EC5D29" w:rsidRDefault="00EC5D29" w:rsidP="00EC5D29">
      <w:pPr>
        <w:spacing w:line="276" w:lineRule="auto"/>
        <w:jc w:val="both"/>
      </w:pPr>
      <w:r>
        <w:tab/>
        <w:t>In general, we can conclude that while the extensions are theoretically attractive, in practice the information contained in the alternative measures can often be proxied by the basic, and easily interpretable, measures. The cross-study comparison shows that this is the case for the Brazilian, US and New Zealand data. However, as we will show in the next two sections, extensions that introduce a spatial dimension add an important and informative component to shift-share analysis.</w:t>
      </w:r>
    </w:p>
    <w:p w:rsidR="00C9156B" w:rsidRDefault="00C9156B" w:rsidP="00464B2B">
      <w:pPr>
        <w:pStyle w:val="Heading1"/>
        <w:spacing w:before="0" w:line="276" w:lineRule="auto"/>
        <w:rPr>
          <w:rFonts w:ascii="Times New Roman" w:hAnsi="Times New Roman"/>
          <w:color w:val="auto"/>
          <w:sz w:val="24"/>
          <w:szCs w:val="24"/>
        </w:rPr>
      </w:pPr>
    </w:p>
    <w:p w:rsidR="00EC5D29" w:rsidRPr="00EC5D29" w:rsidRDefault="00EC5D29" w:rsidP="00EC5D29"/>
    <w:p w:rsidR="0017720B" w:rsidRDefault="0017720B" w:rsidP="00464B2B">
      <w:pPr>
        <w:pStyle w:val="Heading1"/>
        <w:spacing w:before="0" w:line="276" w:lineRule="auto"/>
        <w:rPr>
          <w:rFonts w:ascii="Times New Roman" w:hAnsi="Times New Roman"/>
          <w:color w:val="auto"/>
          <w:sz w:val="24"/>
          <w:szCs w:val="24"/>
        </w:rPr>
      </w:pPr>
      <w:r>
        <w:rPr>
          <w:rFonts w:ascii="Times New Roman" w:hAnsi="Times New Roman"/>
          <w:color w:val="auto"/>
          <w:sz w:val="24"/>
          <w:szCs w:val="24"/>
        </w:rPr>
        <w:t>7.</w:t>
      </w:r>
      <w:r w:rsidRPr="002F5314">
        <w:rPr>
          <w:rFonts w:ascii="Times New Roman" w:hAnsi="Times New Roman"/>
          <w:color w:val="auto"/>
          <w:sz w:val="24"/>
          <w:szCs w:val="24"/>
        </w:rPr>
        <w:t xml:space="preserve"> Exploratory Spatial Analysis of Shift-Share Components</w:t>
      </w:r>
      <w:bookmarkEnd w:id="7"/>
    </w:p>
    <w:p w:rsidR="00EC5D29" w:rsidRPr="00EC5D29" w:rsidRDefault="00EC5D29" w:rsidP="00EC5D29"/>
    <w:p w:rsidR="0017720B" w:rsidRDefault="0017720B" w:rsidP="00021E97">
      <w:pPr>
        <w:spacing w:line="276" w:lineRule="auto"/>
        <w:jc w:val="both"/>
      </w:pPr>
      <w:r w:rsidRPr="00FE6F79">
        <w:t xml:space="preserve">This section </w:t>
      </w:r>
      <w:r>
        <w:t xml:space="preserve">examines the </w:t>
      </w:r>
      <w:r w:rsidRPr="00FE6F79">
        <w:t xml:space="preserve">spatial distribution of </w:t>
      </w:r>
      <w:r>
        <w:t xml:space="preserve">the </w:t>
      </w:r>
      <w:r w:rsidRPr="00FE6F79">
        <w:t>industry-mix and competitive effect</w:t>
      </w:r>
      <w:r>
        <w:t xml:space="preserve">s of the traditional shift-share decomposition. The tools of spatial autocorrelation analysis that are used include Moran’s </w:t>
      </w:r>
      <w:r w:rsidRPr="00E45510">
        <w:rPr>
          <w:i/>
          <w:iCs/>
        </w:rPr>
        <w:t>I</w:t>
      </w:r>
      <w:r>
        <w:t xml:space="preserve"> and cluster maps (Getis, 1991; Anselin, 1995; Cochrane </w:t>
      </w:r>
      <w:r w:rsidR="0077609D">
        <w:t>and</w:t>
      </w:r>
      <w:r>
        <w:t xml:space="preserve"> Poot, 2008; </w:t>
      </w:r>
      <w:r w:rsidRPr="001F63F1">
        <w:t xml:space="preserve">Le Gallo </w:t>
      </w:r>
      <w:r w:rsidR="0077609D">
        <w:t>and</w:t>
      </w:r>
      <w:r w:rsidRPr="001F63F1">
        <w:t xml:space="preserve"> Kamarianakis, 2010)</w:t>
      </w:r>
      <w:r>
        <w:t>.</w:t>
      </w:r>
      <w:r>
        <w:rPr>
          <w:rStyle w:val="FootnoteReference"/>
        </w:rPr>
        <w:footnoteReference w:id="13"/>
      </w:r>
      <w:r>
        <w:t xml:space="preserve"> </w:t>
      </w:r>
      <w:r w:rsidRPr="00987291">
        <w:t xml:space="preserve">Spatial autocorrelation is </w:t>
      </w:r>
      <w:r>
        <w:t xml:space="preserve">increasingly </w:t>
      </w:r>
      <w:r w:rsidRPr="00987291">
        <w:t>recogni</w:t>
      </w:r>
      <w:r>
        <w:t>s</w:t>
      </w:r>
      <w:r w:rsidRPr="00987291">
        <w:t xml:space="preserve">ed </w:t>
      </w:r>
      <w:r>
        <w:t xml:space="preserve">as </w:t>
      </w:r>
      <w:r w:rsidRPr="00987291">
        <w:t xml:space="preserve">a major </w:t>
      </w:r>
      <w:r>
        <w:t xml:space="preserve">issue in </w:t>
      </w:r>
      <w:r w:rsidRPr="00987291">
        <w:t>econometric analysis</w:t>
      </w:r>
      <w:r>
        <w:t>,</w:t>
      </w:r>
      <w:r w:rsidRPr="00987291">
        <w:t xml:space="preserve"> because the levels </w:t>
      </w:r>
      <w:r>
        <w:t xml:space="preserve">of </w:t>
      </w:r>
      <w:r w:rsidRPr="00987291">
        <w:t xml:space="preserve">many socio-economic variables </w:t>
      </w:r>
      <w:r>
        <w:t xml:space="preserve">are </w:t>
      </w:r>
      <w:r w:rsidRPr="00987291">
        <w:t>not random</w:t>
      </w:r>
      <w:r>
        <w:t xml:space="preserve"> in space. In other words, those levels </w:t>
      </w:r>
      <w:r w:rsidRPr="00987291">
        <w:t xml:space="preserve">depend on the </w:t>
      </w:r>
      <w:r>
        <w:t xml:space="preserve">geographical </w:t>
      </w:r>
      <w:r w:rsidRPr="00987291">
        <w:t xml:space="preserve">location of </w:t>
      </w:r>
      <w:r>
        <w:t xml:space="preserve">any given </w:t>
      </w:r>
      <w:r w:rsidRPr="00987291">
        <w:t xml:space="preserve">region </w:t>
      </w:r>
      <w:r w:rsidRPr="00987291">
        <w:rPr>
          <w:i/>
          <w:iCs/>
        </w:rPr>
        <w:t>r</w:t>
      </w:r>
      <w:r>
        <w:t xml:space="preserve">. It often matters whether </w:t>
      </w:r>
      <w:r w:rsidRPr="00987291">
        <w:t xml:space="preserve">region </w:t>
      </w:r>
      <w:r w:rsidRPr="00987291">
        <w:rPr>
          <w:i/>
          <w:iCs/>
        </w:rPr>
        <w:t>r</w:t>
      </w:r>
      <w:r w:rsidRPr="00987291">
        <w:t xml:space="preserve"> has </w:t>
      </w:r>
      <w:r>
        <w:t xml:space="preserve">many </w:t>
      </w:r>
      <w:r w:rsidRPr="00987291">
        <w:t>neighbour</w:t>
      </w:r>
      <w:r>
        <w:t>s</w:t>
      </w:r>
      <w:r w:rsidRPr="00987291">
        <w:t xml:space="preserve"> </w:t>
      </w:r>
      <w:r>
        <w:t xml:space="preserve">or is </w:t>
      </w:r>
      <w:r>
        <w:lastRenderedPageBreak/>
        <w:t>relatively isolated</w:t>
      </w:r>
      <w:r w:rsidRPr="00987291">
        <w:t xml:space="preserve"> (Anselin, 1989; </w:t>
      </w:r>
      <w:r>
        <w:t xml:space="preserve">Biles, 2003; </w:t>
      </w:r>
      <w:r w:rsidRPr="00987291">
        <w:t xml:space="preserve">Nazara </w:t>
      </w:r>
      <w:r w:rsidR="0077609D">
        <w:t>and</w:t>
      </w:r>
      <w:r w:rsidRPr="00987291">
        <w:t xml:space="preserve"> Hewings, 2004; Autant-Bernard, Mairesse </w:t>
      </w:r>
      <w:r w:rsidR="0077609D">
        <w:t>and</w:t>
      </w:r>
      <w:r w:rsidRPr="00987291">
        <w:t xml:space="preserve"> Massard, 2007). </w:t>
      </w:r>
      <w:r>
        <w:t>Researchers who ignore the problem of spatial autocorrelation are more likely to estimate misguided models.</w:t>
      </w:r>
    </w:p>
    <w:p w:rsidR="00EC5D29" w:rsidRPr="00987291" w:rsidRDefault="00EC5D29" w:rsidP="00021E97">
      <w:pPr>
        <w:spacing w:line="276" w:lineRule="auto"/>
        <w:jc w:val="both"/>
      </w:pPr>
    </w:p>
    <w:p w:rsidR="0017720B" w:rsidRDefault="0017720B" w:rsidP="00464B2B">
      <w:pPr>
        <w:spacing w:line="276" w:lineRule="auto"/>
        <w:ind w:firstLine="567"/>
        <w:jc w:val="both"/>
      </w:pPr>
      <w:r>
        <w:t xml:space="preserve">One global (i.e. summary across space) measure of spatial autocorrelation is Moran’s </w:t>
      </w:r>
      <w:r w:rsidRPr="00E44333">
        <w:rPr>
          <w:i/>
          <w:iCs/>
        </w:rPr>
        <w:t>I</w:t>
      </w:r>
      <w:r>
        <w:rPr>
          <w:i/>
          <w:iCs/>
        </w:rPr>
        <w:t>,</w:t>
      </w:r>
      <w:r>
        <w:t xml:space="preserve"> which is defined as follows:</w:t>
      </w:r>
    </w:p>
    <w:p w:rsidR="0017720B" w:rsidRDefault="0017720B" w:rsidP="00464B2B">
      <w:pPr>
        <w:spacing w:line="276" w:lineRule="auto"/>
        <w:ind w:firstLine="567"/>
        <w:jc w:val="both"/>
      </w:pPr>
    </w:p>
    <w:p w:rsidR="00FC696E" w:rsidRDefault="00FC696E" w:rsidP="00464B2B">
      <w:pPr>
        <w:spacing w:line="276" w:lineRule="auto"/>
        <w:ind w:firstLine="567"/>
        <w:jc w:val="both"/>
      </w:pPr>
    </w:p>
    <w:p w:rsidR="0017720B" w:rsidRDefault="0017720B" w:rsidP="00464B2B">
      <w:pPr>
        <w:spacing w:line="276" w:lineRule="auto"/>
        <w:ind w:firstLine="567"/>
        <w:jc w:val="center"/>
        <w:rPr>
          <w:bCs/>
        </w:rPr>
      </w:pPr>
      <w:r>
        <w:tab/>
      </w:r>
      <m:oMath>
        <m:r>
          <w:rPr>
            <w:rFonts w:ascii="Cambria Math" w:hAnsi="Cambria Math"/>
          </w:rPr>
          <m:t>I=</m:t>
        </m:r>
        <m:f>
          <m:fPr>
            <m:ctrlPr>
              <w:rPr>
                <w:rFonts w:ascii="Cambria Math" w:hAnsi="Cambria Math"/>
                <w:bCs/>
                <w:i/>
              </w:rPr>
            </m:ctrlPr>
          </m:fPr>
          <m:num>
            <m:f>
              <m:fPr>
                <m:ctrlPr>
                  <w:rPr>
                    <w:rFonts w:ascii="Cambria Math" w:hAnsi="Cambria Math"/>
                    <w:bCs/>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bCs/>
                    <w:i/>
                  </w:rPr>
                </m:ctrlPr>
              </m:naryPr>
              <m:sub>
                <m:r>
                  <w:rPr>
                    <w:rFonts w:ascii="Cambria Math" w:hAnsi="Cambria Math"/>
                  </w:rPr>
                  <m:t>i=1</m:t>
                </m:r>
              </m:sub>
              <m:sup>
                <m:r>
                  <w:rPr>
                    <w:rFonts w:ascii="Cambria Math" w:hAnsi="Cambria Math"/>
                  </w:rPr>
                  <m:t>n</m:t>
                </m:r>
              </m:sup>
              <m:e>
                <m:nary>
                  <m:naryPr>
                    <m:chr m:val="∑"/>
                    <m:limLoc m:val="subSup"/>
                    <m:ctrlPr>
                      <w:rPr>
                        <w:rFonts w:ascii="Cambria Math" w:hAnsi="Cambria Math"/>
                        <w:bCs/>
                        <w:i/>
                      </w:rPr>
                    </m:ctrlPr>
                  </m:naryPr>
                  <m:sub>
                    <m:r>
                      <w:rPr>
                        <w:rFonts w:ascii="Cambria Math" w:hAnsi="Cambria Math"/>
                      </w:rPr>
                      <m:t>r=1</m:t>
                    </m:r>
                  </m:sub>
                  <m:sup>
                    <m:r>
                      <w:rPr>
                        <w:rFonts w:ascii="Cambria Math" w:hAnsi="Cambria Math"/>
                      </w:rPr>
                      <m:t>n</m:t>
                    </m:r>
                  </m:sup>
                  <m:e>
                    <m:sSub>
                      <m:sSubPr>
                        <m:ctrlPr>
                          <w:rPr>
                            <w:rFonts w:ascii="Cambria Math" w:hAnsi="Cambria Math"/>
                            <w:bCs/>
                            <w:i/>
                          </w:rPr>
                        </m:ctrlPr>
                      </m:sSubPr>
                      <m:e>
                        <m:r>
                          <w:rPr>
                            <w:rFonts w:ascii="Cambria Math" w:hAnsi="Cambria Math"/>
                          </w:rPr>
                          <m:t>W</m:t>
                        </m:r>
                      </m:e>
                      <m:sub>
                        <m:r>
                          <w:rPr>
                            <w:rFonts w:ascii="Cambria Math" w:hAnsi="Cambria Math"/>
                          </w:rPr>
                          <m:t>ir</m:t>
                        </m:r>
                      </m:sub>
                    </m:sSub>
                    <m:d>
                      <m:dPr>
                        <m:ctrlPr>
                          <w:rPr>
                            <w:rFonts w:ascii="Cambria Math" w:hAnsi="Cambria Math"/>
                            <w:bCs/>
                            <w:i/>
                          </w:rPr>
                        </m:ctrlPr>
                      </m:dPr>
                      <m:e>
                        <m:sSub>
                          <m:sSubPr>
                            <m:ctrlPr>
                              <w:rPr>
                                <w:rFonts w:ascii="Cambria Math" w:hAnsi="Cambria Math"/>
                                <w:bCs/>
                                <w:i/>
                              </w:rPr>
                            </m:ctrlPr>
                          </m:sSubPr>
                          <m:e>
                            <m:r>
                              <w:rPr>
                                <w:rFonts w:ascii="Cambria Math" w:hAnsi="Cambria Math"/>
                              </w:rPr>
                              <m:t>z</m:t>
                            </m:r>
                          </m:e>
                          <m:sub>
                            <m:r>
                              <w:rPr>
                                <w:rFonts w:ascii="Cambria Math" w:hAnsi="Cambria Math"/>
                              </w:rPr>
                              <m:t>i</m:t>
                            </m:r>
                          </m:sub>
                        </m:sSub>
                        <m:r>
                          <w:rPr>
                            <w:rFonts w:ascii="Cambria Math" w:hAnsi="Cambria Math"/>
                          </w:rPr>
                          <m:t>-</m:t>
                        </m:r>
                        <m:acc>
                          <m:accPr>
                            <m:chr m:val="̅"/>
                            <m:ctrlPr>
                              <w:rPr>
                                <w:rFonts w:ascii="Cambria Math" w:hAnsi="Cambria Math"/>
                                <w:bCs/>
                                <w:i/>
                              </w:rPr>
                            </m:ctrlPr>
                          </m:accPr>
                          <m:e>
                            <m:r>
                              <w:rPr>
                                <w:rFonts w:ascii="Cambria Math" w:hAnsi="Cambria Math"/>
                              </w:rPr>
                              <m:t>z</m:t>
                            </m:r>
                          </m:e>
                        </m:acc>
                      </m:e>
                    </m:d>
                    <m:r>
                      <w:rPr>
                        <w:rFonts w:ascii="Cambria Math" w:hAnsi="Cambria Math"/>
                      </w:rPr>
                      <m:t>(</m:t>
                    </m:r>
                    <m:sSub>
                      <m:sSubPr>
                        <m:ctrlPr>
                          <w:rPr>
                            <w:rFonts w:ascii="Cambria Math" w:hAnsi="Cambria Math"/>
                            <w:bCs/>
                            <w:i/>
                          </w:rPr>
                        </m:ctrlPr>
                      </m:sSubPr>
                      <m:e>
                        <m:r>
                          <w:rPr>
                            <w:rFonts w:ascii="Cambria Math" w:hAnsi="Cambria Math"/>
                          </w:rPr>
                          <m:t>z</m:t>
                        </m:r>
                      </m:e>
                      <m:sub>
                        <m:r>
                          <w:rPr>
                            <w:rFonts w:ascii="Cambria Math" w:hAnsi="Cambria Math"/>
                          </w:rPr>
                          <m:t>r</m:t>
                        </m:r>
                      </m:sub>
                    </m:sSub>
                    <m:r>
                      <w:rPr>
                        <w:rFonts w:ascii="Cambria Math" w:hAnsi="Cambria Math"/>
                      </w:rPr>
                      <m:t>-</m:t>
                    </m:r>
                    <m:acc>
                      <m:accPr>
                        <m:chr m:val="̅"/>
                        <m:ctrlPr>
                          <w:rPr>
                            <w:rFonts w:ascii="Cambria Math" w:hAnsi="Cambria Math"/>
                            <w:bCs/>
                            <w:i/>
                          </w:rPr>
                        </m:ctrlPr>
                      </m:accPr>
                      <m:e>
                        <m:r>
                          <w:rPr>
                            <w:rFonts w:ascii="Cambria Math" w:hAnsi="Cambria Math"/>
                          </w:rPr>
                          <m:t>z</m:t>
                        </m:r>
                      </m:e>
                    </m:acc>
                    <m:r>
                      <w:rPr>
                        <w:rFonts w:ascii="Cambria Math" w:hAnsi="Cambria Math"/>
                      </w:rPr>
                      <m:t>)</m:t>
                    </m:r>
                  </m:e>
                </m:nary>
              </m:e>
            </m:nary>
          </m:num>
          <m:den>
            <m:sSup>
              <m:sSupPr>
                <m:ctrlPr>
                  <w:rPr>
                    <w:rFonts w:ascii="Cambria Math" w:hAnsi="Cambria Math"/>
                    <w:bCs/>
                    <w:i/>
                  </w:rPr>
                </m:ctrlPr>
              </m:sSupPr>
              <m:e>
                <m:r>
                  <w:rPr>
                    <w:rFonts w:ascii="Cambria Math" w:hAnsi="Cambria Math"/>
                  </w:rPr>
                  <m:t>σ</m:t>
                </m:r>
              </m:e>
              <m:sup>
                <m:r>
                  <w:rPr>
                    <w:rFonts w:ascii="Cambria Math" w:hAnsi="Cambria Math"/>
                  </w:rPr>
                  <m:t>2</m:t>
                </m:r>
              </m:sup>
            </m:sSup>
            <m:r>
              <w:rPr>
                <w:rFonts w:ascii="Cambria Math" w:hAnsi="Cambria Math"/>
              </w:rPr>
              <m:t>(z)</m:t>
            </m:r>
          </m:den>
        </m:f>
      </m:oMath>
      <w:r w:rsidRPr="002D2E6B">
        <w:rPr>
          <w:bCs/>
        </w:rPr>
        <w:tab/>
      </w:r>
      <w:r w:rsidRPr="002D2E6B">
        <w:rPr>
          <w:bCs/>
        </w:rPr>
        <w:tab/>
      </w:r>
      <w:r w:rsidRPr="002D2E6B">
        <w:rPr>
          <w:bCs/>
        </w:rPr>
        <w:tab/>
      </w:r>
      <w:r w:rsidRPr="002D2E6B">
        <w:rPr>
          <w:bCs/>
        </w:rPr>
        <w:tab/>
        <w:t>(1</w:t>
      </w:r>
      <w:r>
        <w:rPr>
          <w:bCs/>
        </w:rPr>
        <w:t>8</w:t>
      </w:r>
      <w:r w:rsidRPr="002D2E6B">
        <w:rPr>
          <w:bCs/>
        </w:rPr>
        <w:t>)</w:t>
      </w:r>
    </w:p>
    <w:p w:rsidR="0017720B" w:rsidRDefault="0017720B" w:rsidP="00464B2B">
      <w:pPr>
        <w:spacing w:line="276" w:lineRule="auto"/>
        <w:ind w:firstLine="567"/>
        <w:jc w:val="center"/>
        <w:rPr>
          <w:bCs/>
        </w:rPr>
      </w:pPr>
    </w:p>
    <w:p w:rsidR="00FC696E" w:rsidRPr="002D2E6B" w:rsidRDefault="00FC696E" w:rsidP="00464B2B">
      <w:pPr>
        <w:spacing w:line="276" w:lineRule="auto"/>
        <w:ind w:firstLine="567"/>
        <w:jc w:val="center"/>
        <w:rPr>
          <w:bCs/>
        </w:rPr>
      </w:pPr>
    </w:p>
    <w:p w:rsidR="0017720B" w:rsidRDefault="0017720B" w:rsidP="00464B2B">
      <w:pPr>
        <w:spacing w:line="276" w:lineRule="auto"/>
        <w:ind w:firstLine="567"/>
        <w:jc w:val="both"/>
      </w:pPr>
      <w:r w:rsidRPr="00F61E63">
        <w:rPr>
          <w:bCs/>
        </w:rPr>
        <w:t>In</w:t>
      </w:r>
      <w:r>
        <w:rPr>
          <w:bCs/>
        </w:rPr>
        <w:t xml:space="preserve"> t</w:t>
      </w:r>
      <w:r w:rsidRPr="00F61E63">
        <w:rPr>
          <w:bCs/>
        </w:rPr>
        <w:t xml:space="preserve">his equation </w:t>
      </w:r>
      <w:r w:rsidRPr="00F61E63">
        <w:rPr>
          <w:bCs/>
          <w:i/>
          <w:iCs/>
        </w:rPr>
        <w:t>z</w:t>
      </w:r>
      <w:r w:rsidRPr="00F61E63">
        <w:rPr>
          <w:bCs/>
          <w:i/>
          <w:iCs/>
          <w:vertAlign w:val="subscript"/>
        </w:rPr>
        <w:t>i</w:t>
      </w:r>
      <w:r w:rsidRPr="00F61E63">
        <w:rPr>
          <w:bCs/>
        </w:rPr>
        <w:t xml:space="preserve"> is a</w:t>
      </w:r>
      <w:r>
        <w:rPr>
          <w:bCs/>
        </w:rPr>
        <w:t xml:space="preserve"> variable observed at location </w:t>
      </w:r>
      <w:r w:rsidRPr="00F61E63">
        <w:rPr>
          <w:bCs/>
          <w:i/>
          <w:iCs/>
        </w:rPr>
        <w:t xml:space="preserve">i </w:t>
      </w:r>
      <w:r>
        <w:rPr>
          <w:bCs/>
        </w:rPr>
        <w:t xml:space="preserve">with </w:t>
      </w:r>
      <w:r w:rsidRPr="00F61E63">
        <w:rPr>
          <w:bCs/>
          <w:i/>
          <w:iCs/>
        </w:rPr>
        <w:t>i</w:t>
      </w:r>
      <w:r>
        <w:rPr>
          <w:bCs/>
        </w:rPr>
        <w:t xml:space="preserve">=1,…, </w:t>
      </w:r>
      <w:r w:rsidRPr="00F61E63">
        <w:rPr>
          <w:bCs/>
          <w:i/>
          <w:iCs/>
        </w:rPr>
        <w:t>n</w:t>
      </w:r>
      <w:r>
        <w:rPr>
          <w:bCs/>
        </w:rPr>
        <w:t xml:space="preserve"> (</w:t>
      </w:r>
      <w:r w:rsidRPr="00F61E63">
        <w:rPr>
          <w:bCs/>
          <w:i/>
          <w:iCs/>
        </w:rPr>
        <w:t>n</w:t>
      </w:r>
      <w:r>
        <w:rPr>
          <w:bCs/>
        </w:rPr>
        <w:t xml:space="preserve">=27 in the application to Brazilian states below), </w:t>
      </w:r>
      <w:r w:rsidRPr="00F61E63">
        <w:rPr>
          <w:bCs/>
          <w:i/>
          <w:iCs/>
        </w:rPr>
        <w:t>W</w:t>
      </w:r>
      <w:r w:rsidRPr="00F61E63">
        <w:rPr>
          <w:bCs/>
          <w:i/>
          <w:iCs/>
          <w:vertAlign w:val="subscript"/>
        </w:rPr>
        <w:t>ij</w:t>
      </w:r>
      <w:r>
        <w:rPr>
          <w:bCs/>
        </w:rPr>
        <w:t xml:space="preserve"> is the spatial weights matrix that portrays interaction between all pairs of regions </w:t>
      </w:r>
      <w:r w:rsidRPr="00B06608">
        <w:rPr>
          <w:bCs/>
          <w:i/>
          <w:iCs/>
        </w:rPr>
        <w:t>i</w:t>
      </w:r>
      <w:r>
        <w:rPr>
          <w:bCs/>
        </w:rPr>
        <w:t xml:space="preserve"> and </w:t>
      </w:r>
      <w:r>
        <w:rPr>
          <w:bCs/>
          <w:i/>
          <w:iCs/>
        </w:rPr>
        <w:t>r</w:t>
      </w:r>
      <w:r>
        <w:rPr>
          <w:bCs/>
        </w:rPr>
        <w:t xml:space="preserve"> (</w:t>
      </w:r>
      <w:r w:rsidRPr="00B06608">
        <w:rPr>
          <w:bCs/>
          <w:i/>
          <w:iCs/>
        </w:rPr>
        <w:t>i</w:t>
      </w:r>
      <w:r>
        <w:rPr>
          <w:bCs/>
        </w:rPr>
        <w:t xml:space="preserve">; </w:t>
      </w:r>
      <w:r>
        <w:rPr>
          <w:bCs/>
          <w:i/>
          <w:iCs/>
        </w:rPr>
        <w:t>r</w:t>
      </w:r>
      <w:r>
        <w:rPr>
          <w:bCs/>
        </w:rPr>
        <w:t xml:space="preserve">=1,…, 27); </w:t>
      </w:r>
      <m:oMath>
        <m:acc>
          <m:accPr>
            <m:chr m:val="̅"/>
            <m:ctrlPr>
              <w:rPr>
                <w:rFonts w:ascii="Cambria Math" w:hAnsi="Cambria Math"/>
                <w:bCs/>
                <w:i/>
              </w:rPr>
            </m:ctrlPr>
          </m:accPr>
          <m:e>
            <m:r>
              <w:rPr>
                <w:rFonts w:ascii="Cambria Math" w:hAnsi="Cambria Math"/>
              </w:rPr>
              <m:t>z</m:t>
            </m:r>
          </m:e>
        </m:acc>
      </m:oMath>
      <w:r>
        <w:rPr>
          <w:bCs/>
        </w:rPr>
        <w:t xml:space="preserve"> is the sample average of z and </w:t>
      </w:r>
      <m:oMath>
        <m:sSup>
          <m:sSupPr>
            <m:ctrlPr>
              <w:rPr>
                <w:rFonts w:ascii="Cambria Math" w:hAnsi="Cambria Math"/>
                <w:bCs/>
                <w:i/>
              </w:rPr>
            </m:ctrlPr>
          </m:sSupPr>
          <m:e>
            <m:r>
              <w:rPr>
                <w:rFonts w:ascii="Cambria Math" w:hAnsi="Cambria Math"/>
              </w:rPr>
              <m:t>σ</m:t>
            </m:r>
          </m:e>
          <m:sup>
            <m:r>
              <w:rPr>
                <w:rFonts w:ascii="Cambria Math" w:hAnsi="Cambria Math"/>
              </w:rPr>
              <m:t>2</m:t>
            </m:r>
          </m:sup>
        </m:sSup>
        <m:r>
          <w:rPr>
            <w:rFonts w:ascii="Cambria Math" w:hAnsi="Cambria Math"/>
          </w:rPr>
          <m:t>(z)</m:t>
        </m:r>
      </m:oMath>
      <w:r>
        <w:rPr>
          <w:bCs/>
        </w:rPr>
        <w:t xml:space="preserve"> is the sample variance of z. The spatial weights matrix can be created by means of software or manually. Moran’s </w:t>
      </w:r>
      <w:r w:rsidRPr="008A69D1">
        <w:rPr>
          <w:bCs/>
          <w:i/>
          <w:iCs/>
        </w:rPr>
        <w:t>I</w:t>
      </w:r>
      <w:r>
        <w:rPr>
          <w:bCs/>
        </w:rPr>
        <w:t xml:space="preserve"> autocorrelation measure ranges from -1 to +1. Positive values of Moran’s </w:t>
      </w:r>
      <w:r w:rsidRPr="00F821A8">
        <w:rPr>
          <w:bCs/>
          <w:i/>
          <w:iCs/>
        </w:rPr>
        <w:t xml:space="preserve">I </w:t>
      </w:r>
      <w:r>
        <w:rPr>
          <w:bCs/>
        </w:rPr>
        <w:t xml:space="preserve">indicate positive spatial correlation, negative values suggest that all regions are surrounded by regions that are </w:t>
      </w:r>
      <w:r w:rsidR="0077609D">
        <w:rPr>
          <w:bCs/>
        </w:rPr>
        <w:t>‘</w:t>
      </w:r>
      <w:r>
        <w:rPr>
          <w:bCs/>
        </w:rPr>
        <w:t>opposites</w:t>
      </w:r>
      <w:r w:rsidR="0077609D">
        <w:rPr>
          <w:bCs/>
        </w:rPr>
        <w:t>’</w:t>
      </w:r>
      <w:r>
        <w:rPr>
          <w:bCs/>
        </w:rPr>
        <w:t xml:space="preserve"> (in practice this is rarely observed), and a zero Moran’s </w:t>
      </w:r>
      <w:r w:rsidRPr="008A69D1">
        <w:rPr>
          <w:bCs/>
          <w:i/>
          <w:iCs/>
        </w:rPr>
        <w:t>I</w:t>
      </w:r>
      <w:r>
        <w:rPr>
          <w:bCs/>
        </w:rPr>
        <w:t xml:space="preserve"> the absence of spatial correlation. T</w:t>
      </w:r>
      <w:r>
        <w:t xml:space="preserve">he interpretation of Moran’s </w:t>
      </w:r>
      <w:r w:rsidRPr="008A69D1">
        <w:rPr>
          <w:i/>
          <w:iCs/>
        </w:rPr>
        <w:t>I</w:t>
      </w:r>
      <w:r>
        <w:t xml:space="preserve"> is based on the four quadrants in which the plot of the measure of the regions’ interactions against the variable of interest belongs: </w:t>
      </w:r>
    </w:p>
    <w:p w:rsidR="00EC5D29" w:rsidRDefault="00EC5D29" w:rsidP="00464B2B">
      <w:pPr>
        <w:spacing w:line="276" w:lineRule="auto"/>
        <w:ind w:firstLine="567"/>
        <w:jc w:val="both"/>
      </w:pPr>
    </w:p>
    <w:p w:rsidR="0017720B" w:rsidRPr="00021E97" w:rsidRDefault="0017720B" w:rsidP="00464B2B">
      <w:pPr>
        <w:autoSpaceDE w:val="0"/>
        <w:autoSpaceDN w:val="0"/>
        <w:adjustRightInd w:val="0"/>
        <w:spacing w:line="276" w:lineRule="auto"/>
        <w:ind w:left="737" w:right="737"/>
        <w:jc w:val="both"/>
        <w:rPr>
          <w:bCs/>
          <w:sz w:val="22"/>
          <w:szCs w:val="22"/>
        </w:rPr>
      </w:pPr>
      <w:r w:rsidRPr="00021E97">
        <w:rPr>
          <w:sz w:val="22"/>
          <w:szCs w:val="22"/>
        </w:rPr>
        <w:t xml:space="preserve">The four different quadrants of the scatterplot correspond to the four types of local spatial association between a region and its neighbours: HH denotes a region with a high value surrounded by regions with high values; LH a region with a low value surrounded by regions with high values, and so on. Quadrants HH and LL (respectively LH and HL) refer to positive (respectively negative) spatial autocorrelation indicating spatial clustering of similar (respectively dissimilar) values. (Le Gallo </w:t>
      </w:r>
      <w:r w:rsidR="0077609D">
        <w:rPr>
          <w:sz w:val="22"/>
          <w:szCs w:val="22"/>
        </w:rPr>
        <w:t>and</w:t>
      </w:r>
      <w:r w:rsidRPr="00021E97">
        <w:rPr>
          <w:sz w:val="22"/>
          <w:szCs w:val="22"/>
        </w:rPr>
        <w:t xml:space="preserve"> Kamarianakis, 2010, p. 6)</w:t>
      </w:r>
      <w:r w:rsidRPr="00021E97">
        <w:rPr>
          <w:rStyle w:val="FootnoteReference"/>
          <w:sz w:val="22"/>
          <w:szCs w:val="22"/>
        </w:rPr>
        <w:footnoteReference w:id="14"/>
      </w:r>
      <w:r w:rsidRPr="00021E97">
        <w:rPr>
          <w:sz w:val="22"/>
          <w:szCs w:val="22"/>
        </w:rPr>
        <w:t>.</w:t>
      </w:r>
    </w:p>
    <w:p w:rsidR="0017720B" w:rsidRDefault="0017720B" w:rsidP="00464B2B">
      <w:pPr>
        <w:spacing w:line="276" w:lineRule="auto"/>
        <w:ind w:firstLine="567"/>
        <w:jc w:val="both"/>
        <w:rPr>
          <w:bCs/>
        </w:rPr>
      </w:pPr>
    </w:p>
    <w:p w:rsidR="0017720B" w:rsidRDefault="0017720B" w:rsidP="00464B2B">
      <w:pPr>
        <w:autoSpaceDE w:val="0"/>
        <w:autoSpaceDN w:val="0"/>
        <w:adjustRightInd w:val="0"/>
        <w:spacing w:line="276" w:lineRule="auto"/>
        <w:ind w:firstLine="567"/>
        <w:jc w:val="both"/>
      </w:pPr>
      <w:r>
        <w:t xml:space="preserve">The simplest spatial interaction matrix is one in which interaction is determined by contiguity, with </w:t>
      </w:r>
      <w:r w:rsidR="0077609D">
        <w:t>‘</w:t>
      </w:r>
      <w:r>
        <w:t>1</w:t>
      </w:r>
      <w:r w:rsidR="0077609D">
        <w:t>’</w:t>
      </w:r>
      <w:r>
        <w:t xml:space="preserve"> in the original matrix indicating contiguity and </w:t>
      </w:r>
      <w:r w:rsidR="0077609D">
        <w:t>‘</w:t>
      </w:r>
      <w:r>
        <w:t>0</w:t>
      </w:r>
      <w:r w:rsidR="0077609D">
        <w:t>’</w:t>
      </w:r>
      <w:r>
        <w:t xml:space="preserve"> indicating non-contiguity. To create weights, the matrix is row-standardised (each row element is divided by the row sum). </w:t>
      </w:r>
    </w:p>
    <w:p w:rsidR="00EC5D29" w:rsidRDefault="00EC5D29" w:rsidP="00464B2B">
      <w:pPr>
        <w:autoSpaceDE w:val="0"/>
        <w:autoSpaceDN w:val="0"/>
        <w:adjustRightInd w:val="0"/>
        <w:spacing w:line="276" w:lineRule="auto"/>
        <w:ind w:firstLine="567"/>
        <w:jc w:val="both"/>
      </w:pPr>
    </w:p>
    <w:p w:rsidR="0017720B" w:rsidRDefault="0017720B" w:rsidP="00464B2B">
      <w:pPr>
        <w:autoSpaceDE w:val="0"/>
        <w:autoSpaceDN w:val="0"/>
        <w:adjustRightInd w:val="0"/>
        <w:spacing w:line="276" w:lineRule="auto"/>
        <w:ind w:firstLine="567"/>
        <w:jc w:val="both"/>
      </w:pPr>
      <w:r>
        <w:rPr>
          <w:bCs/>
        </w:rPr>
        <w:t xml:space="preserve">A geographic evaluation of spatial autocorrelation is achieved by LISA (Local Indicators of Spatial Association) because these indicators allow the researcher to identify </w:t>
      </w:r>
      <w:r w:rsidR="0077609D">
        <w:rPr>
          <w:bCs/>
        </w:rPr>
        <w:t>‘</w:t>
      </w:r>
      <w:r>
        <w:rPr>
          <w:bCs/>
        </w:rPr>
        <w:t>outlier regions</w:t>
      </w:r>
      <w:r w:rsidR="0077609D">
        <w:rPr>
          <w:bCs/>
        </w:rPr>
        <w:t>’</w:t>
      </w:r>
      <w:r>
        <w:rPr>
          <w:bCs/>
        </w:rPr>
        <w:t xml:space="preserve">. </w:t>
      </w:r>
      <w:r>
        <w:t>This is illustrated by significance and cluster maps in which values of the variable of interest are geo-coded, and the levels are indicated by colour or shading on a map.</w:t>
      </w:r>
    </w:p>
    <w:p w:rsidR="00EC5D29" w:rsidRDefault="00EC5D29" w:rsidP="00464B2B">
      <w:pPr>
        <w:autoSpaceDE w:val="0"/>
        <w:autoSpaceDN w:val="0"/>
        <w:adjustRightInd w:val="0"/>
        <w:spacing w:line="276" w:lineRule="auto"/>
        <w:ind w:firstLine="567"/>
        <w:jc w:val="both"/>
        <w:rPr>
          <w:bCs/>
        </w:rPr>
      </w:pPr>
    </w:p>
    <w:p w:rsidR="0017720B" w:rsidRDefault="0017720B" w:rsidP="00464B2B">
      <w:pPr>
        <w:spacing w:line="276" w:lineRule="auto"/>
        <w:ind w:firstLine="567"/>
        <w:jc w:val="both"/>
      </w:pPr>
      <w:r w:rsidRPr="009F6792">
        <w:lastRenderedPageBreak/>
        <w:t xml:space="preserve">A LISA is a statistic that satisfies two criteria (Cochrane </w:t>
      </w:r>
      <w:r w:rsidR="0077609D">
        <w:t>and</w:t>
      </w:r>
      <w:r w:rsidRPr="009F6792">
        <w:t xml:space="preserve"> Poot, 2008, p. 71; Le Gallo </w:t>
      </w:r>
      <w:r w:rsidR="0077609D">
        <w:t>and</w:t>
      </w:r>
      <w:r w:rsidRPr="009F6792">
        <w:t xml:space="preserve"> Kamarianakis, 2010, p. 6):</w:t>
      </w:r>
    </w:p>
    <w:p w:rsidR="00FC696E" w:rsidRDefault="00FC696E" w:rsidP="00464B2B">
      <w:pPr>
        <w:spacing w:line="276" w:lineRule="auto"/>
        <w:ind w:firstLine="567"/>
        <w:jc w:val="both"/>
      </w:pPr>
    </w:p>
    <w:p w:rsidR="0017720B" w:rsidRDefault="00FC696E" w:rsidP="00FC696E">
      <w:pPr>
        <w:autoSpaceDE w:val="0"/>
        <w:autoSpaceDN w:val="0"/>
        <w:adjustRightInd w:val="0"/>
        <w:spacing w:line="276" w:lineRule="auto"/>
        <w:ind w:left="567" w:right="737"/>
        <w:jc w:val="both"/>
      </w:pPr>
      <w:r>
        <w:t>(i) T</w:t>
      </w:r>
      <w:r w:rsidR="0017720B" w:rsidRPr="009F6792">
        <w:t>he LISA for each observation gives an indication of significant spatial clustering of similar values around that observation;</w:t>
      </w:r>
    </w:p>
    <w:p w:rsidR="00EC5D29" w:rsidRPr="009F6792" w:rsidRDefault="00EC5D29" w:rsidP="00FC696E">
      <w:pPr>
        <w:autoSpaceDE w:val="0"/>
        <w:autoSpaceDN w:val="0"/>
        <w:adjustRightInd w:val="0"/>
        <w:spacing w:line="276" w:lineRule="auto"/>
        <w:ind w:left="567" w:right="737" w:firstLine="170"/>
        <w:jc w:val="both"/>
      </w:pPr>
    </w:p>
    <w:p w:rsidR="0017720B" w:rsidRPr="009F6792" w:rsidRDefault="00FC696E" w:rsidP="00FC696E">
      <w:pPr>
        <w:autoSpaceDE w:val="0"/>
        <w:autoSpaceDN w:val="0"/>
        <w:adjustRightInd w:val="0"/>
        <w:spacing w:line="276" w:lineRule="auto"/>
        <w:ind w:left="567" w:right="737"/>
        <w:jc w:val="both"/>
      </w:pPr>
      <w:r>
        <w:t>(ii) T</w:t>
      </w:r>
      <w:r w:rsidR="0017720B" w:rsidRPr="009F6792">
        <w:t>he sum of the LISA for all observations is proportional to a global indicator of spatial association.</w:t>
      </w:r>
    </w:p>
    <w:p w:rsidR="0017720B" w:rsidRDefault="0017720B" w:rsidP="00FC696E">
      <w:pPr>
        <w:spacing w:line="276" w:lineRule="auto"/>
        <w:ind w:left="567" w:firstLine="170"/>
        <w:jc w:val="both"/>
      </w:pPr>
      <w:r w:rsidRPr="009F6792">
        <w:t xml:space="preserve"> </w:t>
      </w:r>
    </w:p>
    <w:p w:rsidR="0017720B" w:rsidRDefault="0017720B" w:rsidP="00FC696E">
      <w:pPr>
        <w:spacing w:line="276" w:lineRule="auto"/>
        <w:ind w:left="567"/>
        <w:jc w:val="both"/>
      </w:pPr>
      <w:r>
        <w:rPr>
          <w:bCs/>
        </w:rPr>
        <w:t xml:space="preserve">The local version of Moran’s </w:t>
      </w:r>
      <w:r w:rsidRPr="00DF4FBC">
        <w:rPr>
          <w:bCs/>
          <w:i/>
          <w:iCs/>
        </w:rPr>
        <w:t xml:space="preserve">I </w:t>
      </w:r>
      <w:r>
        <w:rPr>
          <w:bCs/>
        </w:rPr>
        <w:t>statistic is a LISA and expressed as follows</w:t>
      </w:r>
      <w:r>
        <w:t>:</w:t>
      </w:r>
    </w:p>
    <w:p w:rsidR="0017720B" w:rsidRDefault="0017720B" w:rsidP="00FC696E">
      <w:pPr>
        <w:spacing w:line="276" w:lineRule="auto"/>
        <w:ind w:left="567" w:firstLine="170"/>
        <w:jc w:val="both"/>
      </w:pPr>
    </w:p>
    <w:p w:rsidR="0017720B" w:rsidRDefault="00C05F30" w:rsidP="00FC696E">
      <w:pPr>
        <w:tabs>
          <w:tab w:val="right" w:pos="7797"/>
        </w:tabs>
        <w:spacing w:line="276" w:lineRule="auto"/>
        <w:ind w:left="567" w:firstLine="170"/>
        <w:jc w:val="center"/>
        <w:rPr>
          <w:bCs/>
        </w:rPr>
      </w:pPr>
      <m:oMath>
        <m:sSub>
          <m:sSubPr>
            <m:ctrlPr>
              <w:rPr>
                <w:rFonts w:ascii="Cambria Math" w:hAnsi="Cambria Math"/>
                <w:i/>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(z</m:t>
            </m:r>
          </m:e>
          <m:sub>
            <m:r>
              <w:rPr>
                <w:rFonts w:ascii="Cambria Math" w:hAnsi="Cambria Math"/>
              </w:rPr>
              <m:t>i</m:t>
            </m:r>
          </m:sub>
        </m:sSub>
        <m:r>
          <w:rPr>
            <w:rFonts w:ascii="Cambria Math" w:hAnsi="Cambria Math"/>
          </w:rPr>
          <m:t>-</m:t>
        </m:r>
        <m:acc>
          <m:accPr>
            <m:chr m:val="̅"/>
            <m:ctrlPr>
              <w:rPr>
                <w:rFonts w:ascii="Cambria Math" w:hAnsi="Cambria Math"/>
                <w:bCs/>
                <w:i/>
              </w:rPr>
            </m:ctrlPr>
          </m:accPr>
          <m:e>
            <m:r>
              <w:rPr>
                <w:rFonts w:ascii="Cambria Math" w:hAnsi="Cambria Math"/>
              </w:rPr>
              <m:t>z</m:t>
            </m:r>
          </m:e>
        </m:acc>
        <m:r>
          <w:rPr>
            <w:rFonts w:ascii="Cambria Math" w:hAnsi="Cambria Math"/>
          </w:rPr>
          <m:t>)</m:t>
        </m:r>
        <m:nary>
          <m:naryPr>
            <m:chr m:val="∑"/>
            <m:limLoc m:val="undOvr"/>
            <m:ctrlPr>
              <w:rPr>
                <w:rFonts w:ascii="Cambria Math" w:hAnsi="Cambria Math"/>
                <w:bCs/>
                <w:i/>
              </w:rPr>
            </m:ctrlPr>
          </m:naryPr>
          <m:sub>
            <m:r>
              <w:rPr>
                <w:rFonts w:ascii="Cambria Math" w:hAnsi="Cambria Math"/>
              </w:rPr>
              <m:t>j=1</m:t>
            </m:r>
          </m:sub>
          <m:sup>
            <m:r>
              <w:rPr>
                <w:rFonts w:ascii="Cambria Math" w:hAnsi="Cambria Math"/>
              </w:rPr>
              <m:t>n</m:t>
            </m:r>
          </m:sup>
          <m:e>
            <m:sSub>
              <m:sSubPr>
                <m:ctrlPr>
                  <w:rPr>
                    <w:rFonts w:ascii="Cambria Math" w:hAnsi="Cambria Math"/>
                    <w:bCs/>
                    <w:i/>
                  </w:rPr>
                </m:ctrlPr>
              </m:sSubPr>
              <m:e>
                <m:r>
                  <w:rPr>
                    <w:rFonts w:ascii="Cambria Math" w:hAnsi="Cambria Math"/>
                  </w:rPr>
                  <m:t>W</m:t>
                </m:r>
              </m:e>
              <m:sub>
                <m:r>
                  <w:rPr>
                    <w:rFonts w:ascii="Cambria Math" w:hAnsi="Cambria Math"/>
                  </w:rPr>
                  <m:t>ij</m:t>
                </m:r>
              </m:sub>
            </m:sSub>
          </m:e>
        </m:nary>
        <m:r>
          <w:rPr>
            <w:rFonts w:ascii="Cambria Math" w:hAnsi="Cambria Math"/>
          </w:rPr>
          <m:t>(</m:t>
        </m:r>
        <m:sSub>
          <m:sSubPr>
            <m:ctrlPr>
              <w:rPr>
                <w:rFonts w:ascii="Cambria Math" w:hAnsi="Cambria Math"/>
                <w:bCs/>
                <w:i/>
              </w:rPr>
            </m:ctrlPr>
          </m:sSubPr>
          <m:e>
            <m:r>
              <w:rPr>
                <w:rFonts w:ascii="Cambria Math" w:hAnsi="Cambria Math"/>
              </w:rPr>
              <m:t>z</m:t>
            </m:r>
          </m:e>
          <m:sub>
            <m:r>
              <w:rPr>
                <w:rFonts w:ascii="Cambria Math" w:hAnsi="Cambria Math"/>
              </w:rPr>
              <m:t>j</m:t>
            </m:r>
          </m:sub>
        </m:sSub>
        <m:r>
          <w:rPr>
            <w:rFonts w:ascii="Cambria Math" w:hAnsi="Cambria Math"/>
          </w:rPr>
          <m:t>-</m:t>
        </m:r>
        <m:acc>
          <m:accPr>
            <m:chr m:val="̅"/>
            <m:ctrlPr>
              <w:rPr>
                <w:rFonts w:ascii="Cambria Math" w:hAnsi="Cambria Math"/>
                <w:bCs/>
                <w:i/>
              </w:rPr>
            </m:ctrlPr>
          </m:accPr>
          <m:e>
            <m:r>
              <w:rPr>
                <w:rFonts w:ascii="Cambria Math" w:hAnsi="Cambria Math"/>
              </w:rPr>
              <m:t>z</m:t>
            </m:r>
          </m:e>
        </m:acc>
        <m:r>
          <w:rPr>
            <w:rFonts w:ascii="Cambria Math" w:hAnsi="Cambria Math"/>
          </w:rPr>
          <m:t>)]</m:t>
        </m:r>
      </m:oMath>
      <w:r w:rsidR="0017720B">
        <w:rPr>
          <w:bCs/>
        </w:rPr>
        <w:t xml:space="preserve">                                            </w:t>
      </w:r>
      <w:r w:rsidR="0017720B" w:rsidRPr="002D2E6B">
        <w:rPr>
          <w:bCs/>
        </w:rPr>
        <w:t>(1</w:t>
      </w:r>
      <w:r w:rsidR="0017720B">
        <w:rPr>
          <w:bCs/>
        </w:rPr>
        <w:t>9</w:t>
      </w:r>
      <w:r w:rsidR="0017720B" w:rsidRPr="002D2E6B">
        <w:rPr>
          <w:bCs/>
        </w:rPr>
        <w:t>)</w:t>
      </w:r>
    </w:p>
    <w:p w:rsidR="0017720B" w:rsidRDefault="0017720B" w:rsidP="00FC696E">
      <w:pPr>
        <w:spacing w:line="276" w:lineRule="auto"/>
        <w:ind w:left="567"/>
        <w:jc w:val="both"/>
        <w:rPr>
          <w:bCs/>
        </w:rPr>
      </w:pPr>
      <w:r>
        <w:rPr>
          <w:bCs/>
        </w:rPr>
        <w:t>and hence</w:t>
      </w:r>
    </w:p>
    <w:p w:rsidR="0017720B" w:rsidRDefault="0017720B" w:rsidP="00FC696E">
      <w:pPr>
        <w:tabs>
          <w:tab w:val="right" w:pos="7937"/>
        </w:tabs>
        <w:spacing w:line="276" w:lineRule="auto"/>
        <w:ind w:left="567" w:firstLine="170"/>
        <w:jc w:val="center"/>
        <w:rPr>
          <w:bCs/>
        </w:rPr>
      </w:pPr>
      <m:oMath>
        <m:r>
          <w:rPr>
            <w:rFonts w:ascii="Cambria Math" w:hAnsi="Cambria Math"/>
          </w:rPr>
          <m:t>I≡</m:t>
        </m:r>
        <m:f>
          <m:fPr>
            <m:ctrlPr>
              <w:rPr>
                <w:rFonts w:ascii="Cambria Math" w:hAnsi="Cambria Math"/>
                <w:bCs/>
                <w:i/>
              </w:rPr>
            </m:ctrlPr>
          </m:fPr>
          <m:num>
            <m:r>
              <w:rPr>
                <w:rFonts w:ascii="Cambria Math" w:hAnsi="Cambria Math"/>
              </w:rPr>
              <m:t>1</m:t>
            </m:r>
          </m:num>
          <m:den>
            <m:r>
              <w:rPr>
                <w:rFonts w:ascii="Cambria Math" w:hAnsi="Cambria Math"/>
              </w:rPr>
              <m:t>n</m:t>
            </m:r>
            <m:sSup>
              <m:sSupPr>
                <m:ctrlPr>
                  <w:rPr>
                    <w:rFonts w:ascii="Cambria Math" w:hAnsi="Cambria Math"/>
                    <w:bCs/>
                    <w:i/>
                  </w:rPr>
                </m:ctrlPr>
              </m:sSupPr>
              <m:e>
                <m:r>
                  <w:rPr>
                    <w:rFonts w:ascii="Cambria Math" w:hAnsi="Cambria Math"/>
                  </w:rPr>
                  <m:t>σ</m:t>
                </m:r>
              </m:e>
              <m:sup>
                <m:r>
                  <w:rPr>
                    <w:rFonts w:ascii="Cambria Math" w:hAnsi="Cambria Math"/>
                  </w:rPr>
                  <m:t>2</m:t>
                </m:r>
              </m:sup>
            </m:sSup>
            <m:r>
              <w:rPr>
                <w:rFonts w:ascii="Cambria Math" w:hAnsi="Cambria Math"/>
              </w:rPr>
              <m:t>(z)</m:t>
            </m:r>
          </m:den>
        </m:f>
        <m:nary>
          <m:naryPr>
            <m:chr m:val="∑"/>
            <m:limLoc m:val="undOvr"/>
            <m:ctrlPr>
              <w:rPr>
                <w:rFonts w:ascii="Cambria Math" w:hAnsi="Cambria Math"/>
                <w:bCs/>
                <w:i/>
              </w:rPr>
            </m:ctrlPr>
          </m:naryPr>
          <m:sub>
            <m:r>
              <w:rPr>
                <w:rFonts w:ascii="Cambria Math" w:hAnsi="Cambria Math"/>
              </w:rPr>
              <m:t>i=1</m:t>
            </m:r>
          </m:sub>
          <m:sup>
            <m:r>
              <w:rPr>
                <w:rFonts w:ascii="Cambria Math" w:hAnsi="Cambria Math"/>
              </w:rPr>
              <m:t>n</m:t>
            </m:r>
          </m:sup>
          <m:e>
            <m:sSub>
              <m:sSubPr>
                <m:ctrlPr>
                  <w:rPr>
                    <w:rFonts w:ascii="Cambria Math" w:hAnsi="Cambria Math"/>
                    <w:bCs/>
                    <w:i/>
                  </w:rPr>
                </m:ctrlPr>
              </m:sSubPr>
              <m:e>
                <m:r>
                  <w:rPr>
                    <w:rFonts w:ascii="Cambria Math" w:hAnsi="Cambria Math"/>
                  </w:rPr>
                  <m:t>I</m:t>
                </m:r>
              </m:e>
              <m:sub>
                <m:r>
                  <w:rPr>
                    <w:rFonts w:ascii="Cambria Math" w:hAnsi="Cambria Math"/>
                  </w:rPr>
                  <m:t>i</m:t>
                </m:r>
              </m:sub>
            </m:sSub>
          </m:e>
        </m:nary>
      </m:oMath>
      <w:r>
        <w:rPr>
          <w:bCs/>
        </w:rPr>
        <w:t xml:space="preserve">                                                                      </w:t>
      </w:r>
      <w:r w:rsidRPr="002D2E6B">
        <w:rPr>
          <w:bCs/>
        </w:rPr>
        <w:t>(</w:t>
      </w:r>
      <w:r>
        <w:rPr>
          <w:bCs/>
        </w:rPr>
        <w:t>20</w:t>
      </w:r>
      <w:r w:rsidRPr="002D2E6B">
        <w:rPr>
          <w:bCs/>
        </w:rPr>
        <w:t>)</w:t>
      </w:r>
    </w:p>
    <w:p w:rsidR="0017720B" w:rsidRPr="002D2E6B" w:rsidRDefault="0017720B" w:rsidP="00464B2B">
      <w:pPr>
        <w:spacing w:line="276" w:lineRule="auto"/>
        <w:ind w:firstLine="567"/>
        <w:jc w:val="center"/>
        <w:rPr>
          <w:bCs/>
        </w:rPr>
      </w:pPr>
    </w:p>
    <w:p w:rsidR="0017720B" w:rsidRDefault="0017720B" w:rsidP="00464B2B">
      <w:pPr>
        <w:spacing w:line="276" w:lineRule="auto"/>
        <w:ind w:firstLine="567"/>
        <w:jc w:val="both"/>
      </w:pPr>
      <w:r>
        <w:t xml:space="preserve">There are two important issues in the analysis of local Moran’s </w:t>
      </w:r>
      <w:r w:rsidRPr="000E5B25">
        <w:rPr>
          <w:i/>
          <w:iCs/>
        </w:rPr>
        <w:t>I</w:t>
      </w:r>
      <w:r w:rsidRPr="00DF4FBC">
        <w:rPr>
          <w:i/>
          <w:iCs/>
          <w:vertAlign w:val="subscript"/>
        </w:rPr>
        <w:t>i</w:t>
      </w:r>
      <w:r>
        <w:t>, as defined in equation (19) above:</w:t>
      </w:r>
    </w:p>
    <w:p w:rsidR="00EC5D29" w:rsidRDefault="00EC5D29" w:rsidP="00464B2B">
      <w:pPr>
        <w:spacing w:line="276" w:lineRule="auto"/>
        <w:ind w:firstLine="567"/>
        <w:jc w:val="both"/>
      </w:pPr>
    </w:p>
    <w:p w:rsidR="0017720B" w:rsidRDefault="0017720B" w:rsidP="00464B2B">
      <w:pPr>
        <w:spacing w:line="276" w:lineRule="auto"/>
        <w:ind w:left="737" w:right="737"/>
        <w:jc w:val="both"/>
        <w:rPr>
          <w:sz w:val="22"/>
          <w:szCs w:val="22"/>
        </w:rPr>
      </w:pPr>
      <w:r w:rsidRPr="00021E97">
        <w:rPr>
          <w:sz w:val="22"/>
          <w:szCs w:val="22"/>
        </w:rPr>
        <w:t xml:space="preserve">Firstly, the local Moran’s </w:t>
      </w:r>
      <w:r w:rsidRPr="00021E97">
        <w:rPr>
          <w:i/>
          <w:iCs/>
          <w:sz w:val="22"/>
          <w:szCs w:val="22"/>
        </w:rPr>
        <w:t>I</w:t>
      </w:r>
      <w:r w:rsidRPr="00021E97">
        <w:rPr>
          <w:i/>
          <w:iCs/>
          <w:sz w:val="22"/>
          <w:szCs w:val="22"/>
          <w:vertAlign w:val="subscript"/>
        </w:rPr>
        <w:t>i</w:t>
      </w:r>
      <w:r w:rsidRPr="00021E97">
        <w:rPr>
          <w:i/>
          <w:iCs/>
          <w:sz w:val="22"/>
          <w:szCs w:val="22"/>
        </w:rPr>
        <w:t xml:space="preserve"> </w:t>
      </w:r>
      <w:r w:rsidRPr="00021E97">
        <w:rPr>
          <w:sz w:val="22"/>
          <w:szCs w:val="22"/>
        </w:rPr>
        <w:t xml:space="preserve">is not approximately normally distributed. This difficulty has been overcome in practice in a relatively straightforward manner by using a conditional randomisation or permutation approach to yield empirical pseudo significance levels. </w:t>
      </w:r>
    </w:p>
    <w:p w:rsidR="00FC696E" w:rsidRPr="00021E97" w:rsidRDefault="00FC696E" w:rsidP="00464B2B">
      <w:pPr>
        <w:spacing w:line="276" w:lineRule="auto"/>
        <w:ind w:left="737" w:right="737"/>
        <w:jc w:val="both"/>
        <w:rPr>
          <w:sz w:val="22"/>
          <w:szCs w:val="22"/>
        </w:rPr>
      </w:pPr>
    </w:p>
    <w:p w:rsidR="0017720B" w:rsidRDefault="0017720B" w:rsidP="00464B2B">
      <w:pPr>
        <w:spacing w:line="276" w:lineRule="auto"/>
        <w:ind w:left="737" w:right="737"/>
        <w:jc w:val="both"/>
        <w:rPr>
          <w:sz w:val="22"/>
          <w:szCs w:val="22"/>
        </w:rPr>
      </w:pPr>
      <w:r w:rsidRPr="00021E97">
        <w:rPr>
          <w:sz w:val="22"/>
          <w:szCs w:val="22"/>
        </w:rPr>
        <w:t xml:space="preserve">A second complicating factor arises from the fact that the LISA statistics for individual locations will tend to be correlated which, along with the related problem of multiple comparisons, will lead to a flawed interpretation of the level of significance. Anselin suggests employing either the Bonferroni or Sidak correction to account for the multiple comparisons. However, the assumption of multivariate normality in the case of the Sidak correction is unlikely to be met by spatial data, while a Bonferroni correction may be too conservative. (Cochrane </w:t>
      </w:r>
      <w:r w:rsidR="0077609D">
        <w:rPr>
          <w:sz w:val="22"/>
          <w:szCs w:val="22"/>
        </w:rPr>
        <w:t>and</w:t>
      </w:r>
      <w:r w:rsidRPr="00021E97">
        <w:rPr>
          <w:sz w:val="22"/>
          <w:szCs w:val="22"/>
        </w:rPr>
        <w:t xml:space="preserve"> Poot, 2008, p. 71).</w:t>
      </w:r>
    </w:p>
    <w:p w:rsidR="00EC5D29" w:rsidRPr="00021E97" w:rsidRDefault="00EC5D29" w:rsidP="00464B2B">
      <w:pPr>
        <w:spacing w:line="276" w:lineRule="auto"/>
        <w:ind w:left="737" w:right="737"/>
        <w:jc w:val="both"/>
        <w:rPr>
          <w:sz w:val="22"/>
          <w:szCs w:val="22"/>
        </w:rPr>
      </w:pPr>
    </w:p>
    <w:p w:rsidR="0017720B" w:rsidRDefault="0017720B" w:rsidP="00464B2B">
      <w:pPr>
        <w:spacing w:line="276" w:lineRule="auto"/>
        <w:ind w:firstLine="567"/>
        <w:jc w:val="both"/>
      </w:pPr>
      <w:r>
        <w:t xml:space="preserve">In what follows, </w:t>
      </w:r>
      <w:r w:rsidRPr="00BE3F44">
        <w:t xml:space="preserve">Moran’s </w:t>
      </w:r>
      <w:r w:rsidRPr="00BE3F44">
        <w:rPr>
          <w:i/>
          <w:iCs/>
        </w:rPr>
        <w:t>I</w:t>
      </w:r>
      <w:r w:rsidRPr="00BE3F44">
        <w:t xml:space="preserve"> scatterplots</w:t>
      </w:r>
      <w:r>
        <w:t xml:space="preserve"> and c</w:t>
      </w:r>
      <w:r w:rsidRPr="00BE3F44">
        <w:t xml:space="preserve">luster maps </w:t>
      </w:r>
      <w:r>
        <w:t xml:space="preserve">are presented </w:t>
      </w:r>
      <w:r w:rsidRPr="00BE3F44">
        <w:t xml:space="preserve">for the Industry-Mix (IM) and Competitive Effect (CE) components of the </w:t>
      </w:r>
      <w:r>
        <w:t xml:space="preserve">classic </w:t>
      </w:r>
      <w:r w:rsidRPr="00BE3F44">
        <w:t>shift share</w:t>
      </w:r>
      <w:r>
        <w:t xml:space="preserve"> analysis of section 4</w:t>
      </w:r>
      <w:r w:rsidRPr="00BE3F44">
        <w:t xml:space="preserve">. The </w:t>
      </w:r>
      <w:r>
        <w:t xml:space="preserve">chosen </w:t>
      </w:r>
      <w:r w:rsidRPr="00BE3F44">
        <w:t xml:space="preserve">values for IM and CE </w:t>
      </w:r>
      <w:r>
        <w:t xml:space="preserve">for </w:t>
      </w:r>
      <w:r w:rsidRPr="00BE3F44">
        <w:t xml:space="preserve">each </w:t>
      </w:r>
      <w:r>
        <w:t>of the cluster maps</w:t>
      </w:r>
      <w:r w:rsidRPr="00BE3F44">
        <w:t xml:space="preserve"> are the average</w:t>
      </w:r>
      <w:r>
        <w:t>s</w:t>
      </w:r>
      <w:r w:rsidRPr="00BE3F44">
        <w:t xml:space="preserve"> </w:t>
      </w:r>
      <w:r>
        <w:t xml:space="preserve">across </w:t>
      </w:r>
      <w:r w:rsidRPr="00BE3F44">
        <w:t>the five sub-periods</w:t>
      </w:r>
      <w:r>
        <w:t>. T</w:t>
      </w:r>
      <w:r w:rsidRPr="00BE3F44">
        <w:t xml:space="preserve">he spatial weights matrix </w:t>
      </w:r>
      <w:r>
        <w:t xml:space="preserve">for Moran’s </w:t>
      </w:r>
      <w:r w:rsidRPr="00FD1551">
        <w:rPr>
          <w:i/>
          <w:iCs/>
        </w:rPr>
        <w:t>I</w:t>
      </w:r>
      <w:r>
        <w:t xml:space="preserve"> </w:t>
      </w:r>
      <w:r w:rsidRPr="00BE3F44">
        <w:t xml:space="preserve">is a simple first order </w:t>
      </w:r>
      <w:r>
        <w:t xml:space="preserve">row-standardised </w:t>
      </w:r>
      <w:r w:rsidR="0077609D">
        <w:t>‘</w:t>
      </w:r>
      <w:r w:rsidRPr="00BE3F44">
        <w:t>queen’s contiguity</w:t>
      </w:r>
      <w:r w:rsidR="0077609D">
        <w:t>’</w:t>
      </w:r>
      <w:r w:rsidRPr="00BE3F44">
        <w:t xml:space="preserve"> matrix </w:t>
      </w:r>
      <w:r>
        <w:t xml:space="preserve">of Brazil </w:t>
      </w:r>
      <w:r w:rsidRPr="00BE3F44">
        <w:t>that w</w:t>
      </w:r>
      <w:r>
        <w:t>as</w:t>
      </w:r>
      <w:r w:rsidRPr="00BE3F44">
        <w:t xml:space="preserve"> </w:t>
      </w:r>
      <w:r>
        <w:t>created in Microsoft Excel.</w:t>
      </w:r>
      <w:r w:rsidRPr="00BE3F44">
        <w:t xml:space="preserve"> </w:t>
      </w:r>
      <w:r>
        <w:t>Q</w:t>
      </w:r>
      <w:r w:rsidRPr="00BE3F44">
        <w:t xml:space="preserve">ueen’s contiguity </w:t>
      </w:r>
      <w:r>
        <w:t xml:space="preserve">means that regions are </w:t>
      </w:r>
      <w:r w:rsidRPr="00BE3F44">
        <w:t>consider</w:t>
      </w:r>
      <w:r>
        <w:t>ed</w:t>
      </w:r>
      <w:r w:rsidRPr="00BE3F44">
        <w:t xml:space="preserve"> contiguous </w:t>
      </w:r>
      <w:r>
        <w:t>if they have either</w:t>
      </w:r>
      <w:r w:rsidRPr="00BE3F44">
        <w:t xml:space="preserve"> a common border or </w:t>
      </w:r>
      <w:r>
        <w:t xml:space="preserve">a common </w:t>
      </w:r>
      <w:r w:rsidRPr="00BE3F44">
        <w:t>edge.</w:t>
      </w:r>
      <w:r w:rsidRPr="00BE3F44">
        <w:rPr>
          <w:rStyle w:val="FootnoteReference"/>
        </w:rPr>
        <w:footnoteReference w:id="15"/>
      </w:r>
      <w:r w:rsidRPr="00BE3F44">
        <w:t xml:space="preserve">. </w:t>
      </w:r>
    </w:p>
    <w:p w:rsidR="00EC5D29" w:rsidRDefault="00EC5D29" w:rsidP="00464B2B">
      <w:pPr>
        <w:spacing w:line="276" w:lineRule="auto"/>
        <w:ind w:firstLine="567"/>
        <w:jc w:val="both"/>
      </w:pPr>
    </w:p>
    <w:p w:rsidR="0017720B" w:rsidRDefault="0017720B" w:rsidP="00464B2B">
      <w:pPr>
        <w:spacing w:line="276" w:lineRule="auto"/>
        <w:ind w:firstLine="567"/>
        <w:jc w:val="both"/>
      </w:pPr>
      <w:r w:rsidRPr="002D78CC">
        <w:lastRenderedPageBreak/>
        <w:t xml:space="preserve">Moran’s </w:t>
      </w:r>
      <w:r w:rsidRPr="00723711">
        <w:rPr>
          <w:i/>
          <w:iCs/>
        </w:rPr>
        <w:t>I</w:t>
      </w:r>
      <w:r>
        <w:t xml:space="preserve"> </w:t>
      </w:r>
      <w:r w:rsidRPr="002D78CC">
        <w:t xml:space="preserve">scatterplots for both IM and CE were estimated </w:t>
      </w:r>
      <w:r>
        <w:t xml:space="preserve">and the Moran’s </w:t>
      </w:r>
      <w:r w:rsidRPr="00F821A8">
        <w:rPr>
          <w:i/>
          <w:iCs/>
        </w:rPr>
        <w:t>I</w:t>
      </w:r>
      <w:r>
        <w:t xml:space="preserve"> significance levels were calculated by an OLS regression of the spatially weighted value for all regions </w:t>
      </w:r>
      <w:r w:rsidRPr="005931DE">
        <w:t>outside any particular region</w:t>
      </w:r>
      <w:r>
        <w:t xml:space="preserve"> against the value of the variable in that particular region.</w:t>
      </w:r>
      <w:r>
        <w:rPr>
          <w:rStyle w:val="FootnoteReference"/>
        </w:rPr>
        <w:footnoteReference w:id="16"/>
      </w:r>
      <w:r>
        <w:t xml:space="preserve"> This OLS regression is precisely what is represented by equation (18). The Moran scatter plot for the IM effect is displayed in Figure </w:t>
      </w:r>
      <w:r w:rsidR="00834431">
        <w:t>2</w:t>
      </w:r>
      <w:r>
        <w:t xml:space="preserve">. Moran’s </w:t>
      </w:r>
      <w:r w:rsidRPr="00F821A8">
        <w:rPr>
          <w:i/>
          <w:iCs/>
        </w:rPr>
        <w:t>I</w:t>
      </w:r>
      <w:r>
        <w:t xml:space="preserve"> (i.e. the slope of the regression line) is </w:t>
      </w:r>
      <w:r w:rsidRPr="00CE76C9">
        <w:t xml:space="preserve">positive </w:t>
      </w:r>
      <w:r>
        <w:t>(</w:t>
      </w:r>
      <w:r w:rsidRPr="00CE76C9">
        <w:t>0.45</w:t>
      </w:r>
      <w:r>
        <w:t>63)</w:t>
      </w:r>
      <w:r w:rsidRPr="008F506E">
        <w:rPr>
          <w:rFonts w:ascii="Courier New" w:hAnsi="Courier New" w:cs="Courier New"/>
          <w:sz w:val="20"/>
          <w:szCs w:val="20"/>
        </w:rPr>
        <w:t xml:space="preserve"> </w:t>
      </w:r>
      <w:r>
        <w:t>and statistically significant at the 1 percent level. This indicates that there is a clear pattern of a positive spatial association for the IM effect. This is al</w:t>
      </w:r>
      <w:r w:rsidR="00EC5D29">
        <w:t>so supported by the cluster map. (S</w:t>
      </w:r>
      <w:r w:rsidRPr="00F96D2E">
        <w:t xml:space="preserve">ee Figure </w:t>
      </w:r>
      <w:r w:rsidR="00834431">
        <w:t>3</w:t>
      </w:r>
      <w:r w:rsidRPr="00F96D2E">
        <w:t>)</w:t>
      </w:r>
      <w:r>
        <w:t xml:space="preserve">, which shows a </w:t>
      </w:r>
      <w:r w:rsidRPr="001F2E7C">
        <w:t xml:space="preserve">clear pattern of a contiguous </w:t>
      </w:r>
      <w:r>
        <w:t>area</w:t>
      </w:r>
      <w:r w:rsidRPr="001F2E7C">
        <w:t xml:space="preserve"> with high levels in industry-mix (</w:t>
      </w:r>
      <w:r>
        <w:t xml:space="preserve">i.e., </w:t>
      </w:r>
      <w:r w:rsidRPr="001F2E7C">
        <w:t xml:space="preserve">hot spots). This </w:t>
      </w:r>
      <w:r>
        <w:t>area</w:t>
      </w:r>
      <w:r w:rsidRPr="001F2E7C">
        <w:t xml:space="preserve"> involves the following states (</w:t>
      </w:r>
      <w:r>
        <w:t>middle-</w:t>
      </w:r>
      <w:r w:rsidRPr="001F2E7C">
        <w:t>west</w:t>
      </w:r>
      <w:r>
        <w:t>-</w:t>
      </w:r>
      <w:r w:rsidRPr="001F2E7C">
        <w:t>northwest</w:t>
      </w:r>
      <w:r>
        <w:t xml:space="preserve"> space</w:t>
      </w:r>
      <w:r w:rsidRPr="001F2E7C">
        <w:t>): Distrito Federal, Goi</w:t>
      </w:r>
      <w:r>
        <w:t>á</w:t>
      </w:r>
      <w:r w:rsidRPr="001F2E7C">
        <w:t>s, Mato Grosso, Rond</w:t>
      </w:r>
      <w:r>
        <w:t>ô</w:t>
      </w:r>
      <w:r w:rsidRPr="001F2E7C">
        <w:t>nia, Acre</w:t>
      </w:r>
      <w:r>
        <w:t>,</w:t>
      </w:r>
      <w:r w:rsidRPr="001F2E7C">
        <w:t xml:space="preserve"> Amazonas, Roraima; </w:t>
      </w:r>
      <w:r>
        <w:t xml:space="preserve">and </w:t>
      </w:r>
      <w:r w:rsidRPr="001F2E7C">
        <w:t xml:space="preserve">two pairs of </w:t>
      </w:r>
      <w:r>
        <w:t xml:space="preserve">an </w:t>
      </w:r>
      <w:r w:rsidR="0077609D">
        <w:t>‘</w:t>
      </w:r>
      <w:r w:rsidRPr="001F2E7C">
        <w:t>island</w:t>
      </w:r>
      <w:r w:rsidR="0077609D">
        <w:t>’</w:t>
      </w:r>
      <w:r w:rsidRPr="001F2E7C">
        <w:t xml:space="preserve"> </w:t>
      </w:r>
      <w:r>
        <w:t xml:space="preserve">neighbouring </w:t>
      </w:r>
      <w:r w:rsidRPr="001F2E7C">
        <w:t>states</w:t>
      </w:r>
      <w:r>
        <w:t>,</w:t>
      </w:r>
      <w:r w:rsidRPr="001F2E7C">
        <w:t xml:space="preserve"> which are</w:t>
      </w:r>
      <w:r>
        <w:t xml:space="preserve"> (southeast)</w:t>
      </w:r>
      <w:r w:rsidRPr="001F2E7C">
        <w:t xml:space="preserve"> S</w:t>
      </w:r>
      <w:r>
        <w:t>ã</w:t>
      </w:r>
      <w:r w:rsidRPr="001F2E7C">
        <w:t>o</w:t>
      </w:r>
      <w:r>
        <w:t xml:space="preserve"> </w:t>
      </w:r>
      <w:r w:rsidRPr="001F2E7C">
        <w:t>Paulo</w:t>
      </w:r>
      <w:r>
        <w:t>-</w:t>
      </w:r>
      <w:r w:rsidRPr="001F2E7C">
        <w:t xml:space="preserve">Rio de Janeiro and </w:t>
      </w:r>
      <w:r>
        <w:t xml:space="preserve">(northeast) </w:t>
      </w:r>
      <w:r w:rsidRPr="001F2E7C">
        <w:t>Rio Grande do Norte</w:t>
      </w:r>
      <w:r>
        <w:t>-</w:t>
      </w:r>
      <w:r w:rsidRPr="001F2E7C">
        <w:t>Paraiba</w:t>
      </w:r>
      <w:r>
        <w:t xml:space="preserve">, and an isolated </w:t>
      </w:r>
      <w:r w:rsidR="0077609D">
        <w:t>‘</w:t>
      </w:r>
      <w:r>
        <w:t>island</w:t>
      </w:r>
      <w:r w:rsidR="0077609D">
        <w:t>’</w:t>
      </w:r>
      <w:r>
        <w:t xml:space="preserve"> Amapá</w:t>
      </w:r>
      <w:r w:rsidRPr="001F2E7C">
        <w:t xml:space="preserve">. </w:t>
      </w:r>
    </w:p>
    <w:p w:rsidR="0017720B" w:rsidRDefault="0017720B" w:rsidP="00464B2B">
      <w:pPr>
        <w:spacing w:line="276" w:lineRule="auto"/>
        <w:jc w:val="center"/>
        <w:rPr>
          <w:b/>
          <w:bCs/>
        </w:rPr>
      </w:pPr>
    </w:p>
    <w:p w:rsidR="00FC696E" w:rsidRDefault="00FC696E" w:rsidP="00464B2B">
      <w:pPr>
        <w:spacing w:line="276" w:lineRule="auto"/>
        <w:jc w:val="center"/>
        <w:rPr>
          <w:b/>
          <w:bCs/>
        </w:rPr>
      </w:pPr>
    </w:p>
    <w:p w:rsidR="00021E97" w:rsidRPr="00EC5D29" w:rsidRDefault="00021E97" w:rsidP="00021E97">
      <w:pPr>
        <w:spacing w:line="276" w:lineRule="auto"/>
        <w:jc w:val="center"/>
        <w:rPr>
          <w:b/>
          <w:bCs/>
          <w:noProof/>
          <w:sz w:val="22"/>
          <w:szCs w:val="22"/>
        </w:rPr>
      </w:pPr>
      <w:r w:rsidRPr="00EC5D29">
        <w:rPr>
          <w:b/>
          <w:bCs/>
          <w:sz w:val="22"/>
          <w:szCs w:val="22"/>
        </w:rPr>
        <w:t>Figure 2:</w:t>
      </w:r>
      <w:r w:rsidRPr="00EC5D29">
        <w:rPr>
          <w:b/>
          <w:sz w:val="22"/>
          <w:szCs w:val="22"/>
        </w:rPr>
        <w:t xml:space="preserve"> Moran’s I Scatterplot, Industry-Mix (pooled 5 sub-periods of 5 years)</w:t>
      </w:r>
    </w:p>
    <w:p w:rsidR="00021E97" w:rsidRDefault="00021E97" w:rsidP="00021E97">
      <w:pPr>
        <w:spacing w:line="276" w:lineRule="auto"/>
        <w:jc w:val="center"/>
        <w:rPr>
          <w:b/>
          <w:bCs/>
          <w:sz w:val="20"/>
          <w:szCs w:val="20"/>
        </w:rPr>
      </w:pPr>
      <w:r w:rsidRPr="007E0A6A">
        <w:rPr>
          <w:b/>
          <w:bCs/>
          <w:noProof/>
          <w:sz w:val="20"/>
          <w:szCs w:val="20"/>
          <w:lang w:eastAsia="en-NZ"/>
        </w:rPr>
        <w:drawing>
          <wp:inline distT="0" distB="0" distL="0" distR="0">
            <wp:extent cx="5410200" cy="3962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12000"/>
                    </a:blip>
                    <a:srcRect/>
                    <a:stretch>
                      <a:fillRect/>
                    </a:stretch>
                  </pic:blipFill>
                  <pic:spPr bwMode="auto">
                    <a:xfrm>
                      <a:off x="0" y="0"/>
                      <a:ext cx="5410200" cy="3962400"/>
                    </a:xfrm>
                    <a:prstGeom prst="rect">
                      <a:avLst/>
                    </a:prstGeom>
                    <a:noFill/>
                    <a:ln w="9525">
                      <a:noFill/>
                      <a:miter lim="800000"/>
                      <a:headEnd/>
                      <a:tailEnd/>
                    </a:ln>
                  </pic:spPr>
                </pic:pic>
              </a:graphicData>
            </a:graphic>
          </wp:inline>
        </w:drawing>
      </w:r>
    </w:p>
    <w:p w:rsidR="00021E97" w:rsidRDefault="00021E97" w:rsidP="00021E97">
      <w:pPr>
        <w:spacing w:line="276" w:lineRule="auto"/>
        <w:jc w:val="center"/>
        <w:rPr>
          <w:b/>
          <w:bCs/>
        </w:rPr>
      </w:pPr>
    </w:p>
    <w:p w:rsidR="0017720B" w:rsidRDefault="0017720B" w:rsidP="00464B2B">
      <w:pPr>
        <w:spacing w:line="276" w:lineRule="auto"/>
        <w:jc w:val="center"/>
        <w:rPr>
          <w:b/>
          <w:bCs/>
          <w:sz w:val="20"/>
          <w:szCs w:val="20"/>
        </w:rPr>
      </w:pPr>
    </w:p>
    <w:p w:rsidR="00EC5D29" w:rsidRDefault="00EC5D29" w:rsidP="00021E97">
      <w:pPr>
        <w:spacing w:line="276" w:lineRule="auto"/>
        <w:jc w:val="center"/>
        <w:rPr>
          <w:b/>
          <w:bCs/>
        </w:rPr>
      </w:pPr>
    </w:p>
    <w:p w:rsidR="00EC5D29" w:rsidRDefault="00EC5D29" w:rsidP="00021E97">
      <w:pPr>
        <w:spacing w:line="276" w:lineRule="auto"/>
        <w:jc w:val="center"/>
        <w:rPr>
          <w:b/>
          <w:bCs/>
        </w:rPr>
      </w:pPr>
    </w:p>
    <w:p w:rsidR="00EC5D29" w:rsidRDefault="00EC5D29" w:rsidP="00021E97">
      <w:pPr>
        <w:spacing w:line="276" w:lineRule="auto"/>
        <w:jc w:val="center"/>
        <w:rPr>
          <w:b/>
          <w:bCs/>
        </w:rPr>
      </w:pPr>
    </w:p>
    <w:p w:rsidR="00EC5D29" w:rsidRDefault="00EC5D29" w:rsidP="00021E97">
      <w:pPr>
        <w:spacing w:line="276" w:lineRule="auto"/>
        <w:jc w:val="center"/>
        <w:rPr>
          <w:b/>
          <w:bCs/>
        </w:rPr>
      </w:pPr>
    </w:p>
    <w:p w:rsidR="00021E97" w:rsidRPr="00EC5D29" w:rsidRDefault="00021E97" w:rsidP="00021E97">
      <w:pPr>
        <w:spacing w:line="276" w:lineRule="auto"/>
        <w:jc w:val="center"/>
        <w:rPr>
          <w:b/>
          <w:bCs/>
          <w:sz w:val="22"/>
          <w:szCs w:val="22"/>
        </w:rPr>
      </w:pPr>
      <w:r w:rsidRPr="00EC5D29">
        <w:rPr>
          <w:b/>
          <w:bCs/>
          <w:sz w:val="22"/>
          <w:szCs w:val="22"/>
        </w:rPr>
        <w:lastRenderedPageBreak/>
        <w:t>Figure 3:</w:t>
      </w:r>
      <w:r w:rsidRPr="00EC5D29">
        <w:rPr>
          <w:b/>
          <w:sz w:val="22"/>
          <w:szCs w:val="22"/>
        </w:rPr>
        <w:t xml:space="preserve"> Industry-Mix Cluster Map (average of 5 sub-periods of 5 years)</w:t>
      </w:r>
    </w:p>
    <w:p w:rsidR="00021E97" w:rsidRDefault="00021E97" w:rsidP="00021E97">
      <w:pPr>
        <w:spacing w:line="276" w:lineRule="auto"/>
        <w:jc w:val="center"/>
      </w:pPr>
      <w:r>
        <w:rPr>
          <w:noProof/>
          <w:lang w:eastAsia="en-NZ"/>
        </w:rPr>
        <w:drawing>
          <wp:inline distT="0" distB="0" distL="0" distR="0">
            <wp:extent cx="4381500" cy="38671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4381500" cy="3867150"/>
                    </a:xfrm>
                    <a:prstGeom prst="rect">
                      <a:avLst/>
                    </a:prstGeom>
                    <a:noFill/>
                    <a:ln w="9525">
                      <a:noFill/>
                      <a:miter lim="800000"/>
                      <a:headEnd/>
                      <a:tailEnd/>
                    </a:ln>
                  </pic:spPr>
                </pic:pic>
              </a:graphicData>
            </a:graphic>
          </wp:inline>
        </w:drawing>
      </w:r>
    </w:p>
    <w:p w:rsidR="00021E97" w:rsidRDefault="00021E97" w:rsidP="00464B2B">
      <w:pPr>
        <w:spacing w:line="276" w:lineRule="auto"/>
        <w:jc w:val="center"/>
        <w:rPr>
          <w:b/>
          <w:bCs/>
          <w:sz w:val="20"/>
          <w:szCs w:val="20"/>
        </w:rPr>
      </w:pPr>
    </w:p>
    <w:p w:rsidR="00021E97" w:rsidRDefault="00021E97" w:rsidP="00464B2B">
      <w:pPr>
        <w:spacing w:line="276" w:lineRule="auto"/>
        <w:jc w:val="center"/>
        <w:rPr>
          <w:b/>
          <w:bCs/>
          <w:sz w:val="20"/>
          <w:szCs w:val="20"/>
        </w:rPr>
      </w:pPr>
    </w:p>
    <w:p w:rsidR="0017720B" w:rsidRDefault="0017720B" w:rsidP="00464B2B">
      <w:pPr>
        <w:spacing w:line="276" w:lineRule="auto"/>
        <w:ind w:firstLine="567"/>
        <w:jc w:val="both"/>
      </w:pPr>
      <w:r w:rsidRPr="001F2E7C">
        <w:t xml:space="preserve">On the other hand, </w:t>
      </w:r>
      <w:r>
        <w:t xml:space="preserve">there is </w:t>
      </w:r>
      <w:r w:rsidRPr="001F2E7C">
        <w:t>another cluster of contiguous states with low industry-mix levels (cold spots)</w:t>
      </w:r>
      <w:r>
        <w:t xml:space="preserve">, which </w:t>
      </w:r>
      <w:r w:rsidRPr="001F2E7C">
        <w:t>are (</w:t>
      </w:r>
      <w:r>
        <w:t xml:space="preserve">in </w:t>
      </w:r>
      <w:r w:rsidRPr="001F2E7C">
        <w:t>south-east</w:t>
      </w:r>
      <w:r>
        <w:t xml:space="preserve"> and north-</w:t>
      </w:r>
      <w:r w:rsidRPr="001F2E7C">
        <w:t>northeast</w:t>
      </w:r>
      <w:r>
        <w:t xml:space="preserve"> land areas</w:t>
      </w:r>
      <w:r w:rsidRPr="001F2E7C">
        <w:t>): Minas Gerais, Bahia, Tocantins, Sergipe, Alagoas, Pernambuco and Ceará</w:t>
      </w:r>
      <w:r>
        <w:t xml:space="preserve">, and (in centre-west and south land area): </w:t>
      </w:r>
      <w:r w:rsidRPr="001F2E7C">
        <w:t>Mato Grosso do Sul</w:t>
      </w:r>
      <w:r>
        <w:t>-</w:t>
      </w:r>
      <w:r w:rsidRPr="001F2E7C">
        <w:t>Paran</w:t>
      </w:r>
      <w:r>
        <w:t>á</w:t>
      </w:r>
      <w:r w:rsidRPr="001F2E7C">
        <w:t xml:space="preserve">.  </w:t>
      </w:r>
    </w:p>
    <w:p w:rsidR="00EC5D29" w:rsidRDefault="00EC5D29" w:rsidP="00464B2B">
      <w:pPr>
        <w:spacing w:line="276" w:lineRule="auto"/>
        <w:ind w:firstLine="567"/>
        <w:jc w:val="both"/>
      </w:pPr>
    </w:p>
    <w:p w:rsidR="0017720B" w:rsidRDefault="0017720B" w:rsidP="00464B2B">
      <w:pPr>
        <w:spacing w:line="276" w:lineRule="auto"/>
        <w:ind w:firstLine="567"/>
        <w:jc w:val="both"/>
      </w:pPr>
      <w:r w:rsidRPr="004A52A9">
        <w:t xml:space="preserve">For the CE effect, the Moran’s </w:t>
      </w:r>
      <w:r w:rsidRPr="00723711">
        <w:rPr>
          <w:i/>
          <w:iCs/>
        </w:rPr>
        <w:t>I</w:t>
      </w:r>
      <w:r>
        <w:t xml:space="preserve"> </w:t>
      </w:r>
      <w:r w:rsidRPr="004A52A9">
        <w:t xml:space="preserve">scatter plot </w:t>
      </w:r>
      <w:r w:rsidRPr="00F96D2E">
        <w:t xml:space="preserve">(Figure </w:t>
      </w:r>
      <w:r w:rsidR="00834431">
        <w:t>4</w:t>
      </w:r>
      <w:r w:rsidRPr="00F96D2E">
        <w:t>) also</w:t>
      </w:r>
      <w:r w:rsidRPr="004A52A9">
        <w:t xml:space="preserve"> shows a positive </w:t>
      </w:r>
      <w:r>
        <w:t>(0.3375</w:t>
      </w:r>
      <w:r w:rsidRPr="004A52A9">
        <w:t xml:space="preserve">) and </w:t>
      </w:r>
      <w:r>
        <w:t xml:space="preserve">statistically </w:t>
      </w:r>
      <w:r w:rsidRPr="004A52A9">
        <w:t xml:space="preserve">significant Moran’s </w:t>
      </w:r>
      <w:r w:rsidRPr="004317FF">
        <w:rPr>
          <w:i/>
          <w:iCs/>
        </w:rPr>
        <w:t>I</w:t>
      </w:r>
      <w:r>
        <w:t xml:space="preserve">. However, comparing Figures </w:t>
      </w:r>
      <w:r w:rsidR="0073342F">
        <w:t>2</w:t>
      </w:r>
      <w:r>
        <w:t xml:space="preserve"> and </w:t>
      </w:r>
      <w:r w:rsidR="009F0EB5">
        <w:t>4</w:t>
      </w:r>
      <w:r>
        <w:t xml:space="preserve"> it is clear that there is greater spatial correlation in the industry mix effect than in the competitive effect. A similar result was observed by Cochrane and Poot (2008). The cluster </w:t>
      </w:r>
      <w:r w:rsidRPr="00964248">
        <w:t xml:space="preserve">map Figure </w:t>
      </w:r>
      <w:r w:rsidR="009F0EB5">
        <w:t>5</w:t>
      </w:r>
      <w:r>
        <w:t xml:space="preserve"> shows </w:t>
      </w:r>
      <w:r w:rsidRPr="00964248">
        <w:t xml:space="preserve">hot spots located in </w:t>
      </w:r>
      <w:r>
        <w:t xml:space="preserve">(contiguous) </w:t>
      </w:r>
      <w:r w:rsidRPr="00964248">
        <w:t>northern</w:t>
      </w:r>
      <w:r>
        <w:t xml:space="preserve"> </w:t>
      </w:r>
      <w:r w:rsidRPr="00964248">
        <w:t>states of Rond</w:t>
      </w:r>
      <w:r>
        <w:t>ô</w:t>
      </w:r>
      <w:r w:rsidRPr="00964248">
        <w:t xml:space="preserve">nia, Acre, Amazonas, and </w:t>
      </w:r>
      <w:r>
        <w:t>Roraima; northeast states of Pernambuco-Paraíba-Rio Grande do Norte; southeast-centre-west states of Espírito Santo,</w:t>
      </w:r>
      <w:r w:rsidDel="00BA740D">
        <w:t xml:space="preserve"> </w:t>
      </w:r>
      <w:r>
        <w:t xml:space="preserve">Minas Gerais and Mato Grosso do Sul, and in </w:t>
      </w:r>
      <w:r w:rsidR="0077609D">
        <w:t>‘</w:t>
      </w:r>
      <w:r>
        <w:t>islands</w:t>
      </w:r>
      <w:r w:rsidR="0077609D">
        <w:t>’</w:t>
      </w:r>
      <w:r>
        <w:t xml:space="preserve"> Amapá, Tocantins, and Distrito Federal. On the other hand, the </w:t>
      </w:r>
      <w:r w:rsidRPr="00964248">
        <w:t>cold</w:t>
      </w:r>
      <w:r>
        <w:t xml:space="preserve"> spots are found along the east coast of Brazil, namely in the southeastern states of São Paulo and Rio de Janeiro and in the northeast-north land area (Piauí, Maranhão, and Pará), which overlaps an area with a relatively poor industry-mix, and </w:t>
      </w:r>
      <w:r w:rsidR="0077609D">
        <w:t>‘</w:t>
      </w:r>
      <w:r>
        <w:t>islands</w:t>
      </w:r>
      <w:r w:rsidR="0077609D">
        <w:t>’</w:t>
      </w:r>
      <w:r>
        <w:t xml:space="preserve"> of Goiás and Rio Grande do Sul. </w:t>
      </w:r>
    </w:p>
    <w:p w:rsidR="0017720B" w:rsidRDefault="0017720B" w:rsidP="00464B2B">
      <w:pPr>
        <w:spacing w:line="276" w:lineRule="auto"/>
        <w:jc w:val="center"/>
        <w:rPr>
          <w:b/>
          <w:bCs/>
        </w:rPr>
      </w:pPr>
    </w:p>
    <w:p w:rsidR="00C9156B" w:rsidRDefault="00C9156B" w:rsidP="00C9156B">
      <w:pPr>
        <w:spacing w:line="276" w:lineRule="auto"/>
        <w:jc w:val="center"/>
        <w:rPr>
          <w:b/>
          <w:bCs/>
        </w:rPr>
      </w:pPr>
    </w:p>
    <w:p w:rsidR="00C9156B" w:rsidRDefault="00C9156B" w:rsidP="00C9156B">
      <w:pPr>
        <w:spacing w:line="276" w:lineRule="auto"/>
        <w:jc w:val="center"/>
        <w:rPr>
          <w:b/>
          <w:bCs/>
        </w:rPr>
      </w:pPr>
    </w:p>
    <w:p w:rsidR="00C9156B" w:rsidRDefault="00C9156B" w:rsidP="00C9156B">
      <w:pPr>
        <w:spacing w:line="276" w:lineRule="auto"/>
        <w:jc w:val="center"/>
        <w:rPr>
          <w:b/>
          <w:bCs/>
        </w:rPr>
      </w:pPr>
    </w:p>
    <w:p w:rsidR="00C9156B" w:rsidRDefault="00C9156B" w:rsidP="00C9156B">
      <w:pPr>
        <w:spacing w:line="276" w:lineRule="auto"/>
        <w:jc w:val="center"/>
        <w:rPr>
          <w:b/>
          <w:bCs/>
        </w:rPr>
      </w:pPr>
    </w:p>
    <w:p w:rsidR="00FC696E" w:rsidRDefault="00FC696E">
      <w:pPr>
        <w:spacing w:after="200" w:line="276" w:lineRule="auto"/>
        <w:rPr>
          <w:b/>
          <w:bCs/>
          <w:sz w:val="22"/>
          <w:szCs w:val="22"/>
        </w:rPr>
      </w:pPr>
      <w:r>
        <w:rPr>
          <w:b/>
          <w:bCs/>
          <w:sz w:val="22"/>
          <w:szCs w:val="22"/>
        </w:rPr>
        <w:br w:type="page"/>
      </w:r>
    </w:p>
    <w:p w:rsidR="00C9156B" w:rsidRPr="00EC5D29" w:rsidRDefault="00C9156B" w:rsidP="00C9156B">
      <w:pPr>
        <w:spacing w:line="276" w:lineRule="auto"/>
        <w:jc w:val="center"/>
        <w:rPr>
          <w:b/>
          <w:noProof/>
          <w:sz w:val="22"/>
          <w:szCs w:val="22"/>
        </w:rPr>
      </w:pPr>
      <w:r w:rsidRPr="00EC5D29">
        <w:rPr>
          <w:b/>
          <w:bCs/>
          <w:sz w:val="22"/>
          <w:szCs w:val="22"/>
        </w:rPr>
        <w:lastRenderedPageBreak/>
        <w:t xml:space="preserve">Figure 4: </w:t>
      </w:r>
      <w:r w:rsidRPr="00EC5D29">
        <w:rPr>
          <w:b/>
          <w:sz w:val="22"/>
          <w:szCs w:val="22"/>
        </w:rPr>
        <w:t>Moran’s I Scatterplot, Competitive-Effect (pooled 5 sub-periods of 5 years)</w:t>
      </w:r>
    </w:p>
    <w:p w:rsidR="00C9156B" w:rsidRDefault="00C9156B" w:rsidP="00C9156B">
      <w:pPr>
        <w:spacing w:line="276" w:lineRule="auto"/>
        <w:jc w:val="center"/>
      </w:pPr>
      <w:r w:rsidRPr="007529F4">
        <w:rPr>
          <w:noProof/>
          <w:lang w:eastAsia="en-NZ"/>
        </w:rPr>
        <w:drawing>
          <wp:inline distT="0" distB="0" distL="0" distR="0">
            <wp:extent cx="5410200" cy="3962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lum bright="-12000"/>
                    </a:blip>
                    <a:srcRect/>
                    <a:stretch>
                      <a:fillRect/>
                    </a:stretch>
                  </pic:blipFill>
                  <pic:spPr bwMode="auto">
                    <a:xfrm>
                      <a:off x="0" y="0"/>
                      <a:ext cx="5410200" cy="3962400"/>
                    </a:xfrm>
                    <a:prstGeom prst="rect">
                      <a:avLst/>
                    </a:prstGeom>
                    <a:noFill/>
                    <a:ln w="9525">
                      <a:noFill/>
                      <a:miter lim="800000"/>
                      <a:headEnd/>
                      <a:tailEnd/>
                    </a:ln>
                  </pic:spPr>
                </pic:pic>
              </a:graphicData>
            </a:graphic>
          </wp:inline>
        </w:drawing>
      </w:r>
    </w:p>
    <w:p w:rsidR="00C9156B" w:rsidRDefault="00C9156B" w:rsidP="00C9156B">
      <w:pPr>
        <w:spacing w:line="276" w:lineRule="auto"/>
        <w:jc w:val="center"/>
        <w:rPr>
          <w:b/>
          <w:bCs/>
        </w:rPr>
      </w:pPr>
    </w:p>
    <w:p w:rsidR="00046B82" w:rsidRPr="00EC5D29" w:rsidRDefault="00046B82" w:rsidP="00046B82">
      <w:pPr>
        <w:spacing w:line="276" w:lineRule="auto"/>
        <w:jc w:val="center"/>
        <w:rPr>
          <w:b/>
          <w:sz w:val="22"/>
          <w:szCs w:val="22"/>
        </w:rPr>
      </w:pPr>
      <w:r w:rsidRPr="00EC5D29">
        <w:rPr>
          <w:b/>
          <w:bCs/>
          <w:sz w:val="22"/>
          <w:szCs w:val="22"/>
        </w:rPr>
        <w:t xml:space="preserve">Figure 5: </w:t>
      </w:r>
      <w:r w:rsidRPr="00EC5D29">
        <w:rPr>
          <w:b/>
          <w:sz w:val="22"/>
          <w:szCs w:val="22"/>
        </w:rPr>
        <w:t>Competitive Effect Cluster Map (average of 5 sub-periods of 5 years)</w:t>
      </w:r>
    </w:p>
    <w:p w:rsidR="00046B82" w:rsidRDefault="00046B82" w:rsidP="00046B82">
      <w:pPr>
        <w:spacing w:line="276" w:lineRule="auto"/>
        <w:jc w:val="center"/>
      </w:pPr>
      <w:r>
        <w:rPr>
          <w:noProof/>
          <w:lang w:eastAsia="en-NZ"/>
        </w:rPr>
        <w:drawing>
          <wp:inline distT="0" distB="0" distL="0" distR="0">
            <wp:extent cx="4381500" cy="3867150"/>
            <wp:effectExtent l="1905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381500" cy="3867150"/>
                    </a:xfrm>
                    <a:prstGeom prst="rect">
                      <a:avLst/>
                    </a:prstGeom>
                    <a:noFill/>
                    <a:ln w="9525">
                      <a:noFill/>
                      <a:miter lim="800000"/>
                      <a:headEnd/>
                      <a:tailEnd/>
                    </a:ln>
                  </pic:spPr>
                </pic:pic>
              </a:graphicData>
            </a:graphic>
          </wp:inline>
        </w:drawing>
      </w:r>
    </w:p>
    <w:p w:rsidR="00046B82" w:rsidRDefault="00046B82" w:rsidP="00046B82">
      <w:pPr>
        <w:spacing w:line="276" w:lineRule="auto"/>
        <w:jc w:val="center"/>
        <w:rPr>
          <w:b/>
          <w:bCs/>
        </w:rPr>
      </w:pPr>
    </w:p>
    <w:p w:rsidR="00C9156B" w:rsidRDefault="00C9156B" w:rsidP="00C9156B">
      <w:pPr>
        <w:spacing w:line="276" w:lineRule="auto"/>
        <w:jc w:val="center"/>
        <w:rPr>
          <w:b/>
          <w:bCs/>
        </w:rPr>
      </w:pPr>
    </w:p>
    <w:p w:rsidR="0017720B" w:rsidRDefault="0017720B" w:rsidP="00464B2B">
      <w:pPr>
        <w:spacing w:line="276" w:lineRule="auto"/>
        <w:ind w:firstLine="567"/>
        <w:jc w:val="both"/>
      </w:pPr>
      <w:r>
        <w:lastRenderedPageBreak/>
        <w:t>T</w:t>
      </w:r>
      <w:r w:rsidRPr="00AB189B">
        <w:t xml:space="preserve">he economic interpretation of </w:t>
      </w:r>
      <w:r>
        <w:t xml:space="preserve">the </w:t>
      </w:r>
      <w:r w:rsidRPr="00AB189B">
        <w:t xml:space="preserve">results above is that two </w:t>
      </w:r>
      <w:r>
        <w:t xml:space="preserve">clusters of extremes (High-High </w:t>
      </w:r>
      <w:r w:rsidRPr="00F704BB">
        <w:rPr>
          <w:i/>
          <w:iCs/>
        </w:rPr>
        <w:t>versus</w:t>
      </w:r>
      <w:r>
        <w:t xml:space="preserve"> Low-Low)</w:t>
      </w:r>
      <w:r>
        <w:rPr>
          <w:rStyle w:val="FootnoteReference"/>
        </w:rPr>
        <w:footnoteReference w:id="17"/>
      </w:r>
      <w:r>
        <w:t xml:space="preserve"> can be observed, which is consistent with the positive spatial autocorrelation across states in </w:t>
      </w:r>
      <w:r w:rsidRPr="00AB189B">
        <w:t>Brazil</w:t>
      </w:r>
      <w:r>
        <w:t xml:space="preserve"> generally and</w:t>
      </w:r>
      <w:r w:rsidRPr="00AB189B">
        <w:t xml:space="preserve"> </w:t>
      </w:r>
      <w:r>
        <w:t xml:space="preserve">the argument that </w:t>
      </w:r>
      <w:r w:rsidRPr="00AB189B">
        <w:t xml:space="preserve">scale economies </w:t>
      </w:r>
      <w:r>
        <w:t xml:space="preserve">may arise </w:t>
      </w:r>
      <w:r w:rsidRPr="00AB189B">
        <w:t xml:space="preserve">as a </w:t>
      </w:r>
      <w:r>
        <w:t xml:space="preserve">consequence </w:t>
      </w:r>
      <w:r w:rsidRPr="00AB189B">
        <w:t xml:space="preserve">of </w:t>
      </w:r>
      <w:r>
        <w:t xml:space="preserve">local </w:t>
      </w:r>
      <w:r w:rsidRPr="00AB189B">
        <w:t xml:space="preserve">agglomeration of </w:t>
      </w:r>
      <w:r>
        <w:t xml:space="preserve">economic </w:t>
      </w:r>
      <w:r w:rsidRPr="00AB189B">
        <w:t xml:space="preserve">activities (Krugman, 1991). The </w:t>
      </w:r>
      <w:r>
        <w:t xml:space="preserve">evidence, based on the two shift-share components, in favour of economic agglomeration </w:t>
      </w:r>
      <w:r w:rsidRPr="00AB189B">
        <w:t>theor</w:t>
      </w:r>
      <w:r>
        <w:t xml:space="preserve">y </w:t>
      </w:r>
      <w:r w:rsidRPr="00AB189B">
        <w:t xml:space="preserve">is as follows: </w:t>
      </w:r>
      <w:r>
        <w:t>the i</w:t>
      </w:r>
      <w:r w:rsidRPr="00AB189B">
        <w:t xml:space="preserve">ndustry-mix result indicates </w:t>
      </w:r>
      <w:r>
        <w:t xml:space="preserve">low </w:t>
      </w:r>
      <w:r w:rsidRPr="00AB189B">
        <w:t>speciali</w:t>
      </w:r>
      <w:r>
        <w:t>s</w:t>
      </w:r>
      <w:r w:rsidRPr="00AB189B">
        <w:t xml:space="preserve">ation for </w:t>
      </w:r>
      <w:r>
        <w:t>many s</w:t>
      </w:r>
      <w:r w:rsidRPr="00AB189B">
        <w:t>tate</w:t>
      </w:r>
      <w:r>
        <w:t>s.</w:t>
      </w:r>
      <w:r>
        <w:rPr>
          <w:rStyle w:val="FootnoteReference"/>
        </w:rPr>
        <w:footnoteReference w:id="18"/>
      </w:r>
      <w:r w:rsidRPr="00AB189B">
        <w:t xml:space="preserve"> This finding </w:t>
      </w:r>
      <w:r>
        <w:t xml:space="preserve">reconfirms </w:t>
      </w:r>
      <w:r w:rsidRPr="00AB189B">
        <w:t xml:space="preserve">many previous studies for Brazil (Rolim, 2008; Daumal </w:t>
      </w:r>
      <w:r w:rsidR="0077609D">
        <w:t>and</w:t>
      </w:r>
      <w:r w:rsidRPr="00AB189B">
        <w:t xml:space="preserve"> Zignago, 2010, pp. 747-748, and footnote 22, p. 747)</w:t>
      </w:r>
      <w:r>
        <w:t xml:space="preserve"> that found convergence across states. However, this convergence is due to the improvement of the industry-mix (i.e. greater diversity) for the less developed middle-west and northern states rather than specialisation</w:t>
      </w:r>
      <w:r w:rsidRPr="00AB189B">
        <w:t>.</w:t>
      </w:r>
      <w:r>
        <w:rPr>
          <w:rStyle w:val="FootnoteReference"/>
        </w:rPr>
        <w:footnoteReference w:id="19"/>
      </w:r>
      <w:r w:rsidRPr="00AB189B">
        <w:t xml:space="preserve"> </w:t>
      </w:r>
    </w:p>
    <w:p w:rsidR="00EC5D29" w:rsidRDefault="00EC5D29" w:rsidP="00464B2B">
      <w:pPr>
        <w:spacing w:line="276" w:lineRule="auto"/>
        <w:ind w:firstLine="567"/>
        <w:jc w:val="both"/>
      </w:pPr>
    </w:p>
    <w:p w:rsidR="0017720B" w:rsidRDefault="0017720B" w:rsidP="00464B2B">
      <w:pPr>
        <w:spacing w:line="276" w:lineRule="auto"/>
        <w:ind w:firstLine="567"/>
        <w:jc w:val="both"/>
      </w:pPr>
      <w:r w:rsidRPr="00937B76">
        <w:t>In fact, a long-run analysis reveals that</w:t>
      </w:r>
      <w:r>
        <w:t>,</w:t>
      </w:r>
      <w:r w:rsidRPr="00937B76">
        <w:t xml:space="preserve"> when considering annual data for sectoral employment of all states </w:t>
      </w:r>
      <w:r>
        <w:t>except</w:t>
      </w:r>
      <w:r w:rsidRPr="00937B76">
        <w:t xml:space="preserve"> Tocantins</w:t>
      </w:r>
      <w:r>
        <w:rPr>
          <w:rStyle w:val="FootnoteReference"/>
        </w:rPr>
        <w:footnoteReference w:id="20"/>
      </w:r>
      <w:r w:rsidRPr="00937B76">
        <w:t xml:space="preserve">, the average </w:t>
      </w:r>
      <w:r w:rsidRPr="00937B76">
        <w:rPr>
          <w:lang w:val="en-US"/>
        </w:rPr>
        <w:t>Hirschman-Herfindahl Index</w:t>
      </w:r>
      <w:r w:rsidRPr="00937B76">
        <w:t xml:space="preserve"> (HHI) is quite stable in Brazil. </w:t>
      </w:r>
      <w:r>
        <w:t>This index is defined as follows:</w:t>
      </w:r>
    </w:p>
    <w:p w:rsidR="0017720B" w:rsidRDefault="0017720B" w:rsidP="00464B2B">
      <w:pPr>
        <w:tabs>
          <w:tab w:val="right" w:pos="7937"/>
        </w:tabs>
        <w:spacing w:line="276" w:lineRule="auto"/>
        <w:jc w:val="center"/>
      </w:pPr>
    </w:p>
    <w:p w:rsidR="0017720B" w:rsidRDefault="00C05F30" w:rsidP="0077609D">
      <w:pPr>
        <w:tabs>
          <w:tab w:val="right" w:pos="8931"/>
        </w:tabs>
        <w:spacing w:line="276" w:lineRule="auto"/>
        <w:jc w:val="center"/>
      </w:pPr>
      <m:oMath>
        <m:sSub>
          <m:sSubPr>
            <m:ctrlPr>
              <w:rPr>
                <w:rFonts w:ascii="Cambria Math" w:hAnsi="Cambria Math"/>
              </w:rPr>
            </m:ctrlPr>
          </m:sSubPr>
          <m:e>
            <m:r>
              <m:rPr>
                <m:sty m:val="p"/>
              </m:rPr>
              <w:rPr>
                <w:rFonts w:ascii="Cambria Math" w:hAnsi="Cambria Math"/>
              </w:rPr>
              <m:t>HHI</m:t>
            </m:r>
          </m:e>
          <m:sub>
            <m:r>
              <m:rPr>
                <m:sty m:val="p"/>
              </m:rPr>
              <w:rPr>
                <w:rFonts w:ascii="Cambria Math" w:hAnsi="Cambria Math"/>
              </w:rPr>
              <m:t>i</m:t>
            </m:r>
          </m:sub>
        </m:sSub>
        <m:r>
          <m:rPr>
            <m:sty m:val="p"/>
          </m:rPr>
          <w:rPr>
            <w:rFonts w:ascii="Cambria Math" w:hAnsi="Cambria Math"/>
          </w:rPr>
          <m:t>=</m:t>
        </m:r>
        <m:nary>
          <m:naryPr>
            <m:chr m:val="∑"/>
            <m:limLoc m:val="undOvr"/>
            <m:supHide m:val="on"/>
            <m:ctrlPr>
              <w:rPr>
                <w:rFonts w:ascii="Cambria Math" w:hAnsi="Cambria Math"/>
              </w:rPr>
            </m:ctrlPr>
          </m:naryPr>
          <m:sub>
            <m:r>
              <m:rPr>
                <m:sty m:val="p"/>
              </m:rPr>
              <w:rPr>
                <w:rFonts w:ascii="Cambria Math" w:hAnsi="Cambria Math"/>
              </w:rPr>
              <m:t>j</m:t>
            </m:r>
          </m:sub>
          <m:sup/>
          <m:e>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ij</m:t>
                </m:r>
              </m:sub>
              <m:sup>
                <m:r>
                  <m:rPr>
                    <m:sty m:val="p"/>
                  </m:rPr>
                  <w:rPr>
                    <w:rFonts w:ascii="Cambria Math" w:hAnsi="Cambria Math"/>
                  </w:rPr>
                  <m:t>2</m:t>
                </m:r>
              </m:sup>
            </m:sSubSup>
          </m:e>
        </m:nary>
      </m:oMath>
      <w:r w:rsidR="0017720B">
        <w:t xml:space="preserve">                                                 (21)</w:t>
      </w:r>
    </w:p>
    <w:p w:rsidR="0017720B" w:rsidRDefault="0017720B" w:rsidP="00464B2B">
      <w:pPr>
        <w:tabs>
          <w:tab w:val="right" w:pos="7937"/>
        </w:tabs>
        <w:spacing w:line="276" w:lineRule="auto"/>
        <w:jc w:val="center"/>
      </w:pPr>
    </w:p>
    <w:p w:rsidR="0017720B" w:rsidRPr="00AF148A" w:rsidRDefault="0017720B" w:rsidP="00464B2B">
      <w:pPr>
        <w:tabs>
          <w:tab w:val="right" w:pos="7937"/>
        </w:tabs>
        <w:spacing w:line="276" w:lineRule="auto"/>
        <w:jc w:val="both"/>
      </w:pPr>
      <w:r>
        <w:t>Where: s</w:t>
      </w:r>
      <w:r>
        <w:rPr>
          <w:vertAlign w:val="subscript"/>
        </w:rPr>
        <w:t>ij</w:t>
      </w:r>
      <w:r>
        <w:t xml:space="preserve"> is the employment share of the sector </w:t>
      </w:r>
      <w:r w:rsidRPr="00AF148A">
        <w:rPr>
          <w:i/>
        </w:rPr>
        <w:t>j</w:t>
      </w:r>
      <w:r>
        <w:t xml:space="preserve"> in state </w:t>
      </w:r>
      <w:r w:rsidRPr="00AF148A">
        <w:rPr>
          <w:i/>
        </w:rPr>
        <w:t>i</w:t>
      </w:r>
      <w:r w:rsidRPr="00AF148A">
        <w:t>’s</w:t>
      </w:r>
      <w:r>
        <w:t xml:space="preserve"> total employment.</w:t>
      </w:r>
    </w:p>
    <w:p w:rsidR="00543BA0" w:rsidRDefault="00543BA0" w:rsidP="00464B2B">
      <w:pPr>
        <w:spacing w:line="276" w:lineRule="auto"/>
        <w:ind w:firstLine="567"/>
        <w:jc w:val="center"/>
        <w:rPr>
          <w:b/>
          <w:bCs/>
        </w:rPr>
      </w:pPr>
    </w:p>
    <w:p w:rsidR="00046B82" w:rsidRDefault="00046B82" w:rsidP="00EC5D29">
      <w:pPr>
        <w:spacing w:line="276" w:lineRule="auto"/>
        <w:jc w:val="center"/>
        <w:rPr>
          <w:b/>
          <w:sz w:val="22"/>
          <w:szCs w:val="22"/>
          <w:lang w:val="de-DE"/>
        </w:rPr>
      </w:pPr>
      <w:r w:rsidRPr="00FC696E">
        <w:rPr>
          <w:b/>
          <w:sz w:val="22"/>
          <w:szCs w:val="22"/>
          <w:lang w:val="de-DE"/>
        </w:rPr>
        <w:t>Figure 6: Hirschman-Herfindahl Index, Brazil</w:t>
      </w:r>
    </w:p>
    <w:p w:rsidR="0077609D" w:rsidRPr="0077609D" w:rsidRDefault="0077609D" w:rsidP="00EC5D29">
      <w:pPr>
        <w:spacing w:line="276" w:lineRule="auto"/>
        <w:jc w:val="center"/>
        <w:rPr>
          <w:b/>
          <w:sz w:val="10"/>
          <w:szCs w:val="10"/>
          <w:lang w:val="de-DE"/>
        </w:rPr>
      </w:pPr>
    </w:p>
    <w:p w:rsidR="00046B82" w:rsidRDefault="00046B82" w:rsidP="0077609D">
      <w:pPr>
        <w:spacing w:line="276" w:lineRule="auto"/>
        <w:jc w:val="center"/>
      </w:pPr>
      <w:r w:rsidRPr="00B30A13">
        <w:rPr>
          <w:noProof/>
          <w:lang w:eastAsia="en-NZ"/>
        </w:rPr>
        <w:drawing>
          <wp:inline distT="0" distB="0" distL="0" distR="0">
            <wp:extent cx="5019675" cy="2743200"/>
            <wp:effectExtent l="19050" t="0" r="9525"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46B82" w:rsidRDefault="00046B82" w:rsidP="00046B82">
      <w:pPr>
        <w:spacing w:line="276" w:lineRule="auto"/>
        <w:jc w:val="center"/>
        <w:rPr>
          <w:b/>
          <w:bCs/>
        </w:rPr>
      </w:pPr>
    </w:p>
    <w:p w:rsidR="0017720B" w:rsidRDefault="0017720B" w:rsidP="00464B2B">
      <w:pPr>
        <w:spacing w:line="276" w:lineRule="auto"/>
        <w:ind w:firstLine="567"/>
        <w:jc w:val="both"/>
      </w:pPr>
      <w:r>
        <w:lastRenderedPageBreak/>
        <w:t xml:space="preserve">Figure </w:t>
      </w:r>
      <w:r w:rsidR="009F0EB5">
        <w:t>6</w:t>
      </w:r>
      <w:r>
        <w:t xml:space="preserve"> </w:t>
      </w:r>
      <w:r w:rsidR="00770878">
        <w:t xml:space="preserve">shows </w:t>
      </w:r>
      <w:r>
        <w:t xml:space="preserve">that HHI </w:t>
      </w:r>
      <w:r w:rsidRPr="00937B76">
        <w:t xml:space="preserve">oscillates between 0.20 and 0.23 from 1981 to 2001. From 2001, it increases to 0.25 in 2002, then falls to 0.24 in 2006. </w:t>
      </w:r>
      <w:r>
        <w:t>Nevertheless</w:t>
      </w:r>
      <w:r w:rsidRPr="00937B76">
        <w:t>, the average of HHI for the period 1981-2006 varies considerably across states. Overall, the northern states, which had the highest growth rates, were less speciali</w:t>
      </w:r>
      <w:r>
        <w:t>s</w:t>
      </w:r>
      <w:r w:rsidRPr="00937B76">
        <w:t>ed (higher industry-mix effect) with the lowest averages of HHI (lesser than 0.20) and the northeastern states were more speciali</w:t>
      </w:r>
      <w:r>
        <w:t>s</w:t>
      </w:r>
      <w:r w:rsidRPr="00937B76">
        <w:t>ed (lower industry-mix effect) with the highest averages of HHI (higher than 0.22</w:t>
      </w:r>
      <w:r>
        <w:t>). Generally, a h</w:t>
      </w:r>
      <w:r w:rsidRPr="00937B76">
        <w:t>igh</w:t>
      </w:r>
      <w:r>
        <w:t xml:space="preserve"> </w:t>
      </w:r>
      <w:r w:rsidRPr="00937B76">
        <w:t xml:space="preserve">average industry-mix indicates that the industrial structure of the fastest growth states has been diversified. On the other hand, </w:t>
      </w:r>
      <w:r>
        <w:t xml:space="preserve">the </w:t>
      </w:r>
      <w:r w:rsidRPr="00937B76">
        <w:t xml:space="preserve">result from </w:t>
      </w:r>
      <w:r>
        <w:t xml:space="preserve">Figure </w:t>
      </w:r>
      <w:r w:rsidR="00FB420F">
        <w:t>5</w:t>
      </w:r>
      <w:r>
        <w:t xml:space="preserve"> </w:t>
      </w:r>
      <w:r w:rsidRPr="00937B76">
        <w:t xml:space="preserve">clearly shows a higher performance of the northern states which are some of the lagging ones, while the most developed south-eastern states </w:t>
      </w:r>
      <w:r>
        <w:t xml:space="preserve">of São Paulo and Rio de Janeiro </w:t>
      </w:r>
      <w:r w:rsidRPr="00937B76">
        <w:t xml:space="preserve">had </w:t>
      </w:r>
      <w:r>
        <w:t xml:space="preserve">relatively </w:t>
      </w:r>
      <w:r w:rsidRPr="00937B76">
        <w:t xml:space="preserve">lower competitiveness. </w:t>
      </w:r>
      <w:r>
        <w:t>The explanation for higher growth for the lagging regions is as follows. Due to their low income level and their early stage</w:t>
      </w:r>
      <w:r w:rsidRPr="00656C31">
        <w:t xml:space="preserve"> </w:t>
      </w:r>
      <w:r>
        <w:t xml:space="preserve">of development, small increases in capital, average education and infrastructure improvement have a large effect on their growth rates. </w:t>
      </w:r>
      <w:r w:rsidRPr="00937B76">
        <w:t xml:space="preserve">This result supports the neoclassical beta convergence hypothesis (see </w:t>
      </w:r>
      <w:r>
        <w:t xml:space="preserve">also Resende, 2011 </w:t>
      </w:r>
      <w:r w:rsidRPr="00937B76">
        <w:t xml:space="preserve">and </w:t>
      </w:r>
      <w:r>
        <w:t xml:space="preserve">the </w:t>
      </w:r>
      <w:r w:rsidRPr="00937B76">
        <w:t>references therein).</w:t>
      </w:r>
      <w:r w:rsidRPr="00AB189B">
        <w:t xml:space="preserve"> </w:t>
      </w:r>
    </w:p>
    <w:p w:rsidR="00E51DE2" w:rsidRDefault="00E51DE2" w:rsidP="00464B2B">
      <w:pPr>
        <w:pStyle w:val="Heading1"/>
        <w:spacing w:before="0" w:line="276" w:lineRule="auto"/>
        <w:rPr>
          <w:rFonts w:ascii="Times New Roman" w:hAnsi="Times New Roman"/>
          <w:color w:val="auto"/>
          <w:sz w:val="24"/>
          <w:szCs w:val="24"/>
        </w:rPr>
      </w:pPr>
      <w:bookmarkStart w:id="8" w:name="_Toc314859124"/>
    </w:p>
    <w:p w:rsidR="00EC5D29" w:rsidRPr="00EC5D29" w:rsidRDefault="00EC5D29" w:rsidP="00EC5D29"/>
    <w:p w:rsidR="0017720B" w:rsidRDefault="0017720B" w:rsidP="00464B2B">
      <w:pPr>
        <w:pStyle w:val="Heading1"/>
        <w:spacing w:before="0" w:line="276" w:lineRule="auto"/>
        <w:rPr>
          <w:rFonts w:ascii="Times New Roman" w:hAnsi="Times New Roman"/>
          <w:color w:val="auto"/>
          <w:sz w:val="24"/>
          <w:szCs w:val="24"/>
        </w:rPr>
      </w:pPr>
      <w:r w:rsidRPr="00067DB5">
        <w:rPr>
          <w:rFonts w:ascii="Times New Roman" w:hAnsi="Times New Roman"/>
          <w:color w:val="auto"/>
          <w:sz w:val="24"/>
          <w:szCs w:val="24"/>
        </w:rPr>
        <w:t>8. Spatial Shift-Share Analysis</w:t>
      </w:r>
      <w:bookmarkEnd w:id="8"/>
    </w:p>
    <w:p w:rsidR="00EC5D29" w:rsidRPr="00EC5D29" w:rsidRDefault="00EC5D29" w:rsidP="00EC5D29"/>
    <w:p w:rsidR="0017720B" w:rsidRDefault="0017720B" w:rsidP="00021E97">
      <w:pPr>
        <w:spacing w:line="276" w:lineRule="auto"/>
        <w:jc w:val="both"/>
      </w:pPr>
      <w:r>
        <w:t>While section 7 investigated the spatial properties of the classic shift-share components, this section adds a new spatial component to the shift-share accounting framework in order to investigate r</w:t>
      </w:r>
      <w:r w:rsidRPr="00C1509A">
        <w:t xml:space="preserve">egional growth </w:t>
      </w:r>
      <w:r>
        <w:t xml:space="preserve">of the 27 states </w:t>
      </w:r>
      <w:r w:rsidRPr="00C1509A">
        <w:t>in Brazil f</w:t>
      </w:r>
      <w:r>
        <w:t xml:space="preserve">rom 1981 to 2006. The regional growth rate is decomposed according to the taxonomy of spatial shift-share developed by Nazara </w:t>
      </w:r>
      <w:r w:rsidR="0077609D">
        <w:t>and</w:t>
      </w:r>
      <w:r>
        <w:t xml:space="preserve"> Hewings (2004). The growth rate for sector </w:t>
      </w:r>
      <w:r w:rsidRPr="008F39FE">
        <w:rPr>
          <w:i/>
          <w:iCs/>
        </w:rPr>
        <w:t>i</w:t>
      </w:r>
      <w:r>
        <w:t xml:space="preserve"> from time (</w:t>
      </w:r>
      <w:r w:rsidRPr="00A4474A">
        <w:rPr>
          <w:i/>
          <w:iCs/>
        </w:rPr>
        <w:t>t</w:t>
      </w:r>
      <w:r>
        <w:t xml:space="preserve">-1) to </w:t>
      </w:r>
      <w:r w:rsidRPr="00A4474A">
        <w:rPr>
          <w:i/>
          <w:iCs/>
        </w:rPr>
        <w:t>t</w:t>
      </w:r>
      <w:r>
        <w:t xml:space="preserve"> in region </w:t>
      </w:r>
      <w:r w:rsidRPr="008F39FE">
        <w:rPr>
          <w:i/>
          <w:iCs/>
        </w:rPr>
        <w:t>r</w:t>
      </w:r>
      <w:r>
        <w:t xml:space="preserve"> is linked to the interaction between regions as defined by spatial contiguity. The incorporation of a spatial effect on the growth rate of sector </w:t>
      </w:r>
      <w:r w:rsidRPr="00432067">
        <w:rPr>
          <w:i/>
          <w:iCs/>
        </w:rPr>
        <w:t>i</w:t>
      </w:r>
      <w:r>
        <w:t xml:space="preserve"> in region </w:t>
      </w:r>
      <w:r w:rsidRPr="00432067">
        <w:rPr>
          <w:i/>
          <w:iCs/>
        </w:rPr>
        <w:t>r</w:t>
      </w:r>
      <w:r>
        <w:t xml:space="preserve"> is done by means of a four step procedure. First, the spatial contiguity matrix (27x27) for the 27 states in Brazil that was used in the previous section is used again here. Spatial contiguity is indicated by </w:t>
      </w:r>
      <w:r w:rsidR="0077609D">
        <w:t>‘</w:t>
      </w:r>
      <w:r>
        <w:t>1</w:t>
      </w:r>
      <w:r w:rsidR="0077609D">
        <w:t>’</w:t>
      </w:r>
      <w:r>
        <w:t xml:space="preserve"> if states share a border or an edge, or zero otherwise</w:t>
      </w:r>
      <w:r>
        <w:rPr>
          <w:rStyle w:val="FootnoteReference"/>
        </w:rPr>
        <w:footnoteReference w:id="21"/>
      </w:r>
      <w:r>
        <w:t>. Secondly, this spatial contiguity matrix is row-standardised by taking the ratio between each cell and the sum of its matrix row. Thirdly, values of each cell of the row-standardised spatial weights matrix are multiplied by values of the corresponding sector employment in the states. Fourthly, the percentage changes of the spatially weighted sectoral employment from time (</w:t>
      </w:r>
      <w:r w:rsidRPr="009C6196">
        <w:rPr>
          <w:i/>
          <w:iCs/>
        </w:rPr>
        <w:t>t</w:t>
      </w:r>
      <w:r>
        <w:t xml:space="preserve">-1) to </w:t>
      </w:r>
      <w:r w:rsidRPr="009C6196">
        <w:rPr>
          <w:i/>
          <w:iCs/>
        </w:rPr>
        <w:t>t</w:t>
      </w:r>
      <w:r>
        <w:t xml:space="preserve"> is defined as the spatial growth rate of the sector </w:t>
      </w:r>
      <w:r w:rsidRPr="0092408B">
        <w:rPr>
          <w:i/>
          <w:iCs/>
        </w:rPr>
        <w:t>i</w:t>
      </w:r>
      <w:r>
        <w:t xml:space="preserve"> in the region </w:t>
      </w:r>
      <w:r w:rsidRPr="0092408B">
        <w:rPr>
          <w:i/>
          <w:iCs/>
        </w:rPr>
        <w:t>r</w:t>
      </w:r>
      <w:r>
        <w:t xml:space="preserve">. </w:t>
      </w:r>
    </w:p>
    <w:p w:rsidR="00EC5D29" w:rsidRDefault="00EC5D29" w:rsidP="00021E97">
      <w:pPr>
        <w:spacing w:line="276" w:lineRule="auto"/>
        <w:jc w:val="both"/>
      </w:pPr>
    </w:p>
    <w:p w:rsidR="0017720B" w:rsidRDefault="0017720B" w:rsidP="00464B2B">
      <w:pPr>
        <w:spacing w:line="276" w:lineRule="auto"/>
        <w:ind w:firstLine="567"/>
        <w:jc w:val="both"/>
      </w:pPr>
      <w:r>
        <w:rPr>
          <w:bCs/>
        </w:rPr>
        <w:t xml:space="preserve">Nazara </w:t>
      </w:r>
      <w:r w:rsidR="0077609D">
        <w:rPr>
          <w:bCs/>
        </w:rPr>
        <w:t>and</w:t>
      </w:r>
      <w:r>
        <w:rPr>
          <w:bCs/>
        </w:rPr>
        <w:t xml:space="preserve"> Hewings (2004, p. 480) </w:t>
      </w:r>
      <w:r>
        <w:t xml:space="preserve">express these steps for both sector </w:t>
      </w:r>
      <w:r w:rsidRPr="007B7118">
        <w:rPr>
          <w:i/>
          <w:iCs/>
        </w:rPr>
        <w:t>i</w:t>
      </w:r>
      <w:r>
        <w:t xml:space="preserve"> and region </w:t>
      </w:r>
      <w:r w:rsidRPr="007B7118">
        <w:rPr>
          <w:i/>
          <w:iCs/>
        </w:rPr>
        <w:t>r</w:t>
      </w:r>
      <w:r>
        <w:t xml:space="preserve"> on the right-hand side of their equation (4) that </w:t>
      </w:r>
      <w:r w:rsidR="001025DC">
        <w:t xml:space="preserve">we </w:t>
      </w:r>
      <w:r>
        <w:t xml:space="preserve">reproduce here [equation (22)]. This equation defines the spatially-weighted growth rate of a region’s </w:t>
      </w:r>
      <w:r w:rsidRPr="00BA6A22">
        <w:rPr>
          <w:i/>
          <w:iCs/>
        </w:rPr>
        <w:t>r</w:t>
      </w:r>
      <w:r>
        <w:t xml:space="preserve"> neighbours. To account for the neighbour effect in a region’s </w:t>
      </w:r>
      <w:r w:rsidRPr="00BA6A22">
        <w:rPr>
          <w:i/>
          <w:iCs/>
        </w:rPr>
        <w:t>r</w:t>
      </w:r>
      <w:r>
        <w:t xml:space="preserve"> growth rate, Nazara </w:t>
      </w:r>
      <w:r w:rsidR="0077609D">
        <w:t>and</w:t>
      </w:r>
      <w:r>
        <w:t xml:space="preserve"> Hewings replace the nation’s sector </w:t>
      </w:r>
      <w:r w:rsidRPr="001E77E1">
        <w:rPr>
          <w:i/>
          <w:iCs/>
        </w:rPr>
        <w:t>i</w:t>
      </w:r>
      <w:r>
        <w:rPr>
          <w:i/>
          <w:iCs/>
        </w:rPr>
        <w:t xml:space="preserve"> </w:t>
      </w:r>
      <w:r>
        <w:t xml:space="preserve">growth rate, </w:t>
      </w:r>
      <w:r w:rsidRPr="001E77E1">
        <w:rPr>
          <w:i/>
          <w:iCs/>
        </w:rPr>
        <w:t>G</w:t>
      </w:r>
      <w:r w:rsidRPr="001E77E1">
        <w:rPr>
          <w:i/>
          <w:iCs/>
          <w:vertAlign w:val="subscript"/>
        </w:rPr>
        <w:t>i</w:t>
      </w:r>
      <w:r>
        <w:t xml:space="preserve">, by region </w:t>
      </w:r>
      <w:r w:rsidRPr="00BA6A22">
        <w:rPr>
          <w:i/>
          <w:iCs/>
        </w:rPr>
        <w:t>r</w:t>
      </w:r>
      <w:r>
        <w:rPr>
          <w:i/>
          <w:iCs/>
        </w:rPr>
        <w:t>’s</w:t>
      </w:r>
      <w:r>
        <w:t xml:space="preserve"> neighbour sector </w:t>
      </w:r>
      <w:r w:rsidRPr="001E77E1">
        <w:rPr>
          <w:i/>
          <w:iCs/>
        </w:rPr>
        <w:t>i</w:t>
      </w:r>
      <w:r>
        <w:t xml:space="preserve"> growth rate, which is labelled </w:t>
      </w:r>
      <m:oMath>
        <m:sSubSup>
          <m:sSubSupPr>
            <m:ctrlPr>
              <w:rPr>
                <w:rFonts w:ascii="Cambria Math" w:hAnsi="Cambria Math"/>
                <w:i/>
              </w:rPr>
            </m:ctrlPr>
          </m:sSubSupPr>
          <m:e>
            <m:r>
              <w:rPr>
                <w:rFonts w:ascii="Cambria Math"/>
              </w:rPr>
              <m:t>gS</m:t>
            </m:r>
          </m:e>
          <m:sub>
            <m:r>
              <w:rPr>
                <w:rFonts w:ascii="Cambria Math"/>
              </w:rPr>
              <m:t>ir</m:t>
            </m:r>
          </m:sub>
          <m:sup>
            <m:r>
              <w:rPr>
                <w:rFonts w:ascii="Cambria Math"/>
              </w:rPr>
              <m:t>t</m:t>
            </m:r>
          </m:sup>
        </m:sSubSup>
      </m:oMath>
      <w:r>
        <w:t xml:space="preserve"> in equation (22) [</w:t>
      </w:r>
      <w:r>
        <w:rPr>
          <w:bCs/>
        </w:rPr>
        <w:t xml:space="preserve">Nazara </w:t>
      </w:r>
      <w:r w:rsidR="0077609D">
        <w:rPr>
          <w:bCs/>
        </w:rPr>
        <w:t>and</w:t>
      </w:r>
      <w:r>
        <w:rPr>
          <w:bCs/>
        </w:rPr>
        <w:t xml:space="preserve"> Hewings, 2004, p. 480, equation (5)</w:t>
      </w:r>
      <w:r>
        <w:t xml:space="preserve">] </w:t>
      </w:r>
    </w:p>
    <w:p w:rsidR="0017720B" w:rsidRDefault="00C05F30" w:rsidP="00464B2B">
      <w:pPr>
        <w:tabs>
          <w:tab w:val="right" w:pos="7937"/>
        </w:tabs>
        <w:spacing w:line="276" w:lineRule="auto"/>
        <w:ind w:firstLine="567"/>
        <w:jc w:val="center"/>
        <w:rPr>
          <w:bCs/>
        </w:rPr>
      </w:pPr>
      <m:oMath>
        <m:sSubSup>
          <m:sSubSupPr>
            <m:ctrlPr>
              <w:rPr>
                <w:rFonts w:ascii="Cambria Math" w:hAnsi="Cambria Math"/>
                <w:i/>
              </w:rPr>
            </m:ctrlPr>
          </m:sSubSupPr>
          <m:e>
            <m:r>
              <w:rPr>
                <w:rFonts w:ascii="Cambria Math"/>
              </w:rPr>
              <m:t>gS</m:t>
            </m:r>
          </m:e>
          <m:sub>
            <m:r>
              <w:rPr>
                <w:rFonts w:ascii="Cambria Math"/>
              </w:rPr>
              <m:t>ir</m:t>
            </m:r>
          </m:sub>
          <m:sup>
            <m:r>
              <w:rPr>
                <w:rFonts w:ascii="Cambria Math"/>
              </w:rPr>
              <m:t>t</m:t>
            </m:r>
          </m:sup>
        </m:sSubSup>
        <m:r>
          <w:rPr>
            <w:rFonts w:ascii="Cambria Math"/>
          </w:rPr>
          <m:t>=</m:t>
        </m:r>
        <m:f>
          <m:fPr>
            <m:ctrlPr>
              <w:rPr>
                <w:rFonts w:ascii="Cambria Math" w:hAnsi="Cambria Math"/>
                <w:bCs/>
                <w:i/>
              </w:rPr>
            </m:ctrlPr>
          </m:fPr>
          <m:num>
            <m:nary>
              <m:naryPr>
                <m:chr m:val="∑"/>
                <m:limLoc m:val="undOvr"/>
                <m:ctrlPr>
                  <w:rPr>
                    <w:rFonts w:ascii="Cambria Math" w:hAnsi="Cambria Math"/>
                    <w:bCs/>
                    <w:i/>
                  </w:rPr>
                </m:ctrlPr>
              </m:naryPr>
              <m:sub>
                <m:r>
                  <w:rPr>
                    <w:rFonts w:ascii="Cambria Math" w:hAnsi="Cambria Math"/>
                  </w:rPr>
                  <m:t>k</m:t>
                </m:r>
                <m:r>
                  <w:rPr>
                    <w:rFonts w:ascii="Cambria Math"/>
                  </w:rPr>
                  <m:t>=1</m:t>
                </m:r>
              </m:sub>
              <m:sup>
                <m:r>
                  <w:rPr>
                    <w:rFonts w:ascii="Cambria Math" w:hAnsi="Cambria Math"/>
                  </w:rPr>
                  <m:t>R</m:t>
                </m:r>
              </m:sup>
              <m:e>
                <m:sSub>
                  <m:sSubPr>
                    <m:ctrlPr>
                      <w:rPr>
                        <w:rFonts w:ascii="Cambria Math" w:hAnsi="Cambria Math"/>
                        <w:bCs/>
                        <w:i/>
                      </w:rPr>
                    </m:ctrlPr>
                  </m:sSubPr>
                  <m:e>
                    <m:acc>
                      <m:accPr>
                        <m:chr m:val="̃"/>
                        <m:ctrlPr>
                          <w:rPr>
                            <w:rFonts w:ascii="Cambria Math" w:hAnsi="Cambria Math"/>
                            <w:bCs/>
                            <w:i/>
                          </w:rPr>
                        </m:ctrlPr>
                      </m:accPr>
                      <m:e>
                        <m:r>
                          <w:rPr>
                            <w:rFonts w:ascii="Cambria Math" w:hAnsi="Cambria Math"/>
                          </w:rPr>
                          <m:t>w</m:t>
                        </m:r>
                      </m:e>
                    </m:acc>
                  </m:e>
                  <m:sub>
                    <m:r>
                      <w:rPr>
                        <w:rFonts w:ascii="Cambria Math" w:hAnsi="Cambria Math"/>
                      </w:rPr>
                      <m:t>rk</m:t>
                    </m:r>
                  </m:sub>
                </m:sSub>
                <m:sSubSup>
                  <m:sSubSupPr>
                    <m:ctrlPr>
                      <w:rPr>
                        <w:rFonts w:ascii="Cambria Math" w:hAnsi="Cambria Math"/>
                        <w:bCs/>
                        <w:i/>
                      </w:rPr>
                    </m:ctrlPr>
                  </m:sSubSupPr>
                  <m:e>
                    <m:r>
                      <w:rPr>
                        <w:rFonts w:ascii="Cambria Math" w:hAnsi="Cambria Math"/>
                      </w:rPr>
                      <m:t>E</m:t>
                    </m:r>
                  </m:e>
                  <m:sub>
                    <m:r>
                      <w:rPr>
                        <w:rFonts w:ascii="Cambria Math" w:hAnsi="Cambria Math"/>
                      </w:rPr>
                      <m:t>ik</m:t>
                    </m:r>
                  </m:sub>
                  <m:sup>
                    <m:r>
                      <w:rPr>
                        <w:rFonts w:ascii="Cambria Math" w:hAnsi="Cambria Math"/>
                      </w:rPr>
                      <m:t>t</m:t>
                    </m:r>
                  </m:sup>
                </m:sSubSup>
                <m:r>
                  <w:rPr>
                    <w:rFonts w:ascii="Cambria Math" w:hAnsi="Cambria Math"/>
                  </w:rPr>
                  <m:t>-</m:t>
                </m:r>
                <m:nary>
                  <m:naryPr>
                    <m:chr m:val="∑"/>
                    <m:limLoc m:val="undOvr"/>
                    <m:ctrlPr>
                      <w:rPr>
                        <w:rFonts w:ascii="Cambria Math" w:hAnsi="Cambria Math"/>
                        <w:bCs/>
                        <w:i/>
                      </w:rPr>
                    </m:ctrlPr>
                  </m:naryPr>
                  <m:sub>
                    <m:r>
                      <w:rPr>
                        <w:rFonts w:ascii="Cambria Math" w:hAnsi="Cambria Math"/>
                      </w:rPr>
                      <m:t>k</m:t>
                    </m:r>
                    <m:r>
                      <w:rPr>
                        <w:rFonts w:ascii="Cambria Math"/>
                      </w:rPr>
                      <m:t>=1</m:t>
                    </m:r>
                  </m:sub>
                  <m:sup>
                    <m:r>
                      <w:rPr>
                        <w:rFonts w:ascii="Cambria Math" w:hAnsi="Cambria Math"/>
                      </w:rPr>
                      <m:t>R</m:t>
                    </m:r>
                  </m:sup>
                  <m:e>
                    <m:sSub>
                      <m:sSubPr>
                        <m:ctrlPr>
                          <w:rPr>
                            <w:rFonts w:ascii="Cambria Math" w:hAnsi="Cambria Math"/>
                            <w:bCs/>
                            <w:i/>
                          </w:rPr>
                        </m:ctrlPr>
                      </m:sSubPr>
                      <m:e>
                        <m:acc>
                          <m:accPr>
                            <m:chr m:val="̃"/>
                            <m:ctrlPr>
                              <w:rPr>
                                <w:rFonts w:ascii="Cambria Math" w:hAnsi="Cambria Math"/>
                                <w:bCs/>
                                <w:i/>
                              </w:rPr>
                            </m:ctrlPr>
                          </m:accPr>
                          <m:e>
                            <m:r>
                              <w:rPr>
                                <w:rFonts w:ascii="Cambria Math" w:hAnsi="Cambria Math"/>
                              </w:rPr>
                              <m:t>w</m:t>
                            </m:r>
                          </m:e>
                        </m:acc>
                      </m:e>
                      <m:sub>
                        <m:r>
                          <w:rPr>
                            <w:rFonts w:ascii="Cambria Math" w:hAnsi="Cambria Math"/>
                          </w:rPr>
                          <m:t>rk</m:t>
                        </m:r>
                      </m:sub>
                    </m:sSub>
                    <m:sSubSup>
                      <m:sSubSupPr>
                        <m:ctrlPr>
                          <w:rPr>
                            <w:rFonts w:ascii="Cambria Math" w:hAnsi="Cambria Math"/>
                            <w:bCs/>
                            <w:i/>
                          </w:rPr>
                        </m:ctrlPr>
                      </m:sSubSupPr>
                      <m:e>
                        <m:r>
                          <w:rPr>
                            <w:rFonts w:ascii="Cambria Math" w:hAnsi="Cambria Math"/>
                          </w:rPr>
                          <m:t>E</m:t>
                        </m:r>
                      </m:e>
                      <m:sub>
                        <m:r>
                          <w:rPr>
                            <w:rFonts w:ascii="Cambria Math" w:hAnsi="Cambria Math"/>
                          </w:rPr>
                          <m:t>ik</m:t>
                        </m:r>
                      </m:sub>
                      <m:sup>
                        <m:r>
                          <w:rPr>
                            <w:rFonts w:ascii="Cambria Math" w:hAnsi="Cambria Math"/>
                          </w:rPr>
                          <m:t>t-1</m:t>
                        </m:r>
                      </m:sup>
                    </m:sSubSup>
                  </m:e>
                </m:nary>
              </m:e>
            </m:nary>
          </m:num>
          <m:den>
            <m:nary>
              <m:naryPr>
                <m:chr m:val="∑"/>
                <m:limLoc m:val="undOvr"/>
                <m:ctrlPr>
                  <w:rPr>
                    <w:rFonts w:ascii="Cambria Math" w:hAnsi="Cambria Math"/>
                    <w:bCs/>
                    <w:i/>
                  </w:rPr>
                </m:ctrlPr>
              </m:naryPr>
              <m:sub>
                <m:r>
                  <w:rPr>
                    <w:rFonts w:ascii="Cambria Math" w:hAnsi="Cambria Math"/>
                  </w:rPr>
                  <m:t>k</m:t>
                </m:r>
                <m:r>
                  <w:rPr>
                    <w:rFonts w:ascii="Cambria Math"/>
                  </w:rPr>
                  <m:t>=1</m:t>
                </m:r>
              </m:sub>
              <m:sup>
                <m:r>
                  <w:rPr>
                    <w:rFonts w:ascii="Cambria Math" w:hAnsi="Cambria Math"/>
                  </w:rPr>
                  <m:t>R</m:t>
                </m:r>
              </m:sup>
              <m:e>
                <m:sSub>
                  <m:sSubPr>
                    <m:ctrlPr>
                      <w:rPr>
                        <w:rFonts w:ascii="Cambria Math" w:hAnsi="Cambria Math"/>
                        <w:bCs/>
                        <w:i/>
                      </w:rPr>
                    </m:ctrlPr>
                  </m:sSubPr>
                  <m:e>
                    <m:acc>
                      <m:accPr>
                        <m:chr m:val="̃"/>
                        <m:ctrlPr>
                          <w:rPr>
                            <w:rFonts w:ascii="Cambria Math" w:hAnsi="Cambria Math"/>
                            <w:bCs/>
                            <w:i/>
                          </w:rPr>
                        </m:ctrlPr>
                      </m:accPr>
                      <m:e>
                        <m:r>
                          <w:rPr>
                            <w:rFonts w:ascii="Cambria Math" w:hAnsi="Cambria Math"/>
                          </w:rPr>
                          <m:t>w</m:t>
                        </m:r>
                      </m:e>
                    </m:acc>
                  </m:e>
                  <m:sub>
                    <m:r>
                      <w:rPr>
                        <w:rFonts w:ascii="Cambria Math" w:hAnsi="Cambria Math"/>
                      </w:rPr>
                      <m:t>rk</m:t>
                    </m:r>
                  </m:sub>
                </m:sSub>
              </m:e>
            </m:nary>
            <m:sSubSup>
              <m:sSubSupPr>
                <m:ctrlPr>
                  <w:rPr>
                    <w:rFonts w:ascii="Cambria Math" w:hAnsi="Cambria Math"/>
                    <w:bCs/>
                    <w:i/>
                  </w:rPr>
                </m:ctrlPr>
              </m:sSubSupPr>
              <m:e>
                <m:r>
                  <w:rPr>
                    <w:rFonts w:ascii="Cambria Math" w:hAnsi="Cambria Math"/>
                  </w:rPr>
                  <m:t>E</m:t>
                </m:r>
              </m:e>
              <m:sub>
                <m:r>
                  <w:rPr>
                    <w:rFonts w:ascii="Cambria Math" w:hAnsi="Cambria Math"/>
                  </w:rPr>
                  <m:t>ik</m:t>
                </m:r>
              </m:sub>
              <m:sup>
                <m:r>
                  <w:rPr>
                    <w:rFonts w:ascii="Cambria Math" w:hAnsi="Cambria Math"/>
                  </w:rPr>
                  <m:t>t-1</m:t>
                </m:r>
              </m:sup>
            </m:sSubSup>
          </m:den>
        </m:f>
      </m:oMath>
      <w:r w:rsidR="0017720B">
        <w:rPr>
          <w:bCs/>
          <w:sz w:val="28"/>
          <w:szCs w:val="28"/>
        </w:rPr>
        <w:t xml:space="preserve">                                      </w:t>
      </w:r>
      <w:r w:rsidR="0017720B">
        <w:rPr>
          <w:bCs/>
        </w:rPr>
        <w:t>(22</w:t>
      </w:r>
      <w:r w:rsidR="0017720B" w:rsidRPr="00BF09A3">
        <w:rPr>
          <w:bCs/>
        </w:rPr>
        <w:t>)</w:t>
      </w:r>
    </w:p>
    <w:p w:rsidR="0017720B" w:rsidRDefault="0017720B" w:rsidP="00464B2B">
      <w:pPr>
        <w:spacing w:line="276" w:lineRule="auto"/>
        <w:jc w:val="both"/>
      </w:pPr>
    </w:p>
    <w:p w:rsidR="0017720B" w:rsidRDefault="0017720B" w:rsidP="00464B2B">
      <w:pPr>
        <w:spacing w:line="276" w:lineRule="auto"/>
        <w:jc w:val="both"/>
        <w:rPr>
          <w:bCs/>
        </w:rPr>
      </w:pPr>
      <w:r>
        <w:t xml:space="preserve">where: </w:t>
      </w:r>
      <m:oMath>
        <m:sSubSup>
          <m:sSubSupPr>
            <m:ctrlPr>
              <w:rPr>
                <w:rFonts w:ascii="Cambria Math" w:hAnsi="Cambria Math"/>
                <w:bCs/>
                <w:i/>
              </w:rPr>
            </m:ctrlPr>
          </m:sSubSupPr>
          <m:e>
            <m:r>
              <w:rPr>
                <w:rFonts w:ascii="Cambria Math" w:hAnsi="Cambria Math"/>
              </w:rPr>
              <m:t>gS</m:t>
            </m:r>
          </m:e>
          <m:sub>
            <m:r>
              <w:rPr>
                <w:rFonts w:ascii="Cambria Math" w:hAnsi="Cambria Math"/>
              </w:rPr>
              <m:t>ir</m:t>
            </m:r>
          </m:sub>
          <m:sup>
            <m:r>
              <w:rPr>
                <w:rFonts w:ascii="Cambria Math" w:hAnsi="Cambria Math"/>
              </w:rPr>
              <m:t>t</m:t>
            </m:r>
          </m:sup>
        </m:sSubSup>
      </m:oMath>
      <w:r>
        <w:rPr>
          <w:bCs/>
        </w:rPr>
        <w:t xml:space="preserve"> = G</w:t>
      </w:r>
      <w:r w:rsidRPr="000E1321">
        <w:t xml:space="preserve">rowth rate of employment in industry </w:t>
      </w:r>
      <w:r w:rsidRPr="000E1321">
        <w:rPr>
          <w:i/>
          <w:iCs/>
        </w:rPr>
        <w:t xml:space="preserve">i </w:t>
      </w:r>
      <w:r w:rsidRPr="000E1321">
        <w:t xml:space="preserve">and region’s </w:t>
      </w:r>
      <w:r w:rsidRPr="000E1321">
        <w:rPr>
          <w:i/>
          <w:iCs/>
        </w:rPr>
        <w:t xml:space="preserve">r </w:t>
      </w:r>
      <w:r w:rsidRPr="000E1321">
        <w:t>neighbour between (</w:t>
      </w:r>
      <w:r w:rsidRPr="000E1321">
        <w:rPr>
          <w:i/>
          <w:iCs/>
        </w:rPr>
        <w:t>t</w:t>
      </w:r>
      <w:r w:rsidRPr="000E1321">
        <w:t xml:space="preserve">-1) and </w:t>
      </w:r>
      <w:r w:rsidRPr="000E1321">
        <w:rPr>
          <w:i/>
          <w:iCs/>
        </w:rPr>
        <w:t>t</w:t>
      </w:r>
      <w: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w</m:t>
                </m:r>
              </m:e>
            </m:acc>
          </m:e>
          <m:sub>
            <m:r>
              <w:rPr>
                <w:rFonts w:ascii="Cambria Math" w:hAnsi="Cambria Math"/>
              </w:rPr>
              <m:t>rk</m:t>
            </m:r>
          </m:sub>
        </m:sSub>
      </m:oMath>
      <w:r w:rsidRPr="00A9622A">
        <w:rPr>
          <w:bCs/>
        </w:rPr>
        <w:t xml:space="preserve"> is the element of </w:t>
      </w:r>
      <w:r>
        <w:rPr>
          <w:bCs/>
        </w:rPr>
        <w:t>row-</w:t>
      </w:r>
      <w:r w:rsidRPr="00A9622A">
        <w:rPr>
          <w:bCs/>
        </w:rPr>
        <w:t>standardi</w:t>
      </w:r>
      <w:r>
        <w:rPr>
          <w:bCs/>
        </w:rPr>
        <w:t>s</w:t>
      </w:r>
      <w:r w:rsidRPr="00A9622A">
        <w:rPr>
          <w:bCs/>
        </w:rPr>
        <w:t>ed spatial weight</w:t>
      </w:r>
      <w:r>
        <w:rPr>
          <w:bCs/>
        </w:rPr>
        <w:t>s</w:t>
      </w:r>
      <w:r w:rsidRPr="00A9622A">
        <w:rPr>
          <w:bCs/>
        </w:rPr>
        <w:t xml:space="preserve"> matrix </w:t>
      </w:r>
      <m:oMath>
        <m:acc>
          <m:accPr>
            <m:chr m:val="̃"/>
            <m:ctrlPr>
              <w:rPr>
                <w:rFonts w:ascii="Cambria Math" w:hAnsi="Cambria Math"/>
                <w:bCs/>
                <w:i/>
              </w:rPr>
            </m:ctrlPr>
          </m:accPr>
          <m:e>
            <m:r>
              <w:rPr>
                <w:rFonts w:ascii="Cambria Math" w:hAnsi="Cambria Math"/>
              </w:rPr>
              <m:t>W</m:t>
            </m:r>
          </m:e>
        </m:acc>
      </m:oMath>
      <w:r w:rsidRPr="00A9622A">
        <w:rPr>
          <w:bCs/>
        </w:rPr>
        <w:t xml:space="preserve"> that captures interactions between region</w:t>
      </w:r>
      <w:r>
        <w:rPr>
          <w:bCs/>
        </w:rPr>
        <w:t>s</w:t>
      </w:r>
      <w:r w:rsidRPr="00A9622A">
        <w:rPr>
          <w:bCs/>
        </w:rPr>
        <w:t xml:space="preserve"> </w:t>
      </w:r>
      <w:r w:rsidRPr="00A9622A">
        <w:rPr>
          <w:bCs/>
          <w:i/>
          <w:iCs/>
        </w:rPr>
        <w:t xml:space="preserve">r </w:t>
      </w:r>
      <w:r w:rsidRPr="00A9622A">
        <w:rPr>
          <w:bCs/>
        </w:rPr>
        <w:t xml:space="preserve">and </w:t>
      </w:r>
      <w:r>
        <w:rPr>
          <w:bCs/>
          <w:i/>
          <w:iCs/>
        </w:rPr>
        <w:t>k</w:t>
      </w:r>
      <w:r w:rsidRPr="00A9622A">
        <w:rPr>
          <w:bCs/>
        </w:rPr>
        <w:t xml:space="preserve">; </w:t>
      </w:r>
      <m:oMath>
        <m:sSubSup>
          <m:sSubSupPr>
            <m:ctrlPr>
              <w:rPr>
                <w:rFonts w:ascii="Cambria Math" w:hAnsi="Cambria Math"/>
                <w:bCs/>
                <w:i/>
              </w:rPr>
            </m:ctrlPr>
          </m:sSubSupPr>
          <m:e>
            <m:r>
              <w:rPr>
                <w:rFonts w:ascii="Cambria Math" w:hAnsi="Cambria Math"/>
              </w:rPr>
              <m:t>E</m:t>
            </m:r>
          </m:e>
          <m:sub>
            <m:r>
              <w:rPr>
                <w:rFonts w:ascii="Cambria Math" w:hAnsi="Cambria Math"/>
              </w:rPr>
              <m:t>ik</m:t>
            </m:r>
          </m:sub>
          <m:sup>
            <m:r>
              <w:rPr>
                <w:rFonts w:ascii="Cambria Math" w:hAnsi="Cambria Math"/>
              </w:rPr>
              <m:t>t-1</m:t>
            </m:r>
          </m:sup>
        </m:sSubSup>
      </m:oMath>
      <w:r w:rsidRPr="00A9622A">
        <w:rPr>
          <w:bCs/>
        </w:rPr>
        <w:t xml:space="preserve"> and </w:t>
      </w:r>
      <m:oMath>
        <m:sSubSup>
          <m:sSubSupPr>
            <m:ctrlPr>
              <w:rPr>
                <w:rFonts w:ascii="Cambria Math" w:hAnsi="Cambria Math"/>
                <w:bCs/>
                <w:i/>
              </w:rPr>
            </m:ctrlPr>
          </m:sSubSupPr>
          <m:e>
            <m:r>
              <w:rPr>
                <w:rFonts w:ascii="Cambria Math" w:hAnsi="Cambria Math"/>
              </w:rPr>
              <m:t>E</m:t>
            </m:r>
          </m:e>
          <m:sub>
            <m:r>
              <w:rPr>
                <w:rFonts w:ascii="Cambria Math" w:hAnsi="Cambria Math"/>
              </w:rPr>
              <m:t>ik</m:t>
            </m:r>
          </m:sub>
          <m:sup>
            <m:r>
              <w:rPr>
                <w:rFonts w:ascii="Cambria Math" w:hAnsi="Cambria Math"/>
              </w:rPr>
              <m:t>t</m:t>
            </m:r>
          </m:sup>
        </m:sSubSup>
      </m:oMath>
      <w:r w:rsidRPr="00A9622A">
        <w:rPr>
          <w:bCs/>
        </w:rPr>
        <w:t xml:space="preserve"> are, respectively, employment </w:t>
      </w:r>
      <w:r>
        <w:rPr>
          <w:bCs/>
        </w:rPr>
        <w:t xml:space="preserve">in the </w:t>
      </w:r>
      <w:r w:rsidRPr="00690E29">
        <w:rPr>
          <w:bCs/>
          <w:i/>
          <w:iCs/>
        </w:rPr>
        <w:t>i</w:t>
      </w:r>
      <w:r w:rsidRPr="00690E29">
        <w:rPr>
          <w:bCs/>
          <w:i/>
          <w:iCs/>
          <w:vertAlign w:val="superscript"/>
        </w:rPr>
        <w:t>th</w:t>
      </w:r>
      <w:r>
        <w:rPr>
          <w:bCs/>
        </w:rPr>
        <w:t xml:space="preserve"> industry in the </w:t>
      </w:r>
      <w:r>
        <w:rPr>
          <w:bCs/>
          <w:i/>
          <w:iCs/>
        </w:rPr>
        <w:t>k</w:t>
      </w:r>
      <w:r w:rsidRPr="00690E29">
        <w:rPr>
          <w:bCs/>
          <w:i/>
          <w:iCs/>
          <w:vertAlign w:val="superscript"/>
        </w:rPr>
        <w:t>th</w:t>
      </w:r>
      <w:r>
        <w:rPr>
          <w:bCs/>
          <w:i/>
          <w:iCs/>
        </w:rPr>
        <w:t xml:space="preserve"> </w:t>
      </w:r>
      <w:r>
        <w:rPr>
          <w:bCs/>
        </w:rPr>
        <w:t xml:space="preserve">region at </w:t>
      </w:r>
      <w:r w:rsidRPr="00A9622A">
        <w:rPr>
          <w:bCs/>
        </w:rPr>
        <w:t xml:space="preserve">time </w:t>
      </w:r>
      <w:r>
        <w:rPr>
          <w:bCs/>
        </w:rPr>
        <w:t>(</w:t>
      </w:r>
      <w:r w:rsidRPr="00365A3D">
        <w:rPr>
          <w:bCs/>
          <w:i/>
          <w:iCs/>
        </w:rPr>
        <w:t>t</w:t>
      </w:r>
      <w:r>
        <w:rPr>
          <w:bCs/>
        </w:rPr>
        <w:t>-1)</w:t>
      </w:r>
      <w:r w:rsidRPr="00A9622A">
        <w:rPr>
          <w:bCs/>
        </w:rPr>
        <w:t xml:space="preserve"> and </w:t>
      </w:r>
      <w:r w:rsidRPr="00365A3D">
        <w:rPr>
          <w:bCs/>
          <w:i/>
          <w:iCs/>
        </w:rPr>
        <w:t>t</w:t>
      </w:r>
      <w:r w:rsidRPr="00A9622A">
        <w:rPr>
          <w:bCs/>
        </w:rPr>
        <w:t>.</w:t>
      </w:r>
    </w:p>
    <w:p w:rsidR="00EC5D29" w:rsidRPr="00A9622A" w:rsidRDefault="00EC5D29" w:rsidP="00464B2B">
      <w:pPr>
        <w:spacing w:line="276" w:lineRule="auto"/>
        <w:jc w:val="both"/>
        <w:rPr>
          <w:bCs/>
        </w:rPr>
      </w:pPr>
    </w:p>
    <w:p w:rsidR="0017720B" w:rsidRDefault="0017720B" w:rsidP="00464B2B">
      <w:pPr>
        <w:spacing w:line="276" w:lineRule="auto"/>
        <w:ind w:firstLine="567"/>
        <w:jc w:val="both"/>
      </w:pPr>
      <w:r>
        <w:t xml:space="preserve">The decomposition of employment growth rate for sector </w:t>
      </w:r>
      <w:r w:rsidRPr="00E75EF8">
        <w:rPr>
          <w:i/>
          <w:iCs/>
        </w:rPr>
        <w:t>i</w:t>
      </w:r>
      <w:r>
        <w:t xml:space="preserve"> from the period </w:t>
      </w:r>
      <w:r w:rsidRPr="00F063AC">
        <w:rPr>
          <w:i/>
          <w:iCs/>
        </w:rPr>
        <w:t>t</w:t>
      </w:r>
      <w:r>
        <w:t xml:space="preserve">-1 to </w:t>
      </w:r>
      <w:r w:rsidRPr="00F063AC">
        <w:rPr>
          <w:i/>
          <w:iCs/>
        </w:rPr>
        <w:t>t</w:t>
      </w:r>
      <w:r>
        <w:t xml:space="preserve"> in the region </w:t>
      </w:r>
      <w:r w:rsidRPr="00E75EF8">
        <w:rPr>
          <w:i/>
          <w:iCs/>
        </w:rPr>
        <w:t xml:space="preserve">r </w:t>
      </w:r>
      <w:r>
        <w:t xml:space="preserve">after the spatial effects have been incorporated in the classic shift-share method is as follows: substituting Nazara </w:t>
      </w:r>
      <w:r w:rsidR="0077609D">
        <w:t>and</w:t>
      </w:r>
      <w:r>
        <w:t xml:space="preserve"> Hewings (2004, pp. 480-481) equation (6) in their equation (5), the following four shift-share components are obtained:</w:t>
      </w:r>
      <w:r>
        <w:rPr>
          <w:rStyle w:val="FootnoteReference"/>
        </w:rPr>
        <w:footnoteReference w:id="22"/>
      </w:r>
    </w:p>
    <w:p w:rsidR="0017720B" w:rsidRDefault="0017720B" w:rsidP="00464B2B">
      <w:pPr>
        <w:spacing w:line="276" w:lineRule="auto"/>
        <w:ind w:firstLine="567"/>
        <w:jc w:val="both"/>
      </w:pPr>
    </w:p>
    <w:p w:rsidR="0017720B" w:rsidRDefault="0017720B" w:rsidP="00464B2B">
      <w:pPr>
        <w:spacing w:line="276" w:lineRule="auto"/>
        <w:ind w:firstLine="567"/>
        <w:jc w:val="center"/>
      </w:pPr>
      <m:oMath>
        <m:r>
          <w:rPr>
            <w:rFonts w:ascii="Cambria Math" w:hAnsi="Cambria Math"/>
          </w:rPr>
          <m:t>∆</m:t>
        </m:r>
        <m:sSubSup>
          <m:sSubSupPr>
            <m:ctrlPr>
              <w:rPr>
                <w:rFonts w:ascii="Cambria Math" w:hAnsi="Cambria Math"/>
                <w:i/>
              </w:rPr>
            </m:ctrlPr>
          </m:sSubSupPr>
          <m:e>
            <m:r>
              <w:rPr>
                <w:rFonts w:ascii="Cambria Math"/>
              </w:rPr>
              <m:t>E</m:t>
            </m:r>
          </m:e>
          <m:sub>
            <m:r>
              <w:rPr>
                <w:rFonts w:ascii="Cambria Math"/>
              </w:rPr>
              <m:t>ir</m:t>
            </m:r>
          </m:sub>
          <m:sup>
            <m:r>
              <w:rPr>
                <w:rFonts w:ascii="Cambria Math"/>
              </w:rPr>
              <m:t>t</m:t>
            </m:r>
          </m:sup>
        </m:sSubSup>
        <m:r>
          <w:rPr>
            <w:rFonts w:ascii="Cambria Math"/>
          </w:rPr>
          <m:t>=(</m:t>
        </m:r>
        <m:sSubSup>
          <m:sSubSupPr>
            <m:ctrlPr>
              <w:rPr>
                <w:rFonts w:ascii="Cambria Math" w:hAnsi="Cambria Math"/>
                <w:i/>
              </w:rPr>
            </m:ctrlPr>
          </m:sSubSupPr>
          <m:e>
            <m:r>
              <w:rPr>
                <w:rFonts w:ascii="Cambria Math"/>
              </w:rPr>
              <m:t>E</m:t>
            </m:r>
          </m:e>
          <m:sub>
            <m:r>
              <w:rPr>
                <w:rFonts w:ascii="Cambria Math"/>
              </w:rPr>
              <m:t>ir</m:t>
            </m:r>
          </m:sub>
          <m:sup>
            <m:r>
              <w:rPr>
                <w:rFonts w:ascii="Cambria Math"/>
              </w:rPr>
              <m:t>t</m:t>
            </m:r>
          </m:sup>
        </m:sSubSup>
        <m:r>
          <w:rPr>
            <w:rFonts w:ascii="Cambria Math"/>
          </w:rPr>
          <m:t>-</m:t>
        </m:r>
        <m:sSubSup>
          <m:sSubSupPr>
            <m:ctrlPr>
              <w:rPr>
                <w:rFonts w:ascii="Cambria Math" w:hAnsi="Cambria Math"/>
                <w:i/>
              </w:rPr>
            </m:ctrlPr>
          </m:sSubSupPr>
          <m:e>
            <m:r>
              <w:rPr>
                <w:rFonts w:ascii="Cambria Math" w:hAnsi="Cambria Math"/>
              </w:rPr>
              <m:t>E</m:t>
            </m:r>
          </m:e>
          <m:sub>
            <m:r>
              <w:rPr>
                <w:rFonts w:ascii="Cambria Math" w:hAnsi="Cambria Math"/>
              </w:rPr>
              <m:t>ir</m:t>
            </m:r>
          </m:sub>
          <m:sup>
            <m:r>
              <w:rPr>
                <w:rFonts w:ascii="Cambria Math" w:hAnsi="Cambria Math"/>
              </w:rPr>
              <m:t>t-1</m:t>
            </m:r>
          </m:sup>
        </m:sSubSup>
        <m:r>
          <w:rPr>
            <w:rFonts w:ascii="Cambria Math"/>
          </w:rPr>
          <m:t>)=</m:t>
        </m:r>
        <m:sSubSup>
          <m:sSubSupPr>
            <m:ctrlPr>
              <w:rPr>
                <w:rFonts w:ascii="Cambria Math" w:hAnsi="Cambria Math"/>
                <w:i/>
              </w:rPr>
            </m:ctrlPr>
          </m:sSubSupPr>
          <m:e>
            <m:r>
              <w:rPr>
                <w:rFonts w:ascii="Cambria Math"/>
              </w:rPr>
              <m:t>NE</m:t>
            </m:r>
          </m:e>
          <m:sub>
            <m:r>
              <w:rPr>
                <w:rFonts w:ascii="Cambria Math"/>
              </w:rPr>
              <m:t>ir</m:t>
            </m:r>
          </m:sub>
          <m:sup>
            <m:r>
              <w:rPr>
                <w:rFonts w:ascii="Cambria Math"/>
              </w:rPr>
              <m:t>t</m:t>
            </m:r>
          </m:sup>
        </m:sSubSup>
        <m:r>
          <w:rPr>
            <w:rFonts w:ascii="Cambria Math"/>
          </w:rPr>
          <m:t>+</m:t>
        </m:r>
        <m:sSubSup>
          <m:sSubSupPr>
            <m:ctrlPr>
              <w:rPr>
                <w:rFonts w:ascii="Cambria Math" w:hAnsi="Cambria Math"/>
                <w:i/>
              </w:rPr>
            </m:ctrlPr>
          </m:sSubSupPr>
          <m:e>
            <m:r>
              <w:rPr>
                <w:rFonts w:ascii="Cambria Math"/>
              </w:rPr>
              <m:t>IM</m:t>
            </m:r>
          </m:e>
          <m:sub>
            <m:r>
              <w:rPr>
                <w:rFonts w:ascii="Cambria Math"/>
              </w:rPr>
              <m:t>ir</m:t>
            </m:r>
          </m:sub>
          <m:sup>
            <m:r>
              <w:rPr>
                <w:rFonts w:ascii="Cambria Math"/>
              </w:rPr>
              <m:t>t</m:t>
            </m:r>
          </m:sup>
        </m:sSubSup>
        <m:r>
          <w:rPr>
            <w:rFonts w:ascii="Cambria Math"/>
          </w:rPr>
          <m:t>+</m:t>
        </m:r>
        <m:sSubSup>
          <m:sSubSupPr>
            <m:ctrlPr>
              <w:rPr>
                <w:rFonts w:ascii="Cambria Math" w:hAnsi="Cambria Math"/>
                <w:i/>
              </w:rPr>
            </m:ctrlPr>
          </m:sSubSupPr>
          <m:e>
            <m:r>
              <w:rPr>
                <w:rFonts w:ascii="Cambria Math"/>
              </w:rPr>
              <m:t>PSE</m:t>
            </m:r>
          </m:e>
          <m:sub>
            <m:r>
              <w:rPr>
                <w:rFonts w:ascii="Cambria Math"/>
              </w:rPr>
              <m:t>ir</m:t>
            </m:r>
          </m:sub>
          <m:sup>
            <m:r>
              <w:rPr>
                <w:rFonts w:ascii="Cambria Math"/>
              </w:rPr>
              <m:t>t</m:t>
            </m:r>
          </m:sup>
        </m:sSubSup>
        <m:r>
          <w:rPr>
            <w:rFonts w:ascii="Cambria Math"/>
          </w:rPr>
          <m:t>+</m:t>
        </m:r>
        <m:sSubSup>
          <m:sSubSupPr>
            <m:ctrlPr>
              <w:rPr>
                <w:rFonts w:ascii="Cambria Math" w:hAnsi="Cambria Math"/>
                <w:i/>
              </w:rPr>
            </m:ctrlPr>
          </m:sSubSupPr>
          <m:e>
            <m:r>
              <w:rPr>
                <w:rFonts w:ascii="Cambria Math"/>
              </w:rPr>
              <m:t>SCE</m:t>
            </m:r>
          </m:e>
          <m:sub>
            <m:r>
              <w:rPr>
                <w:rFonts w:ascii="Cambria Math"/>
              </w:rPr>
              <m:t>ir</m:t>
            </m:r>
          </m:sub>
          <m:sup>
            <m:r>
              <w:rPr>
                <w:rFonts w:ascii="Cambria Math"/>
              </w:rPr>
              <m:t>t</m:t>
            </m:r>
          </m:sup>
        </m:sSubSup>
      </m:oMath>
      <w:r>
        <w:tab/>
      </w:r>
      <w:r w:rsidRPr="001257C9">
        <w:t>(2</w:t>
      </w:r>
      <w:r>
        <w:t>3</w:t>
      </w:r>
      <w:r w:rsidRPr="001257C9">
        <w:t>)</w:t>
      </w:r>
    </w:p>
    <w:p w:rsidR="0017720B" w:rsidRDefault="0017720B" w:rsidP="00464B2B">
      <w:pPr>
        <w:spacing w:line="276" w:lineRule="auto"/>
        <w:ind w:firstLine="567"/>
        <w:jc w:val="both"/>
      </w:pPr>
    </w:p>
    <w:p w:rsidR="0017720B" w:rsidRDefault="0017720B" w:rsidP="00464B2B">
      <w:pPr>
        <w:spacing w:line="276" w:lineRule="auto"/>
        <w:ind w:firstLine="567"/>
        <w:jc w:val="both"/>
      </w:pPr>
      <w:r>
        <w:t xml:space="preserve">The first two terms of the right-hand side of equation (23) are from the classic shift-share method, as defined in section 2 (equations 2 and 3). </w:t>
      </w:r>
      <w:r w:rsidRPr="000E1321">
        <w:t>The new terms that refer to spatial effects for growth of regions are:</w:t>
      </w:r>
    </w:p>
    <w:p w:rsidR="0017720B" w:rsidRDefault="0017720B" w:rsidP="00464B2B">
      <w:pPr>
        <w:spacing w:line="276" w:lineRule="auto"/>
        <w:ind w:firstLine="567"/>
        <w:jc w:val="both"/>
      </w:pPr>
    </w:p>
    <w:p w:rsidR="0017720B" w:rsidRDefault="00FB4239" w:rsidP="00464B2B">
      <w:pPr>
        <w:tabs>
          <w:tab w:val="right" w:pos="7937"/>
        </w:tabs>
        <w:spacing w:line="276" w:lineRule="auto"/>
        <w:ind w:firstLine="567"/>
        <w:jc w:val="both"/>
        <w:rPr>
          <w:bCs/>
        </w:rPr>
      </w:pPr>
      <w:r>
        <w:tab/>
      </w:r>
      <m:oMath>
        <m:r>
          <w:rPr>
            <w:rFonts w:ascii="Cambria Math" w:hAnsi="Cambria Math"/>
          </w:rPr>
          <m:t>P</m:t>
        </m:r>
        <m:sSubSup>
          <m:sSubSupPr>
            <m:ctrlPr>
              <w:rPr>
                <w:rFonts w:ascii="Cambria Math" w:hAnsi="Cambria Math"/>
                <w:bCs/>
                <w:i/>
              </w:rPr>
            </m:ctrlPr>
          </m:sSubSupPr>
          <m:e>
            <m:r>
              <w:rPr>
                <w:rFonts w:ascii="Cambria Math" w:hAnsi="Cambria Math"/>
              </w:rPr>
              <m:t>SE</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gS</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g</m:t>
            </m:r>
          </m:e>
          <m:sub>
            <m:r>
              <w:rPr>
                <w:rFonts w:ascii="Cambria Math" w:hAnsi="Cambria Math"/>
              </w:rPr>
              <m:t>i0</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ir</m:t>
            </m:r>
          </m:sub>
          <m:sup>
            <m:r>
              <w:rPr>
                <w:rFonts w:ascii="Cambria Math" w:hAnsi="Cambria Math"/>
              </w:rPr>
              <m:t>t-1</m:t>
            </m:r>
          </m:sup>
        </m:sSubSup>
      </m:oMath>
      <w:r w:rsidR="0017720B">
        <w:t xml:space="preserve">                                                                 (24)</w:t>
      </w:r>
    </w:p>
    <w:p w:rsidR="0017720B" w:rsidRPr="00E71E89" w:rsidRDefault="0017720B" w:rsidP="00FB4239">
      <w:pPr>
        <w:tabs>
          <w:tab w:val="right" w:pos="7937"/>
        </w:tabs>
        <w:spacing w:line="276" w:lineRule="auto"/>
        <w:ind w:firstLine="567"/>
        <w:jc w:val="center"/>
        <w:rPr>
          <w:bCs/>
        </w:rPr>
      </w:pPr>
      <m:oMath>
        <m:r>
          <w:rPr>
            <w:rFonts w:ascii="Cambria Math" w:hAnsi="Cambria Math"/>
          </w:rPr>
          <m:t>S</m:t>
        </m:r>
        <m:sSubSup>
          <m:sSubSupPr>
            <m:ctrlPr>
              <w:rPr>
                <w:rFonts w:ascii="Cambria Math" w:hAnsi="Cambria Math"/>
                <w:bCs/>
                <w:i/>
              </w:rPr>
            </m:ctrlPr>
          </m:sSubSupPr>
          <m:e>
            <m:r>
              <w:rPr>
                <w:rFonts w:ascii="Cambria Math" w:hAnsi="Cambria Math"/>
              </w:rPr>
              <m:t>CE</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bCs/>
                <w:i/>
              </w:rPr>
            </m:ctrlPr>
          </m:sSubSupPr>
          <m:e>
            <m:r>
              <w:rPr>
                <w:rFonts w:ascii="Cambria Math" w:hAnsi="Cambria Math"/>
              </w:rPr>
              <m:t>gS</m:t>
            </m:r>
          </m:e>
          <m:sub>
            <m:r>
              <w:rPr>
                <w:rFonts w:ascii="Cambria Math" w:hAnsi="Cambria Math"/>
              </w:rPr>
              <m:t>ir</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ir</m:t>
            </m:r>
          </m:sub>
          <m:sup>
            <m:r>
              <w:rPr>
                <w:rFonts w:ascii="Cambria Math" w:hAnsi="Cambria Math"/>
              </w:rPr>
              <m:t>t-1</m:t>
            </m:r>
          </m:sup>
        </m:sSubSup>
      </m:oMath>
      <w:r>
        <w:rPr>
          <w:bCs/>
        </w:rPr>
        <w:t xml:space="preserve">                                                        </w:t>
      </w:r>
      <w:r w:rsidRPr="00E71E89">
        <w:rPr>
          <w:bCs/>
        </w:rPr>
        <w:t>(</w:t>
      </w:r>
      <w:r>
        <w:rPr>
          <w:bCs/>
        </w:rPr>
        <w:t>25</w:t>
      </w:r>
      <w:r w:rsidRPr="00E71E89">
        <w:rPr>
          <w:bCs/>
        </w:rPr>
        <w:t>)</w:t>
      </w:r>
    </w:p>
    <w:p w:rsidR="0017720B" w:rsidRDefault="0017720B" w:rsidP="00464B2B">
      <w:pPr>
        <w:spacing w:line="276" w:lineRule="auto"/>
        <w:ind w:firstLine="567"/>
      </w:pPr>
    </w:p>
    <w:p w:rsidR="0017720B" w:rsidRDefault="0017720B" w:rsidP="00464B2B">
      <w:pPr>
        <w:spacing w:line="276" w:lineRule="auto"/>
        <w:ind w:firstLine="567"/>
      </w:pPr>
      <w:r w:rsidRPr="00E71E89">
        <w:t>The terms in the</w:t>
      </w:r>
      <w:r>
        <w:t xml:space="preserve"> above equations are defined as:</w:t>
      </w:r>
      <w:r>
        <w:rPr>
          <w:rStyle w:val="FootnoteReference"/>
        </w:rPr>
        <w:footnoteReference w:id="23"/>
      </w:r>
    </w:p>
    <w:p w:rsidR="00FA2A59" w:rsidRPr="00E71E89" w:rsidRDefault="00FA2A59" w:rsidP="00464B2B">
      <w:pPr>
        <w:spacing w:line="276" w:lineRule="auto"/>
        <w:ind w:firstLine="567"/>
      </w:pPr>
    </w:p>
    <w:p w:rsidR="0017720B" w:rsidRDefault="0017720B" w:rsidP="00464B2B">
      <w:pPr>
        <w:spacing w:line="276" w:lineRule="auto"/>
        <w:ind w:firstLine="567"/>
        <w:jc w:val="both"/>
      </w:pPr>
      <m:oMath>
        <m:r>
          <w:rPr>
            <w:rFonts w:ascii="Cambria Math" w:hAnsi="Cambria Math"/>
          </w:rPr>
          <m:t>P</m:t>
        </m:r>
        <m:sSubSup>
          <m:sSubSupPr>
            <m:ctrlPr>
              <w:rPr>
                <w:rFonts w:ascii="Cambria Math" w:hAnsi="Cambria Math"/>
                <w:bCs/>
                <w:i/>
              </w:rPr>
            </m:ctrlPr>
          </m:sSubSupPr>
          <m:e>
            <m:r>
              <w:rPr>
                <w:rFonts w:ascii="Cambria Math" w:hAnsi="Cambria Math"/>
              </w:rPr>
              <m:t>SE</m:t>
            </m:r>
          </m:e>
          <m:sub>
            <m:r>
              <w:rPr>
                <w:rFonts w:ascii="Cambria Math" w:hAnsi="Cambria Math"/>
              </w:rPr>
              <m:t>ir</m:t>
            </m:r>
          </m:sub>
          <m:sup>
            <m:r>
              <w:rPr>
                <w:rFonts w:ascii="Cambria Math" w:hAnsi="Cambria Math"/>
              </w:rPr>
              <m:t>t</m:t>
            </m:r>
          </m:sup>
        </m:sSubSup>
        <m:r>
          <w:rPr>
            <w:rFonts w:ascii="Cambria Math"/>
          </w:rPr>
          <m:t xml:space="preserve"> </m:t>
        </m:r>
      </m:oMath>
      <w:r w:rsidRPr="000E1321">
        <w:rPr>
          <w:bCs/>
        </w:rPr>
        <w:t>=</w:t>
      </w:r>
      <w:r>
        <w:rPr>
          <w:bCs/>
        </w:rPr>
        <w:t xml:space="preserve"> </w:t>
      </w:r>
      <w:r w:rsidRPr="000E1321">
        <w:rPr>
          <w:bCs/>
        </w:rPr>
        <w:t>Potential Spatial Spillover Effect</w:t>
      </w:r>
      <w:r>
        <w:rPr>
          <w:bCs/>
        </w:rPr>
        <w:t>.</w:t>
      </w:r>
      <w:r w:rsidRPr="000E1321">
        <w:rPr>
          <w:bCs/>
        </w:rPr>
        <w:t xml:space="preserve"> </w:t>
      </w:r>
      <w:r w:rsidRPr="000E1321">
        <w:t xml:space="preserve">It is the regional growth a region would have if spatial autocorrelation is 1, i.e. </w:t>
      </w:r>
      <w:r>
        <w:t xml:space="preserve">the corresponding </w:t>
      </w:r>
      <w:r w:rsidRPr="000E1321">
        <w:t>regional growth rate is identical to the spatially weighted regional growth rates of surrounding regions. But surrounding regions could have the same industry</w:t>
      </w:r>
      <w:r>
        <w:t>-</w:t>
      </w:r>
      <w:r w:rsidRPr="000E1321">
        <w:t xml:space="preserve">mix effect if there is spatial correlation in industry mix (which there is in </w:t>
      </w:r>
      <w:r>
        <w:t xml:space="preserve">the Brazilian </w:t>
      </w:r>
      <w:r w:rsidRPr="000E1321">
        <w:t xml:space="preserve">case), </w:t>
      </w:r>
      <w:r>
        <w:t>so</w:t>
      </w:r>
      <w:r w:rsidRPr="000E1321">
        <w:t xml:space="preserve"> the potential spillover effect </w:t>
      </w:r>
      <w:r>
        <w:t xml:space="preserve">must be adjusted </w:t>
      </w:r>
      <w:r w:rsidRPr="000E1321">
        <w:t>by subtracting the industry mix growth component,</w:t>
      </w:r>
      <w:r>
        <w:t xml:space="preserve"> </w:t>
      </w:r>
      <m:oMath>
        <m:sSubSup>
          <m:sSubSupPr>
            <m:ctrlPr>
              <w:rPr>
                <w:rFonts w:ascii="Cambria Math" w:hAnsi="Cambria Math"/>
                <w:i/>
              </w:rPr>
            </m:ctrlPr>
          </m:sSubSupPr>
          <m:e>
            <m:r>
              <w:rPr>
                <w:rFonts w:ascii="Cambria Math" w:hAnsi="Cambria Math"/>
              </w:rPr>
              <m:t>g</m:t>
            </m:r>
          </m:e>
          <m:sub>
            <m:r>
              <w:rPr>
                <w:rFonts w:ascii="Cambria Math" w:hAnsi="Cambria Math"/>
              </w:rPr>
              <m:t>i</m:t>
            </m:r>
            <m:r>
              <w:rPr>
                <w:rFonts w:ascii="Cambria Math"/>
              </w:rPr>
              <m:t>0</m:t>
            </m:r>
          </m:sub>
          <m:sup>
            <m:r>
              <w:rPr>
                <w:rFonts w:ascii="Cambria Math" w:hAnsi="Cambria Math"/>
              </w:rPr>
              <m:t>t</m:t>
            </m:r>
          </m:sup>
        </m:sSubSup>
      </m:oMath>
      <w:r w:rsidRPr="000E1321">
        <w:t xml:space="preserve">. </w:t>
      </w:r>
      <m:oMath>
        <m:r>
          <w:rPr>
            <w:rFonts w:ascii="Cambria Math" w:hAnsi="Cambria Math"/>
          </w:rPr>
          <m:t>P</m:t>
        </m:r>
        <m:sSubSup>
          <m:sSubSupPr>
            <m:ctrlPr>
              <w:rPr>
                <w:rFonts w:ascii="Cambria Math" w:hAnsi="Cambria Math"/>
                <w:bCs/>
                <w:i/>
              </w:rPr>
            </m:ctrlPr>
          </m:sSubSupPr>
          <m:e>
            <m:r>
              <w:rPr>
                <w:rFonts w:ascii="Cambria Math" w:hAnsi="Cambria Math"/>
              </w:rPr>
              <m:t>SE</m:t>
            </m:r>
          </m:e>
          <m:sub>
            <m:r>
              <w:rPr>
                <w:rFonts w:ascii="Cambria Math" w:hAnsi="Cambria Math"/>
              </w:rPr>
              <m:t>ir</m:t>
            </m:r>
          </m:sub>
          <m:sup>
            <m:r>
              <w:rPr>
                <w:rFonts w:ascii="Cambria Math" w:hAnsi="Cambria Math"/>
              </w:rPr>
              <m:t>t</m:t>
            </m:r>
          </m:sup>
        </m:sSubSup>
      </m:oMath>
      <w:r>
        <w:rPr>
          <w:bCs/>
        </w:rPr>
        <w:t xml:space="preserve"> is referred to as </w:t>
      </w:r>
      <w:r>
        <w:t xml:space="preserve">a </w:t>
      </w:r>
      <w:r w:rsidRPr="000E1321">
        <w:t>potential spatial spillover effect because it is the maximum possible effect. The real spatial autocorrelation is likely to be much less than 1 so the actual spatial spillover will be far less than the potential spatial spillover.</w:t>
      </w:r>
    </w:p>
    <w:p w:rsidR="00FA2A59" w:rsidRPr="000E1321" w:rsidRDefault="00FA2A59" w:rsidP="00464B2B">
      <w:pPr>
        <w:spacing w:line="276" w:lineRule="auto"/>
        <w:ind w:firstLine="567"/>
        <w:jc w:val="both"/>
      </w:pPr>
    </w:p>
    <w:p w:rsidR="0017720B" w:rsidRDefault="0017720B" w:rsidP="00464B2B">
      <w:pPr>
        <w:spacing w:line="276" w:lineRule="auto"/>
        <w:jc w:val="both"/>
      </w:pPr>
      <w:r>
        <w:tab/>
      </w:r>
      <m:oMath>
        <m:r>
          <w:rPr>
            <w:rFonts w:ascii="Cambria Math" w:hAnsi="Cambria Math"/>
          </w:rPr>
          <m:t>S</m:t>
        </m:r>
        <m:sSubSup>
          <m:sSubSupPr>
            <m:ctrlPr>
              <w:rPr>
                <w:rFonts w:ascii="Cambria Math" w:hAnsi="Cambria Math"/>
                <w:bCs/>
                <w:i/>
              </w:rPr>
            </m:ctrlPr>
          </m:sSubSupPr>
          <m:e>
            <m:r>
              <w:rPr>
                <w:rFonts w:ascii="Cambria Math" w:hAnsi="Cambria Math"/>
              </w:rPr>
              <m:t>CE</m:t>
            </m:r>
          </m:e>
          <m:sub>
            <m:r>
              <w:rPr>
                <w:rFonts w:ascii="Cambria Math" w:hAnsi="Cambria Math"/>
              </w:rPr>
              <m:t xml:space="preserve">ir </m:t>
            </m:r>
          </m:sub>
          <m:sup>
            <m:r>
              <w:rPr>
                <w:rFonts w:ascii="Cambria Math" w:hAnsi="Cambria Math"/>
              </w:rPr>
              <m:t>t</m:t>
            </m:r>
          </m:sup>
        </m:sSubSup>
      </m:oMath>
      <w:r w:rsidRPr="000E1321">
        <w:rPr>
          <w:bCs/>
        </w:rPr>
        <w:t>=</w:t>
      </w:r>
      <w:r>
        <w:rPr>
          <w:bCs/>
        </w:rPr>
        <w:t xml:space="preserve"> </w:t>
      </w:r>
      <w:r w:rsidRPr="000E1321">
        <w:rPr>
          <w:bCs/>
        </w:rPr>
        <w:t xml:space="preserve">Spatial Competitive </w:t>
      </w:r>
      <w:r>
        <w:rPr>
          <w:bCs/>
        </w:rPr>
        <w:t xml:space="preserve">Effect </w:t>
      </w:r>
      <w:r w:rsidRPr="000E1321">
        <w:rPr>
          <w:bCs/>
        </w:rPr>
        <w:t>(or</w:t>
      </w:r>
      <w:r>
        <w:rPr>
          <w:bCs/>
        </w:rPr>
        <w:t>,</w:t>
      </w:r>
      <w:r w:rsidRPr="000E1321">
        <w:rPr>
          <w:bCs/>
        </w:rPr>
        <w:t xml:space="preserve"> the negative </w:t>
      </w:r>
      <w:r>
        <w:rPr>
          <w:bCs/>
        </w:rPr>
        <w:t xml:space="preserve">of </w:t>
      </w:r>
      <w:r w:rsidRPr="000E1321">
        <w:t>neighbour-</w:t>
      </w:r>
      <w:r>
        <w:t>nation</w:t>
      </w:r>
      <w:r w:rsidRPr="000E1321">
        <w:t xml:space="preserve"> regional shift effect defined by Nazara </w:t>
      </w:r>
      <w:r w:rsidR="0077609D">
        <w:t>and</w:t>
      </w:r>
      <w:r w:rsidRPr="000E1321">
        <w:t xml:space="preserve"> Hewings, 2004</w:t>
      </w:r>
      <w:r>
        <w:t>, p. 481</w:t>
      </w:r>
      <w:r w:rsidRPr="000E1321">
        <w:t xml:space="preserve">).  </w:t>
      </w:r>
    </w:p>
    <w:p w:rsidR="0017720B" w:rsidRDefault="0017720B" w:rsidP="00464B2B">
      <w:pPr>
        <w:pStyle w:val="Heading1"/>
        <w:spacing w:before="0" w:line="276" w:lineRule="auto"/>
        <w:rPr>
          <w:rFonts w:ascii="Times New Roman" w:hAnsi="Times New Roman"/>
          <w:color w:val="auto"/>
          <w:sz w:val="24"/>
          <w:szCs w:val="24"/>
        </w:rPr>
      </w:pPr>
      <w:bookmarkStart w:id="9" w:name="_Toc314859125"/>
      <w:r w:rsidRPr="00067DB5">
        <w:rPr>
          <w:rFonts w:ascii="Times New Roman" w:hAnsi="Times New Roman"/>
          <w:color w:val="auto"/>
          <w:sz w:val="24"/>
          <w:szCs w:val="24"/>
        </w:rPr>
        <w:lastRenderedPageBreak/>
        <w:t>8.1. Spatial Shift-Share: Results for a Simple Contiguity Spatial Weights Matrix</w:t>
      </w:r>
      <w:bookmarkEnd w:id="9"/>
      <w:r w:rsidRPr="00067DB5">
        <w:rPr>
          <w:rFonts w:ascii="Times New Roman" w:hAnsi="Times New Roman"/>
          <w:color w:val="auto"/>
          <w:sz w:val="24"/>
          <w:szCs w:val="24"/>
        </w:rPr>
        <w:t xml:space="preserve"> </w:t>
      </w:r>
    </w:p>
    <w:p w:rsidR="00FA2A59" w:rsidRPr="00FA2A59" w:rsidRDefault="00FA2A59" w:rsidP="00FA2A59"/>
    <w:p w:rsidR="0017720B" w:rsidRDefault="0017720B" w:rsidP="00FA2A59">
      <w:pPr>
        <w:spacing w:line="276" w:lineRule="auto"/>
        <w:jc w:val="both"/>
      </w:pPr>
      <w:r>
        <w:t>This sub-sec</w:t>
      </w:r>
      <w:r w:rsidR="00560BBC">
        <w:t>t</w:t>
      </w:r>
      <w:r>
        <w:t xml:space="preserve">ion presents the results of the spatial shift-share method. The average regional growth rates for the five sub-periods are compared with the average for each of the four components in all states. Figure </w:t>
      </w:r>
      <w:r w:rsidR="009F0EB5">
        <w:t>7</w:t>
      </w:r>
      <w:r>
        <w:t xml:space="preserve"> shows state growth rates and the national growth rate.</w:t>
      </w:r>
      <w:r>
        <w:rPr>
          <w:rStyle w:val="FootnoteReference"/>
        </w:rPr>
        <w:footnoteReference w:id="24"/>
      </w:r>
      <w:r>
        <w:t xml:space="preserve"> </w:t>
      </w:r>
      <w:r w:rsidR="005949EE">
        <w:t>There are t</w:t>
      </w:r>
      <w:r>
        <w:t>hree groups of states. The first group grew faster than the nation and had the highest average growth rates. This group</w:t>
      </w:r>
      <w:r w:rsidRPr="0057572B">
        <w:t xml:space="preserve"> i</w:t>
      </w:r>
      <w:r>
        <w:t xml:space="preserve">ncludes: </w:t>
      </w:r>
      <w:r w:rsidRPr="0057572B">
        <w:t xml:space="preserve">Roraima, Rondônia, Amapá, Acre, Distrito Federal, Pará, Amazonas, Tocantins, Mato Grosso, Rio Grande do Norte, Mato Grosso do Sul, and Espírito Santo. </w:t>
      </w:r>
      <w:r>
        <w:t xml:space="preserve">The second group had very similar growth rates to the nation. This group consists of Santa Catarina, Alagoas, Minas Gerais, Maranhão, Goiás, Ceará, Sergipe, and Piauí. Finally, the third group includes the remaining seven states which had a growth rate smaller than the national rate. </w:t>
      </w:r>
    </w:p>
    <w:p w:rsidR="0017720B" w:rsidRDefault="0017720B" w:rsidP="00464B2B">
      <w:pPr>
        <w:spacing w:line="276" w:lineRule="auto"/>
        <w:jc w:val="center"/>
        <w:rPr>
          <w:b/>
          <w:bCs/>
        </w:rPr>
      </w:pPr>
    </w:p>
    <w:p w:rsidR="00FA2A59" w:rsidRDefault="00046B82" w:rsidP="0077609D">
      <w:pPr>
        <w:jc w:val="center"/>
        <w:rPr>
          <w:b/>
          <w:sz w:val="22"/>
          <w:szCs w:val="22"/>
        </w:rPr>
      </w:pPr>
      <w:r w:rsidRPr="00FA2A59">
        <w:rPr>
          <w:b/>
          <w:bCs/>
          <w:sz w:val="22"/>
          <w:szCs w:val="22"/>
        </w:rPr>
        <w:t>Figure 7:</w:t>
      </w:r>
      <w:r w:rsidRPr="00FA2A59">
        <w:rPr>
          <w:b/>
          <w:sz w:val="22"/>
          <w:szCs w:val="22"/>
        </w:rPr>
        <w:t xml:space="preserve"> Growth rates </w:t>
      </w:r>
      <w:r w:rsidRPr="00FA2A59">
        <w:rPr>
          <w:b/>
          <w:i/>
          <w:iCs/>
          <w:sz w:val="22"/>
          <w:szCs w:val="22"/>
        </w:rPr>
        <w:t>versus</w:t>
      </w:r>
      <w:r w:rsidRPr="00FA2A59">
        <w:rPr>
          <w:b/>
          <w:sz w:val="22"/>
          <w:szCs w:val="22"/>
        </w:rPr>
        <w:t xml:space="preserve"> national growth rate </w:t>
      </w:r>
    </w:p>
    <w:p w:rsidR="00046B82" w:rsidRDefault="00046B82" w:rsidP="0077609D">
      <w:pPr>
        <w:jc w:val="center"/>
        <w:rPr>
          <w:sz w:val="22"/>
          <w:szCs w:val="22"/>
        </w:rPr>
      </w:pPr>
      <w:r w:rsidRPr="00FA2A59">
        <w:rPr>
          <w:sz w:val="22"/>
          <w:szCs w:val="22"/>
        </w:rPr>
        <w:t>(average of 5 sub-periods of 5 years)</w:t>
      </w:r>
    </w:p>
    <w:p w:rsidR="0077609D" w:rsidRPr="0077609D" w:rsidRDefault="0077609D" w:rsidP="0077609D">
      <w:pPr>
        <w:jc w:val="center"/>
        <w:rPr>
          <w:sz w:val="6"/>
          <w:szCs w:val="6"/>
        </w:rPr>
      </w:pPr>
    </w:p>
    <w:p w:rsidR="00046B82" w:rsidRPr="00BE349A" w:rsidRDefault="00046B82" w:rsidP="00046B82">
      <w:pPr>
        <w:spacing w:line="276" w:lineRule="auto"/>
        <w:jc w:val="center"/>
      </w:pPr>
      <w:r w:rsidRPr="00D922FD">
        <w:rPr>
          <w:noProof/>
          <w:lang w:eastAsia="en-NZ"/>
        </w:rPr>
        <w:drawing>
          <wp:inline distT="0" distB="0" distL="0" distR="0">
            <wp:extent cx="5280487" cy="3058886"/>
            <wp:effectExtent l="1905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5272779" cy="3054421"/>
                    </a:xfrm>
                    <a:prstGeom prst="rect">
                      <a:avLst/>
                    </a:prstGeom>
                    <a:noFill/>
                    <a:ln w="9525">
                      <a:noFill/>
                      <a:miter lim="800000"/>
                      <a:headEnd/>
                      <a:tailEnd/>
                    </a:ln>
                  </pic:spPr>
                </pic:pic>
              </a:graphicData>
            </a:graphic>
          </wp:inline>
        </w:drawing>
      </w:r>
    </w:p>
    <w:p w:rsidR="0017720B" w:rsidRPr="00230C42" w:rsidRDefault="0017720B" w:rsidP="00464B2B">
      <w:pPr>
        <w:spacing w:line="276" w:lineRule="auto"/>
        <w:ind w:firstLine="567"/>
        <w:jc w:val="center"/>
        <w:rPr>
          <w:b/>
          <w:bCs/>
        </w:rPr>
      </w:pPr>
    </w:p>
    <w:p w:rsidR="0017720B" w:rsidRPr="00B82CC7" w:rsidRDefault="0017720B" w:rsidP="00464B2B">
      <w:pPr>
        <w:spacing w:line="276" w:lineRule="auto"/>
        <w:ind w:firstLine="567"/>
        <w:jc w:val="both"/>
      </w:pPr>
      <w:r>
        <w:t xml:space="preserve">Figure </w:t>
      </w:r>
      <w:r w:rsidR="009F0EB5">
        <w:t>8</w:t>
      </w:r>
      <w:r>
        <w:t xml:space="preserve"> shows the regional growth rate and the industry-mix effect. The states with the highest growth rates also had a positive national industry-mix effect, i. e. those </w:t>
      </w:r>
      <w:r w:rsidRPr="0065287F">
        <w:t xml:space="preserve">endowed with industries that </w:t>
      </w:r>
      <w:r>
        <w:t xml:space="preserve">were </w:t>
      </w:r>
      <w:r w:rsidRPr="0065287F">
        <w:t>growing faster than average</w:t>
      </w:r>
      <w:r>
        <w:t xml:space="preserve">. </w:t>
      </w:r>
      <w:r w:rsidRPr="00B82CC7">
        <w:t xml:space="preserve">These are seven </w:t>
      </w:r>
      <w:r>
        <w:t>states</w:t>
      </w:r>
      <w:r w:rsidR="005949EE">
        <w:t>,</w:t>
      </w:r>
      <w:r>
        <w:t xml:space="preserve"> </w:t>
      </w:r>
      <w:r w:rsidRPr="00B82CC7">
        <w:t xml:space="preserve">namely Roraima, Rondônia, Amapá, Acre, Distrito Federal, Pará, </w:t>
      </w:r>
      <w:r>
        <w:t xml:space="preserve">and </w:t>
      </w:r>
      <w:r w:rsidRPr="00B82CC7">
        <w:t>Amazonas.</w:t>
      </w:r>
      <w:r>
        <w:t xml:space="preserve"> Rio de Janeiro and São Paulo are the only non-fast growing states that join this group with a positive national industry-mix effect. On the other hand, other states lacked important industries in terms of growth which yielded a zero (for Rio Grande do Norte, Goiás, and Mato Grosso do Sul), or a negative effect (for all the other 15 states) in this component. However, the industry mix effect is small relative to regional growth performance in all states.</w:t>
      </w:r>
    </w:p>
    <w:p w:rsidR="0017720B" w:rsidRDefault="0017720B" w:rsidP="00464B2B">
      <w:pPr>
        <w:spacing w:line="276" w:lineRule="auto"/>
        <w:jc w:val="center"/>
        <w:rPr>
          <w:b/>
          <w:bCs/>
        </w:rPr>
      </w:pPr>
    </w:p>
    <w:p w:rsidR="00FA2A59" w:rsidRDefault="00C7706D" w:rsidP="00C7706D">
      <w:pPr>
        <w:pStyle w:val="Caption"/>
        <w:spacing w:after="0" w:line="276" w:lineRule="auto"/>
        <w:jc w:val="center"/>
        <w:rPr>
          <w:bCs w:val="0"/>
          <w:color w:val="auto"/>
          <w:sz w:val="22"/>
          <w:szCs w:val="22"/>
        </w:rPr>
      </w:pPr>
      <w:r w:rsidRPr="00FA2A59">
        <w:rPr>
          <w:color w:val="auto"/>
          <w:sz w:val="22"/>
          <w:szCs w:val="22"/>
        </w:rPr>
        <w:lastRenderedPageBreak/>
        <w:t>Figure 8:</w:t>
      </w:r>
      <w:r w:rsidRPr="00FA2A59">
        <w:rPr>
          <w:bCs w:val="0"/>
          <w:color w:val="auto"/>
          <w:sz w:val="22"/>
          <w:szCs w:val="22"/>
        </w:rPr>
        <w:t xml:space="preserve"> State growth rates versus national industry-mix effect </w:t>
      </w:r>
    </w:p>
    <w:p w:rsidR="00C7706D" w:rsidRPr="00FA2A59" w:rsidRDefault="00FA2A59" w:rsidP="00C7706D">
      <w:pPr>
        <w:pStyle w:val="Caption"/>
        <w:spacing w:after="0" w:line="276" w:lineRule="auto"/>
        <w:jc w:val="center"/>
        <w:rPr>
          <w:b w:val="0"/>
          <w:sz w:val="22"/>
          <w:szCs w:val="22"/>
        </w:rPr>
      </w:pPr>
      <w:r w:rsidRPr="00FA2A59">
        <w:rPr>
          <w:b w:val="0"/>
          <w:bCs w:val="0"/>
          <w:color w:val="auto"/>
          <w:sz w:val="22"/>
          <w:szCs w:val="22"/>
        </w:rPr>
        <w:t>(A</w:t>
      </w:r>
      <w:r w:rsidR="00C7706D" w:rsidRPr="00FA2A59">
        <w:rPr>
          <w:b w:val="0"/>
          <w:bCs w:val="0"/>
          <w:color w:val="auto"/>
          <w:sz w:val="22"/>
          <w:szCs w:val="22"/>
        </w:rPr>
        <w:t>verage of 5 sub-periods of 5 years)</w:t>
      </w:r>
    </w:p>
    <w:p w:rsidR="00C7706D" w:rsidRDefault="00C7706D" w:rsidP="00C7706D">
      <w:pPr>
        <w:spacing w:line="276" w:lineRule="auto"/>
        <w:ind w:firstLine="567"/>
        <w:jc w:val="center"/>
      </w:pPr>
      <w:r>
        <w:rPr>
          <w:noProof/>
          <w:lang w:eastAsia="en-NZ"/>
        </w:rPr>
        <w:drawing>
          <wp:inline distT="0" distB="0" distL="0" distR="0">
            <wp:extent cx="4762501" cy="2743200"/>
            <wp:effectExtent l="19050" t="0" r="19049" b="0"/>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7720B" w:rsidRDefault="0017720B" w:rsidP="00464B2B">
      <w:pPr>
        <w:spacing w:line="276" w:lineRule="auto"/>
        <w:jc w:val="center"/>
        <w:rPr>
          <w:b/>
          <w:bCs/>
        </w:rPr>
      </w:pPr>
    </w:p>
    <w:p w:rsidR="0017720B" w:rsidRDefault="0017720B" w:rsidP="00464B2B">
      <w:pPr>
        <w:spacing w:line="276" w:lineRule="auto"/>
        <w:ind w:firstLine="567"/>
        <w:jc w:val="both"/>
      </w:pPr>
      <w:r>
        <w:t xml:space="preserve">Figure </w:t>
      </w:r>
      <w:r w:rsidR="009F0EB5">
        <w:t>9</w:t>
      </w:r>
      <w:r>
        <w:t xml:space="preserve"> compares regional growth rates with the potential spatial spillover effect. Among the states that grew fastest are those that had the highest (positive) potenti</w:t>
      </w:r>
      <w:r w:rsidR="00FA2A59">
        <w:t>al spatial spillover effect, i.</w:t>
      </w:r>
      <w:r>
        <w:t xml:space="preserve">e. </w:t>
      </w:r>
      <w:r w:rsidRPr="00557625">
        <w:t>the</w:t>
      </w:r>
      <w:r>
        <w:t xml:space="preserve">ir </w:t>
      </w:r>
      <w:r w:rsidRPr="00557625">
        <w:t xml:space="preserve">neighbouring </w:t>
      </w:r>
      <w:r>
        <w:t xml:space="preserve">states </w:t>
      </w:r>
      <w:r w:rsidRPr="00557625">
        <w:t>gr</w:t>
      </w:r>
      <w:r>
        <w:t>e</w:t>
      </w:r>
      <w:r w:rsidRPr="00557625">
        <w:t xml:space="preserve">w faster </w:t>
      </w:r>
      <w:r>
        <w:t xml:space="preserve">than the </w:t>
      </w:r>
      <w:r w:rsidRPr="00557625">
        <w:t>expected growth based on industry composition</w:t>
      </w:r>
      <w:r>
        <w:t>.</w:t>
      </w:r>
      <w:r>
        <w:rPr>
          <w:rStyle w:val="FootnoteReference"/>
        </w:rPr>
        <w:footnoteReference w:id="25"/>
      </w:r>
      <w:r>
        <w:t xml:space="preserve"> These are (ordered according to the size of spatial spillover effect, at least 15 percent): </w:t>
      </w:r>
      <w:r w:rsidRPr="00B82CC7">
        <w:t>Amapá, Acre,</w:t>
      </w:r>
      <w:r>
        <w:t xml:space="preserve"> Roraima, </w:t>
      </w:r>
      <w:r w:rsidRPr="00B82CC7">
        <w:t>Amazonas</w:t>
      </w:r>
      <w:r>
        <w:t>, Maranhão, Rondônia, and Mato Grosso. Some other states still had a positive potential spatial spillover effe</w:t>
      </w:r>
      <w:r w:rsidR="00FA2A59">
        <w:t>ct (but only up to 7 percent)</w:t>
      </w:r>
      <w:r>
        <w:t xml:space="preserve"> such as Tocantins, Pará, Piauí, Rio Grande do Sul, Bahia, Alagoas, Goiás, Paraiba, Ceará, Pernambuco, Rio Grande do Norte, and Sergipe. The remaining seven</w:t>
      </w:r>
      <w:r>
        <w:rPr>
          <w:rStyle w:val="FootnoteReference"/>
        </w:rPr>
        <w:footnoteReference w:id="26"/>
      </w:r>
      <w:r>
        <w:t xml:space="preserve"> states had a negative potential spatial spillover effect</w:t>
      </w:r>
      <w:r>
        <w:rPr>
          <w:rStyle w:val="FootnoteReference"/>
        </w:rPr>
        <w:footnoteReference w:id="27"/>
      </w:r>
      <w:r>
        <w:t>, indicating that they were surrounded by states with weak growth relative to the expected growth according to the industry composition.</w:t>
      </w:r>
    </w:p>
    <w:p w:rsidR="00FA2A59" w:rsidRPr="00FA2A59" w:rsidRDefault="00FA2A59" w:rsidP="00FA2A59">
      <w:pPr>
        <w:spacing w:line="276" w:lineRule="auto"/>
        <w:ind w:firstLine="567"/>
        <w:jc w:val="both"/>
      </w:pPr>
    </w:p>
    <w:p w:rsidR="00FA2A59" w:rsidRDefault="00FA2A59" w:rsidP="00FA2A59">
      <w:pPr>
        <w:spacing w:line="276" w:lineRule="auto"/>
        <w:ind w:firstLine="567"/>
        <w:jc w:val="both"/>
      </w:pPr>
      <w:r w:rsidRPr="00FF2E57">
        <w:t xml:space="preserve">Finally, Figure </w:t>
      </w:r>
      <w:r>
        <w:t>10</w:t>
      </w:r>
      <w:r w:rsidRPr="00FF2E57">
        <w:t xml:space="preserve"> shows the regional growth rate and the spatial competitive effect. </w:t>
      </w:r>
      <w:r>
        <w:t xml:space="preserve">Most of </w:t>
      </w:r>
      <w:r w:rsidRPr="00FF2E57">
        <w:t xml:space="preserve">the states that grew fastest </w:t>
      </w:r>
      <w:r>
        <w:t xml:space="preserve">also </w:t>
      </w:r>
      <w:r w:rsidRPr="00FF2E57">
        <w:t>had the highest (positive) spatial competitive effect, i. e. they grew faster than the surrounding regions. These are (ordered according to the size of spatial competitive effect, at least 13 percent): Distrito Federal, Roraima, Rondônia, Pará, Tocantins, Amapá, and Acre. Some other states still had a positive spatial competitive effect (but only up to 5 percent), such as Santa Catarina, Espírito Santo, Mato Grosso do Sul, Rio Grande do Norte, Mato Grosso, Ceará, Sergipe, Alagoas, Piauí, São Paulo, and Minas Gerais. For the remaining nine states, the spatial competitive effect was zero for Paraíba and negative for the other eight states</w:t>
      </w:r>
      <w:r w:rsidRPr="00FF2E57">
        <w:rPr>
          <w:rStyle w:val="FootnoteReference"/>
        </w:rPr>
        <w:footnoteReference w:id="28"/>
      </w:r>
      <w:r w:rsidRPr="00FF2E57">
        <w:t xml:space="preserve"> due to smaller growth rates relative to growth rates of their neighbouring states, which indicates that their poor performance is par</w:t>
      </w:r>
      <w:r>
        <w:t>ticularly</w:t>
      </w:r>
      <w:r w:rsidRPr="00FF2E57">
        <w:t xml:space="preserve"> due to their own weakness</w:t>
      </w:r>
      <w:r>
        <w:t>es</w:t>
      </w:r>
      <w:r w:rsidRPr="00FF2E57">
        <w:t>.</w:t>
      </w:r>
    </w:p>
    <w:p w:rsidR="00FA2A59" w:rsidRDefault="00C7706D" w:rsidP="00C7706D">
      <w:pPr>
        <w:pStyle w:val="Caption"/>
        <w:spacing w:after="0" w:line="276" w:lineRule="auto"/>
        <w:jc w:val="center"/>
        <w:rPr>
          <w:bCs w:val="0"/>
          <w:color w:val="auto"/>
          <w:sz w:val="22"/>
          <w:szCs w:val="22"/>
        </w:rPr>
      </w:pPr>
      <w:r w:rsidRPr="00FA2A59">
        <w:rPr>
          <w:color w:val="auto"/>
          <w:sz w:val="22"/>
          <w:szCs w:val="22"/>
        </w:rPr>
        <w:lastRenderedPageBreak/>
        <w:t>Figure 9:</w:t>
      </w:r>
      <w:r w:rsidRPr="00FA2A59">
        <w:rPr>
          <w:bCs w:val="0"/>
          <w:color w:val="auto"/>
          <w:sz w:val="22"/>
          <w:szCs w:val="22"/>
        </w:rPr>
        <w:t xml:space="preserve"> State growth rates versus potential spatial spillover effect </w:t>
      </w:r>
    </w:p>
    <w:p w:rsidR="00C7706D" w:rsidRPr="00FA2A59" w:rsidRDefault="00FA2A59" w:rsidP="00C7706D">
      <w:pPr>
        <w:pStyle w:val="Caption"/>
        <w:spacing w:after="0" w:line="276" w:lineRule="auto"/>
        <w:jc w:val="center"/>
        <w:rPr>
          <w:b w:val="0"/>
          <w:sz w:val="22"/>
          <w:szCs w:val="22"/>
        </w:rPr>
      </w:pPr>
      <w:r w:rsidRPr="00FA2A59">
        <w:rPr>
          <w:b w:val="0"/>
          <w:bCs w:val="0"/>
          <w:color w:val="auto"/>
          <w:sz w:val="22"/>
          <w:szCs w:val="22"/>
        </w:rPr>
        <w:t>(A</w:t>
      </w:r>
      <w:r w:rsidR="00C7706D" w:rsidRPr="00FA2A59">
        <w:rPr>
          <w:b w:val="0"/>
          <w:bCs w:val="0"/>
          <w:color w:val="auto"/>
          <w:sz w:val="22"/>
          <w:szCs w:val="22"/>
        </w:rPr>
        <w:t>verage of 5 sub-periods of 5 years)</w:t>
      </w:r>
    </w:p>
    <w:p w:rsidR="00C7706D" w:rsidRDefault="00C7706D" w:rsidP="00FC696E">
      <w:pPr>
        <w:spacing w:line="276" w:lineRule="auto"/>
        <w:jc w:val="center"/>
      </w:pPr>
      <w:r>
        <w:rPr>
          <w:noProof/>
          <w:lang w:eastAsia="en-NZ"/>
        </w:rPr>
        <w:drawing>
          <wp:inline distT="0" distB="0" distL="0" distR="0">
            <wp:extent cx="4781550" cy="2743200"/>
            <wp:effectExtent l="19050" t="0" r="19050"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7706D" w:rsidRDefault="00C7706D" w:rsidP="00C7706D">
      <w:pPr>
        <w:spacing w:line="276" w:lineRule="auto"/>
        <w:ind w:firstLine="567"/>
        <w:jc w:val="both"/>
      </w:pPr>
    </w:p>
    <w:p w:rsidR="00C7706D" w:rsidRPr="00FF2E57" w:rsidRDefault="00C7706D" w:rsidP="00464B2B">
      <w:pPr>
        <w:spacing w:line="276" w:lineRule="auto"/>
        <w:ind w:firstLine="567"/>
        <w:jc w:val="both"/>
        <w:rPr>
          <w:b/>
          <w:bCs/>
        </w:rPr>
      </w:pPr>
    </w:p>
    <w:p w:rsidR="00FA2A59" w:rsidRPr="00FA2A59" w:rsidRDefault="00C7706D" w:rsidP="00C7706D">
      <w:pPr>
        <w:pStyle w:val="Caption"/>
        <w:spacing w:after="0" w:line="276" w:lineRule="auto"/>
        <w:jc w:val="center"/>
        <w:rPr>
          <w:bCs w:val="0"/>
          <w:color w:val="auto"/>
          <w:sz w:val="22"/>
          <w:szCs w:val="22"/>
        </w:rPr>
      </w:pPr>
      <w:r w:rsidRPr="00FA2A59">
        <w:rPr>
          <w:color w:val="auto"/>
          <w:sz w:val="22"/>
          <w:szCs w:val="22"/>
        </w:rPr>
        <w:t>Figure 10:</w:t>
      </w:r>
      <w:r w:rsidRPr="00FA2A59">
        <w:rPr>
          <w:bCs w:val="0"/>
          <w:color w:val="auto"/>
          <w:sz w:val="22"/>
          <w:szCs w:val="22"/>
        </w:rPr>
        <w:t xml:space="preserve"> Growth rates versus spatial competitive effect </w:t>
      </w:r>
    </w:p>
    <w:p w:rsidR="00C7706D" w:rsidRPr="00FA2A59" w:rsidRDefault="00FA2A59" w:rsidP="00C7706D">
      <w:pPr>
        <w:pStyle w:val="Caption"/>
        <w:spacing w:after="0" w:line="276" w:lineRule="auto"/>
        <w:jc w:val="center"/>
        <w:rPr>
          <w:sz w:val="22"/>
          <w:szCs w:val="22"/>
        </w:rPr>
      </w:pPr>
      <w:r w:rsidRPr="00FA2A59">
        <w:rPr>
          <w:b w:val="0"/>
          <w:bCs w:val="0"/>
          <w:color w:val="auto"/>
          <w:sz w:val="22"/>
          <w:szCs w:val="22"/>
        </w:rPr>
        <w:t>(A</w:t>
      </w:r>
      <w:r w:rsidR="00C7706D" w:rsidRPr="00FA2A59">
        <w:rPr>
          <w:b w:val="0"/>
          <w:bCs w:val="0"/>
          <w:color w:val="auto"/>
          <w:sz w:val="22"/>
          <w:szCs w:val="22"/>
        </w:rPr>
        <w:t>verage of 5 sub-periods of 5 years)</w:t>
      </w:r>
    </w:p>
    <w:p w:rsidR="00C7706D" w:rsidRDefault="00C7706D" w:rsidP="00FC696E">
      <w:pPr>
        <w:spacing w:line="276" w:lineRule="auto"/>
        <w:jc w:val="center"/>
      </w:pPr>
      <w:r>
        <w:rPr>
          <w:noProof/>
          <w:lang w:eastAsia="en-NZ"/>
        </w:rPr>
        <w:drawing>
          <wp:inline distT="0" distB="0" distL="0" distR="0">
            <wp:extent cx="4791076" cy="2743200"/>
            <wp:effectExtent l="19050" t="0" r="28574"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7720B" w:rsidRDefault="0017720B" w:rsidP="00464B2B">
      <w:pPr>
        <w:spacing w:line="276" w:lineRule="auto"/>
        <w:ind w:firstLine="567"/>
        <w:jc w:val="both"/>
      </w:pPr>
    </w:p>
    <w:p w:rsidR="00FA2A59" w:rsidRDefault="00FA2A59" w:rsidP="00464B2B">
      <w:pPr>
        <w:spacing w:line="276" w:lineRule="auto"/>
        <w:ind w:firstLine="567"/>
        <w:jc w:val="both"/>
      </w:pPr>
    </w:p>
    <w:p w:rsidR="0017720B" w:rsidRPr="00377198" w:rsidRDefault="0017720B" w:rsidP="00464B2B">
      <w:pPr>
        <w:spacing w:line="276" w:lineRule="auto"/>
        <w:ind w:firstLine="567"/>
        <w:jc w:val="both"/>
      </w:pPr>
      <w:r>
        <w:t>I</w:t>
      </w:r>
      <w:r w:rsidRPr="00377198">
        <w:t xml:space="preserve">nspection of </w:t>
      </w:r>
      <w:r>
        <w:t xml:space="preserve">the </w:t>
      </w:r>
      <w:r w:rsidRPr="00377198">
        <w:t>sub-periods</w:t>
      </w:r>
      <w:r>
        <w:t xml:space="preserve"> indicated that</w:t>
      </w:r>
      <w:r w:rsidRPr="00377198">
        <w:t xml:space="preserve"> the sub-period 1991-96 was atypical. Only </w:t>
      </w:r>
      <w:r>
        <w:t>four</w:t>
      </w:r>
      <w:r w:rsidRPr="00377198">
        <w:t xml:space="preserve"> states grew fastest, namely Tocantins, Amapá, Roraima, and Maranhão, and among the other states, most had a moderate growth rate, between 8 and 16 percent. The characteristics </w:t>
      </w:r>
      <w:r>
        <w:t>for</w:t>
      </w:r>
      <w:r w:rsidRPr="00377198">
        <w:t xml:space="preserve"> this period </w:t>
      </w:r>
      <w:r>
        <w:t>are</w:t>
      </w:r>
      <w:r w:rsidRPr="00377198">
        <w:t xml:space="preserve"> that it had the lowest national growth rate and very low levels for the other three components, national industry-mix effect, potential spatial spillover effect, and spatial competitive effect for almost all states. On the other hand, the sub-period 1996-2001 stands</w:t>
      </w:r>
      <w:r>
        <w:t xml:space="preserve"> out</w:t>
      </w:r>
      <w:r w:rsidRPr="00377198">
        <w:t xml:space="preserve"> as the one with very negative spatial competitive effect for nine states, mostly located in </w:t>
      </w:r>
      <w:r>
        <w:t xml:space="preserve">the </w:t>
      </w:r>
      <w:r w:rsidRPr="00377198">
        <w:t>north and northeast regions.</w:t>
      </w:r>
    </w:p>
    <w:p w:rsidR="0017720B" w:rsidRDefault="0017720B" w:rsidP="00464B2B">
      <w:pPr>
        <w:pStyle w:val="Heading1"/>
        <w:spacing w:before="0" w:line="276" w:lineRule="auto"/>
        <w:rPr>
          <w:rFonts w:ascii="Times New Roman" w:hAnsi="Times New Roman"/>
          <w:color w:val="auto"/>
          <w:sz w:val="24"/>
          <w:szCs w:val="24"/>
        </w:rPr>
      </w:pPr>
      <w:bookmarkStart w:id="10" w:name="_Toc314859126"/>
      <w:r w:rsidRPr="00DA051E">
        <w:rPr>
          <w:rFonts w:ascii="Times New Roman" w:hAnsi="Times New Roman"/>
          <w:color w:val="auto"/>
          <w:sz w:val="24"/>
          <w:szCs w:val="24"/>
        </w:rPr>
        <w:lastRenderedPageBreak/>
        <w:t xml:space="preserve">8.2. Spatial Shift Share: </w:t>
      </w:r>
      <w:r>
        <w:rPr>
          <w:rFonts w:ascii="Times New Roman" w:hAnsi="Times New Roman"/>
          <w:color w:val="auto"/>
          <w:sz w:val="24"/>
          <w:szCs w:val="24"/>
        </w:rPr>
        <w:t>Results for a</w:t>
      </w:r>
      <w:r w:rsidRPr="00DA051E">
        <w:rPr>
          <w:rFonts w:ascii="Times New Roman" w:hAnsi="Times New Roman"/>
          <w:color w:val="auto"/>
          <w:sz w:val="24"/>
          <w:szCs w:val="24"/>
        </w:rPr>
        <w:t xml:space="preserve">n </w:t>
      </w:r>
      <w:r>
        <w:rPr>
          <w:rFonts w:ascii="Times New Roman" w:hAnsi="Times New Roman"/>
          <w:color w:val="auto"/>
          <w:sz w:val="24"/>
          <w:szCs w:val="24"/>
        </w:rPr>
        <w:t>a</w:t>
      </w:r>
      <w:r w:rsidRPr="00DA051E">
        <w:rPr>
          <w:rFonts w:ascii="Times New Roman" w:hAnsi="Times New Roman"/>
          <w:color w:val="auto"/>
          <w:sz w:val="24"/>
          <w:szCs w:val="24"/>
        </w:rPr>
        <w:t>lternative Spatial Weights Matrix</w:t>
      </w:r>
      <w:bookmarkEnd w:id="10"/>
      <w:r w:rsidRPr="00DA051E">
        <w:rPr>
          <w:rFonts w:ascii="Times New Roman" w:hAnsi="Times New Roman"/>
          <w:color w:val="auto"/>
          <w:sz w:val="24"/>
          <w:szCs w:val="24"/>
        </w:rPr>
        <w:t xml:space="preserve"> </w:t>
      </w:r>
    </w:p>
    <w:p w:rsidR="00FA2A59" w:rsidRPr="00FA2A59" w:rsidRDefault="00FA2A59" w:rsidP="00FA2A59"/>
    <w:p w:rsidR="0017720B" w:rsidRDefault="0017720B" w:rsidP="00021E97">
      <w:pPr>
        <w:spacing w:line="276" w:lineRule="auto"/>
        <w:jc w:val="both"/>
      </w:pPr>
      <w:r>
        <w:t xml:space="preserve">A valid question in spatial shift-share analysis is whether the results are sensitive to the definition of the spatial weights matrix. In order to investigate this issue, an alternative spatial weights matrix is considered in this sub-section. This alternative row-standardised </w:t>
      </w:r>
      <w:r w:rsidRPr="00236348">
        <w:t>spatial weight</w:t>
      </w:r>
      <w:r>
        <w:t>s</w:t>
      </w:r>
      <w:r w:rsidRPr="00236348">
        <w:t xml:space="preserve"> matrix</w:t>
      </w:r>
      <w:r>
        <w:t xml:space="preserve"> takes into account </w:t>
      </w:r>
      <w:r w:rsidRPr="00236348">
        <w:t xml:space="preserve">population data and distance data for the beginning </w:t>
      </w:r>
      <w:r>
        <w:t xml:space="preserve">year </w:t>
      </w:r>
      <w:r w:rsidRPr="00236348">
        <w:t xml:space="preserve">of each of </w:t>
      </w:r>
      <w:r>
        <w:t xml:space="preserve">the </w:t>
      </w:r>
      <w:r w:rsidRPr="00236348">
        <w:t>five sub-periods</w:t>
      </w:r>
      <w:r>
        <w:t xml:space="preserve">. </w:t>
      </w:r>
      <w:r w:rsidRPr="00236348">
        <w:t>Population data used refer to the 27 urban areas that constitute Brazilian state capitals. These urban areas were defined through observation of contiguous municipalities taken together in 2008 (</w:t>
      </w:r>
      <w:r>
        <w:t xml:space="preserve">see </w:t>
      </w:r>
      <w:r w:rsidR="006804F6">
        <w:t xml:space="preserve">Matlaba 2012, </w:t>
      </w:r>
      <w:r>
        <w:t>A</w:t>
      </w:r>
      <w:r w:rsidRPr="00236348">
        <w:t>ppendix</w:t>
      </w:r>
      <w:r>
        <w:t xml:space="preserve"> 4.1</w:t>
      </w:r>
      <w:r w:rsidRPr="00236348">
        <w:t>)</w:t>
      </w:r>
      <w:r>
        <w:t xml:space="preserve">. </w:t>
      </w:r>
      <w:r w:rsidR="00D55560">
        <w:t>W</w:t>
      </w:r>
      <w:r w:rsidR="00D55560" w:rsidRPr="00236348">
        <w:t xml:space="preserve">e calculated </w:t>
      </w:r>
      <w:r w:rsidR="00D55560">
        <w:t>t</w:t>
      </w:r>
      <w:r w:rsidRPr="00236348">
        <w:t xml:space="preserve">he urban areas population data by interpolation for the years in which there </w:t>
      </w:r>
      <w:r>
        <w:t xml:space="preserve">are </w:t>
      </w:r>
      <w:r w:rsidRPr="00236348">
        <w:t xml:space="preserve">no data </w:t>
      </w:r>
      <w:r>
        <w:t>from</w:t>
      </w:r>
      <w:r w:rsidRPr="00236348">
        <w:t xml:space="preserve"> the official sources, that is, for the first three beginning years of </w:t>
      </w:r>
      <w:r>
        <w:t>the</w:t>
      </w:r>
      <w:r w:rsidRPr="00236348">
        <w:t xml:space="preserve"> five sub-periods</w:t>
      </w:r>
      <w:r>
        <w:t>.</w:t>
      </w:r>
      <w:r w:rsidRPr="00236348">
        <w:rPr>
          <w:rStyle w:val="FootnoteReference"/>
        </w:rPr>
        <w:footnoteReference w:id="29"/>
      </w:r>
      <w:r w:rsidRPr="00236348">
        <w:t xml:space="preserve"> For the other two beginning years</w:t>
      </w:r>
      <w:r>
        <w:t xml:space="preserve">, </w:t>
      </w:r>
      <w:r w:rsidRPr="00236348">
        <w:t>1996 and 2001</w:t>
      </w:r>
      <w:r>
        <w:t xml:space="preserve">, the </w:t>
      </w:r>
      <w:r w:rsidRPr="00236348">
        <w:t xml:space="preserve">correlation </w:t>
      </w:r>
      <w:r>
        <w:t xml:space="preserve">between the </w:t>
      </w:r>
      <w:r w:rsidRPr="00236348">
        <w:t>original and calculated data</w:t>
      </w:r>
      <w:r>
        <w:t xml:space="preserve"> </w:t>
      </w:r>
      <w:r w:rsidRPr="00236348">
        <w:t>is 0.99</w:t>
      </w:r>
      <w:r>
        <w:t>,</w:t>
      </w:r>
      <w:r w:rsidRPr="00236348">
        <w:t xml:space="preserve"> which </w:t>
      </w:r>
      <w:r>
        <w:t>shows</w:t>
      </w:r>
      <w:r w:rsidRPr="00236348">
        <w:t xml:space="preserve"> </w:t>
      </w:r>
      <w:r>
        <w:t xml:space="preserve">the resemblance between </w:t>
      </w:r>
      <w:r w:rsidRPr="00236348">
        <w:t xml:space="preserve">both </w:t>
      </w:r>
      <w:r>
        <w:t xml:space="preserve">types of </w:t>
      </w:r>
      <w:r w:rsidRPr="00236348">
        <w:t>data</w:t>
      </w:r>
      <w:r>
        <w:t>. F</w:t>
      </w:r>
      <w:r w:rsidRPr="00236348">
        <w:t>or consistenc</w:t>
      </w:r>
      <w:r>
        <w:t>y</w:t>
      </w:r>
      <w:r w:rsidRPr="00236348">
        <w:t xml:space="preserve"> with the other previous three years</w:t>
      </w:r>
      <w:r>
        <w:t>,</w:t>
      </w:r>
      <w:r w:rsidRPr="00236348">
        <w:t xml:space="preserve"> </w:t>
      </w:r>
      <w:r w:rsidR="00D55560">
        <w:t xml:space="preserve">we </w:t>
      </w:r>
      <w:r w:rsidRPr="00236348">
        <w:t xml:space="preserve">used </w:t>
      </w:r>
      <w:r w:rsidR="00D55560" w:rsidRPr="00236348">
        <w:t xml:space="preserve">the calculated data </w:t>
      </w:r>
      <w:r w:rsidRPr="00236348">
        <w:t xml:space="preserve">in this study. </w:t>
      </w:r>
    </w:p>
    <w:p w:rsidR="00FA2A59" w:rsidRDefault="00FA2A59" w:rsidP="00021E97">
      <w:pPr>
        <w:spacing w:line="276" w:lineRule="auto"/>
        <w:jc w:val="both"/>
      </w:pPr>
    </w:p>
    <w:p w:rsidR="0017720B" w:rsidRDefault="0017720B" w:rsidP="00464B2B">
      <w:pPr>
        <w:spacing w:line="276" w:lineRule="auto"/>
        <w:ind w:firstLine="567"/>
        <w:jc w:val="both"/>
      </w:pPr>
      <w:r w:rsidRPr="00236348">
        <w:t xml:space="preserve">The Municipality Population </w:t>
      </w:r>
      <w:r>
        <w:t>D</w:t>
      </w:r>
      <w:r w:rsidRPr="00236348">
        <w:t xml:space="preserve">ata used for construction of the urban areas were </w:t>
      </w:r>
      <w:r>
        <w:t xml:space="preserve">obtained </w:t>
      </w:r>
      <w:r w:rsidRPr="00236348">
        <w:t xml:space="preserve">from </w:t>
      </w:r>
      <w:r>
        <w:t xml:space="preserve">the </w:t>
      </w:r>
      <w:r w:rsidRPr="00236348">
        <w:t xml:space="preserve">Institute of Applied Economic Research (IPEA) and </w:t>
      </w:r>
      <w:r>
        <w:t xml:space="preserve">the </w:t>
      </w:r>
      <w:r w:rsidRPr="00236348">
        <w:t>Brazilian Institute of Geography and Statistics (IBGE)</w:t>
      </w:r>
      <w:r>
        <w:t>.</w:t>
      </w:r>
      <w:r>
        <w:rPr>
          <w:rStyle w:val="FootnoteReference"/>
        </w:rPr>
        <w:footnoteReference w:id="30"/>
      </w:r>
      <w:r>
        <w:t xml:space="preserve"> </w:t>
      </w:r>
      <w:r w:rsidR="00A70D29" w:rsidRPr="00236348">
        <w:t>W</w:t>
      </w:r>
      <w:r w:rsidR="00A70D29">
        <w:t>e</w:t>
      </w:r>
      <w:r w:rsidR="00A70D29" w:rsidRPr="00236348">
        <w:t xml:space="preserve"> obtained </w:t>
      </w:r>
      <w:r w:rsidR="00A70D29">
        <w:t>t</w:t>
      </w:r>
      <w:r>
        <w:t xml:space="preserve">he </w:t>
      </w:r>
      <w:r w:rsidRPr="00236348">
        <w:t xml:space="preserve">matrix </w:t>
      </w:r>
      <w:r>
        <w:t xml:space="preserve">of distances between the 27 </w:t>
      </w:r>
      <w:r w:rsidRPr="00236348">
        <w:t>Brazilian state capitals</w:t>
      </w:r>
      <w:r>
        <w:t xml:space="preserve"> </w:t>
      </w:r>
      <w:r w:rsidRPr="00236348">
        <w:t>from Brazil</w:t>
      </w:r>
      <w:r>
        <w:t>’s</w:t>
      </w:r>
      <w:r w:rsidRPr="00236348">
        <w:t xml:space="preserve"> Ministry of Transportation.</w:t>
      </w:r>
      <w:r>
        <w:t xml:space="preserve"> </w:t>
      </w:r>
      <w:r w:rsidRPr="003A1FFA">
        <w:t>The spatial weight</w:t>
      </w:r>
      <w:r>
        <w:t>s</w:t>
      </w:r>
      <w:r w:rsidRPr="003A1FFA">
        <w:t xml:space="preserve"> matrix used to measure the </w:t>
      </w:r>
      <w:r>
        <w:t xml:space="preserve">states’ </w:t>
      </w:r>
      <w:r w:rsidRPr="003A1FFA">
        <w:t>interaction</w:t>
      </w:r>
      <w:r>
        <w:t xml:space="preserve">s </w:t>
      </w:r>
      <w:r w:rsidRPr="003A1FFA">
        <w:t xml:space="preserve">is based on </w:t>
      </w:r>
      <w:r>
        <w:t xml:space="preserve">the </w:t>
      </w:r>
      <w:r w:rsidRPr="003A1FFA">
        <w:t>gravity model</w:t>
      </w:r>
      <w:r>
        <w:t>,</w:t>
      </w:r>
      <w:r w:rsidRPr="003A1FFA">
        <w:t xml:space="preserve"> which relates distance between regions and population size of those regions (see Getis, 1991, pp. 29-30; Bavaud, 1998, pp. 157-158; McCann, 2001, p. 202; Brakman, Garretsen </w:t>
      </w:r>
      <w:r w:rsidR="0077609D">
        <w:t>and</w:t>
      </w:r>
      <w:r w:rsidRPr="003A1FFA">
        <w:t xml:space="preserve"> van Marrewijk, 2001, pp. 265-270), and </w:t>
      </w:r>
      <w:r>
        <w:t>i</w:t>
      </w:r>
      <w:r w:rsidRPr="003A1FFA">
        <w:t>s defined as:</w:t>
      </w:r>
      <w:r w:rsidRPr="007D11F5">
        <w:rPr>
          <w:rStyle w:val="FootnoteReference"/>
        </w:rPr>
        <w:t xml:space="preserve"> </w:t>
      </w:r>
      <w:r w:rsidRPr="003A1FFA">
        <w:rPr>
          <w:rStyle w:val="FootnoteReference"/>
        </w:rPr>
        <w:footnoteReference w:id="31"/>
      </w:r>
    </w:p>
    <w:p w:rsidR="0017720B" w:rsidRPr="003A1FFA" w:rsidRDefault="0017720B" w:rsidP="00464B2B">
      <w:pPr>
        <w:spacing w:line="276" w:lineRule="auto"/>
        <w:ind w:firstLine="567"/>
        <w:jc w:val="both"/>
      </w:pPr>
    </w:p>
    <w:p w:rsidR="0017720B" w:rsidRPr="00236348" w:rsidRDefault="00C05F30" w:rsidP="00464B2B">
      <w:pPr>
        <w:pStyle w:val="ListParagraph"/>
        <w:numPr>
          <w:ilvl w:val="0"/>
          <w:numId w:val="16"/>
        </w:numPr>
        <w:spacing w:line="276" w:lineRule="auto"/>
        <w:ind w:left="0" w:firstLine="567"/>
        <w:jc w:val="center"/>
      </w:pPr>
      <m:oMath>
        <m:sSubSup>
          <m:sSubSupPr>
            <m:ctrlPr>
              <w:rPr>
                <w:rFonts w:ascii="Cambria Math" w:hAnsi="Cambria Math"/>
                <w:bCs/>
                <w:i/>
              </w:rPr>
            </m:ctrlPr>
          </m:sSubSupPr>
          <m:e>
            <m:r>
              <w:rPr>
                <w:rFonts w:ascii="Cambria Math" w:hAnsi="Cambria Math"/>
              </w:rPr>
              <m:t>w</m:t>
            </m:r>
          </m:e>
          <m:sub>
            <m:r>
              <w:rPr>
                <w:rFonts w:ascii="Cambria Math" w:hAnsi="Cambria Math"/>
              </w:rPr>
              <m:t>rk</m:t>
            </m:r>
          </m:sub>
          <m:sup>
            <m:r>
              <w:rPr>
                <w:rFonts w:ascii="Cambria Math" w:hAnsi="Cambria Math"/>
              </w:rPr>
              <m:t>*(t-1)</m:t>
            </m:r>
          </m:sup>
        </m:sSubSup>
        <m:r>
          <w:rPr>
            <w:rFonts w:ascii="Cambria Math"/>
          </w:rPr>
          <m:t>=</m:t>
        </m:r>
        <m:sSub>
          <m:sSubPr>
            <m:ctrlPr>
              <w:rPr>
                <w:rFonts w:ascii="Cambria Math" w:hAnsi="Cambria Math"/>
                <w:i/>
              </w:rPr>
            </m:ctrlPr>
          </m:sSubPr>
          <m:e>
            <m:r>
              <w:rPr>
                <w:rFonts w:ascii="Cambria Math" w:hAnsi="Cambria Math"/>
              </w:rPr>
              <m:t>D</m:t>
            </m:r>
          </m:e>
          <m:sub>
            <m:r>
              <w:rPr>
                <w:rFonts w:ascii="Cambria Math" w:hAnsi="Cambria Math"/>
              </w:rPr>
              <m:t>rk</m:t>
            </m:r>
          </m:sub>
        </m:sSub>
        <m:r>
          <w:rPr>
            <w:rFonts w:ascii="Cambria Math"/>
          </w:rPr>
          <m:t>/</m:t>
        </m:r>
        <m:rad>
          <m:radPr>
            <m:degHide m:val="on"/>
            <m:ctrlPr>
              <w:rPr>
                <w:rFonts w:ascii="Cambria Math" w:hAnsi="Cambria Math"/>
                <w:i/>
              </w:rPr>
            </m:ctrlPr>
          </m:radPr>
          <m:deg/>
          <m:e>
            <m:sSubSup>
              <m:sSubSupPr>
                <m:ctrlPr>
                  <w:rPr>
                    <w:rFonts w:ascii="Cambria Math" w:hAnsi="Cambria Math"/>
                    <w:i/>
                  </w:rPr>
                </m:ctrlPr>
              </m:sSubSupPr>
              <m:e>
                <m:r>
                  <w:rPr>
                    <w:rFonts w:ascii="Cambria Math"/>
                  </w:rPr>
                  <m:t>P</m:t>
                </m:r>
              </m:e>
              <m:sub>
                <m:r>
                  <w:rPr>
                    <w:rFonts w:ascii="Cambria Math"/>
                  </w:rPr>
                  <m:t>r</m:t>
                </m:r>
              </m:sub>
              <m:sup>
                <m:r>
                  <w:rPr>
                    <w:rFonts w:ascii="Cambria Math"/>
                  </w:rPr>
                  <m:t>t</m:t>
                </m:r>
                <m:r>
                  <w:rPr>
                    <w:rFonts w:ascii="Cambria Math"/>
                  </w:rPr>
                  <m:t>-</m:t>
                </m:r>
                <m:r>
                  <w:rPr>
                    <w:rFonts w:ascii="Cambria Math"/>
                  </w:rPr>
                  <m:t>1</m:t>
                </m:r>
              </m:sup>
            </m:sSubSup>
            <m:sSubSup>
              <m:sSubSupPr>
                <m:ctrlPr>
                  <w:rPr>
                    <w:rFonts w:ascii="Cambria Math" w:hAnsi="Cambria Math"/>
                    <w:i/>
                  </w:rPr>
                </m:ctrlPr>
              </m:sSubSupPr>
              <m:e>
                <m:r>
                  <w:rPr>
                    <w:rFonts w:ascii="Cambria Math"/>
                  </w:rPr>
                  <m:t>P</m:t>
                </m:r>
              </m:e>
              <m:sub>
                <m:r>
                  <w:rPr>
                    <w:rFonts w:ascii="Cambria Math"/>
                  </w:rPr>
                  <m:t>k</m:t>
                </m:r>
              </m:sub>
              <m:sup>
                <m:r>
                  <w:rPr>
                    <w:rFonts w:ascii="Cambria Math"/>
                  </w:rPr>
                  <m:t>t</m:t>
                </m:r>
                <m:r>
                  <w:rPr>
                    <w:rFonts w:ascii="Cambria Math"/>
                  </w:rPr>
                  <m:t>-</m:t>
                </m:r>
                <m:r>
                  <w:rPr>
                    <w:rFonts w:ascii="Cambria Math"/>
                  </w:rPr>
                  <m:t>1</m:t>
                </m:r>
              </m:sup>
            </m:sSubSup>
          </m:e>
        </m:rad>
      </m:oMath>
      <w:r w:rsidR="0017720B" w:rsidRPr="00236348">
        <w:rPr>
          <w:b/>
          <w:bCs/>
        </w:rPr>
        <w:tab/>
      </w:r>
      <w:r w:rsidR="0017720B" w:rsidRPr="00236348">
        <w:rPr>
          <w:b/>
          <w:bCs/>
        </w:rPr>
        <w:tab/>
      </w:r>
      <w:r w:rsidR="0017720B" w:rsidRPr="00236348">
        <w:rPr>
          <w:b/>
          <w:bCs/>
        </w:rPr>
        <w:tab/>
      </w:r>
      <w:r w:rsidR="0017720B" w:rsidRPr="00236348">
        <w:rPr>
          <w:b/>
          <w:bCs/>
        </w:rPr>
        <w:tab/>
      </w:r>
      <w:r w:rsidR="0017720B" w:rsidRPr="00236348">
        <w:t>(</w:t>
      </w:r>
      <w:r w:rsidR="0017720B">
        <w:t>26</w:t>
      </w:r>
      <w:r w:rsidR="0017720B" w:rsidRPr="00236348">
        <w:t>)</w:t>
      </w:r>
    </w:p>
    <w:p w:rsidR="0017720B" w:rsidRPr="007D11F5" w:rsidRDefault="00C05F30" w:rsidP="00464B2B">
      <w:pPr>
        <w:pStyle w:val="ListParagraph"/>
        <w:numPr>
          <w:ilvl w:val="0"/>
          <w:numId w:val="16"/>
        </w:numPr>
        <w:spacing w:line="276" w:lineRule="auto"/>
        <w:ind w:left="0" w:firstLine="567"/>
        <w:jc w:val="center"/>
      </w:pPr>
      <m:oMath>
        <m:sSubSup>
          <m:sSubSupPr>
            <m:ctrlPr>
              <w:rPr>
                <w:rFonts w:ascii="Cambria Math" w:hAnsi="Cambria Math"/>
                <w:i/>
              </w:rPr>
            </m:ctrlPr>
          </m:sSubSupPr>
          <m:e>
            <m:r>
              <w:rPr>
                <w:rFonts w:ascii="Cambria Math"/>
              </w:rPr>
              <m:t>w</m:t>
            </m:r>
          </m:e>
          <m:sub>
            <m:r>
              <w:rPr>
                <w:rFonts w:ascii="Cambria Math"/>
              </w:rPr>
              <m:t>rk</m:t>
            </m:r>
          </m:sub>
          <m:sup>
            <m:r>
              <w:rPr>
                <w:rFonts w:ascii="Cambria Math"/>
              </w:rPr>
              <m:t>t</m:t>
            </m:r>
            <m:r>
              <w:rPr>
                <w:rFonts w:ascii="Cambria Math"/>
              </w:rPr>
              <m:t>-</m:t>
            </m:r>
            <m:r>
              <w:rPr>
                <w:rFonts w:ascii="Cambria Math"/>
              </w:rPr>
              <m:t>1</m:t>
            </m:r>
          </m:sup>
        </m:sSubSup>
        <m:r>
          <w:rPr>
            <w:rFonts w:ascii="Cambria Math"/>
          </w:rPr>
          <m:t>=</m:t>
        </m:r>
        <m:sSubSup>
          <m:sSubSupPr>
            <m:ctrlPr>
              <w:rPr>
                <w:rFonts w:ascii="Cambria Math" w:hAnsi="Cambria Math"/>
                <w:i/>
              </w:rPr>
            </m:ctrlPr>
          </m:sSubSupPr>
          <m:e>
            <m:r>
              <w:rPr>
                <w:rFonts w:ascii="Cambria Math" w:hAnsi="Cambria Math"/>
              </w:rPr>
              <m:t>w</m:t>
            </m:r>
          </m:e>
          <m:sub>
            <m:r>
              <w:rPr>
                <w:rFonts w:ascii="Cambria Math" w:hAnsi="Cambria Math"/>
              </w:rPr>
              <m:t>rk</m:t>
            </m:r>
          </m:sub>
          <m:sup>
            <m:r>
              <w:rPr>
                <w:rFonts w:ascii="Cambria Math" w:hAnsi="Cambria Math"/>
              </w:rPr>
              <m:t>*(t-1)</m:t>
            </m:r>
          </m:sup>
        </m:sSubSup>
        <m:r>
          <w:rPr>
            <w:rFonts w:ascii="Cambria Math"/>
          </w:rPr>
          <m:t>/(</m:t>
        </m:r>
        <m:r>
          <w:rPr>
            <w:rFonts w:ascii="Cambria Math" w:hAnsi="Cambria Math"/>
          </w:rPr>
          <m:t>sum</m:t>
        </m:r>
        <m:r>
          <w:rPr>
            <w:rFonts w:ascii="Cambria Math"/>
          </w:rPr>
          <m:t xml:space="preserve"> </m:t>
        </m:r>
        <m:r>
          <w:rPr>
            <w:rFonts w:ascii="Cambria Math" w:hAnsi="Cambria Math"/>
          </w:rPr>
          <m:t>of</m:t>
        </m:r>
        <m:r>
          <w:rPr>
            <w:rFonts w:ascii="Cambria Math"/>
          </w:rPr>
          <m:t xml:space="preserve"> </m:t>
        </m:r>
        <m:sSubSup>
          <m:sSubSupPr>
            <m:ctrlPr>
              <w:rPr>
                <w:rFonts w:ascii="Cambria Math" w:hAnsi="Cambria Math"/>
                <w:i/>
              </w:rPr>
            </m:ctrlPr>
          </m:sSubSupPr>
          <m:e>
            <m:r>
              <w:rPr>
                <w:rFonts w:ascii="Cambria Math"/>
              </w:rPr>
              <m:t>w</m:t>
            </m:r>
          </m:e>
          <m:sub>
            <m:r>
              <w:rPr>
                <w:rFonts w:ascii="Cambria Math"/>
              </w:rPr>
              <m:t>rk</m:t>
            </m:r>
          </m:sub>
          <m:sup>
            <m:r>
              <w:rPr>
                <w:rFonts w:ascii="Cambria Math"/>
              </w:rPr>
              <m:t>*</m:t>
            </m:r>
            <m:r>
              <w:rPr>
                <w:rFonts w:ascii="Cambria Math"/>
              </w:rPr>
              <m:t>(t</m:t>
            </m:r>
            <m:r>
              <w:rPr>
                <w:rFonts w:ascii="Cambria Math"/>
              </w:rPr>
              <m:t>-</m:t>
            </m:r>
            <m:r>
              <w:rPr>
                <w:rFonts w:ascii="Cambria Math"/>
              </w:rPr>
              <m:t>1)</m:t>
            </m:r>
          </m:sup>
        </m:sSubSup>
        <m:r>
          <w:rPr>
            <w:rFonts w:ascii="Cambria Math"/>
          </w:rPr>
          <m:t xml:space="preserve"> </m:t>
        </m:r>
        <m:r>
          <w:rPr>
            <w:rFonts w:ascii="Cambria Math" w:hAnsi="Cambria Math"/>
          </w:rPr>
          <m:t>over</m:t>
        </m:r>
        <m:r>
          <w:rPr>
            <w:rFonts w:ascii="Cambria Math"/>
          </w:rPr>
          <m:t xml:space="preserve"> k)</m:t>
        </m:r>
      </m:oMath>
      <w:r w:rsidR="0017720B" w:rsidRPr="00236348">
        <w:rPr>
          <w:bCs/>
        </w:rPr>
        <w:tab/>
      </w:r>
      <w:r w:rsidR="0017720B" w:rsidRPr="00236348">
        <w:rPr>
          <w:bCs/>
        </w:rPr>
        <w:tab/>
      </w:r>
      <w:r w:rsidR="0017720B">
        <w:rPr>
          <w:bCs/>
        </w:rPr>
        <w:t xml:space="preserve"> </w:t>
      </w:r>
      <w:r w:rsidR="0017720B" w:rsidRPr="00236348">
        <w:rPr>
          <w:bCs/>
        </w:rPr>
        <w:t>(2</w:t>
      </w:r>
      <w:r w:rsidR="0017720B">
        <w:rPr>
          <w:bCs/>
        </w:rPr>
        <w:t>7</w:t>
      </w:r>
      <w:r w:rsidR="0017720B" w:rsidRPr="00236348">
        <w:rPr>
          <w:bCs/>
        </w:rPr>
        <w:t>)</w:t>
      </w:r>
    </w:p>
    <w:p w:rsidR="0017720B" w:rsidRPr="00236348" w:rsidRDefault="0017720B" w:rsidP="00464B2B">
      <w:pPr>
        <w:pStyle w:val="ListParagraph"/>
        <w:spacing w:line="276" w:lineRule="auto"/>
        <w:ind w:left="567"/>
        <w:jc w:val="center"/>
      </w:pPr>
    </w:p>
    <w:p w:rsidR="0017720B" w:rsidRDefault="0017720B" w:rsidP="00464B2B">
      <w:pPr>
        <w:spacing w:line="276" w:lineRule="auto"/>
        <w:ind w:firstLine="567"/>
        <w:jc w:val="both"/>
      </w:pPr>
      <w:r w:rsidRPr="00236348">
        <w:t xml:space="preserve">Where </w:t>
      </w:r>
      <w:r w:rsidRPr="007D11F5">
        <w:rPr>
          <w:i/>
          <w:iCs/>
        </w:rPr>
        <w:t>D</w:t>
      </w:r>
      <w:r w:rsidRPr="007D11F5">
        <w:rPr>
          <w:i/>
          <w:iCs/>
          <w:vertAlign w:val="subscript"/>
        </w:rPr>
        <w:t>rk</w:t>
      </w:r>
      <w:r w:rsidRPr="00236348">
        <w:t xml:space="preserve"> is distance between regions </w:t>
      </w:r>
      <w:r>
        <w:rPr>
          <w:i/>
          <w:iCs/>
        </w:rPr>
        <w:t>r</w:t>
      </w:r>
      <w:r w:rsidRPr="00236348">
        <w:t xml:space="preserve"> and </w:t>
      </w:r>
      <w:r>
        <w:rPr>
          <w:i/>
          <w:iCs/>
        </w:rPr>
        <w:t>k</w:t>
      </w:r>
      <w:r w:rsidRPr="00236348">
        <w:t xml:space="preserve">; </w:t>
      </w:r>
      <m:oMath>
        <m:sSubSup>
          <m:sSubSupPr>
            <m:ctrlPr>
              <w:rPr>
                <w:rFonts w:ascii="Cambria Math" w:hAnsi="Cambria Math"/>
                <w:i/>
              </w:rPr>
            </m:ctrlPr>
          </m:sSubSupPr>
          <m:e>
            <m:r>
              <w:rPr>
                <w:rFonts w:ascii="Cambria Math"/>
              </w:rPr>
              <m:t>P</m:t>
            </m:r>
          </m:e>
          <m:sub>
            <m:r>
              <w:rPr>
                <w:rFonts w:ascii="Cambria Math"/>
              </w:rPr>
              <m:t>r</m:t>
            </m:r>
          </m:sub>
          <m:sup>
            <m:r>
              <w:rPr>
                <w:rFonts w:ascii="Cambria Math"/>
              </w:rPr>
              <m:t>t</m:t>
            </m:r>
            <m:r>
              <w:rPr>
                <w:rFonts w:ascii="Cambria Math"/>
              </w:rPr>
              <m:t>-</m:t>
            </m:r>
            <m:r>
              <w:rPr>
                <w:rFonts w:ascii="Cambria Math"/>
              </w:rPr>
              <m:t>1</m:t>
            </m:r>
          </m:sup>
        </m:sSubSup>
      </m:oMath>
      <w:r>
        <w:t xml:space="preserve"> </w:t>
      </w:r>
      <w:r w:rsidRPr="00236348">
        <w:t xml:space="preserve">and </w:t>
      </w:r>
      <m:oMath>
        <m:sSubSup>
          <m:sSubSupPr>
            <m:ctrlPr>
              <w:rPr>
                <w:rFonts w:ascii="Cambria Math" w:hAnsi="Cambria Math"/>
                <w:i/>
              </w:rPr>
            </m:ctrlPr>
          </m:sSubSupPr>
          <m:e>
            <m:r>
              <w:rPr>
                <w:rFonts w:ascii="Cambria Math"/>
              </w:rPr>
              <m:t>P</m:t>
            </m:r>
          </m:e>
          <m:sub>
            <m:r>
              <w:rPr>
                <w:rFonts w:ascii="Cambria Math"/>
              </w:rPr>
              <m:t>k</m:t>
            </m:r>
          </m:sub>
          <m:sup>
            <m:r>
              <w:rPr>
                <w:rFonts w:ascii="Cambria Math"/>
              </w:rPr>
              <m:t>t</m:t>
            </m:r>
            <m:r>
              <w:rPr>
                <w:rFonts w:ascii="Cambria Math"/>
              </w:rPr>
              <m:t>-</m:t>
            </m:r>
            <m:r>
              <w:rPr>
                <w:rFonts w:ascii="Cambria Math"/>
              </w:rPr>
              <m:t>1</m:t>
            </m:r>
          </m:sup>
        </m:sSubSup>
      </m:oMath>
      <w:r w:rsidRPr="00236348">
        <w:t xml:space="preserve"> is population sizes of the capitals </w:t>
      </w:r>
      <w:r>
        <w:rPr>
          <w:i/>
          <w:iCs/>
        </w:rPr>
        <w:t>r</w:t>
      </w:r>
      <w:r w:rsidRPr="00236348">
        <w:t xml:space="preserve"> and </w:t>
      </w:r>
      <w:r>
        <w:rPr>
          <w:i/>
          <w:iCs/>
        </w:rPr>
        <w:t>k</w:t>
      </w:r>
      <w:r w:rsidRPr="00236348">
        <w:t xml:space="preserve"> </w:t>
      </w:r>
      <w:r>
        <w:t>at</w:t>
      </w:r>
      <w:r w:rsidRPr="00236348">
        <w:t xml:space="preserve"> time </w:t>
      </w:r>
      <w:r>
        <w:t>(</w:t>
      </w:r>
      <w:r w:rsidRPr="00236348">
        <w:rPr>
          <w:i/>
          <w:iCs/>
        </w:rPr>
        <w:t>t</w:t>
      </w:r>
      <w:r>
        <w:t>-1)</w:t>
      </w:r>
      <w:r w:rsidRPr="00236348">
        <w:t>, which is the initial year of sub-period under consideration</w:t>
      </w:r>
      <w:r>
        <w:t>.</w:t>
      </w:r>
    </w:p>
    <w:p w:rsidR="00FA2A59" w:rsidRDefault="00FA2A59" w:rsidP="00464B2B">
      <w:pPr>
        <w:spacing w:line="276" w:lineRule="auto"/>
        <w:ind w:firstLine="567"/>
        <w:jc w:val="both"/>
      </w:pPr>
    </w:p>
    <w:p w:rsidR="0017720B" w:rsidRDefault="0017720B" w:rsidP="00464B2B">
      <w:pPr>
        <w:spacing w:line="276" w:lineRule="auto"/>
        <w:ind w:firstLine="567"/>
        <w:jc w:val="both"/>
      </w:pPr>
      <w:r w:rsidRPr="00A4140F">
        <w:t>Comparing the obtained results using this alternative spatial weight</w:t>
      </w:r>
      <w:r>
        <w:t>s</w:t>
      </w:r>
      <w:r w:rsidRPr="00A4140F">
        <w:t xml:space="preserve"> matrix with those above that used </w:t>
      </w:r>
      <w:r>
        <w:t>the queen</w:t>
      </w:r>
      <w:r w:rsidRPr="00A4140F">
        <w:t xml:space="preserve"> contiguity matrix</w:t>
      </w:r>
      <w:r>
        <w:t xml:space="preserve"> of spatial weights</w:t>
      </w:r>
      <w:r w:rsidRPr="00A4140F">
        <w:t xml:space="preserve">, </w:t>
      </w:r>
      <w:r>
        <w:t>it turns out</w:t>
      </w:r>
      <w:r w:rsidRPr="00A4140F">
        <w:t xml:space="preserve"> that the </w:t>
      </w:r>
      <w:r>
        <w:t xml:space="preserve">results are very similar for all components in all states for each </w:t>
      </w:r>
      <w:r w:rsidRPr="00A4140F">
        <w:t xml:space="preserve">of </w:t>
      </w:r>
      <w:r>
        <w:t>the</w:t>
      </w:r>
      <w:r w:rsidRPr="00A4140F">
        <w:t xml:space="preserve"> five-year sub-periods </w:t>
      </w:r>
      <w:r>
        <w:t>from 1981 to 2006 as well as for the averages for whole period.</w:t>
      </w:r>
      <w:r w:rsidRPr="00A4140F">
        <w:rPr>
          <w:rStyle w:val="FootnoteReference"/>
        </w:rPr>
        <w:footnoteReference w:id="32"/>
      </w:r>
      <w:r>
        <w:t xml:space="preserve"> Therefore, in the Brazilian context, the </w:t>
      </w:r>
      <w:r w:rsidRPr="00A4140F">
        <w:t>first-order spatial weight</w:t>
      </w:r>
      <w:r>
        <w:t>s</w:t>
      </w:r>
      <w:r w:rsidRPr="00A4140F">
        <w:t xml:space="preserve"> </w:t>
      </w:r>
      <w:r>
        <w:t xml:space="preserve">queen </w:t>
      </w:r>
      <w:r w:rsidRPr="00A4140F">
        <w:t>contiguity matrix</w:t>
      </w:r>
      <w:r>
        <w:t xml:space="preserve"> and the spatial matrix based on the </w:t>
      </w:r>
      <w:r w:rsidRPr="003A1FFA">
        <w:t>gravity model</w:t>
      </w:r>
      <w:r>
        <w:t xml:space="preserve"> can substitute for each other because both yield the same results.</w:t>
      </w:r>
    </w:p>
    <w:p w:rsidR="00FA2A59" w:rsidRDefault="00FA2A59">
      <w:pPr>
        <w:spacing w:after="200" w:line="276" w:lineRule="auto"/>
        <w:rPr>
          <w:rFonts w:eastAsiaTheme="majorEastAsia" w:cstheme="majorBidi"/>
          <w:b/>
          <w:bCs/>
        </w:rPr>
      </w:pPr>
      <w:bookmarkStart w:id="11" w:name="_Toc314859127"/>
      <w:r>
        <w:br w:type="page"/>
      </w:r>
    </w:p>
    <w:p w:rsidR="0017720B" w:rsidRPr="00B938DF" w:rsidRDefault="0017720B" w:rsidP="00464B2B">
      <w:pPr>
        <w:pStyle w:val="Heading1"/>
        <w:spacing w:before="0" w:line="276" w:lineRule="auto"/>
        <w:rPr>
          <w:rFonts w:ascii="Times New Roman" w:hAnsi="Times New Roman"/>
          <w:color w:val="auto"/>
          <w:sz w:val="24"/>
          <w:szCs w:val="24"/>
        </w:rPr>
      </w:pPr>
      <w:r>
        <w:rPr>
          <w:rFonts w:ascii="Times New Roman" w:hAnsi="Times New Roman"/>
          <w:color w:val="auto"/>
          <w:sz w:val="24"/>
          <w:szCs w:val="24"/>
        </w:rPr>
        <w:lastRenderedPageBreak/>
        <w:t xml:space="preserve">9. </w:t>
      </w:r>
      <w:r w:rsidRPr="00B938DF">
        <w:rPr>
          <w:rFonts w:ascii="Times New Roman" w:hAnsi="Times New Roman"/>
          <w:color w:val="auto"/>
          <w:sz w:val="24"/>
          <w:szCs w:val="24"/>
        </w:rPr>
        <w:t>Conclusion</w:t>
      </w:r>
      <w:bookmarkEnd w:id="11"/>
      <w:r w:rsidR="00464B2B">
        <w:rPr>
          <w:rFonts w:ascii="Times New Roman" w:hAnsi="Times New Roman"/>
          <w:color w:val="auto"/>
          <w:sz w:val="24"/>
          <w:szCs w:val="24"/>
        </w:rPr>
        <w:t>s</w:t>
      </w:r>
    </w:p>
    <w:p w:rsidR="00FA2A59" w:rsidRDefault="00FA2A59" w:rsidP="00021E97">
      <w:pPr>
        <w:spacing w:line="276" w:lineRule="auto"/>
        <w:jc w:val="both"/>
      </w:pPr>
    </w:p>
    <w:p w:rsidR="0017720B" w:rsidRDefault="0017720B" w:rsidP="00021E97">
      <w:pPr>
        <w:spacing w:line="276" w:lineRule="auto"/>
        <w:jc w:val="both"/>
      </w:pPr>
      <w:r>
        <w:t xml:space="preserve">This </w:t>
      </w:r>
      <w:r w:rsidR="006804F6">
        <w:t>p</w:t>
      </w:r>
      <w:r>
        <w:t>ap</w:t>
      </w:r>
      <w:r w:rsidRPr="005B4A9B">
        <w:t>er</w:t>
      </w:r>
      <w:r>
        <w:t xml:space="preserve"> applied different techniques to </w:t>
      </w:r>
      <w:r w:rsidRPr="005B4A9B">
        <w:t>analy</w:t>
      </w:r>
      <w:r>
        <w:t>s</w:t>
      </w:r>
      <w:r w:rsidRPr="005B4A9B">
        <w:t xml:space="preserve">e employment </w:t>
      </w:r>
      <w:r>
        <w:t xml:space="preserve">growth </w:t>
      </w:r>
      <w:r w:rsidRPr="005B4A9B">
        <w:t>across 27 states in Brazil from 1981 to 2006.</w:t>
      </w:r>
      <w:r>
        <w:t xml:space="preserve"> Three key conclusions can be drawn from the analysis. First, from the classic </w:t>
      </w:r>
      <w:r w:rsidRPr="005B4A9B">
        <w:t>shift-share method</w:t>
      </w:r>
      <w:r>
        <w:t xml:space="preserve"> </w:t>
      </w:r>
      <w:r w:rsidR="00C02DA8">
        <w:t xml:space="preserve">we </w:t>
      </w:r>
      <w:r>
        <w:t>conclude that h</w:t>
      </w:r>
      <w:r w:rsidRPr="005B4A9B">
        <w:t xml:space="preserve">igher employment growth rates </w:t>
      </w:r>
      <w:r>
        <w:t>of</w:t>
      </w:r>
      <w:r w:rsidRPr="005B4A9B">
        <w:t xml:space="preserve"> </w:t>
      </w:r>
      <w:r>
        <w:t>the less</w:t>
      </w:r>
      <w:r w:rsidRPr="005B4A9B">
        <w:t xml:space="preserve"> developed regions </w:t>
      </w:r>
      <w:r>
        <w:t xml:space="preserve">are </w:t>
      </w:r>
      <w:r w:rsidRPr="005B4A9B">
        <w:t>due to</w:t>
      </w:r>
      <w:r>
        <w:t xml:space="preserve"> these regions’ </w:t>
      </w:r>
      <w:r w:rsidRPr="005B4A9B">
        <w:t xml:space="preserve">comparative advantage associated with high performance </w:t>
      </w:r>
      <w:r>
        <w:t>of</w:t>
      </w:r>
      <w:r w:rsidRPr="005B4A9B">
        <w:t xml:space="preserve"> </w:t>
      </w:r>
      <w:r>
        <w:t xml:space="preserve">the </w:t>
      </w:r>
      <w:r w:rsidRPr="005B4A9B">
        <w:t xml:space="preserve">industry-mix and competitive effect components </w:t>
      </w:r>
      <w:r>
        <w:t xml:space="preserve">irrespective of the </w:t>
      </w:r>
      <w:r w:rsidRPr="005B4A9B">
        <w:t>national structural change.</w:t>
      </w:r>
      <w:r>
        <w:t xml:space="preserve"> This evidence confirms previous studies that found regional convergence in Brazil (</w:t>
      </w:r>
      <w:r w:rsidRPr="00AB189B">
        <w:t xml:space="preserve">Rolim, 2008; Daumal </w:t>
      </w:r>
      <w:r>
        <w:t>and</w:t>
      </w:r>
      <w:r w:rsidRPr="00AB189B">
        <w:t xml:space="preserve"> Zignago, 2010</w:t>
      </w:r>
      <w:r>
        <w:t xml:space="preserve">). The reason for this convergence appears to be an improvement of diversity of the economies of the less developed regions (i.e. northern states) given that they had the smallest </w:t>
      </w:r>
      <w:r w:rsidRPr="00937B76">
        <w:rPr>
          <w:lang w:val="en-US"/>
        </w:rPr>
        <w:t>Hirschman-Herfindahl Index</w:t>
      </w:r>
      <w:r>
        <w:rPr>
          <w:lang w:val="en-US"/>
        </w:rPr>
        <w:t>es</w:t>
      </w:r>
      <w:r>
        <w:t xml:space="preserve"> as well as higher performance in the industry-mix component, rather than specialisation as previous studies have pointed out. Secondly, </w:t>
      </w:r>
      <w:r w:rsidRPr="005B4A9B">
        <w:t>exam</w:t>
      </w:r>
      <w:r>
        <w:t xml:space="preserve">ination of the industry-mix and competitive effect components </w:t>
      </w:r>
      <w:r w:rsidRPr="005B4A9B">
        <w:t xml:space="preserve">employing exploratory spatial data analysis (ESDA) </w:t>
      </w:r>
      <w:r>
        <w:t xml:space="preserve">provided evidence of </w:t>
      </w:r>
      <w:r w:rsidRPr="005B4A9B">
        <w:t xml:space="preserve">a positive spatial association for </w:t>
      </w:r>
      <w:r>
        <w:t xml:space="preserve">both components. This result supports </w:t>
      </w:r>
      <w:r w:rsidRPr="005B4A9B">
        <w:t>agglomeration economies and beta convergence theories</w:t>
      </w:r>
      <w:r>
        <w:t>, as previously found (</w:t>
      </w:r>
      <w:r w:rsidRPr="005070D1">
        <w:t>Resende, 2011</w:t>
      </w:r>
      <w:r>
        <w:t xml:space="preserve">, and the </w:t>
      </w:r>
      <w:r w:rsidRPr="00AB189B">
        <w:t>references therein</w:t>
      </w:r>
      <w:r>
        <w:t xml:space="preserve">), because, compared with the </w:t>
      </w:r>
      <w:r w:rsidRPr="005B4A9B">
        <w:t>1960s</w:t>
      </w:r>
      <w:r>
        <w:t xml:space="preserve">, </w:t>
      </w:r>
      <w:r w:rsidRPr="005B4A9B">
        <w:t xml:space="preserve">nowadays economic activities </w:t>
      </w:r>
      <w:r>
        <w:t xml:space="preserve">are slightly less </w:t>
      </w:r>
      <w:r w:rsidRPr="005B4A9B">
        <w:t xml:space="preserve">concentrated in </w:t>
      </w:r>
      <w:r>
        <w:t xml:space="preserve">the </w:t>
      </w:r>
      <w:r w:rsidRPr="005B4A9B">
        <w:t xml:space="preserve">southern </w:t>
      </w:r>
      <w:r>
        <w:t xml:space="preserve">and more developed </w:t>
      </w:r>
      <w:r w:rsidRPr="005B4A9B">
        <w:t>regions of Brazil</w:t>
      </w:r>
      <w:r>
        <w:t>.</w:t>
      </w:r>
      <w:r w:rsidRPr="005B4A9B">
        <w:t xml:space="preserve"> </w:t>
      </w:r>
    </w:p>
    <w:p w:rsidR="00FA2A59" w:rsidRDefault="00FA2A59" w:rsidP="00021E97">
      <w:pPr>
        <w:spacing w:line="276" w:lineRule="auto"/>
        <w:jc w:val="both"/>
      </w:pPr>
    </w:p>
    <w:p w:rsidR="0017720B" w:rsidRDefault="0017720B" w:rsidP="00464B2B">
      <w:pPr>
        <w:spacing w:line="276" w:lineRule="auto"/>
        <w:ind w:firstLine="567"/>
        <w:jc w:val="both"/>
      </w:pPr>
      <w:r>
        <w:t xml:space="preserve">Thirdly, the </w:t>
      </w:r>
      <w:r w:rsidR="006804F6">
        <w:t>p</w:t>
      </w:r>
      <w:r>
        <w:t xml:space="preserve">aper provided a simplified version of </w:t>
      </w:r>
      <w:r w:rsidRPr="005B4A9B">
        <w:t xml:space="preserve">Nazara </w:t>
      </w:r>
      <w:r w:rsidR="0077609D">
        <w:t>and</w:t>
      </w:r>
      <w:r w:rsidRPr="005B4A9B">
        <w:t xml:space="preserve"> Hewings</w:t>
      </w:r>
      <w:r>
        <w:t>’s</w:t>
      </w:r>
      <w:r w:rsidRPr="005B4A9B">
        <w:t xml:space="preserve"> (2004) spatial shift-share taxonomy</w:t>
      </w:r>
      <w:r>
        <w:t xml:space="preserve"> from which the role of spatial autocorrelation in regional growth in Brazil could be quantified in a straightforward way. Growth differentials</w:t>
      </w:r>
      <w:r w:rsidRPr="005B4A9B">
        <w:t xml:space="preserve"> in favour </w:t>
      </w:r>
      <w:r>
        <w:t xml:space="preserve">of </w:t>
      </w:r>
      <w:r w:rsidRPr="005B4A9B">
        <w:t xml:space="preserve">northern and </w:t>
      </w:r>
      <w:r>
        <w:t>middle-</w:t>
      </w:r>
      <w:r w:rsidRPr="005B4A9B">
        <w:t xml:space="preserve">west states </w:t>
      </w:r>
      <w:r w:rsidR="00C02DA8">
        <w:t xml:space="preserve">are </w:t>
      </w:r>
      <w:r w:rsidRPr="005B4A9B">
        <w:t>basically associated with their strengths in two regional components of the spatial shift-share</w:t>
      </w:r>
      <w:r>
        <w:t>,</w:t>
      </w:r>
      <w:r w:rsidRPr="005B4A9B">
        <w:t xml:space="preserve"> </w:t>
      </w:r>
      <w:r>
        <w:t>namely p</w:t>
      </w:r>
      <w:r w:rsidRPr="0011120F">
        <w:t xml:space="preserve">otential spatial spillover effect </w:t>
      </w:r>
      <w:r>
        <w:t xml:space="preserve">and spatial </w:t>
      </w:r>
      <w:r w:rsidRPr="005B4A9B">
        <w:t>competitive effect that</w:t>
      </w:r>
      <w:r>
        <w:t>, together,</w:t>
      </w:r>
      <w:r w:rsidRPr="005B4A9B">
        <w:t xml:space="preserve"> </w:t>
      </w:r>
      <w:r>
        <w:t xml:space="preserve">outweigh the poor performance on national industry-mix effect </w:t>
      </w:r>
      <w:r w:rsidRPr="005B4A9B">
        <w:t>for th</w:t>
      </w:r>
      <w:r>
        <w:t>ose</w:t>
      </w:r>
      <w:r w:rsidRPr="005B4A9B">
        <w:t xml:space="preserve"> </w:t>
      </w:r>
      <w:r>
        <w:t xml:space="preserve">lagging </w:t>
      </w:r>
      <w:r w:rsidRPr="005B4A9B">
        <w:t>states</w:t>
      </w:r>
      <w:r>
        <w:t>. On the other hand, most states in Brazil had lower growth rates that were associated with their low rates of both spatial components. These results confirm the core-periphery framework which is associated with the importance of agglomeration forces</w:t>
      </w:r>
      <w:r w:rsidRPr="00F27298">
        <w:t xml:space="preserve"> </w:t>
      </w:r>
      <w:r>
        <w:t>in Brazil (</w:t>
      </w:r>
      <w:r w:rsidRPr="003A1FFA">
        <w:t xml:space="preserve">Brakman, Garretsen </w:t>
      </w:r>
      <w:r w:rsidR="0077609D">
        <w:t>and</w:t>
      </w:r>
      <w:r w:rsidRPr="003A1FFA">
        <w:t xml:space="preserve"> van Marrewijk, 2001</w:t>
      </w:r>
      <w:r>
        <w:t>). This association implies that, due to the large regional disparities and large scale of concentration in favour to the southeast-south regions (the core), a fast growth for the lagging regions (the periphery) is still less relevant to change the spatial pattern of economic activities, because the initial conditions that strongly favoured the core seem to have essentially permanent effects</w:t>
      </w:r>
      <w:r w:rsidRPr="00F27298">
        <w:t xml:space="preserve"> </w:t>
      </w:r>
      <w:r>
        <w:t>in Brazil. As a consequence, for instance, the observed modest growth rate for São Paulo (the core) still counts, given the scale of this state’s economy, for much of the concentration of economic activities, population and income in Brazil.</w:t>
      </w:r>
    </w:p>
    <w:p w:rsidR="00FA2A59" w:rsidRDefault="00FA2A59" w:rsidP="00464B2B">
      <w:pPr>
        <w:spacing w:line="276" w:lineRule="auto"/>
        <w:ind w:firstLine="567"/>
        <w:jc w:val="both"/>
      </w:pPr>
    </w:p>
    <w:p w:rsidR="00B839CA" w:rsidRDefault="0017720B" w:rsidP="00FA2A59">
      <w:pPr>
        <w:spacing w:line="276" w:lineRule="auto"/>
        <w:ind w:firstLine="567"/>
        <w:jc w:val="both"/>
        <w:rPr>
          <w:sz w:val="20"/>
          <w:szCs w:val="20"/>
        </w:rPr>
      </w:pPr>
      <w:r>
        <w:t xml:space="preserve">A </w:t>
      </w:r>
      <w:r w:rsidRPr="00AC529E">
        <w:t>caveat</w:t>
      </w:r>
      <w:r>
        <w:t xml:space="preserve"> of the available data is the high</w:t>
      </w:r>
      <w:r w:rsidRPr="00AC529E">
        <w:t xml:space="preserve"> level</w:t>
      </w:r>
      <w:r>
        <w:t xml:space="preserve"> of aggregation, i.e. the state level. Had e</w:t>
      </w:r>
      <w:r w:rsidRPr="00AC529E">
        <w:t xml:space="preserve">mployment data </w:t>
      </w:r>
      <w:r>
        <w:t xml:space="preserve">been available </w:t>
      </w:r>
      <w:r w:rsidRPr="00AC529E">
        <w:t xml:space="preserve">at </w:t>
      </w:r>
      <w:r>
        <w:t xml:space="preserve">the </w:t>
      </w:r>
      <w:r w:rsidRPr="00AC529E">
        <w:t>municipality level</w:t>
      </w:r>
      <w:r>
        <w:t>,</w:t>
      </w:r>
      <w:r w:rsidRPr="00AC529E">
        <w:t xml:space="preserve"> rather than at the state level, </w:t>
      </w:r>
      <w:r>
        <w:t>this would have allowed a spatial regression approach to quantify the various components of regional growth. Given improving data availability in recent years, this could be an avenue for future research.</w:t>
      </w:r>
    </w:p>
    <w:p w:rsidR="00B839CA" w:rsidRDefault="00B839CA" w:rsidP="00464B2B">
      <w:pPr>
        <w:spacing w:line="276" w:lineRule="auto"/>
        <w:rPr>
          <w:sz w:val="20"/>
          <w:szCs w:val="20"/>
        </w:rPr>
        <w:sectPr w:rsidR="00B839CA" w:rsidSect="00FB4239">
          <w:footerReference w:type="default" r:id="rId18"/>
          <w:pgSz w:w="11906" w:h="16838" w:code="9"/>
          <w:pgMar w:top="1440" w:right="1440" w:bottom="1440" w:left="1440" w:header="709" w:footer="709" w:gutter="0"/>
          <w:cols w:space="708"/>
          <w:titlePg/>
          <w:docGrid w:linePitch="360"/>
        </w:sectPr>
      </w:pPr>
    </w:p>
    <w:p w:rsidR="00B839CA" w:rsidRPr="00C13D17" w:rsidRDefault="00B839CA" w:rsidP="00067E90">
      <w:pPr>
        <w:jc w:val="center"/>
        <w:rPr>
          <w:sz w:val="22"/>
          <w:szCs w:val="22"/>
        </w:rPr>
      </w:pPr>
      <w:r w:rsidRPr="00C13D17">
        <w:rPr>
          <w:bCs/>
          <w:sz w:val="22"/>
          <w:szCs w:val="22"/>
        </w:rPr>
        <w:lastRenderedPageBreak/>
        <w:t xml:space="preserve">Table </w:t>
      </w:r>
      <w:r w:rsidR="009877CA" w:rsidRPr="00C13D17">
        <w:rPr>
          <w:bCs/>
          <w:sz w:val="22"/>
          <w:szCs w:val="22"/>
        </w:rPr>
        <w:t>2</w:t>
      </w:r>
      <w:r w:rsidRPr="00C13D17">
        <w:rPr>
          <w:bCs/>
          <w:sz w:val="22"/>
          <w:szCs w:val="22"/>
        </w:rPr>
        <w:t>:</w:t>
      </w:r>
      <w:r w:rsidRPr="00C13D17">
        <w:rPr>
          <w:sz w:val="22"/>
          <w:szCs w:val="22"/>
        </w:rPr>
        <w:t xml:space="preserve"> Classic Shift-Share Decomposition of Total Employment Growth Rate in Brazil’s States</w:t>
      </w:r>
    </w:p>
    <w:tbl>
      <w:tblPr>
        <w:tblStyle w:val="TableGrid"/>
        <w:tblW w:w="0" w:type="auto"/>
        <w:jc w:val="center"/>
        <w:tblInd w:w="-3458" w:type="dxa"/>
        <w:tblBorders>
          <w:left w:val="none" w:sz="0" w:space="0" w:color="auto"/>
          <w:right w:val="none" w:sz="0" w:space="0" w:color="auto"/>
          <w:insideH w:val="none" w:sz="0" w:space="0" w:color="auto"/>
          <w:insideV w:val="none" w:sz="0" w:space="0" w:color="auto"/>
        </w:tblBorders>
        <w:tblLook w:val="04A0"/>
      </w:tblPr>
      <w:tblGrid>
        <w:gridCol w:w="1899"/>
        <w:gridCol w:w="666"/>
        <w:gridCol w:w="566"/>
        <w:gridCol w:w="558"/>
        <w:gridCol w:w="666"/>
        <w:gridCol w:w="566"/>
        <w:gridCol w:w="566"/>
        <w:gridCol w:w="554"/>
        <w:gridCol w:w="633"/>
        <w:gridCol w:w="566"/>
        <w:gridCol w:w="509"/>
        <w:gridCol w:w="554"/>
        <w:gridCol w:w="633"/>
        <w:gridCol w:w="566"/>
        <w:gridCol w:w="566"/>
        <w:gridCol w:w="558"/>
        <w:gridCol w:w="633"/>
        <w:gridCol w:w="666"/>
        <w:gridCol w:w="566"/>
        <w:gridCol w:w="558"/>
        <w:gridCol w:w="566"/>
        <w:gridCol w:w="566"/>
        <w:gridCol w:w="566"/>
        <w:gridCol w:w="552"/>
        <w:gridCol w:w="566"/>
      </w:tblGrid>
      <w:tr w:rsidR="00B839CA" w:rsidRPr="000A5450" w:rsidTr="004707EB">
        <w:trPr>
          <w:trHeight w:val="214"/>
          <w:jc w:val="center"/>
        </w:trPr>
        <w:tc>
          <w:tcPr>
            <w:tcW w:w="0" w:type="auto"/>
            <w:vMerge w:val="restart"/>
          </w:tcPr>
          <w:p w:rsidR="00B839CA" w:rsidRPr="000A5450" w:rsidRDefault="00B839CA" w:rsidP="00067E90">
            <w:pPr>
              <w:jc w:val="center"/>
              <w:rPr>
                <w:sz w:val="20"/>
                <w:szCs w:val="20"/>
              </w:rPr>
            </w:pPr>
          </w:p>
          <w:p w:rsidR="00B839CA" w:rsidRPr="000A5450" w:rsidRDefault="00B839CA" w:rsidP="00067E90">
            <w:pPr>
              <w:jc w:val="center"/>
              <w:rPr>
                <w:sz w:val="20"/>
                <w:szCs w:val="20"/>
              </w:rPr>
            </w:pPr>
            <w:r w:rsidRPr="000A5450">
              <w:rPr>
                <w:sz w:val="20"/>
                <w:szCs w:val="20"/>
              </w:rPr>
              <w:t>State*</w:t>
            </w:r>
          </w:p>
        </w:tc>
        <w:tc>
          <w:tcPr>
            <w:tcW w:w="0" w:type="auto"/>
            <w:gridSpan w:val="4"/>
          </w:tcPr>
          <w:p w:rsidR="00B839CA" w:rsidRPr="000A5450" w:rsidRDefault="00B839CA" w:rsidP="00067E90">
            <w:pPr>
              <w:jc w:val="center"/>
              <w:rPr>
                <w:sz w:val="20"/>
                <w:szCs w:val="20"/>
              </w:rPr>
            </w:pPr>
            <w:r w:rsidRPr="000A5450">
              <w:rPr>
                <w:sz w:val="20"/>
                <w:szCs w:val="20"/>
              </w:rPr>
              <w:t>1981-86</w:t>
            </w:r>
          </w:p>
        </w:tc>
        <w:tc>
          <w:tcPr>
            <w:tcW w:w="0" w:type="auto"/>
            <w:gridSpan w:val="4"/>
          </w:tcPr>
          <w:p w:rsidR="00B839CA" w:rsidRPr="000A5450" w:rsidRDefault="00B839CA" w:rsidP="00067E90">
            <w:pPr>
              <w:jc w:val="center"/>
              <w:rPr>
                <w:sz w:val="20"/>
                <w:szCs w:val="20"/>
              </w:rPr>
            </w:pPr>
            <w:r w:rsidRPr="000A5450">
              <w:rPr>
                <w:sz w:val="20"/>
                <w:szCs w:val="20"/>
              </w:rPr>
              <w:t>1986-91</w:t>
            </w:r>
          </w:p>
        </w:tc>
        <w:tc>
          <w:tcPr>
            <w:tcW w:w="0" w:type="auto"/>
            <w:gridSpan w:val="4"/>
          </w:tcPr>
          <w:p w:rsidR="00B839CA" w:rsidRPr="000A5450" w:rsidRDefault="00B839CA" w:rsidP="00067E90">
            <w:pPr>
              <w:jc w:val="center"/>
              <w:rPr>
                <w:sz w:val="20"/>
                <w:szCs w:val="20"/>
              </w:rPr>
            </w:pPr>
            <w:r w:rsidRPr="000A5450">
              <w:rPr>
                <w:sz w:val="20"/>
                <w:szCs w:val="20"/>
              </w:rPr>
              <w:t>1991-96</w:t>
            </w:r>
          </w:p>
        </w:tc>
        <w:tc>
          <w:tcPr>
            <w:tcW w:w="0" w:type="auto"/>
            <w:gridSpan w:val="4"/>
          </w:tcPr>
          <w:p w:rsidR="00B839CA" w:rsidRPr="000A5450" w:rsidRDefault="00B839CA" w:rsidP="00067E90">
            <w:pPr>
              <w:jc w:val="center"/>
              <w:rPr>
                <w:sz w:val="20"/>
                <w:szCs w:val="20"/>
              </w:rPr>
            </w:pPr>
            <w:r w:rsidRPr="000A5450">
              <w:rPr>
                <w:sz w:val="20"/>
                <w:szCs w:val="20"/>
              </w:rPr>
              <w:t>1996-2001</w:t>
            </w:r>
          </w:p>
        </w:tc>
        <w:tc>
          <w:tcPr>
            <w:tcW w:w="0" w:type="auto"/>
            <w:gridSpan w:val="4"/>
          </w:tcPr>
          <w:p w:rsidR="00B839CA" w:rsidRPr="000A5450" w:rsidRDefault="00B839CA" w:rsidP="00067E90">
            <w:pPr>
              <w:jc w:val="center"/>
              <w:rPr>
                <w:sz w:val="20"/>
                <w:szCs w:val="20"/>
              </w:rPr>
            </w:pPr>
            <w:r w:rsidRPr="000A5450">
              <w:rPr>
                <w:sz w:val="20"/>
                <w:szCs w:val="20"/>
              </w:rPr>
              <w:t>2001-06</w:t>
            </w:r>
          </w:p>
        </w:tc>
        <w:tc>
          <w:tcPr>
            <w:tcW w:w="0" w:type="auto"/>
            <w:gridSpan w:val="4"/>
          </w:tcPr>
          <w:p w:rsidR="00B839CA" w:rsidRPr="000A5450" w:rsidRDefault="00B839CA" w:rsidP="00067E90">
            <w:pPr>
              <w:rPr>
                <w:sz w:val="20"/>
                <w:szCs w:val="20"/>
              </w:rPr>
            </w:pPr>
            <w:r w:rsidRPr="000A5450">
              <w:rPr>
                <w:sz w:val="20"/>
                <w:szCs w:val="20"/>
              </w:rPr>
              <w:t>Five-Period Averages</w:t>
            </w:r>
          </w:p>
        </w:tc>
      </w:tr>
      <w:tr w:rsidR="003768C5" w:rsidRPr="000A5450" w:rsidTr="004707EB">
        <w:trPr>
          <w:trHeight w:val="216"/>
          <w:jc w:val="center"/>
        </w:trPr>
        <w:tc>
          <w:tcPr>
            <w:tcW w:w="0" w:type="auto"/>
            <w:vMerge/>
            <w:tcBorders>
              <w:bottom w:val="single" w:sz="4" w:space="0" w:color="auto"/>
            </w:tcBorders>
          </w:tcPr>
          <w:p w:rsidR="00B839CA" w:rsidRPr="000A5450" w:rsidRDefault="00B839CA" w:rsidP="00067E90">
            <w:pPr>
              <w:rPr>
                <w:sz w:val="20"/>
                <w:szCs w:val="20"/>
              </w:rPr>
            </w:pPr>
          </w:p>
        </w:tc>
        <w:tc>
          <w:tcPr>
            <w:tcW w:w="0" w:type="auto"/>
            <w:tcBorders>
              <w:bottom w:val="single" w:sz="4" w:space="0" w:color="auto"/>
            </w:tcBorders>
          </w:tcPr>
          <w:p w:rsidR="00B839CA" w:rsidRPr="00B151F8"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g</m:t>
                    </m:r>
                  </m:e>
                  <m:sub>
                    <m:r>
                      <w:rPr>
                        <w:rFonts w:ascii="Cambria Math" w:hAnsi="Cambria Math"/>
                        <w:sz w:val="20"/>
                        <w:szCs w:val="20"/>
                      </w:rPr>
                      <m:t>0r</m:t>
                    </m:r>
                  </m:sub>
                  <m:sup>
                    <m:r>
                      <w:rPr>
                        <w:rFonts w:ascii="Cambria Math" w:hAnsi="Cambria Math"/>
                        <w:sz w:val="20"/>
                        <w:szCs w:val="20"/>
                      </w:rPr>
                      <m:t>86</m:t>
                    </m:r>
                  </m:sup>
                </m:sSubSup>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g</m:t>
                    </m:r>
                  </m:e>
                  <m:sub>
                    <m:r>
                      <w:rPr>
                        <w:rFonts w:ascii="Cambria Math" w:hAnsi="Cambria Math"/>
                        <w:sz w:val="20"/>
                        <w:szCs w:val="20"/>
                      </w:rPr>
                      <m:t>00</m:t>
                    </m:r>
                  </m:sub>
                  <m:sup>
                    <m:r>
                      <w:rPr>
                        <w:rFonts w:ascii="Cambria Math" w:hAnsi="Cambria Math"/>
                        <w:sz w:val="20"/>
                        <w:szCs w:val="20"/>
                      </w:rPr>
                      <m:t>86</m:t>
                    </m:r>
                  </m:sup>
                </m:sSubSup>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m</m:t>
                    </m:r>
                  </m:e>
                  <m:sub>
                    <m:r>
                      <w:rPr>
                        <w:rFonts w:ascii="Cambria Math" w:hAnsi="Cambria Math"/>
                        <w:sz w:val="20"/>
                        <w:szCs w:val="20"/>
                      </w:rPr>
                      <m:t>0r</m:t>
                    </m:r>
                  </m:sub>
                  <m:sup>
                    <m:r>
                      <w:rPr>
                        <w:rFonts w:ascii="Cambria Math" w:hAnsi="Cambria Math"/>
                        <w:sz w:val="20"/>
                        <w:szCs w:val="20"/>
                      </w:rPr>
                      <m:t>86</m:t>
                    </m:r>
                  </m:sup>
                </m:sSubSup>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0r</m:t>
                    </m:r>
                  </m:sub>
                  <m:sup>
                    <m:r>
                      <w:rPr>
                        <w:rFonts w:ascii="Cambria Math" w:hAnsi="Cambria Math"/>
                        <w:sz w:val="20"/>
                        <w:szCs w:val="20"/>
                      </w:rPr>
                      <m:t>86</m:t>
                    </m:r>
                  </m:sup>
                </m:sSubSup>
              </m:oMath>
            </m:oMathPara>
          </w:p>
        </w:tc>
        <w:tc>
          <w:tcPr>
            <w:tcW w:w="0" w:type="auto"/>
            <w:tcBorders>
              <w:bottom w:val="single" w:sz="4" w:space="0" w:color="auto"/>
            </w:tcBorders>
          </w:tcPr>
          <w:p w:rsidR="00B839CA" w:rsidRPr="00B151F8"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g</m:t>
                    </m:r>
                  </m:e>
                  <m:sub>
                    <m:r>
                      <w:rPr>
                        <w:rFonts w:ascii="Cambria Math" w:hAnsi="Cambria Math"/>
                        <w:sz w:val="20"/>
                        <w:szCs w:val="20"/>
                      </w:rPr>
                      <m:t>0r</m:t>
                    </m:r>
                  </m:sub>
                  <m:sup>
                    <m:r>
                      <w:rPr>
                        <w:rFonts w:ascii="Cambria Math" w:hAnsi="Cambria Math"/>
                        <w:sz w:val="20"/>
                        <w:szCs w:val="20"/>
                      </w:rPr>
                      <m:t>91</m:t>
                    </m:r>
                  </m:sup>
                </m:sSubSup>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g</m:t>
                    </m:r>
                  </m:e>
                  <m:sub>
                    <m:r>
                      <w:rPr>
                        <w:rFonts w:ascii="Cambria Math" w:hAnsi="Cambria Math"/>
                        <w:sz w:val="20"/>
                        <w:szCs w:val="20"/>
                      </w:rPr>
                      <m:t>00</m:t>
                    </m:r>
                  </m:sub>
                  <m:sup>
                    <m:r>
                      <w:rPr>
                        <w:rFonts w:ascii="Cambria Math" w:hAnsi="Cambria Math"/>
                        <w:sz w:val="20"/>
                        <w:szCs w:val="20"/>
                      </w:rPr>
                      <m:t>91</m:t>
                    </m:r>
                  </m:sup>
                </m:sSubSup>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m</m:t>
                    </m:r>
                  </m:e>
                  <m:sub>
                    <m:r>
                      <w:rPr>
                        <w:rFonts w:ascii="Cambria Math" w:hAnsi="Cambria Math"/>
                        <w:sz w:val="20"/>
                        <w:szCs w:val="20"/>
                      </w:rPr>
                      <m:t>0r</m:t>
                    </m:r>
                  </m:sub>
                  <m:sup>
                    <m:r>
                      <w:rPr>
                        <w:rFonts w:ascii="Cambria Math" w:hAnsi="Cambria Math"/>
                        <w:sz w:val="20"/>
                        <w:szCs w:val="20"/>
                      </w:rPr>
                      <m:t>91</m:t>
                    </m:r>
                  </m:sup>
                </m:sSubSup>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0r</m:t>
                    </m:r>
                  </m:sub>
                  <m:sup>
                    <m:r>
                      <w:rPr>
                        <w:rFonts w:ascii="Cambria Math" w:hAnsi="Cambria Math"/>
                        <w:sz w:val="20"/>
                        <w:szCs w:val="20"/>
                      </w:rPr>
                      <m:t>91</m:t>
                    </m:r>
                  </m:sup>
                </m:sSubSup>
              </m:oMath>
            </m:oMathPara>
          </w:p>
        </w:tc>
        <w:tc>
          <w:tcPr>
            <w:tcW w:w="0" w:type="auto"/>
            <w:tcBorders>
              <w:bottom w:val="single" w:sz="4" w:space="0" w:color="auto"/>
            </w:tcBorders>
          </w:tcPr>
          <w:p w:rsidR="00B839CA" w:rsidRPr="00B151F8"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g</m:t>
                    </m:r>
                  </m:e>
                  <m:sub>
                    <m:r>
                      <w:rPr>
                        <w:rFonts w:ascii="Cambria Math" w:hAnsi="Cambria Math"/>
                        <w:sz w:val="20"/>
                        <w:szCs w:val="20"/>
                      </w:rPr>
                      <m:t>0r</m:t>
                    </m:r>
                  </m:sub>
                  <m:sup>
                    <m:r>
                      <w:rPr>
                        <w:rFonts w:ascii="Cambria Math" w:hAnsi="Cambria Math"/>
                        <w:sz w:val="20"/>
                        <w:szCs w:val="20"/>
                      </w:rPr>
                      <m:t>96</m:t>
                    </m:r>
                  </m:sup>
                </m:sSubSup>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g</m:t>
                    </m:r>
                  </m:e>
                  <m:sub>
                    <m:r>
                      <w:rPr>
                        <w:rFonts w:ascii="Cambria Math" w:hAnsi="Cambria Math"/>
                        <w:sz w:val="20"/>
                        <w:szCs w:val="20"/>
                      </w:rPr>
                      <m:t>00</m:t>
                    </m:r>
                  </m:sub>
                  <m:sup>
                    <m:r>
                      <w:rPr>
                        <w:rFonts w:ascii="Cambria Math" w:hAnsi="Cambria Math"/>
                        <w:sz w:val="20"/>
                        <w:szCs w:val="20"/>
                      </w:rPr>
                      <m:t>96</m:t>
                    </m:r>
                  </m:sup>
                </m:sSubSup>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m</m:t>
                    </m:r>
                  </m:e>
                  <m:sub>
                    <m:r>
                      <w:rPr>
                        <w:rFonts w:ascii="Cambria Math" w:hAnsi="Cambria Math"/>
                        <w:sz w:val="20"/>
                        <w:szCs w:val="20"/>
                      </w:rPr>
                      <m:t>0r</m:t>
                    </m:r>
                  </m:sub>
                  <m:sup>
                    <m:r>
                      <w:rPr>
                        <w:rFonts w:ascii="Cambria Math" w:hAnsi="Cambria Math"/>
                        <w:sz w:val="20"/>
                        <w:szCs w:val="20"/>
                      </w:rPr>
                      <m:t>96</m:t>
                    </m:r>
                  </m:sup>
                </m:sSubSup>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0r</m:t>
                    </m:r>
                  </m:sub>
                  <m:sup>
                    <m:r>
                      <w:rPr>
                        <w:rFonts w:ascii="Cambria Math" w:hAnsi="Cambria Math"/>
                        <w:sz w:val="20"/>
                        <w:szCs w:val="20"/>
                      </w:rPr>
                      <m:t>96</m:t>
                    </m:r>
                  </m:sup>
                </m:sSubSup>
              </m:oMath>
            </m:oMathPara>
          </w:p>
        </w:tc>
        <w:tc>
          <w:tcPr>
            <w:tcW w:w="0" w:type="auto"/>
            <w:tcBorders>
              <w:bottom w:val="single" w:sz="4" w:space="0" w:color="auto"/>
            </w:tcBorders>
          </w:tcPr>
          <w:p w:rsidR="00B839CA" w:rsidRPr="00B151F8"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g</m:t>
                    </m:r>
                  </m:e>
                  <m:sub>
                    <m:r>
                      <w:rPr>
                        <w:rFonts w:ascii="Cambria Math" w:hAnsi="Cambria Math"/>
                        <w:sz w:val="20"/>
                        <w:szCs w:val="20"/>
                      </w:rPr>
                      <m:t>0r</m:t>
                    </m:r>
                  </m:sub>
                  <m:sup>
                    <m:r>
                      <w:rPr>
                        <w:rFonts w:ascii="Cambria Math" w:hAnsi="Cambria Math"/>
                        <w:sz w:val="20"/>
                        <w:szCs w:val="20"/>
                      </w:rPr>
                      <m:t>01</m:t>
                    </m:r>
                  </m:sup>
                </m:sSubSup>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g</m:t>
                    </m:r>
                  </m:e>
                  <m:sub>
                    <m:r>
                      <w:rPr>
                        <w:rFonts w:ascii="Cambria Math" w:hAnsi="Cambria Math"/>
                        <w:sz w:val="20"/>
                        <w:szCs w:val="20"/>
                      </w:rPr>
                      <m:t>00</m:t>
                    </m:r>
                  </m:sub>
                  <m:sup>
                    <m:r>
                      <w:rPr>
                        <w:rFonts w:ascii="Cambria Math" w:hAnsi="Cambria Math"/>
                        <w:sz w:val="20"/>
                        <w:szCs w:val="20"/>
                      </w:rPr>
                      <m:t>01</m:t>
                    </m:r>
                  </m:sup>
                </m:sSubSup>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m</m:t>
                    </m:r>
                  </m:e>
                  <m:sub>
                    <m:r>
                      <w:rPr>
                        <w:rFonts w:ascii="Cambria Math" w:hAnsi="Cambria Math"/>
                        <w:sz w:val="20"/>
                        <w:szCs w:val="20"/>
                      </w:rPr>
                      <m:t>0r</m:t>
                    </m:r>
                  </m:sub>
                  <m:sup>
                    <m:r>
                      <w:rPr>
                        <w:rFonts w:ascii="Cambria Math" w:hAnsi="Cambria Math"/>
                        <w:sz w:val="20"/>
                        <w:szCs w:val="20"/>
                      </w:rPr>
                      <m:t>01</m:t>
                    </m:r>
                  </m:sup>
                </m:sSubSup>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0r</m:t>
                    </m:r>
                  </m:sub>
                  <m:sup>
                    <m:r>
                      <w:rPr>
                        <w:rFonts w:ascii="Cambria Math" w:hAnsi="Cambria Math"/>
                        <w:sz w:val="20"/>
                        <w:szCs w:val="20"/>
                      </w:rPr>
                      <m:t>01</m:t>
                    </m:r>
                  </m:sup>
                </m:sSubSup>
              </m:oMath>
            </m:oMathPara>
          </w:p>
        </w:tc>
        <w:tc>
          <w:tcPr>
            <w:tcW w:w="0" w:type="auto"/>
            <w:tcBorders>
              <w:bottom w:val="single" w:sz="4" w:space="0" w:color="auto"/>
            </w:tcBorders>
          </w:tcPr>
          <w:p w:rsidR="00B839CA" w:rsidRPr="00B151F8"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g</m:t>
                    </m:r>
                  </m:e>
                  <m:sub>
                    <m:r>
                      <w:rPr>
                        <w:rFonts w:ascii="Cambria Math" w:hAnsi="Cambria Math"/>
                        <w:sz w:val="20"/>
                        <w:szCs w:val="20"/>
                      </w:rPr>
                      <m:t>0r</m:t>
                    </m:r>
                  </m:sub>
                  <m:sup>
                    <m:r>
                      <w:rPr>
                        <w:rFonts w:ascii="Cambria Math" w:hAnsi="Cambria Math"/>
                        <w:sz w:val="20"/>
                        <w:szCs w:val="20"/>
                      </w:rPr>
                      <m:t>06</m:t>
                    </m:r>
                  </m:sup>
                </m:sSubSup>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g</m:t>
                    </m:r>
                  </m:e>
                  <m:sub>
                    <m:r>
                      <w:rPr>
                        <w:rFonts w:ascii="Cambria Math" w:hAnsi="Cambria Math"/>
                        <w:sz w:val="20"/>
                        <w:szCs w:val="20"/>
                      </w:rPr>
                      <m:t>00</m:t>
                    </m:r>
                  </m:sub>
                  <m:sup>
                    <m:r>
                      <w:rPr>
                        <w:rFonts w:ascii="Cambria Math" w:hAnsi="Cambria Math"/>
                        <w:sz w:val="20"/>
                        <w:szCs w:val="20"/>
                      </w:rPr>
                      <m:t>06</m:t>
                    </m:r>
                  </m:sup>
                </m:sSubSup>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m</m:t>
                    </m:r>
                  </m:e>
                  <m:sub>
                    <m:r>
                      <w:rPr>
                        <w:rFonts w:ascii="Cambria Math" w:hAnsi="Cambria Math"/>
                        <w:sz w:val="20"/>
                        <w:szCs w:val="20"/>
                      </w:rPr>
                      <m:t>0r</m:t>
                    </m:r>
                  </m:sub>
                  <m:sup>
                    <m:r>
                      <w:rPr>
                        <w:rFonts w:ascii="Cambria Math" w:hAnsi="Cambria Math"/>
                        <w:sz w:val="20"/>
                        <w:szCs w:val="20"/>
                      </w:rPr>
                      <m:t>06</m:t>
                    </m:r>
                  </m:sup>
                </m:sSubSup>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Sup>
                  <m:sSubSupPr>
                    <m:ctrlPr>
                      <w:rPr>
                        <w:rFonts w:ascii="Cambria Math" w:hAnsi="Cambria Math"/>
                        <w:i/>
                        <w:sz w:val="20"/>
                        <w:szCs w:val="20"/>
                      </w:rPr>
                    </m:ctrlPr>
                  </m:sSubSupPr>
                  <m:e>
                    <m:r>
                      <w:rPr>
                        <w:rFonts w:ascii="Cambria Math" w:hAnsi="Cambria Math"/>
                        <w:sz w:val="20"/>
                        <w:szCs w:val="20"/>
                      </w:rPr>
                      <m:t>c</m:t>
                    </m:r>
                  </m:e>
                  <m:sub>
                    <m:r>
                      <w:rPr>
                        <w:rFonts w:ascii="Cambria Math" w:hAnsi="Cambria Math"/>
                        <w:sz w:val="20"/>
                        <w:szCs w:val="20"/>
                      </w:rPr>
                      <m:t>0r</m:t>
                    </m:r>
                  </m:sub>
                  <m:sup>
                    <m:r>
                      <w:rPr>
                        <w:rFonts w:ascii="Cambria Math" w:hAnsi="Cambria Math"/>
                        <w:sz w:val="20"/>
                        <w:szCs w:val="20"/>
                      </w:rPr>
                      <m:t>06</m:t>
                    </m:r>
                  </m:sup>
                </m:sSubSup>
              </m:oMath>
            </m:oMathPara>
          </w:p>
        </w:tc>
        <w:tc>
          <w:tcPr>
            <w:tcW w:w="0" w:type="auto"/>
            <w:tcBorders>
              <w:bottom w:val="single" w:sz="4" w:space="0" w:color="auto"/>
            </w:tcBorders>
          </w:tcPr>
          <w:p w:rsidR="00B839CA" w:rsidRPr="00B151F8" w:rsidRDefault="00C05F30" w:rsidP="00067E90">
            <w:pPr>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0r</m:t>
                    </m:r>
                  </m:sub>
                </m:sSub>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00</m:t>
                    </m:r>
                  </m:sub>
                </m:sSub>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0r</m:t>
                    </m:r>
                  </m:sub>
                </m:sSub>
              </m:oMath>
            </m:oMathPara>
          </w:p>
        </w:tc>
        <w:tc>
          <w:tcPr>
            <w:tcW w:w="0" w:type="auto"/>
            <w:tcBorders>
              <w:bottom w:val="single" w:sz="4" w:space="0" w:color="auto"/>
            </w:tcBorders>
          </w:tcPr>
          <w:p w:rsidR="00B839CA" w:rsidRPr="000A5450" w:rsidRDefault="00C05F30" w:rsidP="00067E90">
            <w:pPr>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0r</m:t>
                    </m:r>
                  </m:sub>
                </m:sSub>
              </m:oMath>
            </m:oMathPara>
          </w:p>
        </w:tc>
      </w:tr>
      <w:tr w:rsidR="003768C5" w:rsidRPr="000A5450" w:rsidTr="004707EB">
        <w:trPr>
          <w:trHeight w:val="274"/>
          <w:jc w:val="center"/>
        </w:trPr>
        <w:tc>
          <w:tcPr>
            <w:tcW w:w="0" w:type="auto"/>
            <w:tcBorders>
              <w:top w:val="single" w:sz="4" w:space="0" w:color="auto"/>
              <w:bottom w:val="nil"/>
            </w:tcBorders>
            <w:vAlign w:val="bottom"/>
          </w:tcPr>
          <w:p w:rsidR="00B839CA" w:rsidRPr="000A5450" w:rsidRDefault="00B839CA" w:rsidP="00067E90">
            <w:pPr>
              <w:jc w:val="both"/>
              <w:rPr>
                <w:color w:val="000000"/>
                <w:sz w:val="20"/>
                <w:szCs w:val="20"/>
              </w:rPr>
            </w:pPr>
            <w:r w:rsidRPr="000A5450">
              <w:rPr>
                <w:color w:val="000000"/>
                <w:sz w:val="20"/>
                <w:szCs w:val="20"/>
              </w:rPr>
              <w:t xml:space="preserve">Roraima </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121.8</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17.7</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1.7</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102.4</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62.7</w:t>
            </w:r>
          </w:p>
        </w:tc>
        <w:tc>
          <w:tcPr>
            <w:tcW w:w="0" w:type="auto"/>
            <w:tcBorders>
              <w:top w:val="single" w:sz="4" w:space="0" w:color="auto"/>
              <w:bottom w:val="nil"/>
            </w:tcBorders>
            <w:vAlign w:val="bottom"/>
          </w:tcPr>
          <w:p w:rsidR="00B839CA" w:rsidRPr="000A5450" w:rsidRDefault="00B839CA" w:rsidP="00067E90">
            <w:pPr>
              <w:jc w:val="center"/>
              <w:rPr>
                <w:sz w:val="20"/>
                <w:szCs w:val="20"/>
              </w:rPr>
            </w:pPr>
            <w:r w:rsidRPr="000A5450">
              <w:rPr>
                <w:sz w:val="20"/>
                <w:szCs w:val="20"/>
              </w:rPr>
              <w:t>16.2</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3.2</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43.4</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54.9</w:t>
            </w:r>
          </w:p>
        </w:tc>
        <w:tc>
          <w:tcPr>
            <w:tcW w:w="0" w:type="auto"/>
            <w:tcBorders>
              <w:top w:val="single" w:sz="4" w:space="0" w:color="auto"/>
              <w:bottom w:val="nil"/>
            </w:tcBorders>
            <w:vAlign w:val="bottom"/>
          </w:tcPr>
          <w:p w:rsidR="00B839CA" w:rsidRPr="000A5450" w:rsidRDefault="00B839CA" w:rsidP="00067E90">
            <w:pPr>
              <w:jc w:val="center"/>
              <w:rPr>
                <w:sz w:val="20"/>
                <w:szCs w:val="20"/>
              </w:rPr>
            </w:pPr>
            <w:r w:rsidRPr="000A5450">
              <w:rPr>
                <w:sz w:val="20"/>
                <w:szCs w:val="20"/>
              </w:rPr>
              <w:t>9.1</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2.7</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43.1</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37.0</w:t>
            </w:r>
          </w:p>
        </w:tc>
        <w:tc>
          <w:tcPr>
            <w:tcW w:w="0" w:type="auto"/>
            <w:tcBorders>
              <w:top w:val="single" w:sz="4" w:space="0" w:color="auto"/>
              <w:bottom w:val="nil"/>
            </w:tcBorders>
            <w:vAlign w:val="bottom"/>
          </w:tcPr>
          <w:p w:rsidR="00B839CA" w:rsidRPr="000A5450" w:rsidRDefault="00B839CA" w:rsidP="00067E90">
            <w:pPr>
              <w:rPr>
                <w:sz w:val="20"/>
                <w:szCs w:val="20"/>
              </w:rPr>
            </w:pPr>
          </w:p>
          <w:p w:rsidR="00B839CA" w:rsidRPr="000A5450" w:rsidRDefault="00B839CA" w:rsidP="00067E90">
            <w:pPr>
              <w:jc w:val="center"/>
              <w:rPr>
                <w:sz w:val="20"/>
                <w:szCs w:val="20"/>
              </w:rPr>
            </w:pPr>
            <w:r w:rsidRPr="000A5450">
              <w:rPr>
                <w:sz w:val="20"/>
                <w:szCs w:val="20"/>
              </w:rPr>
              <w:t>11.1</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5.0</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20.9</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99.4</w:t>
            </w:r>
          </w:p>
        </w:tc>
        <w:tc>
          <w:tcPr>
            <w:tcW w:w="0" w:type="auto"/>
            <w:tcBorders>
              <w:top w:val="single" w:sz="4" w:space="0" w:color="auto"/>
              <w:bottom w:val="nil"/>
            </w:tcBorders>
            <w:vAlign w:val="bottom"/>
          </w:tcPr>
          <w:p w:rsidR="00B839CA" w:rsidRPr="000A5450" w:rsidRDefault="00B839CA" w:rsidP="00067E90">
            <w:pPr>
              <w:jc w:val="center"/>
              <w:rPr>
                <w:sz w:val="20"/>
                <w:szCs w:val="20"/>
              </w:rPr>
            </w:pPr>
            <w:r w:rsidRPr="000A5450">
              <w:rPr>
                <w:sz w:val="20"/>
                <w:szCs w:val="20"/>
              </w:rPr>
              <w:t>26.5</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0.0</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72.9</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75.1</w:t>
            </w:r>
          </w:p>
        </w:tc>
        <w:tc>
          <w:tcPr>
            <w:tcW w:w="0" w:type="auto"/>
            <w:tcBorders>
              <w:top w:val="single" w:sz="4" w:space="0" w:color="auto"/>
              <w:bottom w:val="nil"/>
            </w:tcBorders>
            <w:vAlign w:val="bottom"/>
          </w:tcPr>
          <w:p w:rsidR="00B839CA" w:rsidRPr="000A5450" w:rsidRDefault="00B839CA" w:rsidP="00067E90">
            <w:pPr>
              <w:rPr>
                <w:sz w:val="20"/>
                <w:szCs w:val="20"/>
              </w:rPr>
            </w:pPr>
          </w:p>
          <w:p w:rsidR="00B839CA" w:rsidRPr="000A5450" w:rsidRDefault="00B839CA" w:rsidP="00067E90">
            <w:pPr>
              <w:jc w:val="center"/>
              <w:rPr>
                <w:sz w:val="20"/>
                <w:szCs w:val="20"/>
              </w:rPr>
            </w:pPr>
            <w:r w:rsidRPr="000A5450">
              <w:rPr>
                <w:sz w:val="20"/>
                <w:szCs w:val="20"/>
              </w:rPr>
              <w:t>16.1</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2.5</w:t>
            </w:r>
          </w:p>
        </w:tc>
        <w:tc>
          <w:tcPr>
            <w:tcW w:w="0" w:type="auto"/>
            <w:tcBorders>
              <w:top w:val="single" w:sz="4" w:space="0" w:color="auto"/>
              <w:bottom w:val="nil"/>
            </w:tcBorders>
            <w:vAlign w:val="bottom"/>
          </w:tcPr>
          <w:p w:rsidR="00B839CA" w:rsidRPr="000A5450" w:rsidRDefault="00B839CA" w:rsidP="00067E90">
            <w:pPr>
              <w:jc w:val="center"/>
              <w:rPr>
                <w:color w:val="000000"/>
                <w:sz w:val="20"/>
                <w:szCs w:val="20"/>
              </w:rPr>
            </w:pPr>
            <w:r w:rsidRPr="000A5450">
              <w:rPr>
                <w:color w:val="000000"/>
                <w:sz w:val="20"/>
                <w:szCs w:val="20"/>
              </w:rPr>
              <w:t>56.5</w:t>
            </w:r>
          </w:p>
        </w:tc>
      </w:tr>
      <w:tr w:rsidR="003768C5" w:rsidRPr="000A5450" w:rsidTr="004707EB">
        <w:trPr>
          <w:trHeight w:val="223"/>
          <w:jc w:val="center"/>
        </w:trPr>
        <w:tc>
          <w:tcPr>
            <w:tcW w:w="0" w:type="auto"/>
            <w:tcBorders>
              <w:top w:val="nil"/>
            </w:tcBorders>
            <w:vAlign w:val="bottom"/>
          </w:tcPr>
          <w:p w:rsidR="00B839CA" w:rsidRPr="000A5450" w:rsidRDefault="00B839CA" w:rsidP="00067E90">
            <w:pPr>
              <w:jc w:val="both"/>
              <w:rPr>
                <w:color w:val="000000"/>
                <w:sz w:val="20"/>
                <w:szCs w:val="20"/>
              </w:rPr>
            </w:pPr>
            <w:r w:rsidRPr="000A5450">
              <w:rPr>
                <w:color w:val="000000"/>
                <w:sz w:val="20"/>
                <w:szCs w:val="20"/>
              </w:rPr>
              <w:t>Rondônia</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114.7</w:t>
            </w:r>
          </w:p>
        </w:tc>
        <w:tc>
          <w:tcPr>
            <w:tcW w:w="0" w:type="auto"/>
            <w:tcBorders>
              <w:top w:val="nil"/>
            </w:tcBorders>
          </w:tcPr>
          <w:p w:rsidR="00B839CA" w:rsidRPr="000A5450" w:rsidRDefault="00B839CA" w:rsidP="00067E90">
            <w:pPr>
              <w:jc w:val="center"/>
              <w:rPr>
                <w:color w:val="000000"/>
                <w:sz w:val="20"/>
                <w:szCs w:val="20"/>
              </w:rPr>
            </w:pPr>
          </w:p>
          <w:p w:rsidR="00B839CA" w:rsidRPr="000A5450" w:rsidRDefault="00B839CA" w:rsidP="00067E90">
            <w:pPr>
              <w:jc w:val="center"/>
              <w:rPr>
                <w:sz w:val="20"/>
                <w:szCs w:val="20"/>
              </w:rPr>
            </w:pPr>
            <w:r w:rsidRPr="000A5450">
              <w:rPr>
                <w:color w:val="000000"/>
                <w:sz w:val="20"/>
                <w:szCs w:val="20"/>
              </w:rPr>
              <w:t>17.7</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3.3</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93.8</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40.1</w:t>
            </w:r>
          </w:p>
        </w:tc>
        <w:tc>
          <w:tcPr>
            <w:tcW w:w="0" w:type="auto"/>
            <w:tcBorders>
              <w:top w:val="nil"/>
            </w:tcBorders>
          </w:tcPr>
          <w:p w:rsidR="00B839CA" w:rsidRPr="000A5450" w:rsidRDefault="00B839CA" w:rsidP="00067E90">
            <w:pPr>
              <w:jc w:val="center"/>
              <w:rPr>
                <w:sz w:val="20"/>
                <w:szCs w:val="20"/>
              </w:rPr>
            </w:pPr>
          </w:p>
          <w:p w:rsidR="00B839CA" w:rsidRPr="000A5450" w:rsidRDefault="00B839CA" w:rsidP="00067E90">
            <w:pPr>
              <w:jc w:val="center"/>
              <w:rPr>
                <w:sz w:val="20"/>
                <w:szCs w:val="20"/>
              </w:rPr>
            </w:pPr>
            <w:r w:rsidRPr="000A5450">
              <w:rPr>
                <w:sz w:val="20"/>
                <w:szCs w:val="20"/>
              </w:rPr>
              <w:t>16.2</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2.9</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21.0</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8.1</w:t>
            </w:r>
          </w:p>
        </w:tc>
        <w:tc>
          <w:tcPr>
            <w:tcW w:w="0" w:type="auto"/>
            <w:tcBorders>
              <w:top w:val="nil"/>
            </w:tcBorders>
          </w:tcPr>
          <w:p w:rsidR="00B839CA" w:rsidRPr="000A5450" w:rsidRDefault="00B839CA" w:rsidP="00067E90">
            <w:pPr>
              <w:jc w:val="center"/>
              <w:rPr>
                <w:sz w:val="20"/>
                <w:szCs w:val="20"/>
              </w:rPr>
            </w:pPr>
          </w:p>
          <w:p w:rsidR="00B839CA" w:rsidRPr="000A5450" w:rsidRDefault="00B839CA" w:rsidP="00067E90">
            <w:pPr>
              <w:jc w:val="center"/>
              <w:rPr>
                <w:sz w:val="20"/>
                <w:szCs w:val="20"/>
              </w:rPr>
            </w:pPr>
            <w:r w:rsidRPr="000A5450">
              <w:rPr>
                <w:sz w:val="20"/>
                <w:szCs w:val="20"/>
              </w:rPr>
              <w:t>9.1</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2.4</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-3.3</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28.2</w:t>
            </w:r>
          </w:p>
        </w:tc>
        <w:tc>
          <w:tcPr>
            <w:tcW w:w="0" w:type="auto"/>
            <w:tcBorders>
              <w:top w:val="nil"/>
            </w:tcBorders>
          </w:tcPr>
          <w:p w:rsidR="00B839CA" w:rsidRPr="000A5450" w:rsidRDefault="00B839CA" w:rsidP="00067E90">
            <w:pPr>
              <w:jc w:val="center"/>
              <w:rPr>
                <w:sz w:val="20"/>
                <w:szCs w:val="20"/>
              </w:rPr>
            </w:pPr>
          </w:p>
          <w:p w:rsidR="00B839CA" w:rsidRPr="000A5450" w:rsidRDefault="00B839CA" w:rsidP="00067E90">
            <w:pPr>
              <w:jc w:val="center"/>
              <w:rPr>
                <w:sz w:val="20"/>
                <w:szCs w:val="20"/>
              </w:rPr>
            </w:pPr>
            <w:r w:rsidRPr="000A5450">
              <w:rPr>
                <w:sz w:val="20"/>
                <w:szCs w:val="20"/>
              </w:rPr>
              <w:t>11.1</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3.9</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13.2</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121.4</w:t>
            </w:r>
          </w:p>
        </w:tc>
        <w:tc>
          <w:tcPr>
            <w:tcW w:w="0" w:type="auto"/>
            <w:tcBorders>
              <w:top w:val="nil"/>
            </w:tcBorders>
          </w:tcPr>
          <w:p w:rsidR="00B839CA" w:rsidRPr="000A5450" w:rsidRDefault="00B839CA" w:rsidP="00067E90">
            <w:pPr>
              <w:jc w:val="center"/>
              <w:rPr>
                <w:sz w:val="20"/>
                <w:szCs w:val="20"/>
              </w:rPr>
            </w:pPr>
          </w:p>
          <w:p w:rsidR="00B839CA" w:rsidRPr="000A5450" w:rsidRDefault="00B839CA" w:rsidP="00067E90">
            <w:pPr>
              <w:jc w:val="center"/>
              <w:rPr>
                <w:sz w:val="20"/>
                <w:szCs w:val="20"/>
              </w:rPr>
            </w:pPr>
            <w:r w:rsidRPr="000A5450">
              <w:rPr>
                <w:sz w:val="20"/>
                <w:szCs w:val="20"/>
              </w:rPr>
              <w:t>26.5</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1.0</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94.0</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62.5</w:t>
            </w:r>
          </w:p>
        </w:tc>
        <w:tc>
          <w:tcPr>
            <w:tcW w:w="0" w:type="auto"/>
            <w:tcBorders>
              <w:top w:val="nil"/>
            </w:tcBorders>
          </w:tcPr>
          <w:p w:rsidR="00B839CA" w:rsidRPr="000A5450" w:rsidRDefault="00B839CA" w:rsidP="00067E90">
            <w:pPr>
              <w:jc w:val="center"/>
              <w:rPr>
                <w:sz w:val="20"/>
                <w:szCs w:val="20"/>
              </w:rPr>
            </w:pPr>
          </w:p>
          <w:p w:rsidR="00B839CA" w:rsidRPr="000A5450" w:rsidRDefault="00B839CA" w:rsidP="00067E90">
            <w:pPr>
              <w:jc w:val="center"/>
              <w:rPr>
                <w:sz w:val="20"/>
                <w:szCs w:val="20"/>
              </w:rPr>
            </w:pPr>
            <w:r w:rsidRPr="000A5450">
              <w:rPr>
                <w:sz w:val="20"/>
                <w:szCs w:val="20"/>
              </w:rPr>
              <w:t>16.1</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2.7</w:t>
            </w:r>
          </w:p>
        </w:tc>
        <w:tc>
          <w:tcPr>
            <w:tcW w:w="0" w:type="auto"/>
            <w:tcBorders>
              <w:top w:val="nil"/>
            </w:tcBorders>
            <w:vAlign w:val="bottom"/>
          </w:tcPr>
          <w:p w:rsidR="00B839CA" w:rsidRPr="000A5450" w:rsidRDefault="00B839CA" w:rsidP="00067E90">
            <w:pPr>
              <w:jc w:val="center"/>
              <w:rPr>
                <w:color w:val="000000"/>
                <w:sz w:val="20"/>
                <w:szCs w:val="20"/>
              </w:rPr>
            </w:pPr>
            <w:r w:rsidRPr="000A5450">
              <w:rPr>
                <w:color w:val="000000"/>
                <w:sz w:val="20"/>
                <w:szCs w:val="20"/>
              </w:rPr>
              <w:t>43.7</w:t>
            </w:r>
          </w:p>
        </w:tc>
      </w:tr>
      <w:tr w:rsidR="003768C5" w:rsidRPr="000A5450" w:rsidTr="004707EB">
        <w:trPr>
          <w:trHeight w:val="143"/>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Amapá</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48.2</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56.7</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35.5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98.2</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84.2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20.0</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87.1</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58.2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62.0</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41.9</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Acre</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96.3</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73.1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30.5</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10.0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16.4</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34.0</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18.0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123.5</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97.1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60.2</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40.3</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 xml:space="preserve">Distrito Federal </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150.6</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127.4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24.5</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8.3</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24.8</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43.8</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13.1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50.4</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29.6</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Pará</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39.3</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17.5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36.3</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17.2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16.2</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53.3</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39.2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95.2</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66.7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48.1</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29.0</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Amazonas</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42.1</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19.6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36.7</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20.6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13.0</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26.1</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11.5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93.0</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63.5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42.2</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23.5</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Tocantins</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12.7</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-7.2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12.0</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98.6</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93.4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22.0</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14.1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26.2</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34.3</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21.9</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Mato Grosso</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52.0</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53.0</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37.2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10.7</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24.1</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14.7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16.4</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31.2</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16.7</w:t>
            </w:r>
          </w:p>
        </w:tc>
      </w:tr>
      <w:tr w:rsidR="003768C5" w:rsidRPr="000A5450" w:rsidTr="004707EB">
        <w:trPr>
          <w:trHeight w:val="339"/>
          <w:jc w:val="center"/>
        </w:trPr>
        <w:tc>
          <w:tcPr>
            <w:tcW w:w="0" w:type="auto"/>
            <w:vAlign w:val="bottom"/>
          </w:tcPr>
          <w:p w:rsidR="00B839CA" w:rsidRPr="000A5450" w:rsidRDefault="00B839CA" w:rsidP="00067E90">
            <w:pPr>
              <w:rPr>
                <w:color w:val="000000"/>
                <w:sz w:val="20"/>
                <w:szCs w:val="20"/>
              </w:rPr>
            </w:pPr>
            <w:r w:rsidRPr="000A5450">
              <w:rPr>
                <w:color w:val="000000"/>
                <w:sz w:val="20"/>
                <w:szCs w:val="20"/>
              </w:rPr>
              <w:t xml:space="preserve">Rio Grande do Norte </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23.7</w:t>
            </w:r>
          </w:p>
        </w:tc>
        <w:tc>
          <w:tcPr>
            <w:tcW w:w="0" w:type="auto"/>
          </w:tcPr>
          <w:p w:rsidR="00B839CA" w:rsidRDefault="00B839CA" w:rsidP="00067E90">
            <w:pPr>
              <w:jc w:val="center"/>
              <w:rPr>
                <w:color w:val="000000"/>
                <w:sz w:val="20"/>
                <w:szCs w:val="20"/>
              </w:rPr>
            </w:pPr>
          </w:p>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7.0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25.2</w:t>
            </w:r>
          </w:p>
        </w:tc>
        <w:tc>
          <w:tcPr>
            <w:tcW w:w="0" w:type="auto"/>
          </w:tcPr>
          <w:p w:rsidR="00B839CA" w:rsidRDefault="00B839CA" w:rsidP="00067E90">
            <w:pPr>
              <w:jc w:val="center"/>
              <w:rPr>
                <w:sz w:val="20"/>
                <w:szCs w:val="20"/>
              </w:rPr>
            </w:pPr>
          </w:p>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11.8</w:t>
            </w:r>
          </w:p>
        </w:tc>
        <w:tc>
          <w:tcPr>
            <w:tcW w:w="0" w:type="auto"/>
          </w:tcPr>
          <w:p w:rsidR="00B839CA" w:rsidRDefault="00B839CA" w:rsidP="00067E90">
            <w:pPr>
              <w:jc w:val="center"/>
              <w:rPr>
                <w:sz w:val="20"/>
                <w:szCs w:val="20"/>
              </w:rPr>
            </w:pPr>
          </w:p>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10.4</w:t>
            </w:r>
          </w:p>
        </w:tc>
        <w:tc>
          <w:tcPr>
            <w:tcW w:w="0" w:type="auto"/>
          </w:tcPr>
          <w:p w:rsidR="00B839CA" w:rsidRDefault="00B839CA" w:rsidP="00067E90">
            <w:pPr>
              <w:jc w:val="center"/>
              <w:rPr>
                <w:sz w:val="20"/>
                <w:szCs w:val="20"/>
              </w:rPr>
            </w:pPr>
          </w:p>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26.7</w:t>
            </w:r>
          </w:p>
        </w:tc>
        <w:tc>
          <w:tcPr>
            <w:tcW w:w="0" w:type="auto"/>
          </w:tcPr>
          <w:p w:rsidR="00B839CA" w:rsidRDefault="00B839CA" w:rsidP="00067E90">
            <w:pPr>
              <w:jc w:val="center"/>
              <w:rPr>
                <w:sz w:val="20"/>
                <w:szCs w:val="20"/>
              </w:rPr>
            </w:pPr>
          </w:p>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19.6</w:t>
            </w:r>
          </w:p>
        </w:tc>
        <w:tc>
          <w:tcPr>
            <w:tcW w:w="0" w:type="auto"/>
          </w:tcPr>
          <w:p w:rsidR="00B839CA" w:rsidRDefault="00B839CA" w:rsidP="00067E90">
            <w:pPr>
              <w:jc w:val="center"/>
              <w:rPr>
                <w:sz w:val="20"/>
                <w:szCs w:val="20"/>
              </w:rPr>
            </w:pPr>
          </w:p>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3.9</w:t>
            </w:r>
          </w:p>
        </w:tc>
      </w:tr>
      <w:tr w:rsidR="003768C5" w:rsidRPr="000A5450" w:rsidTr="004707EB">
        <w:trPr>
          <w:trHeight w:val="303"/>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Mato Grosso do Sul</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24.1</w:t>
            </w:r>
          </w:p>
        </w:tc>
        <w:tc>
          <w:tcPr>
            <w:tcW w:w="0" w:type="auto"/>
          </w:tcPr>
          <w:p w:rsidR="00B839CA" w:rsidRDefault="00B839CA" w:rsidP="00067E90">
            <w:pPr>
              <w:jc w:val="center"/>
              <w:rPr>
                <w:color w:val="000000"/>
                <w:sz w:val="20"/>
                <w:szCs w:val="20"/>
              </w:rPr>
            </w:pPr>
          </w:p>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7.0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20.7</w:t>
            </w:r>
          </w:p>
        </w:tc>
        <w:tc>
          <w:tcPr>
            <w:tcW w:w="0" w:type="auto"/>
          </w:tcPr>
          <w:p w:rsidR="00B839CA" w:rsidRDefault="00B839CA" w:rsidP="00067E90">
            <w:pPr>
              <w:jc w:val="center"/>
              <w:rPr>
                <w:sz w:val="20"/>
                <w:szCs w:val="20"/>
              </w:rPr>
            </w:pPr>
          </w:p>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11.9</w:t>
            </w:r>
          </w:p>
        </w:tc>
        <w:tc>
          <w:tcPr>
            <w:tcW w:w="0" w:type="auto"/>
          </w:tcPr>
          <w:p w:rsidR="00B839CA" w:rsidRDefault="00B839CA" w:rsidP="00067E90">
            <w:pPr>
              <w:jc w:val="center"/>
              <w:rPr>
                <w:sz w:val="20"/>
                <w:szCs w:val="20"/>
              </w:rPr>
            </w:pPr>
          </w:p>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8.8</w:t>
            </w:r>
          </w:p>
        </w:tc>
        <w:tc>
          <w:tcPr>
            <w:tcW w:w="0" w:type="auto"/>
          </w:tcPr>
          <w:p w:rsidR="00B839CA" w:rsidRDefault="00B839CA" w:rsidP="00067E90">
            <w:pPr>
              <w:jc w:val="center"/>
              <w:rPr>
                <w:sz w:val="20"/>
                <w:szCs w:val="20"/>
              </w:rPr>
            </w:pPr>
          </w:p>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28.4</w:t>
            </w:r>
          </w:p>
        </w:tc>
        <w:tc>
          <w:tcPr>
            <w:tcW w:w="0" w:type="auto"/>
          </w:tcPr>
          <w:p w:rsidR="00B839CA" w:rsidRDefault="00B839CA" w:rsidP="00067E90">
            <w:pPr>
              <w:jc w:val="center"/>
              <w:rPr>
                <w:sz w:val="20"/>
                <w:szCs w:val="20"/>
              </w:rPr>
            </w:pPr>
          </w:p>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18.8</w:t>
            </w:r>
          </w:p>
        </w:tc>
        <w:tc>
          <w:tcPr>
            <w:tcW w:w="0" w:type="auto"/>
          </w:tcPr>
          <w:p w:rsidR="00B839CA" w:rsidRDefault="00B839CA" w:rsidP="00067E90">
            <w:pPr>
              <w:jc w:val="center"/>
              <w:rPr>
                <w:sz w:val="20"/>
                <w:szCs w:val="20"/>
              </w:rPr>
            </w:pPr>
          </w:p>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2.3</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 xml:space="preserve">Espírito Santo </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16.6</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24.3</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9.2</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15.0</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27.3</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18.5</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3.7</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 xml:space="preserve">Sergipe </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12.2</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16.4</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13.2</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7.2</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36.4</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12.1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17.1</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2.5</w:t>
            </w:r>
          </w:p>
        </w:tc>
      </w:tr>
      <w:tr w:rsidR="003768C5" w:rsidRPr="000A5450" w:rsidTr="004707EB">
        <w:trPr>
          <w:jc w:val="center"/>
        </w:trPr>
        <w:tc>
          <w:tcPr>
            <w:tcW w:w="0" w:type="auto"/>
            <w:vAlign w:val="bottom"/>
          </w:tcPr>
          <w:p w:rsidR="00B839CA" w:rsidRPr="000A5450" w:rsidRDefault="00B839CA" w:rsidP="00067E90">
            <w:pPr>
              <w:rPr>
                <w:color w:val="000000"/>
                <w:sz w:val="20"/>
                <w:szCs w:val="20"/>
              </w:rPr>
            </w:pPr>
            <w:r w:rsidRPr="000A5450">
              <w:rPr>
                <w:color w:val="000000"/>
                <w:sz w:val="20"/>
                <w:szCs w:val="20"/>
              </w:rPr>
              <w:t>Santa Catarina</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20.1</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16.4</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7.8</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17.8</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22.2</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16.9</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2.2</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 xml:space="preserve">Piauí </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8.8</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-7.8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24.1</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15.1</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7.4</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28.4</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7.5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16.8</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4.8</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Ceará</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20.6</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16.7</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12.3</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12.7</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21.3</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16.7</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2.5</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Goiás</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0.1</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40.7</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23.2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2.1</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-7.9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15.4</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23.8</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16.4</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-0.1</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 xml:space="preserve">Minas Gerais </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19.0</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17.4</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8.2</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9.8</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25.2</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15.9</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0.3</w:t>
            </w:r>
          </w:p>
        </w:tc>
      </w:tr>
      <w:tr w:rsidR="003768C5" w:rsidRPr="000A5450" w:rsidTr="004707EB">
        <w:trPr>
          <w:trHeight w:val="277"/>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 xml:space="preserve">Alagoas </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15.7</w:t>
            </w:r>
          </w:p>
        </w:tc>
        <w:tc>
          <w:tcPr>
            <w:tcW w:w="0" w:type="auto"/>
          </w:tcPr>
          <w:p w:rsidR="00080EBD" w:rsidRDefault="00080EBD" w:rsidP="00067E90">
            <w:pPr>
              <w:jc w:val="center"/>
              <w:rPr>
                <w:color w:val="000000"/>
                <w:sz w:val="20"/>
                <w:szCs w:val="20"/>
              </w:rPr>
            </w:pPr>
          </w:p>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20.5</w:t>
            </w:r>
          </w:p>
        </w:tc>
        <w:tc>
          <w:tcPr>
            <w:tcW w:w="0" w:type="auto"/>
          </w:tcPr>
          <w:p w:rsidR="00080EBD" w:rsidRDefault="00080EBD" w:rsidP="00067E90">
            <w:pPr>
              <w:jc w:val="center"/>
              <w:rPr>
                <w:sz w:val="20"/>
                <w:szCs w:val="20"/>
              </w:rPr>
            </w:pPr>
          </w:p>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-7.1</w:t>
            </w:r>
          </w:p>
        </w:tc>
        <w:tc>
          <w:tcPr>
            <w:tcW w:w="0" w:type="auto"/>
          </w:tcPr>
          <w:p w:rsidR="00080EBD" w:rsidRDefault="00080EBD" w:rsidP="00067E90">
            <w:pPr>
              <w:jc w:val="center"/>
              <w:rPr>
                <w:sz w:val="20"/>
                <w:szCs w:val="20"/>
              </w:rPr>
            </w:pPr>
          </w:p>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-14.7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32.1</w:t>
            </w:r>
          </w:p>
        </w:tc>
        <w:tc>
          <w:tcPr>
            <w:tcW w:w="0" w:type="auto"/>
          </w:tcPr>
          <w:p w:rsidR="00080EBD" w:rsidRDefault="00080EBD" w:rsidP="00067E90">
            <w:pPr>
              <w:jc w:val="center"/>
              <w:rPr>
                <w:sz w:val="20"/>
                <w:szCs w:val="20"/>
              </w:rPr>
            </w:pPr>
          </w:p>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24.6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16.6</w:t>
            </w:r>
          </w:p>
        </w:tc>
        <w:tc>
          <w:tcPr>
            <w:tcW w:w="0" w:type="auto"/>
          </w:tcPr>
          <w:p w:rsidR="00080EBD" w:rsidRDefault="00080EBD" w:rsidP="00067E90">
            <w:pPr>
              <w:jc w:val="center"/>
              <w:rPr>
                <w:sz w:val="20"/>
                <w:szCs w:val="20"/>
              </w:rPr>
            </w:pPr>
          </w:p>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15.6</w:t>
            </w:r>
          </w:p>
        </w:tc>
        <w:tc>
          <w:tcPr>
            <w:tcW w:w="0" w:type="auto"/>
          </w:tcPr>
          <w:p w:rsidR="00080EBD" w:rsidRDefault="00080EBD" w:rsidP="00067E90">
            <w:pPr>
              <w:jc w:val="center"/>
              <w:rPr>
                <w:sz w:val="20"/>
                <w:szCs w:val="20"/>
              </w:rPr>
            </w:pPr>
          </w:p>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2.7</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Maranhão</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13.2</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-6.4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19.8</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29.8</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23.2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3.9</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-6.7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10.9</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-6.0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-9.5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15.5</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3.9</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Paraíba</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19.9</w:t>
            </w:r>
          </w:p>
        </w:tc>
        <w:tc>
          <w:tcPr>
            <w:tcW w:w="0" w:type="auto"/>
          </w:tcPr>
          <w:p w:rsidR="003768C5" w:rsidRDefault="003768C5" w:rsidP="00067E90">
            <w:pPr>
              <w:jc w:val="center"/>
              <w:rPr>
                <w:color w:val="000000"/>
                <w:sz w:val="20"/>
                <w:szCs w:val="20"/>
              </w:rPr>
            </w:pPr>
          </w:p>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6.4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16.2</w:t>
            </w:r>
          </w:p>
        </w:tc>
        <w:tc>
          <w:tcPr>
            <w:tcW w:w="0" w:type="auto"/>
          </w:tcPr>
          <w:p w:rsidR="003768C5" w:rsidRDefault="003768C5" w:rsidP="00067E90">
            <w:pPr>
              <w:jc w:val="center"/>
              <w:rPr>
                <w:sz w:val="20"/>
                <w:szCs w:val="20"/>
              </w:rPr>
            </w:pPr>
          </w:p>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13.2</w:t>
            </w:r>
          </w:p>
        </w:tc>
        <w:tc>
          <w:tcPr>
            <w:tcW w:w="0" w:type="auto"/>
          </w:tcPr>
          <w:p w:rsidR="003768C5" w:rsidRDefault="003768C5" w:rsidP="00067E90">
            <w:pPr>
              <w:jc w:val="center"/>
              <w:rPr>
                <w:sz w:val="20"/>
                <w:szCs w:val="20"/>
              </w:rPr>
            </w:pPr>
          </w:p>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-3.4</w:t>
            </w:r>
          </w:p>
        </w:tc>
        <w:tc>
          <w:tcPr>
            <w:tcW w:w="0" w:type="auto"/>
          </w:tcPr>
          <w:p w:rsidR="003768C5" w:rsidRDefault="003768C5" w:rsidP="00067E90">
            <w:pPr>
              <w:jc w:val="center"/>
              <w:rPr>
                <w:sz w:val="20"/>
                <w:szCs w:val="20"/>
              </w:rPr>
            </w:pPr>
          </w:p>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-11.5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31.4</w:t>
            </w:r>
          </w:p>
        </w:tc>
        <w:tc>
          <w:tcPr>
            <w:tcW w:w="0" w:type="auto"/>
          </w:tcPr>
          <w:p w:rsidR="003768C5" w:rsidRDefault="003768C5" w:rsidP="00067E90">
            <w:pPr>
              <w:jc w:val="center"/>
              <w:rPr>
                <w:sz w:val="20"/>
                <w:szCs w:val="20"/>
              </w:rPr>
            </w:pPr>
          </w:p>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7.9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15.4</w:t>
            </w:r>
          </w:p>
        </w:tc>
        <w:tc>
          <w:tcPr>
            <w:tcW w:w="0" w:type="auto"/>
          </w:tcPr>
          <w:p w:rsidR="003768C5" w:rsidRDefault="003768C5" w:rsidP="00067E90">
            <w:pPr>
              <w:jc w:val="center"/>
              <w:rPr>
                <w:sz w:val="20"/>
                <w:szCs w:val="20"/>
              </w:rPr>
            </w:pPr>
          </w:p>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1.2</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 xml:space="preserve">Bahia </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20.5</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6.9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18.8</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3.5</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10.8</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22.1</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15.1</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1.7</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 xml:space="preserve">São Paulo </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20.0</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4.6</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8.2</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-7.0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10.0</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9.2</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26.0</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14.7</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-3.7</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Pernambuco</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14.4</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16.6</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3.0</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12.5</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18.0</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-5.5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12.9</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-2.1</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 xml:space="preserve">Rio Grande do Sul </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10.7</w:t>
            </w:r>
          </w:p>
        </w:tc>
        <w:tc>
          <w:tcPr>
            <w:tcW w:w="0" w:type="auto"/>
          </w:tcPr>
          <w:p w:rsidR="003768C5" w:rsidRDefault="003768C5" w:rsidP="00067E90">
            <w:pPr>
              <w:jc w:val="center"/>
              <w:rPr>
                <w:color w:val="000000"/>
                <w:sz w:val="20"/>
                <w:szCs w:val="20"/>
              </w:rPr>
            </w:pPr>
          </w:p>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-6.3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17.3</w:t>
            </w:r>
          </w:p>
        </w:tc>
        <w:tc>
          <w:tcPr>
            <w:tcW w:w="0" w:type="auto"/>
          </w:tcPr>
          <w:p w:rsidR="003768C5" w:rsidRDefault="003768C5" w:rsidP="00067E90">
            <w:pPr>
              <w:jc w:val="center"/>
              <w:rPr>
                <w:sz w:val="20"/>
                <w:szCs w:val="20"/>
              </w:rPr>
            </w:pPr>
          </w:p>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6.2</w:t>
            </w:r>
          </w:p>
        </w:tc>
        <w:tc>
          <w:tcPr>
            <w:tcW w:w="0" w:type="auto"/>
          </w:tcPr>
          <w:p w:rsidR="003768C5" w:rsidRDefault="003768C5" w:rsidP="00067E90">
            <w:pPr>
              <w:jc w:val="center"/>
              <w:rPr>
                <w:sz w:val="20"/>
                <w:szCs w:val="20"/>
              </w:rPr>
            </w:pPr>
          </w:p>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8.4</w:t>
            </w:r>
          </w:p>
        </w:tc>
        <w:tc>
          <w:tcPr>
            <w:tcW w:w="0" w:type="auto"/>
          </w:tcPr>
          <w:p w:rsidR="003768C5" w:rsidRDefault="003768C5" w:rsidP="00067E90">
            <w:pPr>
              <w:jc w:val="center"/>
              <w:rPr>
                <w:sz w:val="20"/>
                <w:szCs w:val="20"/>
              </w:rPr>
            </w:pPr>
          </w:p>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17.6</w:t>
            </w:r>
          </w:p>
        </w:tc>
        <w:tc>
          <w:tcPr>
            <w:tcW w:w="0" w:type="auto"/>
          </w:tcPr>
          <w:p w:rsidR="003768C5" w:rsidRDefault="003768C5" w:rsidP="00067E90">
            <w:pPr>
              <w:jc w:val="center"/>
              <w:rPr>
                <w:sz w:val="20"/>
                <w:szCs w:val="20"/>
              </w:rPr>
            </w:pPr>
          </w:p>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12.0</w:t>
            </w:r>
          </w:p>
        </w:tc>
        <w:tc>
          <w:tcPr>
            <w:tcW w:w="0" w:type="auto"/>
          </w:tcPr>
          <w:p w:rsidR="003768C5" w:rsidRDefault="003768C5" w:rsidP="00067E90">
            <w:pPr>
              <w:jc w:val="center"/>
              <w:rPr>
                <w:sz w:val="20"/>
                <w:szCs w:val="20"/>
              </w:rPr>
            </w:pPr>
          </w:p>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-0.8</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-3.2</w:t>
            </w:r>
          </w:p>
        </w:tc>
      </w:tr>
      <w:tr w:rsidR="003768C5" w:rsidRPr="000A5450" w:rsidTr="004707EB">
        <w:trPr>
          <w:jc w:val="center"/>
        </w:trPr>
        <w:tc>
          <w:tcPr>
            <w:tcW w:w="0" w:type="auto"/>
            <w:vAlign w:val="bottom"/>
          </w:tcPr>
          <w:p w:rsidR="00B839CA" w:rsidRPr="000A5450" w:rsidRDefault="00B839CA" w:rsidP="00067E90">
            <w:pPr>
              <w:jc w:val="both"/>
              <w:rPr>
                <w:color w:val="000000"/>
                <w:sz w:val="20"/>
                <w:szCs w:val="20"/>
              </w:rPr>
            </w:pPr>
            <w:r w:rsidRPr="000A5450">
              <w:rPr>
                <w:color w:val="000000"/>
                <w:sz w:val="20"/>
                <w:szCs w:val="20"/>
              </w:rPr>
              <w:t xml:space="preserve">Paraná </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8.0</w:t>
            </w:r>
          </w:p>
        </w:tc>
        <w:tc>
          <w:tcPr>
            <w:tcW w:w="0" w:type="auto"/>
          </w:tcPr>
          <w:p w:rsidR="00B839CA" w:rsidRPr="000A5450" w:rsidRDefault="00B839CA" w:rsidP="00067E90">
            <w:pPr>
              <w:jc w:val="center"/>
              <w:rPr>
                <w:sz w:val="20"/>
                <w:szCs w:val="20"/>
              </w:rPr>
            </w:pPr>
            <w:r w:rsidRPr="000A5450">
              <w:rPr>
                <w:color w:val="000000"/>
                <w:sz w:val="20"/>
                <w:szCs w:val="20"/>
              </w:rPr>
              <w:t>17.7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-6.7</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12.9</w:t>
            </w:r>
          </w:p>
        </w:tc>
        <w:tc>
          <w:tcPr>
            <w:tcW w:w="0" w:type="auto"/>
          </w:tcPr>
          <w:p w:rsidR="00B839CA" w:rsidRPr="000A5450" w:rsidRDefault="00B839CA" w:rsidP="00067E90">
            <w:pPr>
              <w:jc w:val="center"/>
              <w:rPr>
                <w:sz w:val="20"/>
                <w:szCs w:val="20"/>
              </w:rPr>
            </w:pPr>
            <w:r w:rsidRPr="000A5450">
              <w:rPr>
                <w:sz w:val="20"/>
                <w:szCs w:val="20"/>
              </w:rPr>
              <w:t>16.2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-3.4</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8.9</w:t>
            </w:r>
          </w:p>
        </w:tc>
        <w:tc>
          <w:tcPr>
            <w:tcW w:w="0" w:type="auto"/>
          </w:tcPr>
          <w:p w:rsidR="00B839CA" w:rsidRPr="000A5450" w:rsidRDefault="00B839CA" w:rsidP="00067E90">
            <w:pPr>
              <w:jc w:val="center"/>
              <w:rPr>
                <w:sz w:val="20"/>
                <w:szCs w:val="20"/>
              </w:rPr>
            </w:pPr>
            <w:r w:rsidRPr="000A5450">
              <w:rPr>
                <w:sz w:val="20"/>
                <w:szCs w:val="20"/>
              </w:rPr>
              <w:t>9.1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0.3</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7.7</w:t>
            </w:r>
          </w:p>
        </w:tc>
        <w:tc>
          <w:tcPr>
            <w:tcW w:w="0" w:type="auto"/>
          </w:tcPr>
          <w:p w:rsidR="00B839CA" w:rsidRPr="000A5450" w:rsidRDefault="00B839CA" w:rsidP="00067E90">
            <w:pPr>
              <w:jc w:val="center"/>
              <w:rPr>
                <w:sz w:val="20"/>
                <w:szCs w:val="20"/>
              </w:rPr>
            </w:pPr>
            <w:r w:rsidRPr="000A5450">
              <w:rPr>
                <w:sz w:val="20"/>
                <w:szCs w:val="20"/>
              </w:rPr>
              <w:t>11.1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-0.9</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21.8</w:t>
            </w:r>
          </w:p>
        </w:tc>
        <w:tc>
          <w:tcPr>
            <w:tcW w:w="0" w:type="auto"/>
          </w:tcPr>
          <w:p w:rsidR="00B839CA" w:rsidRPr="000A5450" w:rsidRDefault="00B839CA" w:rsidP="00067E90">
            <w:pPr>
              <w:jc w:val="center"/>
              <w:rPr>
                <w:sz w:val="20"/>
                <w:szCs w:val="20"/>
              </w:rPr>
            </w:pPr>
            <w:r w:rsidRPr="000A5450">
              <w:rPr>
                <w:sz w:val="20"/>
                <w:szCs w:val="20"/>
              </w:rPr>
              <w:t>26.5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-0.5</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-4.2</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11.8</w:t>
            </w:r>
          </w:p>
        </w:tc>
        <w:tc>
          <w:tcPr>
            <w:tcW w:w="0" w:type="auto"/>
          </w:tcPr>
          <w:p w:rsidR="00B839CA" w:rsidRPr="000A5450" w:rsidRDefault="00B839CA" w:rsidP="00067E90">
            <w:pPr>
              <w:jc w:val="center"/>
              <w:rPr>
                <w:sz w:val="20"/>
                <w:szCs w:val="20"/>
              </w:rPr>
            </w:pPr>
            <w:r w:rsidRPr="000A5450">
              <w:rPr>
                <w:sz w:val="20"/>
                <w:szCs w:val="20"/>
              </w:rPr>
              <w:t>16.1</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-1.0</w:t>
            </w:r>
          </w:p>
        </w:tc>
        <w:tc>
          <w:tcPr>
            <w:tcW w:w="0" w:type="auto"/>
            <w:vAlign w:val="bottom"/>
          </w:tcPr>
          <w:p w:rsidR="00B839CA" w:rsidRPr="000A5450" w:rsidRDefault="00B839CA" w:rsidP="00067E90">
            <w:pPr>
              <w:jc w:val="center"/>
              <w:rPr>
                <w:color w:val="000000"/>
                <w:sz w:val="20"/>
                <w:szCs w:val="20"/>
              </w:rPr>
            </w:pPr>
            <w:r w:rsidRPr="000A5450">
              <w:rPr>
                <w:color w:val="000000"/>
                <w:sz w:val="20"/>
                <w:szCs w:val="20"/>
              </w:rPr>
              <w:t>-3.3</w:t>
            </w:r>
          </w:p>
        </w:tc>
      </w:tr>
      <w:tr w:rsidR="003768C5" w:rsidRPr="000A5450" w:rsidTr="004707EB">
        <w:trPr>
          <w:jc w:val="center"/>
        </w:trPr>
        <w:tc>
          <w:tcPr>
            <w:tcW w:w="0" w:type="auto"/>
            <w:vAlign w:val="bottom"/>
          </w:tcPr>
          <w:p w:rsidR="003768C5" w:rsidRPr="000A5450" w:rsidRDefault="003768C5" w:rsidP="00A73F13">
            <w:pPr>
              <w:jc w:val="both"/>
              <w:rPr>
                <w:color w:val="000000"/>
                <w:sz w:val="20"/>
                <w:szCs w:val="20"/>
              </w:rPr>
            </w:pPr>
            <w:r w:rsidRPr="000A5450">
              <w:rPr>
                <w:color w:val="000000"/>
                <w:sz w:val="20"/>
                <w:szCs w:val="20"/>
              </w:rPr>
              <w:t xml:space="preserve">Rio de Janeiro </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13.6</w:t>
            </w:r>
          </w:p>
        </w:tc>
        <w:tc>
          <w:tcPr>
            <w:tcW w:w="0" w:type="auto"/>
          </w:tcPr>
          <w:p w:rsidR="003768C5" w:rsidRDefault="003768C5" w:rsidP="003768C5">
            <w:pPr>
              <w:jc w:val="center"/>
              <w:rPr>
                <w:color w:val="000000"/>
                <w:sz w:val="20"/>
                <w:szCs w:val="20"/>
              </w:rPr>
            </w:pPr>
          </w:p>
          <w:p w:rsidR="003768C5" w:rsidRPr="003768C5" w:rsidRDefault="003768C5" w:rsidP="003768C5">
            <w:pPr>
              <w:jc w:val="center"/>
              <w:rPr>
                <w:sz w:val="20"/>
                <w:szCs w:val="20"/>
              </w:rPr>
            </w:pPr>
            <w:r w:rsidRPr="003768C5">
              <w:rPr>
                <w:color w:val="000000"/>
                <w:sz w:val="20"/>
                <w:szCs w:val="20"/>
              </w:rPr>
              <w:t>17.7</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5.0</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-9.1</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8.1</w:t>
            </w:r>
          </w:p>
        </w:tc>
        <w:tc>
          <w:tcPr>
            <w:tcW w:w="0" w:type="auto"/>
          </w:tcPr>
          <w:p w:rsidR="003768C5" w:rsidRDefault="003768C5" w:rsidP="003768C5">
            <w:pPr>
              <w:jc w:val="center"/>
              <w:rPr>
                <w:sz w:val="20"/>
                <w:szCs w:val="20"/>
              </w:rPr>
            </w:pPr>
          </w:p>
          <w:p w:rsidR="003768C5" w:rsidRPr="000A5450" w:rsidRDefault="003768C5" w:rsidP="003768C5">
            <w:pPr>
              <w:jc w:val="center"/>
              <w:rPr>
                <w:sz w:val="20"/>
                <w:szCs w:val="20"/>
              </w:rPr>
            </w:pPr>
            <w:r w:rsidRPr="000A5450">
              <w:rPr>
                <w:sz w:val="20"/>
                <w:szCs w:val="20"/>
              </w:rPr>
              <w:t>16.2</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2.1</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-10.2</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5.2</w:t>
            </w:r>
          </w:p>
        </w:tc>
        <w:tc>
          <w:tcPr>
            <w:tcW w:w="0" w:type="auto"/>
          </w:tcPr>
          <w:p w:rsidR="003768C5" w:rsidRDefault="003768C5" w:rsidP="003768C5">
            <w:pPr>
              <w:jc w:val="center"/>
              <w:rPr>
                <w:sz w:val="20"/>
                <w:szCs w:val="20"/>
              </w:rPr>
            </w:pPr>
          </w:p>
          <w:p w:rsidR="003768C5" w:rsidRPr="000A5450" w:rsidRDefault="003768C5" w:rsidP="003768C5">
            <w:pPr>
              <w:jc w:val="center"/>
              <w:rPr>
                <w:sz w:val="20"/>
                <w:szCs w:val="20"/>
              </w:rPr>
            </w:pPr>
            <w:r w:rsidRPr="000A5450">
              <w:rPr>
                <w:sz w:val="20"/>
                <w:szCs w:val="20"/>
              </w:rPr>
              <w:t>9.1</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3.2</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-7.1</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5.1</w:t>
            </w:r>
          </w:p>
        </w:tc>
        <w:tc>
          <w:tcPr>
            <w:tcW w:w="0" w:type="auto"/>
          </w:tcPr>
          <w:p w:rsidR="003768C5" w:rsidRDefault="003768C5" w:rsidP="003768C5">
            <w:pPr>
              <w:jc w:val="center"/>
              <w:rPr>
                <w:sz w:val="20"/>
                <w:szCs w:val="20"/>
              </w:rPr>
            </w:pPr>
          </w:p>
          <w:p w:rsidR="003768C5" w:rsidRPr="000A5450" w:rsidRDefault="003768C5" w:rsidP="003768C5">
            <w:pPr>
              <w:jc w:val="center"/>
              <w:rPr>
                <w:sz w:val="20"/>
                <w:szCs w:val="20"/>
              </w:rPr>
            </w:pPr>
            <w:r w:rsidRPr="000A5450">
              <w:rPr>
                <w:sz w:val="20"/>
                <w:szCs w:val="20"/>
              </w:rPr>
              <w:t>11.1</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5.2</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-11.2</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22.5</w:t>
            </w:r>
          </w:p>
        </w:tc>
        <w:tc>
          <w:tcPr>
            <w:tcW w:w="0" w:type="auto"/>
          </w:tcPr>
          <w:p w:rsidR="003768C5" w:rsidRDefault="003768C5" w:rsidP="003768C5">
            <w:pPr>
              <w:jc w:val="center"/>
              <w:rPr>
                <w:sz w:val="20"/>
                <w:szCs w:val="20"/>
              </w:rPr>
            </w:pPr>
          </w:p>
          <w:p w:rsidR="003768C5" w:rsidRPr="000A5450" w:rsidRDefault="003768C5" w:rsidP="003768C5">
            <w:pPr>
              <w:jc w:val="center"/>
              <w:rPr>
                <w:sz w:val="20"/>
                <w:szCs w:val="20"/>
              </w:rPr>
            </w:pPr>
            <w:r w:rsidRPr="000A5450">
              <w:rPr>
                <w:sz w:val="20"/>
                <w:szCs w:val="20"/>
              </w:rPr>
              <w:t>26.5</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3.3</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-7.3</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10.9</w:t>
            </w:r>
          </w:p>
        </w:tc>
        <w:tc>
          <w:tcPr>
            <w:tcW w:w="0" w:type="auto"/>
          </w:tcPr>
          <w:p w:rsidR="003768C5" w:rsidRDefault="003768C5" w:rsidP="003768C5">
            <w:pPr>
              <w:jc w:val="center"/>
              <w:rPr>
                <w:sz w:val="20"/>
                <w:szCs w:val="20"/>
              </w:rPr>
            </w:pPr>
          </w:p>
          <w:p w:rsidR="003768C5" w:rsidRPr="000A5450" w:rsidRDefault="003768C5" w:rsidP="003768C5">
            <w:pPr>
              <w:jc w:val="center"/>
              <w:rPr>
                <w:sz w:val="20"/>
                <w:szCs w:val="20"/>
              </w:rPr>
            </w:pPr>
            <w:r w:rsidRPr="000A5450">
              <w:rPr>
                <w:sz w:val="20"/>
                <w:szCs w:val="20"/>
              </w:rPr>
              <w:t>16.1</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3.8</w:t>
            </w:r>
          </w:p>
        </w:tc>
        <w:tc>
          <w:tcPr>
            <w:tcW w:w="0" w:type="auto"/>
            <w:vAlign w:val="bottom"/>
          </w:tcPr>
          <w:p w:rsidR="003768C5" w:rsidRPr="000A5450" w:rsidRDefault="003768C5" w:rsidP="003768C5">
            <w:pPr>
              <w:jc w:val="center"/>
              <w:rPr>
                <w:color w:val="000000"/>
                <w:sz w:val="20"/>
                <w:szCs w:val="20"/>
              </w:rPr>
            </w:pPr>
            <w:r w:rsidRPr="000A5450">
              <w:rPr>
                <w:color w:val="000000"/>
                <w:sz w:val="20"/>
                <w:szCs w:val="20"/>
              </w:rPr>
              <w:t>-9.0</w:t>
            </w:r>
          </w:p>
        </w:tc>
      </w:tr>
    </w:tbl>
    <w:p w:rsidR="00B839CA" w:rsidRPr="009954AB" w:rsidRDefault="00B839CA" w:rsidP="003768C5">
      <w:pPr>
        <w:pStyle w:val="ListParagraph"/>
        <w:ind w:left="-709"/>
        <w:jc w:val="both"/>
        <w:rPr>
          <w:sz w:val="20"/>
          <w:szCs w:val="20"/>
        </w:rPr>
      </w:pPr>
      <w:r>
        <w:rPr>
          <w:sz w:val="20"/>
          <w:szCs w:val="20"/>
        </w:rPr>
        <w:t>*</w:t>
      </w:r>
      <w:r w:rsidRPr="009954AB">
        <w:rPr>
          <w:sz w:val="20"/>
          <w:szCs w:val="20"/>
        </w:rPr>
        <w:t xml:space="preserve">Ranked from highest to lowest in terms of 5-period average </w:t>
      </w:r>
      <w:r>
        <w:rPr>
          <w:sz w:val="20"/>
          <w:szCs w:val="20"/>
        </w:rPr>
        <w:t xml:space="preserve">percentage of </w:t>
      </w:r>
      <w:r w:rsidRPr="009954AB">
        <w:rPr>
          <w:sz w:val="20"/>
          <w:szCs w:val="20"/>
        </w:rPr>
        <w:t>total employment growth</w:t>
      </w:r>
      <w:r>
        <w:rPr>
          <w:sz w:val="20"/>
          <w:szCs w:val="20"/>
        </w:rPr>
        <w:t xml:space="preserve"> rate</w:t>
      </w:r>
      <w:r w:rsidRPr="009954AB">
        <w:rPr>
          <w:sz w:val="20"/>
          <w:szCs w:val="20"/>
        </w:rPr>
        <w:t>.</w:t>
      </w:r>
    </w:p>
    <w:p w:rsidR="009877CA" w:rsidRPr="00A52B96" w:rsidRDefault="00E51DE2" w:rsidP="00A52B96">
      <w:pPr>
        <w:jc w:val="center"/>
        <w:rPr>
          <w:b/>
          <w:sz w:val="22"/>
          <w:szCs w:val="22"/>
        </w:rPr>
      </w:pPr>
      <w:r>
        <w:rPr>
          <w:b/>
          <w:bCs/>
        </w:rPr>
        <w:br w:type="page"/>
      </w:r>
      <w:r w:rsidR="009877CA" w:rsidRPr="00A52B96">
        <w:rPr>
          <w:b/>
          <w:bCs/>
          <w:sz w:val="22"/>
          <w:szCs w:val="22"/>
        </w:rPr>
        <w:lastRenderedPageBreak/>
        <w:t>Table 3:</w:t>
      </w:r>
      <w:r w:rsidR="009877CA" w:rsidRPr="00A52B96">
        <w:rPr>
          <w:b/>
          <w:sz w:val="22"/>
          <w:szCs w:val="22"/>
        </w:rPr>
        <w:t xml:space="preserve"> Location Quotients and Hirschman-Herfindahl Index of Brazil’s States, 1981; Ordered from north to south</w:t>
      </w:r>
    </w:p>
    <w:tbl>
      <w:tblPr>
        <w:tblStyle w:val="TableGrid"/>
        <w:tblpPr w:leftFromText="180" w:rightFromText="180" w:vertAnchor="page" w:horzAnchor="margin" w:tblpXSpec="center" w:tblpY="1936"/>
        <w:tblW w:w="13433" w:type="dxa"/>
        <w:tblBorders>
          <w:left w:val="none" w:sz="0" w:space="0" w:color="auto"/>
          <w:right w:val="none" w:sz="0" w:space="0" w:color="auto"/>
          <w:insideH w:val="none" w:sz="0" w:space="0" w:color="auto"/>
          <w:insideV w:val="none" w:sz="0" w:space="0" w:color="auto"/>
        </w:tblBorders>
        <w:tblLook w:val="04A0"/>
      </w:tblPr>
      <w:tblGrid>
        <w:gridCol w:w="1907"/>
        <w:gridCol w:w="1138"/>
        <w:gridCol w:w="1096"/>
        <w:gridCol w:w="1254"/>
        <w:gridCol w:w="1099"/>
        <w:gridCol w:w="961"/>
        <w:gridCol w:w="1410"/>
        <w:gridCol w:w="805"/>
        <w:gridCol w:w="894"/>
        <w:gridCol w:w="1505"/>
        <w:gridCol w:w="1364"/>
      </w:tblGrid>
      <w:tr w:rsidR="009877CA" w:rsidRPr="006F6087" w:rsidTr="00FC696E">
        <w:tc>
          <w:tcPr>
            <w:tcW w:w="1907" w:type="dxa"/>
            <w:tcBorders>
              <w:bottom w:val="single" w:sz="4" w:space="0" w:color="auto"/>
            </w:tcBorders>
          </w:tcPr>
          <w:p w:rsidR="009877CA" w:rsidRDefault="009877CA" w:rsidP="00C9156B">
            <w:pPr>
              <w:rPr>
                <w:sz w:val="20"/>
                <w:szCs w:val="20"/>
              </w:rPr>
            </w:pPr>
          </w:p>
          <w:p w:rsidR="009877CA" w:rsidRPr="00EF632C" w:rsidRDefault="009877CA" w:rsidP="00C9156B">
            <w:pPr>
              <w:rPr>
                <w:sz w:val="20"/>
                <w:szCs w:val="20"/>
              </w:rPr>
            </w:pPr>
            <w:r>
              <w:rPr>
                <w:sz w:val="20"/>
                <w:szCs w:val="20"/>
              </w:rPr>
              <w:t>State</w:t>
            </w:r>
          </w:p>
        </w:tc>
        <w:tc>
          <w:tcPr>
            <w:tcW w:w="1138" w:type="dxa"/>
            <w:tcBorders>
              <w:bottom w:val="single" w:sz="4" w:space="0" w:color="auto"/>
            </w:tcBorders>
          </w:tcPr>
          <w:p w:rsidR="009877CA" w:rsidRPr="006F6087" w:rsidRDefault="009877CA" w:rsidP="00FC696E">
            <w:pPr>
              <w:spacing w:before="100" w:after="100"/>
              <w:jc w:val="center"/>
              <w:rPr>
                <w:sz w:val="20"/>
                <w:szCs w:val="20"/>
              </w:rPr>
            </w:pPr>
            <w:r w:rsidRPr="006F6087">
              <w:rPr>
                <w:sz w:val="20"/>
                <w:szCs w:val="20"/>
              </w:rPr>
              <w:t>Agriculture and Fishing</w:t>
            </w:r>
          </w:p>
        </w:tc>
        <w:tc>
          <w:tcPr>
            <w:tcW w:w="1096" w:type="dxa"/>
            <w:tcBorders>
              <w:bottom w:val="single" w:sz="4" w:space="0" w:color="auto"/>
            </w:tcBorders>
          </w:tcPr>
          <w:p w:rsidR="009877CA" w:rsidRPr="006F6087" w:rsidRDefault="009877CA" w:rsidP="00FC696E">
            <w:pPr>
              <w:spacing w:before="100" w:after="100"/>
              <w:jc w:val="center"/>
              <w:rPr>
                <w:sz w:val="20"/>
                <w:szCs w:val="20"/>
              </w:rPr>
            </w:pPr>
            <w:r w:rsidRPr="006F6087">
              <w:rPr>
                <w:sz w:val="20"/>
                <w:szCs w:val="20"/>
              </w:rPr>
              <w:t>Commerce</w:t>
            </w:r>
          </w:p>
        </w:tc>
        <w:tc>
          <w:tcPr>
            <w:tcW w:w="1254" w:type="dxa"/>
            <w:tcBorders>
              <w:bottom w:val="single" w:sz="4" w:space="0" w:color="auto"/>
            </w:tcBorders>
          </w:tcPr>
          <w:p w:rsidR="009877CA" w:rsidRPr="006F6087" w:rsidRDefault="009877CA" w:rsidP="00FC696E">
            <w:pPr>
              <w:spacing w:before="100" w:after="100"/>
              <w:jc w:val="center"/>
              <w:rPr>
                <w:sz w:val="20"/>
                <w:szCs w:val="20"/>
              </w:rPr>
            </w:pPr>
            <w:r w:rsidRPr="006F6087">
              <w:rPr>
                <w:sz w:val="20"/>
                <w:szCs w:val="20"/>
              </w:rPr>
              <w:t>Construction</w:t>
            </w:r>
          </w:p>
        </w:tc>
        <w:tc>
          <w:tcPr>
            <w:tcW w:w="1099" w:type="dxa"/>
            <w:tcBorders>
              <w:bottom w:val="single" w:sz="4" w:space="0" w:color="auto"/>
            </w:tcBorders>
          </w:tcPr>
          <w:p w:rsidR="009877CA" w:rsidRPr="006F6087" w:rsidRDefault="009877CA" w:rsidP="00FC696E">
            <w:pPr>
              <w:spacing w:before="100" w:after="100"/>
              <w:jc w:val="center"/>
              <w:rPr>
                <w:sz w:val="20"/>
                <w:szCs w:val="20"/>
              </w:rPr>
            </w:pPr>
            <w:r w:rsidRPr="006F6087">
              <w:rPr>
                <w:sz w:val="20"/>
                <w:szCs w:val="20"/>
              </w:rPr>
              <w:t xml:space="preserve">Electricity, </w:t>
            </w:r>
            <w:r>
              <w:rPr>
                <w:sz w:val="20"/>
                <w:szCs w:val="20"/>
              </w:rPr>
              <w:t>W</w:t>
            </w:r>
            <w:r w:rsidRPr="006F6087">
              <w:rPr>
                <w:sz w:val="20"/>
                <w:szCs w:val="20"/>
              </w:rPr>
              <w:t xml:space="preserve">ater and </w:t>
            </w:r>
            <w:r>
              <w:rPr>
                <w:sz w:val="20"/>
                <w:szCs w:val="20"/>
              </w:rPr>
              <w:t>G</w:t>
            </w:r>
            <w:r w:rsidRPr="006F6087">
              <w:rPr>
                <w:sz w:val="20"/>
                <w:szCs w:val="20"/>
              </w:rPr>
              <w:t>as</w:t>
            </w:r>
          </w:p>
        </w:tc>
        <w:tc>
          <w:tcPr>
            <w:tcW w:w="961" w:type="dxa"/>
            <w:tcBorders>
              <w:bottom w:val="single" w:sz="4" w:space="0" w:color="auto"/>
            </w:tcBorders>
          </w:tcPr>
          <w:p w:rsidR="009877CA" w:rsidRPr="006F6087" w:rsidRDefault="009877CA" w:rsidP="00FC696E">
            <w:pPr>
              <w:spacing w:before="100" w:after="100"/>
              <w:jc w:val="center"/>
              <w:rPr>
                <w:sz w:val="20"/>
                <w:szCs w:val="20"/>
              </w:rPr>
            </w:pPr>
            <w:r w:rsidRPr="006F6087">
              <w:rPr>
                <w:sz w:val="20"/>
                <w:szCs w:val="20"/>
              </w:rPr>
              <w:t>Financial Sector</w:t>
            </w:r>
          </w:p>
        </w:tc>
        <w:tc>
          <w:tcPr>
            <w:tcW w:w="1410" w:type="dxa"/>
            <w:tcBorders>
              <w:bottom w:val="single" w:sz="4" w:space="0" w:color="auto"/>
            </w:tcBorders>
          </w:tcPr>
          <w:p w:rsidR="009877CA" w:rsidRPr="006F6087" w:rsidRDefault="009877CA" w:rsidP="00FC696E">
            <w:pPr>
              <w:spacing w:before="100" w:after="100"/>
              <w:jc w:val="center"/>
              <w:rPr>
                <w:sz w:val="20"/>
                <w:szCs w:val="20"/>
              </w:rPr>
            </w:pPr>
            <w:r w:rsidRPr="006F6087">
              <w:rPr>
                <w:sz w:val="20"/>
                <w:szCs w:val="20"/>
              </w:rPr>
              <w:t>Manufacturing</w:t>
            </w:r>
          </w:p>
        </w:tc>
        <w:tc>
          <w:tcPr>
            <w:tcW w:w="805" w:type="dxa"/>
            <w:tcBorders>
              <w:bottom w:val="single" w:sz="4" w:space="0" w:color="auto"/>
            </w:tcBorders>
          </w:tcPr>
          <w:p w:rsidR="009877CA" w:rsidRPr="006F6087" w:rsidRDefault="009877CA" w:rsidP="00FC696E">
            <w:pPr>
              <w:spacing w:before="100" w:after="100"/>
              <w:jc w:val="center"/>
              <w:rPr>
                <w:sz w:val="20"/>
                <w:szCs w:val="20"/>
              </w:rPr>
            </w:pPr>
            <w:r w:rsidRPr="006F6087">
              <w:rPr>
                <w:sz w:val="20"/>
                <w:szCs w:val="20"/>
              </w:rPr>
              <w:t>Mining</w:t>
            </w:r>
          </w:p>
        </w:tc>
        <w:tc>
          <w:tcPr>
            <w:tcW w:w="894" w:type="dxa"/>
            <w:tcBorders>
              <w:bottom w:val="single" w:sz="4" w:space="0" w:color="auto"/>
            </w:tcBorders>
          </w:tcPr>
          <w:p w:rsidR="009877CA" w:rsidRPr="006F6087" w:rsidRDefault="009877CA" w:rsidP="00FC696E">
            <w:pPr>
              <w:spacing w:before="100" w:after="100"/>
              <w:jc w:val="center"/>
              <w:rPr>
                <w:sz w:val="20"/>
                <w:szCs w:val="20"/>
              </w:rPr>
            </w:pPr>
            <w:r w:rsidRPr="006F6087">
              <w:rPr>
                <w:sz w:val="20"/>
                <w:szCs w:val="20"/>
              </w:rPr>
              <w:t>Services</w:t>
            </w:r>
          </w:p>
        </w:tc>
        <w:tc>
          <w:tcPr>
            <w:tcW w:w="1505" w:type="dxa"/>
            <w:tcBorders>
              <w:bottom w:val="single" w:sz="4" w:space="0" w:color="auto"/>
            </w:tcBorders>
          </w:tcPr>
          <w:p w:rsidR="009877CA" w:rsidRPr="006F6087" w:rsidRDefault="009877CA" w:rsidP="00FC696E">
            <w:pPr>
              <w:spacing w:before="100" w:after="100"/>
              <w:jc w:val="center"/>
              <w:rPr>
                <w:sz w:val="20"/>
                <w:szCs w:val="20"/>
              </w:rPr>
            </w:pPr>
            <w:r w:rsidRPr="006F6087">
              <w:rPr>
                <w:sz w:val="20"/>
                <w:szCs w:val="20"/>
              </w:rPr>
              <w:t xml:space="preserve">Transportation and </w:t>
            </w:r>
            <w:r>
              <w:rPr>
                <w:sz w:val="20"/>
                <w:szCs w:val="20"/>
              </w:rPr>
              <w:t>C</w:t>
            </w:r>
            <w:r w:rsidRPr="006F6087">
              <w:rPr>
                <w:sz w:val="20"/>
                <w:szCs w:val="20"/>
              </w:rPr>
              <w:t>ommunication</w:t>
            </w:r>
          </w:p>
        </w:tc>
        <w:tc>
          <w:tcPr>
            <w:tcW w:w="1364" w:type="dxa"/>
            <w:tcBorders>
              <w:bottom w:val="single" w:sz="4" w:space="0" w:color="auto"/>
            </w:tcBorders>
          </w:tcPr>
          <w:p w:rsidR="009877CA" w:rsidRPr="00503E18" w:rsidRDefault="009877CA" w:rsidP="00FC696E">
            <w:pPr>
              <w:spacing w:before="100" w:after="100"/>
              <w:jc w:val="center"/>
              <w:rPr>
                <w:sz w:val="20"/>
                <w:szCs w:val="20"/>
              </w:rPr>
            </w:pPr>
            <w:r w:rsidRPr="00503E18">
              <w:rPr>
                <w:sz w:val="20"/>
                <w:szCs w:val="20"/>
              </w:rPr>
              <w:t>Hirschman-Herfindahl Index</w:t>
            </w:r>
            <w:r>
              <w:rPr>
                <w:sz w:val="20"/>
                <w:szCs w:val="20"/>
              </w:rPr>
              <w:t xml:space="preserve"> (HHI)*</w:t>
            </w:r>
          </w:p>
        </w:tc>
      </w:tr>
      <w:tr w:rsidR="009877CA" w:rsidRPr="006F6087" w:rsidTr="00FC696E">
        <w:tc>
          <w:tcPr>
            <w:tcW w:w="1907" w:type="dxa"/>
            <w:tcBorders>
              <w:top w:val="single" w:sz="4" w:space="0" w:color="auto"/>
              <w:bottom w:val="nil"/>
            </w:tcBorders>
            <w:vAlign w:val="bottom"/>
          </w:tcPr>
          <w:p w:rsidR="009877CA" w:rsidRPr="006F6087" w:rsidRDefault="009877CA" w:rsidP="00C9156B">
            <w:pPr>
              <w:jc w:val="both"/>
              <w:rPr>
                <w:color w:val="000000"/>
                <w:sz w:val="20"/>
                <w:szCs w:val="20"/>
              </w:rPr>
            </w:pPr>
            <w:r w:rsidRPr="006F6087">
              <w:rPr>
                <w:color w:val="000000"/>
                <w:sz w:val="20"/>
                <w:szCs w:val="20"/>
              </w:rPr>
              <w:t>Acre</w:t>
            </w:r>
          </w:p>
        </w:tc>
        <w:tc>
          <w:tcPr>
            <w:tcW w:w="1138" w:type="dxa"/>
            <w:tcBorders>
              <w:top w:val="single" w:sz="4" w:space="0" w:color="auto"/>
              <w:bottom w:val="nil"/>
            </w:tcBorders>
            <w:vAlign w:val="bottom"/>
          </w:tcPr>
          <w:p w:rsidR="009877CA" w:rsidRPr="00DA7BC1" w:rsidRDefault="009877CA" w:rsidP="00C9156B">
            <w:pPr>
              <w:jc w:val="center"/>
              <w:rPr>
                <w:i/>
                <w:iCs/>
                <w:color w:val="000000"/>
                <w:sz w:val="20"/>
                <w:szCs w:val="20"/>
              </w:rPr>
            </w:pPr>
            <w:r w:rsidRPr="00DA7BC1">
              <w:rPr>
                <w:i/>
                <w:iCs/>
                <w:color w:val="000000"/>
                <w:sz w:val="20"/>
                <w:szCs w:val="20"/>
              </w:rPr>
              <w:t>0.400</w:t>
            </w:r>
          </w:p>
        </w:tc>
        <w:tc>
          <w:tcPr>
            <w:tcW w:w="1096" w:type="dxa"/>
            <w:tcBorders>
              <w:top w:val="single" w:sz="4" w:space="0" w:color="auto"/>
              <w:bottom w:val="nil"/>
            </w:tcBorders>
            <w:vAlign w:val="bottom"/>
          </w:tcPr>
          <w:p w:rsidR="009877CA" w:rsidRPr="00DA7BC1" w:rsidRDefault="009877CA" w:rsidP="00C9156B">
            <w:pPr>
              <w:jc w:val="center"/>
              <w:rPr>
                <w:b/>
                <w:bCs/>
                <w:color w:val="000000"/>
                <w:sz w:val="20"/>
                <w:szCs w:val="20"/>
              </w:rPr>
            </w:pPr>
            <w:r w:rsidRPr="00DA7BC1">
              <w:rPr>
                <w:b/>
                <w:bCs/>
                <w:color w:val="000000"/>
                <w:sz w:val="20"/>
                <w:szCs w:val="20"/>
              </w:rPr>
              <w:t>1.571</w:t>
            </w:r>
          </w:p>
        </w:tc>
        <w:tc>
          <w:tcPr>
            <w:tcW w:w="1254" w:type="dxa"/>
            <w:tcBorders>
              <w:top w:val="single" w:sz="4" w:space="0" w:color="auto"/>
              <w:bottom w:val="nil"/>
            </w:tcBorders>
            <w:vAlign w:val="bottom"/>
          </w:tcPr>
          <w:p w:rsidR="009877CA" w:rsidRPr="00DA7BC1" w:rsidRDefault="009877CA" w:rsidP="00C9156B">
            <w:pPr>
              <w:jc w:val="center"/>
              <w:rPr>
                <w:i/>
                <w:iCs/>
                <w:color w:val="000000"/>
                <w:sz w:val="20"/>
                <w:szCs w:val="20"/>
              </w:rPr>
            </w:pPr>
            <w:r w:rsidRPr="00DA7BC1">
              <w:rPr>
                <w:i/>
                <w:iCs/>
                <w:color w:val="000000"/>
                <w:sz w:val="20"/>
                <w:szCs w:val="20"/>
              </w:rPr>
              <w:t>0.468</w:t>
            </w:r>
          </w:p>
        </w:tc>
        <w:tc>
          <w:tcPr>
            <w:tcW w:w="1099" w:type="dxa"/>
            <w:tcBorders>
              <w:top w:val="single" w:sz="4" w:space="0" w:color="auto"/>
              <w:bottom w:val="nil"/>
            </w:tcBorders>
            <w:vAlign w:val="bottom"/>
          </w:tcPr>
          <w:p w:rsidR="009877CA" w:rsidRPr="00DA7BC1" w:rsidRDefault="009877CA" w:rsidP="00C9156B">
            <w:pPr>
              <w:jc w:val="center"/>
              <w:rPr>
                <w:b/>
                <w:bCs/>
                <w:color w:val="000000"/>
                <w:sz w:val="20"/>
                <w:szCs w:val="20"/>
              </w:rPr>
            </w:pPr>
            <w:r w:rsidRPr="00DA7BC1">
              <w:rPr>
                <w:b/>
                <w:bCs/>
                <w:color w:val="000000"/>
                <w:sz w:val="20"/>
                <w:szCs w:val="20"/>
              </w:rPr>
              <w:t>2.156</w:t>
            </w:r>
          </w:p>
        </w:tc>
        <w:tc>
          <w:tcPr>
            <w:tcW w:w="961" w:type="dxa"/>
            <w:tcBorders>
              <w:top w:val="single" w:sz="4" w:space="0" w:color="auto"/>
              <w:bottom w:val="nil"/>
            </w:tcBorders>
            <w:vAlign w:val="bottom"/>
          </w:tcPr>
          <w:p w:rsidR="009877CA" w:rsidRPr="00DA7BC1" w:rsidRDefault="009877CA" w:rsidP="00C9156B">
            <w:pPr>
              <w:jc w:val="center"/>
              <w:rPr>
                <w:b/>
                <w:bCs/>
                <w:color w:val="000000"/>
                <w:sz w:val="20"/>
                <w:szCs w:val="20"/>
              </w:rPr>
            </w:pPr>
            <w:r w:rsidRPr="00DA7BC1">
              <w:rPr>
                <w:b/>
                <w:bCs/>
                <w:color w:val="000000"/>
                <w:sz w:val="20"/>
                <w:szCs w:val="20"/>
              </w:rPr>
              <w:t>1.619</w:t>
            </w:r>
          </w:p>
        </w:tc>
        <w:tc>
          <w:tcPr>
            <w:tcW w:w="1410" w:type="dxa"/>
            <w:tcBorders>
              <w:top w:val="single" w:sz="4" w:space="0" w:color="auto"/>
              <w:bottom w:val="nil"/>
            </w:tcBorders>
            <w:vAlign w:val="bottom"/>
          </w:tcPr>
          <w:p w:rsidR="009877CA" w:rsidRPr="00DA7BC1" w:rsidRDefault="009877CA" w:rsidP="00C9156B">
            <w:pPr>
              <w:jc w:val="center"/>
              <w:rPr>
                <w:color w:val="000000"/>
                <w:sz w:val="20"/>
                <w:szCs w:val="20"/>
              </w:rPr>
            </w:pPr>
            <w:r w:rsidRPr="00DA7BC1">
              <w:rPr>
                <w:color w:val="000000"/>
                <w:sz w:val="20"/>
                <w:szCs w:val="20"/>
              </w:rPr>
              <w:t>0.809</w:t>
            </w:r>
          </w:p>
        </w:tc>
        <w:tc>
          <w:tcPr>
            <w:tcW w:w="805" w:type="dxa"/>
            <w:tcBorders>
              <w:top w:val="single" w:sz="4" w:space="0" w:color="auto"/>
              <w:bottom w:val="nil"/>
            </w:tcBorders>
            <w:vAlign w:val="bottom"/>
          </w:tcPr>
          <w:p w:rsidR="009877CA" w:rsidRPr="00DA7BC1" w:rsidRDefault="009877CA" w:rsidP="00C9156B">
            <w:pPr>
              <w:jc w:val="center"/>
              <w:rPr>
                <w:color w:val="000000"/>
                <w:sz w:val="20"/>
                <w:szCs w:val="20"/>
              </w:rPr>
            </w:pPr>
            <w:r w:rsidRPr="00DA7BC1">
              <w:rPr>
                <w:color w:val="000000"/>
                <w:sz w:val="20"/>
                <w:szCs w:val="20"/>
              </w:rPr>
              <w:t>1.170</w:t>
            </w:r>
          </w:p>
        </w:tc>
        <w:tc>
          <w:tcPr>
            <w:tcW w:w="894" w:type="dxa"/>
            <w:tcBorders>
              <w:top w:val="single" w:sz="4" w:space="0" w:color="auto"/>
              <w:bottom w:val="nil"/>
            </w:tcBorders>
            <w:vAlign w:val="bottom"/>
          </w:tcPr>
          <w:p w:rsidR="009877CA" w:rsidRPr="00DA7BC1" w:rsidRDefault="009877CA" w:rsidP="00C9156B">
            <w:pPr>
              <w:jc w:val="center"/>
              <w:rPr>
                <w:b/>
                <w:bCs/>
                <w:color w:val="000000"/>
                <w:sz w:val="20"/>
                <w:szCs w:val="20"/>
              </w:rPr>
            </w:pPr>
            <w:r w:rsidRPr="00DA7BC1">
              <w:rPr>
                <w:b/>
                <w:bCs/>
                <w:color w:val="000000"/>
                <w:sz w:val="20"/>
                <w:szCs w:val="20"/>
              </w:rPr>
              <w:t>1.599</w:t>
            </w:r>
          </w:p>
        </w:tc>
        <w:tc>
          <w:tcPr>
            <w:tcW w:w="1505" w:type="dxa"/>
            <w:tcBorders>
              <w:top w:val="single" w:sz="4" w:space="0" w:color="auto"/>
              <w:bottom w:val="nil"/>
            </w:tcBorders>
            <w:vAlign w:val="bottom"/>
          </w:tcPr>
          <w:p w:rsidR="009877CA" w:rsidRPr="00DA7BC1" w:rsidRDefault="009877CA" w:rsidP="00C9156B">
            <w:pPr>
              <w:jc w:val="center"/>
              <w:rPr>
                <w:b/>
                <w:bCs/>
                <w:color w:val="000000"/>
                <w:sz w:val="20"/>
                <w:szCs w:val="20"/>
              </w:rPr>
            </w:pPr>
            <w:r w:rsidRPr="00DA7BC1">
              <w:rPr>
                <w:b/>
                <w:bCs/>
                <w:color w:val="000000"/>
                <w:sz w:val="20"/>
                <w:szCs w:val="20"/>
              </w:rPr>
              <w:t>1.819</w:t>
            </w:r>
          </w:p>
        </w:tc>
        <w:tc>
          <w:tcPr>
            <w:tcW w:w="1364" w:type="dxa"/>
            <w:tcBorders>
              <w:top w:val="single" w:sz="4" w:space="0" w:color="auto"/>
              <w:bottom w:val="nil"/>
            </w:tcBorders>
            <w:vAlign w:val="bottom"/>
          </w:tcPr>
          <w:p w:rsidR="009877CA" w:rsidRPr="00BC1B11" w:rsidRDefault="009877CA" w:rsidP="00C9156B">
            <w:pPr>
              <w:jc w:val="center"/>
              <w:rPr>
                <w:color w:val="000000"/>
                <w:sz w:val="20"/>
                <w:szCs w:val="20"/>
              </w:rPr>
            </w:pPr>
            <w:r w:rsidRPr="00BC1B11">
              <w:rPr>
                <w:color w:val="000000"/>
                <w:sz w:val="20"/>
                <w:szCs w:val="20"/>
              </w:rPr>
              <w:t>0.227</w:t>
            </w:r>
          </w:p>
        </w:tc>
      </w:tr>
      <w:tr w:rsidR="009877CA" w:rsidRPr="006F6087" w:rsidTr="00FC696E">
        <w:tc>
          <w:tcPr>
            <w:tcW w:w="1907" w:type="dxa"/>
            <w:tcBorders>
              <w:top w:val="nil"/>
            </w:tcBorders>
            <w:vAlign w:val="bottom"/>
          </w:tcPr>
          <w:p w:rsidR="009877CA" w:rsidRPr="006F6087" w:rsidRDefault="009877CA" w:rsidP="00C9156B">
            <w:pPr>
              <w:jc w:val="both"/>
              <w:rPr>
                <w:color w:val="000000"/>
                <w:sz w:val="20"/>
                <w:szCs w:val="20"/>
              </w:rPr>
            </w:pPr>
            <w:r w:rsidRPr="006F6087">
              <w:rPr>
                <w:color w:val="000000"/>
                <w:sz w:val="20"/>
                <w:szCs w:val="20"/>
              </w:rPr>
              <w:t>Amazonas</w:t>
            </w:r>
          </w:p>
        </w:tc>
        <w:tc>
          <w:tcPr>
            <w:tcW w:w="1138" w:type="dxa"/>
            <w:tcBorders>
              <w:top w:val="nil"/>
            </w:tcBorders>
            <w:vAlign w:val="bottom"/>
          </w:tcPr>
          <w:p w:rsidR="009877CA" w:rsidRPr="00DA7BC1" w:rsidRDefault="009877CA" w:rsidP="00C9156B">
            <w:pPr>
              <w:jc w:val="center"/>
              <w:rPr>
                <w:i/>
                <w:iCs/>
                <w:color w:val="000000"/>
                <w:sz w:val="20"/>
                <w:szCs w:val="20"/>
              </w:rPr>
            </w:pPr>
            <w:r w:rsidRPr="00DA7BC1">
              <w:rPr>
                <w:i/>
                <w:iCs/>
                <w:color w:val="000000"/>
                <w:sz w:val="20"/>
                <w:szCs w:val="20"/>
              </w:rPr>
              <w:t>0.296</w:t>
            </w:r>
          </w:p>
        </w:tc>
        <w:tc>
          <w:tcPr>
            <w:tcW w:w="1096" w:type="dxa"/>
            <w:tcBorders>
              <w:top w:val="nil"/>
            </w:tcBorders>
            <w:vAlign w:val="bottom"/>
          </w:tcPr>
          <w:p w:rsidR="009877CA" w:rsidRPr="00DA7BC1" w:rsidRDefault="009877CA" w:rsidP="00C9156B">
            <w:pPr>
              <w:jc w:val="center"/>
              <w:rPr>
                <w:b/>
                <w:bCs/>
                <w:color w:val="000000"/>
                <w:sz w:val="20"/>
                <w:szCs w:val="20"/>
              </w:rPr>
            </w:pPr>
            <w:r w:rsidRPr="00DA7BC1">
              <w:rPr>
                <w:b/>
                <w:bCs/>
                <w:color w:val="000000"/>
                <w:sz w:val="20"/>
                <w:szCs w:val="20"/>
              </w:rPr>
              <w:t>1.797</w:t>
            </w:r>
          </w:p>
        </w:tc>
        <w:tc>
          <w:tcPr>
            <w:tcW w:w="1254" w:type="dxa"/>
            <w:tcBorders>
              <w:top w:val="nil"/>
            </w:tcBorders>
            <w:vAlign w:val="bottom"/>
          </w:tcPr>
          <w:p w:rsidR="009877CA" w:rsidRPr="00DA7BC1" w:rsidRDefault="009877CA" w:rsidP="00C9156B">
            <w:pPr>
              <w:jc w:val="center"/>
              <w:rPr>
                <w:color w:val="000000"/>
                <w:sz w:val="20"/>
                <w:szCs w:val="20"/>
              </w:rPr>
            </w:pPr>
            <w:r w:rsidRPr="00DA7BC1">
              <w:rPr>
                <w:color w:val="000000"/>
                <w:sz w:val="20"/>
                <w:szCs w:val="20"/>
              </w:rPr>
              <w:t>1.020</w:t>
            </w:r>
          </w:p>
        </w:tc>
        <w:tc>
          <w:tcPr>
            <w:tcW w:w="1099" w:type="dxa"/>
            <w:tcBorders>
              <w:top w:val="nil"/>
            </w:tcBorders>
            <w:vAlign w:val="bottom"/>
          </w:tcPr>
          <w:p w:rsidR="009877CA" w:rsidRPr="00DA7BC1" w:rsidRDefault="009877CA" w:rsidP="00C9156B">
            <w:pPr>
              <w:jc w:val="center"/>
              <w:rPr>
                <w:b/>
                <w:bCs/>
                <w:color w:val="000000"/>
                <w:sz w:val="20"/>
                <w:szCs w:val="20"/>
              </w:rPr>
            </w:pPr>
            <w:r w:rsidRPr="00DA7BC1">
              <w:rPr>
                <w:b/>
                <w:bCs/>
                <w:color w:val="000000"/>
                <w:sz w:val="20"/>
                <w:szCs w:val="20"/>
              </w:rPr>
              <w:t>2.021</w:t>
            </w:r>
          </w:p>
        </w:tc>
        <w:tc>
          <w:tcPr>
            <w:tcW w:w="961" w:type="dxa"/>
            <w:tcBorders>
              <w:top w:val="nil"/>
            </w:tcBorders>
            <w:vAlign w:val="bottom"/>
          </w:tcPr>
          <w:p w:rsidR="009877CA" w:rsidRPr="00DA7BC1" w:rsidRDefault="009877CA" w:rsidP="00C9156B">
            <w:pPr>
              <w:jc w:val="center"/>
              <w:rPr>
                <w:color w:val="000000"/>
                <w:sz w:val="20"/>
                <w:szCs w:val="20"/>
              </w:rPr>
            </w:pPr>
            <w:r w:rsidRPr="00DA7BC1">
              <w:rPr>
                <w:color w:val="000000"/>
                <w:sz w:val="20"/>
                <w:szCs w:val="20"/>
              </w:rPr>
              <w:t>1.019</w:t>
            </w:r>
          </w:p>
        </w:tc>
        <w:tc>
          <w:tcPr>
            <w:tcW w:w="1410" w:type="dxa"/>
            <w:tcBorders>
              <w:top w:val="nil"/>
            </w:tcBorders>
            <w:vAlign w:val="bottom"/>
          </w:tcPr>
          <w:p w:rsidR="009877CA" w:rsidRPr="00DA7BC1" w:rsidRDefault="009877CA" w:rsidP="00C9156B">
            <w:pPr>
              <w:jc w:val="center"/>
              <w:rPr>
                <w:color w:val="000000"/>
                <w:sz w:val="20"/>
                <w:szCs w:val="20"/>
              </w:rPr>
            </w:pPr>
            <w:r w:rsidRPr="00DA7BC1">
              <w:rPr>
                <w:color w:val="000000"/>
                <w:sz w:val="20"/>
                <w:szCs w:val="20"/>
              </w:rPr>
              <w:t>1.453</w:t>
            </w:r>
          </w:p>
        </w:tc>
        <w:tc>
          <w:tcPr>
            <w:tcW w:w="805" w:type="dxa"/>
            <w:tcBorders>
              <w:top w:val="nil"/>
            </w:tcBorders>
            <w:vAlign w:val="bottom"/>
          </w:tcPr>
          <w:p w:rsidR="009877CA" w:rsidRPr="00DA7BC1" w:rsidRDefault="009877CA" w:rsidP="00C9156B">
            <w:pPr>
              <w:jc w:val="center"/>
              <w:rPr>
                <w:color w:val="000000"/>
                <w:sz w:val="20"/>
                <w:szCs w:val="20"/>
              </w:rPr>
            </w:pPr>
            <w:r w:rsidRPr="00DA7BC1">
              <w:rPr>
                <w:color w:val="000000"/>
                <w:sz w:val="20"/>
                <w:szCs w:val="20"/>
              </w:rPr>
              <w:t>1.255</w:t>
            </w:r>
          </w:p>
        </w:tc>
        <w:tc>
          <w:tcPr>
            <w:tcW w:w="894" w:type="dxa"/>
            <w:tcBorders>
              <w:top w:val="nil"/>
            </w:tcBorders>
            <w:vAlign w:val="bottom"/>
          </w:tcPr>
          <w:p w:rsidR="009877CA" w:rsidRPr="00DA7BC1" w:rsidRDefault="009877CA" w:rsidP="00C9156B">
            <w:pPr>
              <w:jc w:val="center"/>
              <w:rPr>
                <w:color w:val="000000"/>
                <w:sz w:val="20"/>
                <w:szCs w:val="20"/>
              </w:rPr>
            </w:pPr>
            <w:r w:rsidRPr="00DA7BC1">
              <w:rPr>
                <w:color w:val="000000"/>
                <w:sz w:val="20"/>
                <w:szCs w:val="20"/>
              </w:rPr>
              <w:t>1.161</w:t>
            </w:r>
          </w:p>
        </w:tc>
        <w:tc>
          <w:tcPr>
            <w:tcW w:w="1505" w:type="dxa"/>
            <w:tcBorders>
              <w:top w:val="nil"/>
            </w:tcBorders>
            <w:vAlign w:val="bottom"/>
          </w:tcPr>
          <w:p w:rsidR="009877CA" w:rsidRPr="00DA7BC1" w:rsidRDefault="009877CA" w:rsidP="00C9156B">
            <w:pPr>
              <w:jc w:val="center"/>
              <w:rPr>
                <w:color w:val="000000"/>
                <w:sz w:val="20"/>
                <w:szCs w:val="20"/>
              </w:rPr>
            </w:pPr>
            <w:r w:rsidRPr="00DA7BC1">
              <w:rPr>
                <w:color w:val="000000"/>
                <w:sz w:val="20"/>
                <w:szCs w:val="20"/>
              </w:rPr>
              <w:t>1.381</w:t>
            </w:r>
          </w:p>
        </w:tc>
        <w:tc>
          <w:tcPr>
            <w:tcW w:w="1364" w:type="dxa"/>
            <w:tcBorders>
              <w:top w:val="nil"/>
            </w:tcBorders>
            <w:vAlign w:val="bottom"/>
          </w:tcPr>
          <w:p w:rsidR="009877CA" w:rsidRPr="00BC1B11" w:rsidRDefault="009877CA" w:rsidP="00C9156B">
            <w:pPr>
              <w:jc w:val="center"/>
              <w:rPr>
                <w:color w:val="000000"/>
                <w:sz w:val="20"/>
                <w:szCs w:val="20"/>
              </w:rPr>
            </w:pPr>
            <w:r w:rsidRPr="00BC1B11">
              <w:rPr>
                <w:color w:val="000000"/>
                <w:sz w:val="20"/>
                <w:szCs w:val="20"/>
              </w:rPr>
              <w:t>0.194</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Amapá</w:t>
            </w:r>
          </w:p>
        </w:tc>
        <w:tc>
          <w:tcPr>
            <w:tcW w:w="1138" w:type="dxa"/>
            <w:vAlign w:val="bottom"/>
          </w:tcPr>
          <w:p w:rsidR="009877CA" w:rsidRPr="00DA7BC1" w:rsidRDefault="009877CA" w:rsidP="00C9156B">
            <w:pPr>
              <w:jc w:val="center"/>
              <w:rPr>
                <w:i/>
                <w:iCs/>
                <w:color w:val="000000"/>
                <w:sz w:val="20"/>
                <w:szCs w:val="20"/>
              </w:rPr>
            </w:pPr>
            <w:r w:rsidRPr="00DA7BC1">
              <w:rPr>
                <w:i/>
                <w:iCs/>
                <w:color w:val="000000"/>
                <w:sz w:val="20"/>
                <w:szCs w:val="20"/>
              </w:rPr>
              <w:t>0.191</w:t>
            </w:r>
          </w:p>
        </w:tc>
        <w:tc>
          <w:tcPr>
            <w:tcW w:w="1096" w:type="dxa"/>
            <w:vAlign w:val="bottom"/>
          </w:tcPr>
          <w:p w:rsidR="009877CA" w:rsidRPr="00DA7BC1" w:rsidRDefault="009877CA" w:rsidP="00C9156B">
            <w:pPr>
              <w:jc w:val="center"/>
              <w:rPr>
                <w:b/>
                <w:bCs/>
                <w:color w:val="000000"/>
                <w:sz w:val="20"/>
                <w:szCs w:val="20"/>
              </w:rPr>
            </w:pPr>
            <w:r w:rsidRPr="00DA7BC1">
              <w:rPr>
                <w:b/>
                <w:bCs/>
                <w:color w:val="000000"/>
                <w:sz w:val="20"/>
                <w:szCs w:val="20"/>
              </w:rPr>
              <w:t>1.598</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1.481</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1.308</w:t>
            </w:r>
          </w:p>
        </w:tc>
        <w:tc>
          <w:tcPr>
            <w:tcW w:w="961" w:type="dxa"/>
            <w:vAlign w:val="bottom"/>
          </w:tcPr>
          <w:p w:rsidR="009877CA" w:rsidRPr="00DA7BC1" w:rsidRDefault="009877CA" w:rsidP="00C9156B">
            <w:pPr>
              <w:jc w:val="center"/>
              <w:rPr>
                <w:color w:val="000000"/>
                <w:sz w:val="20"/>
                <w:szCs w:val="20"/>
              </w:rPr>
            </w:pPr>
            <w:r w:rsidRPr="00DA7BC1">
              <w:rPr>
                <w:color w:val="000000"/>
                <w:sz w:val="20"/>
                <w:szCs w:val="20"/>
              </w:rPr>
              <w:t>0.741</w:t>
            </w:r>
          </w:p>
        </w:tc>
        <w:tc>
          <w:tcPr>
            <w:tcW w:w="1410" w:type="dxa"/>
            <w:vAlign w:val="bottom"/>
          </w:tcPr>
          <w:p w:rsidR="009877CA" w:rsidRPr="00DA7BC1" w:rsidRDefault="009877CA" w:rsidP="00C9156B">
            <w:pPr>
              <w:jc w:val="center"/>
              <w:rPr>
                <w:color w:val="000000"/>
                <w:sz w:val="20"/>
                <w:szCs w:val="20"/>
              </w:rPr>
            </w:pPr>
            <w:r w:rsidRPr="00DA7BC1">
              <w:rPr>
                <w:color w:val="000000"/>
                <w:sz w:val="20"/>
                <w:szCs w:val="20"/>
              </w:rPr>
              <w:t>0.830</w:t>
            </w:r>
          </w:p>
        </w:tc>
        <w:tc>
          <w:tcPr>
            <w:tcW w:w="805" w:type="dxa"/>
            <w:vAlign w:val="bottom"/>
          </w:tcPr>
          <w:p w:rsidR="009877CA" w:rsidRPr="00DA7BC1" w:rsidRDefault="009877CA" w:rsidP="00C9156B">
            <w:pPr>
              <w:jc w:val="center"/>
              <w:rPr>
                <w:b/>
                <w:bCs/>
                <w:color w:val="000000"/>
                <w:sz w:val="20"/>
                <w:szCs w:val="20"/>
              </w:rPr>
            </w:pPr>
            <w:r w:rsidRPr="00DA7BC1">
              <w:rPr>
                <w:b/>
                <w:bCs/>
                <w:color w:val="000000"/>
                <w:sz w:val="20"/>
                <w:szCs w:val="20"/>
              </w:rPr>
              <w:t>2.674</w:t>
            </w:r>
          </w:p>
        </w:tc>
        <w:tc>
          <w:tcPr>
            <w:tcW w:w="894" w:type="dxa"/>
            <w:vAlign w:val="bottom"/>
          </w:tcPr>
          <w:p w:rsidR="009877CA" w:rsidRPr="00DA7BC1" w:rsidRDefault="009877CA" w:rsidP="00C9156B">
            <w:pPr>
              <w:jc w:val="center"/>
              <w:rPr>
                <w:b/>
                <w:bCs/>
                <w:color w:val="000000"/>
                <w:sz w:val="20"/>
                <w:szCs w:val="20"/>
              </w:rPr>
            </w:pPr>
            <w:r w:rsidRPr="00DA7BC1">
              <w:rPr>
                <w:b/>
                <w:bCs/>
                <w:color w:val="000000"/>
                <w:sz w:val="20"/>
                <w:szCs w:val="20"/>
              </w:rPr>
              <w:t>1.516</w:t>
            </w:r>
          </w:p>
        </w:tc>
        <w:tc>
          <w:tcPr>
            <w:tcW w:w="1505" w:type="dxa"/>
            <w:vAlign w:val="bottom"/>
          </w:tcPr>
          <w:p w:rsidR="009877CA" w:rsidRPr="00DA7BC1" w:rsidRDefault="009877CA" w:rsidP="00C9156B">
            <w:pPr>
              <w:jc w:val="center"/>
              <w:rPr>
                <w:b/>
                <w:bCs/>
                <w:color w:val="000000"/>
                <w:sz w:val="20"/>
                <w:szCs w:val="20"/>
              </w:rPr>
            </w:pPr>
            <w:r w:rsidRPr="00DA7BC1">
              <w:rPr>
                <w:b/>
                <w:bCs/>
                <w:color w:val="000000"/>
                <w:sz w:val="20"/>
                <w:szCs w:val="20"/>
              </w:rPr>
              <w:t>2.042</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0.216</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Pará</w:t>
            </w:r>
          </w:p>
        </w:tc>
        <w:tc>
          <w:tcPr>
            <w:tcW w:w="1138" w:type="dxa"/>
            <w:vAlign w:val="bottom"/>
          </w:tcPr>
          <w:p w:rsidR="009877CA" w:rsidRPr="00DA7BC1" w:rsidRDefault="009877CA" w:rsidP="00C9156B">
            <w:pPr>
              <w:jc w:val="center"/>
              <w:rPr>
                <w:i/>
                <w:iCs/>
                <w:color w:val="000000"/>
                <w:sz w:val="20"/>
                <w:szCs w:val="20"/>
              </w:rPr>
            </w:pPr>
            <w:r w:rsidRPr="00DA7BC1">
              <w:rPr>
                <w:i/>
                <w:iCs/>
                <w:color w:val="000000"/>
                <w:sz w:val="20"/>
                <w:szCs w:val="20"/>
              </w:rPr>
              <w:t>0.409</w:t>
            </w:r>
          </w:p>
        </w:tc>
        <w:tc>
          <w:tcPr>
            <w:tcW w:w="1096" w:type="dxa"/>
            <w:vAlign w:val="bottom"/>
          </w:tcPr>
          <w:p w:rsidR="009877CA" w:rsidRPr="00DA7BC1" w:rsidRDefault="009877CA" w:rsidP="00C9156B">
            <w:pPr>
              <w:jc w:val="center"/>
              <w:rPr>
                <w:b/>
                <w:bCs/>
                <w:color w:val="000000"/>
                <w:sz w:val="20"/>
                <w:szCs w:val="20"/>
              </w:rPr>
            </w:pPr>
            <w:r w:rsidRPr="00DA7BC1">
              <w:rPr>
                <w:b/>
                <w:bCs/>
                <w:color w:val="000000"/>
                <w:sz w:val="20"/>
                <w:szCs w:val="20"/>
              </w:rPr>
              <w:t>1.803</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1.049</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1.301</w:t>
            </w:r>
          </w:p>
        </w:tc>
        <w:tc>
          <w:tcPr>
            <w:tcW w:w="961" w:type="dxa"/>
            <w:vAlign w:val="bottom"/>
          </w:tcPr>
          <w:p w:rsidR="009877CA" w:rsidRPr="00DA7BC1" w:rsidRDefault="009877CA" w:rsidP="00C9156B">
            <w:pPr>
              <w:jc w:val="center"/>
              <w:rPr>
                <w:color w:val="000000"/>
                <w:sz w:val="20"/>
                <w:szCs w:val="20"/>
              </w:rPr>
            </w:pPr>
            <w:r w:rsidRPr="00DA7BC1">
              <w:rPr>
                <w:color w:val="000000"/>
                <w:sz w:val="20"/>
                <w:szCs w:val="20"/>
              </w:rPr>
              <w:t>0.867</w:t>
            </w:r>
          </w:p>
        </w:tc>
        <w:tc>
          <w:tcPr>
            <w:tcW w:w="1410" w:type="dxa"/>
            <w:vAlign w:val="bottom"/>
          </w:tcPr>
          <w:p w:rsidR="009877CA" w:rsidRPr="00DA7BC1" w:rsidRDefault="009877CA" w:rsidP="00C9156B">
            <w:pPr>
              <w:jc w:val="center"/>
              <w:rPr>
                <w:color w:val="000000"/>
                <w:sz w:val="20"/>
                <w:szCs w:val="20"/>
              </w:rPr>
            </w:pPr>
            <w:r w:rsidRPr="00DA7BC1">
              <w:rPr>
                <w:color w:val="000000"/>
                <w:sz w:val="20"/>
                <w:szCs w:val="20"/>
              </w:rPr>
              <w:t>0.792</w:t>
            </w:r>
          </w:p>
        </w:tc>
        <w:tc>
          <w:tcPr>
            <w:tcW w:w="805" w:type="dxa"/>
            <w:vAlign w:val="bottom"/>
          </w:tcPr>
          <w:p w:rsidR="009877CA" w:rsidRPr="00DA7BC1" w:rsidRDefault="009877CA" w:rsidP="00C9156B">
            <w:pPr>
              <w:jc w:val="center"/>
              <w:rPr>
                <w:b/>
                <w:bCs/>
                <w:color w:val="000000"/>
                <w:sz w:val="20"/>
                <w:szCs w:val="20"/>
              </w:rPr>
            </w:pPr>
            <w:r w:rsidRPr="00DA7BC1">
              <w:rPr>
                <w:b/>
                <w:bCs/>
                <w:color w:val="000000"/>
                <w:sz w:val="20"/>
                <w:szCs w:val="20"/>
              </w:rPr>
              <w:t>2.774</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1.345</w:t>
            </w:r>
          </w:p>
        </w:tc>
        <w:tc>
          <w:tcPr>
            <w:tcW w:w="1505" w:type="dxa"/>
            <w:vAlign w:val="bottom"/>
          </w:tcPr>
          <w:p w:rsidR="009877CA" w:rsidRPr="00DA7BC1" w:rsidRDefault="009877CA" w:rsidP="00C9156B">
            <w:pPr>
              <w:jc w:val="center"/>
              <w:rPr>
                <w:b/>
                <w:bCs/>
                <w:color w:val="000000"/>
                <w:sz w:val="20"/>
                <w:szCs w:val="20"/>
              </w:rPr>
            </w:pPr>
            <w:r w:rsidRPr="00DA7BC1">
              <w:rPr>
                <w:b/>
                <w:bCs/>
                <w:color w:val="000000"/>
                <w:sz w:val="20"/>
                <w:szCs w:val="20"/>
              </w:rPr>
              <w:t>1.789</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0.198</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Rondônia</w:t>
            </w:r>
          </w:p>
        </w:tc>
        <w:tc>
          <w:tcPr>
            <w:tcW w:w="1138" w:type="dxa"/>
            <w:vAlign w:val="bottom"/>
          </w:tcPr>
          <w:p w:rsidR="009877CA" w:rsidRPr="00DA7BC1" w:rsidRDefault="009877CA" w:rsidP="00C9156B">
            <w:pPr>
              <w:jc w:val="center"/>
              <w:rPr>
                <w:i/>
                <w:iCs/>
                <w:color w:val="000000"/>
                <w:sz w:val="20"/>
                <w:szCs w:val="20"/>
              </w:rPr>
            </w:pPr>
            <w:r w:rsidRPr="00DA7BC1">
              <w:rPr>
                <w:i/>
                <w:iCs/>
                <w:color w:val="000000"/>
                <w:sz w:val="20"/>
                <w:szCs w:val="20"/>
              </w:rPr>
              <w:t>0.445</w:t>
            </w:r>
          </w:p>
        </w:tc>
        <w:tc>
          <w:tcPr>
            <w:tcW w:w="1096" w:type="dxa"/>
            <w:vAlign w:val="bottom"/>
          </w:tcPr>
          <w:p w:rsidR="009877CA" w:rsidRPr="00DA7BC1" w:rsidRDefault="009877CA" w:rsidP="00C9156B">
            <w:pPr>
              <w:jc w:val="center"/>
              <w:rPr>
                <w:b/>
                <w:bCs/>
                <w:color w:val="000000"/>
                <w:sz w:val="20"/>
                <w:szCs w:val="20"/>
              </w:rPr>
            </w:pPr>
            <w:r w:rsidRPr="00DA7BC1">
              <w:rPr>
                <w:b/>
                <w:bCs/>
                <w:color w:val="000000"/>
                <w:sz w:val="20"/>
                <w:szCs w:val="20"/>
              </w:rPr>
              <w:t>1.911</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1.149</w:t>
            </w:r>
          </w:p>
        </w:tc>
        <w:tc>
          <w:tcPr>
            <w:tcW w:w="1099" w:type="dxa"/>
            <w:vAlign w:val="bottom"/>
          </w:tcPr>
          <w:p w:rsidR="009877CA" w:rsidRPr="00DA7BC1" w:rsidRDefault="009877CA" w:rsidP="00C9156B">
            <w:pPr>
              <w:jc w:val="center"/>
              <w:rPr>
                <w:b/>
                <w:bCs/>
                <w:color w:val="000000"/>
                <w:sz w:val="20"/>
                <w:szCs w:val="20"/>
              </w:rPr>
            </w:pPr>
            <w:r w:rsidRPr="00DA7BC1">
              <w:rPr>
                <w:b/>
                <w:bCs/>
                <w:color w:val="000000"/>
                <w:sz w:val="20"/>
                <w:szCs w:val="20"/>
              </w:rPr>
              <w:t>1.800</w:t>
            </w:r>
          </w:p>
        </w:tc>
        <w:tc>
          <w:tcPr>
            <w:tcW w:w="961" w:type="dxa"/>
            <w:vAlign w:val="bottom"/>
          </w:tcPr>
          <w:p w:rsidR="009877CA" w:rsidRPr="00DA7BC1" w:rsidRDefault="009877CA" w:rsidP="00C9156B">
            <w:pPr>
              <w:jc w:val="center"/>
              <w:rPr>
                <w:color w:val="000000"/>
                <w:sz w:val="20"/>
                <w:szCs w:val="20"/>
              </w:rPr>
            </w:pPr>
            <w:r w:rsidRPr="00DA7BC1">
              <w:rPr>
                <w:color w:val="000000"/>
                <w:sz w:val="20"/>
                <w:szCs w:val="20"/>
              </w:rPr>
              <w:t>0.603</w:t>
            </w:r>
          </w:p>
        </w:tc>
        <w:tc>
          <w:tcPr>
            <w:tcW w:w="1410" w:type="dxa"/>
            <w:vAlign w:val="bottom"/>
          </w:tcPr>
          <w:p w:rsidR="009877CA" w:rsidRPr="00DA7BC1" w:rsidRDefault="009877CA" w:rsidP="00C9156B">
            <w:pPr>
              <w:jc w:val="center"/>
              <w:rPr>
                <w:color w:val="000000"/>
                <w:sz w:val="20"/>
                <w:szCs w:val="20"/>
              </w:rPr>
            </w:pPr>
            <w:r w:rsidRPr="00DA7BC1">
              <w:rPr>
                <w:color w:val="000000"/>
                <w:sz w:val="20"/>
                <w:szCs w:val="20"/>
              </w:rPr>
              <w:t>0.754</w:t>
            </w:r>
          </w:p>
        </w:tc>
        <w:tc>
          <w:tcPr>
            <w:tcW w:w="805" w:type="dxa"/>
            <w:vAlign w:val="bottom"/>
          </w:tcPr>
          <w:p w:rsidR="009877CA" w:rsidRPr="00DA7BC1" w:rsidRDefault="009877CA" w:rsidP="00C9156B">
            <w:pPr>
              <w:jc w:val="center"/>
              <w:rPr>
                <w:b/>
                <w:bCs/>
                <w:color w:val="000000"/>
                <w:sz w:val="20"/>
                <w:szCs w:val="20"/>
              </w:rPr>
            </w:pPr>
            <w:r w:rsidRPr="00DA7BC1">
              <w:rPr>
                <w:b/>
                <w:bCs/>
                <w:color w:val="000000"/>
                <w:sz w:val="20"/>
                <w:szCs w:val="20"/>
              </w:rPr>
              <w:t>3.184</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1.202</w:t>
            </w:r>
          </w:p>
        </w:tc>
        <w:tc>
          <w:tcPr>
            <w:tcW w:w="1505" w:type="dxa"/>
            <w:vAlign w:val="bottom"/>
          </w:tcPr>
          <w:p w:rsidR="009877CA" w:rsidRPr="00DA7BC1" w:rsidRDefault="009877CA" w:rsidP="00C9156B">
            <w:pPr>
              <w:jc w:val="center"/>
              <w:rPr>
                <w:b/>
                <w:bCs/>
                <w:color w:val="000000"/>
                <w:sz w:val="20"/>
                <w:szCs w:val="20"/>
              </w:rPr>
            </w:pPr>
            <w:r w:rsidRPr="00DA7BC1">
              <w:rPr>
                <w:b/>
                <w:bCs/>
                <w:color w:val="000000"/>
                <w:sz w:val="20"/>
                <w:szCs w:val="20"/>
              </w:rPr>
              <w:t>1.969</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0.186</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 xml:space="preserve">Roraima </w:t>
            </w:r>
          </w:p>
        </w:tc>
        <w:tc>
          <w:tcPr>
            <w:tcW w:w="1138" w:type="dxa"/>
            <w:vAlign w:val="bottom"/>
          </w:tcPr>
          <w:p w:rsidR="009877CA" w:rsidRPr="00DA7BC1" w:rsidRDefault="009877CA" w:rsidP="00C9156B">
            <w:pPr>
              <w:jc w:val="center"/>
              <w:rPr>
                <w:i/>
                <w:iCs/>
                <w:color w:val="000000"/>
                <w:sz w:val="20"/>
                <w:szCs w:val="20"/>
              </w:rPr>
            </w:pPr>
            <w:r w:rsidRPr="00DA7BC1">
              <w:rPr>
                <w:i/>
                <w:iCs/>
                <w:color w:val="000000"/>
                <w:sz w:val="20"/>
                <w:szCs w:val="20"/>
              </w:rPr>
              <w:t>0.239</w:t>
            </w:r>
          </w:p>
        </w:tc>
        <w:tc>
          <w:tcPr>
            <w:tcW w:w="1096" w:type="dxa"/>
            <w:vAlign w:val="bottom"/>
          </w:tcPr>
          <w:p w:rsidR="009877CA" w:rsidRPr="00DA7BC1" w:rsidRDefault="009877CA" w:rsidP="00C9156B">
            <w:pPr>
              <w:jc w:val="center"/>
              <w:rPr>
                <w:b/>
                <w:bCs/>
                <w:color w:val="000000"/>
                <w:sz w:val="20"/>
                <w:szCs w:val="20"/>
              </w:rPr>
            </w:pPr>
            <w:r w:rsidRPr="00DA7BC1">
              <w:rPr>
                <w:b/>
                <w:bCs/>
                <w:color w:val="000000"/>
                <w:sz w:val="20"/>
                <w:szCs w:val="20"/>
              </w:rPr>
              <w:t>1.544</w:t>
            </w:r>
          </w:p>
        </w:tc>
        <w:tc>
          <w:tcPr>
            <w:tcW w:w="1254" w:type="dxa"/>
            <w:vAlign w:val="bottom"/>
          </w:tcPr>
          <w:p w:rsidR="009877CA" w:rsidRPr="00DA7BC1" w:rsidRDefault="009877CA" w:rsidP="00C9156B">
            <w:pPr>
              <w:jc w:val="center"/>
              <w:rPr>
                <w:b/>
                <w:bCs/>
                <w:color w:val="000000"/>
                <w:sz w:val="20"/>
                <w:szCs w:val="20"/>
              </w:rPr>
            </w:pPr>
            <w:r w:rsidRPr="00DA7BC1">
              <w:rPr>
                <w:b/>
                <w:bCs/>
                <w:color w:val="000000"/>
                <w:sz w:val="20"/>
                <w:szCs w:val="20"/>
              </w:rPr>
              <w:t>2.328</w:t>
            </w:r>
          </w:p>
        </w:tc>
        <w:tc>
          <w:tcPr>
            <w:tcW w:w="1099" w:type="dxa"/>
            <w:vAlign w:val="bottom"/>
          </w:tcPr>
          <w:p w:rsidR="009877CA" w:rsidRPr="00DA7BC1" w:rsidRDefault="009877CA" w:rsidP="00C9156B">
            <w:pPr>
              <w:jc w:val="center"/>
              <w:rPr>
                <w:b/>
                <w:bCs/>
                <w:color w:val="000000"/>
                <w:sz w:val="20"/>
                <w:szCs w:val="20"/>
              </w:rPr>
            </w:pPr>
            <w:r w:rsidRPr="00DA7BC1">
              <w:rPr>
                <w:b/>
                <w:bCs/>
                <w:color w:val="000000"/>
                <w:sz w:val="20"/>
                <w:szCs w:val="20"/>
              </w:rPr>
              <w:t>3.701</w:t>
            </w:r>
          </w:p>
        </w:tc>
        <w:tc>
          <w:tcPr>
            <w:tcW w:w="961" w:type="dxa"/>
            <w:vAlign w:val="bottom"/>
          </w:tcPr>
          <w:p w:rsidR="009877CA" w:rsidRPr="00DA7BC1" w:rsidRDefault="009877CA" w:rsidP="00C9156B">
            <w:pPr>
              <w:jc w:val="center"/>
              <w:rPr>
                <w:color w:val="000000"/>
                <w:sz w:val="20"/>
                <w:szCs w:val="20"/>
              </w:rPr>
            </w:pPr>
            <w:r w:rsidRPr="00DA7BC1">
              <w:rPr>
                <w:color w:val="000000"/>
                <w:sz w:val="20"/>
                <w:szCs w:val="20"/>
              </w:rPr>
              <w:t>1.384</w:t>
            </w:r>
          </w:p>
        </w:tc>
        <w:tc>
          <w:tcPr>
            <w:tcW w:w="1410" w:type="dxa"/>
            <w:vAlign w:val="bottom"/>
          </w:tcPr>
          <w:p w:rsidR="009877CA" w:rsidRPr="00DA7BC1" w:rsidRDefault="009877CA" w:rsidP="00C9156B">
            <w:pPr>
              <w:jc w:val="center"/>
              <w:rPr>
                <w:i/>
                <w:iCs/>
                <w:color w:val="000000"/>
                <w:sz w:val="20"/>
                <w:szCs w:val="20"/>
              </w:rPr>
            </w:pPr>
            <w:r w:rsidRPr="00DA7BC1">
              <w:rPr>
                <w:i/>
                <w:iCs/>
                <w:color w:val="000000"/>
                <w:sz w:val="20"/>
                <w:szCs w:val="20"/>
              </w:rPr>
              <w:t>0.373</w:t>
            </w:r>
          </w:p>
        </w:tc>
        <w:tc>
          <w:tcPr>
            <w:tcW w:w="805" w:type="dxa"/>
            <w:vAlign w:val="bottom"/>
          </w:tcPr>
          <w:p w:rsidR="009877CA" w:rsidRPr="00DA7BC1" w:rsidRDefault="009877CA" w:rsidP="00C9156B">
            <w:pPr>
              <w:jc w:val="center"/>
              <w:rPr>
                <w:b/>
                <w:bCs/>
                <w:color w:val="000000"/>
                <w:sz w:val="20"/>
                <w:szCs w:val="20"/>
              </w:rPr>
            </w:pPr>
            <w:r w:rsidRPr="00DA7BC1">
              <w:rPr>
                <w:b/>
                <w:bCs/>
                <w:color w:val="000000"/>
                <w:sz w:val="20"/>
                <w:szCs w:val="20"/>
              </w:rPr>
              <w:t>8.416</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1.282</w:t>
            </w:r>
          </w:p>
        </w:tc>
        <w:tc>
          <w:tcPr>
            <w:tcW w:w="1505" w:type="dxa"/>
            <w:vAlign w:val="bottom"/>
          </w:tcPr>
          <w:p w:rsidR="009877CA" w:rsidRPr="00DA7BC1" w:rsidRDefault="009877CA" w:rsidP="00C9156B">
            <w:pPr>
              <w:jc w:val="center"/>
              <w:rPr>
                <w:b/>
                <w:bCs/>
                <w:color w:val="000000"/>
                <w:sz w:val="20"/>
                <w:szCs w:val="20"/>
              </w:rPr>
            </w:pPr>
            <w:r w:rsidRPr="00DA7BC1">
              <w:rPr>
                <w:b/>
                <w:bCs/>
                <w:color w:val="000000"/>
                <w:sz w:val="20"/>
                <w:szCs w:val="20"/>
              </w:rPr>
              <w:t>1.576</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0.188</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Tocantins</w:t>
            </w:r>
          </w:p>
        </w:tc>
        <w:tc>
          <w:tcPr>
            <w:tcW w:w="1138" w:type="dxa"/>
            <w:vAlign w:val="bottom"/>
          </w:tcPr>
          <w:p w:rsidR="009877CA" w:rsidRPr="00DA7BC1" w:rsidRDefault="009877CA" w:rsidP="00C9156B">
            <w:pPr>
              <w:jc w:val="center"/>
              <w:rPr>
                <w:b/>
                <w:bCs/>
                <w:color w:val="000000"/>
                <w:sz w:val="20"/>
                <w:szCs w:val="20"/>
              </w:rPr>
            </w:pPr>
            <w:r w:rsidRPr="00DA7BC1">
              <w:rPr>
                <w:b/>
                <w:bCs/>
                <w:color w:val="000000"/>
                <w:sz w:val="20"/>
                <w:szCs w:val="20"/>
              </w:rPr>
              <w:t>2.351</w:t>
            </w:r>
          </w:p>
        </w:tc>
        <w:tc>
          <w:tcPr>
            <w:tcW w:w="1096" w:type="dxa"/>
            <w:vAlign w:val="bottom"/>
          </w:tcPr>
          <w:p w:rsidR="009877CA" w:rsidRPr="00DA7BC1" w:rsidRDefault="009877CA" w:rsidP="00C9156B">
            <w:pPr>
              <w:jc w:val="center"/>
              <w:rPr>
                <w:b/>
                <w:bCs/>
                <w:color w:val="000000"/>
                <w:sz w:val="20"/>
                <w:szCs w:val="20"/>
              </w:rPr>
            </w:pPr>
            <w:r w:rsidRPr="00DA7BC1">
              <w:rPr>
                <w:b/>
                <w:bCs/>
                <w:color w:val="000000"/>
                <w:sz w:val="20"/>
                <w:szCs w:val="20"/>
              </w:rPr>
              <w:t>1.756</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0.194</w:t>
            </w:r>
          </w:p>
        </w:tc>
        <w:tc>
          <w:tcPr>
            <w:tcW w:w="1099" w:type="dxa"/>
            <w:vAlign w:val="bottom"/>
          </w:tcPr>
          <w:p w:rsidR="009877CA" w:rsidRPr="00DA7BC1" w:rsidRDefault="009877CA" w:rsidP="00C9156B">
            <w:pPr>
              <w:jc w:val="center"/>
              <w:rPr>
                <w:i/>
                <w:iCs/>
                <w:color w:val="000000"/>
                <w:sz w:val="20"/>
                <w:szCs w:val="20"/>
              </w:rPr>
            </w:pPr>
            <w:r w:rsidRPr="00DA7BC1">
              <w:rPr>
                <w:i/>
                <w:iCs/>
                <w:color w:val="000000"/>
                <w:sz w:val="20"/>
                <w:szCs w:val="20"/>
              </w:rPr>
              <w:t>0.179</w:t>
            </w:r>
          </w:p>
        </w:tc>
        <w:tc>
          <w:tcPr>
            <w:tcW w:w="961" w:type="dxa"/>
            <w:vAlign w:val="bottom"/>
          </w:tcPr>
          <w:p w:rsidR="009877CA" w:rsidRPr="00DA7BC1" w:rsidRDefault="009877CA" w:rsidP="00C9156B">
            <w:pPr>
              <w:jc w:val="center"/>
              <w:rPr>
                <w:i/>
                <w:iCs/>
                <w:color w:val="000000"/>
                <w:sz w:val="20"/>
                <w:szCs w:val="20"/>
              </w:rPr>
            </w:pPr>
            <w:r w:rsidRPr="00DA7BC1">
              <w:rPr>
                <w:i/>
                <w:iCs/>
                <w:color w:val="000000"/>
                <w:sz w:val="20"/>
                <w:szCs w:val="20"/>
              </w:rPr>
              <w:t>0.003</w:t>
            </w:r>
          </w:p>
        </w:tc>
        <w:tc>
          <w:tcPr>
            <w:tcW w:w="1410" w:type="dxa"/>
            <w:vAlign w:val="bottom"/>
          </w:tcPr>
          <w:p w:rsidR="009877CA" w:rsidRPr="00DA7BC1" w:rsidRDefault="009877CA" w:rsidP="00C9156B">
            <w:pPr>
              <w:jc w:val="center"/>
              <w:rPr>
                <w:i/>
                <w:iCs/>
                <w:color w:val="000000"/>
                <w:sz w:val="20"/>
                <w:szCs w:val="20"/>
              </w:rPr>
            </w:pPr>
            <w:r w:rsidRPr="00DA7BC1">
              <w:rPr>
                <w:i/>
                <w:iCs/>
                <w:color w:val="000000"/>
                <w:sz w:val="20"/>
                <w:szCs w:val="20"/>
              </w:rPr>
              <w:t>0.010</w:t>
            </w:r>
          </w:p>
        </w:tc>
        <w:tc>
          <w:tcPr>
            <w:tcW w:w="805" w:type="dxa"/>
            <w:vAlign w:val="bottom"/>
          </w:tcPr>
          <w:p w:rsidR="009877CA" w:rsidRPr="00DA7BC1" w:rsidRDefault="009877CA" w:rsidP="00C9156B">
            <w:pPr>
              <w:jc w:val="center"/>
              <w:rPr>
                <w:i/>
                <w:iCs/>
                <w:color w:val="000000"/>
                <w:sz w:val="20"/>
                <w:szCs w:val="20"/>
              </w:rPr>
            </w:pPr>
            <w:r w:rsidRPr="00DA7BC1">
              <w:rPr>
                <w:i/>
                <w:iCs/>
                <w:color w:val="000000"/>
                <w:sz w:val="20"/>
                <w:szCs w:val="20"/>
              </w:rPr>
              <w:t>0.040</w:t>
            </w:r>
          </w:p>
        </w:tc>
        <w:tc>
          <w:tcPr>
            <w:tcW w:w="894" w:type="dxa"/>
            <w:vAlign w:val="bottom"/>
          </w:tcPr>
          <w:p w:rsidR="009877CA" w:rsidRPr="00DA7BC1" w:rsidRDefault="009877CA" w:rsidP="00C9156B">
            <w:pPr>
              <w:jc w:val="center"/>
              <w:rPr>
                <w:i/>
                <w:iCs/>
                <w:color w:val="000000"/>
                <w:sz w:val="20"/>
                <w:szCs w:val="20"/>
              </w:rPr>
            </w:pPr>
            <w:r w:rsidRPr="00DA7BC1">
              <w:rPr>
                <w:i/>
                <w:iCs/>
                <w:color w:val="000000"/>
                <w:sz w:val="20"/>
                <w:szCs w:val="20"/>
              </w:rPr>
              <w:t>0.023</w:t>
            </w:r>
          </w:p>
        </w:tc>
        <w:tc>
          <w:tcPr>
            <w:tcW w:w="1505" w:type="dxa"/>
            <w:vAlign w:val="bottom"/>
          </w:tcPr>
          <w:p w:rsidR="009877CA" w:rsidRPr="00DA7BC1" w:rsidRDefault="009877CA" w:rsidP="00C9156B">
            <w:pPr>
              <w:jc w:val="center"/>
              <w:rPr>
                <w:i/>
                <w:iCs/>
                <w:color w:val="000000"/>
                <w:sz w:val="20"/>
                <w:szCs w:val="20"/>
              </w:rPr>
            </w:pPr>
            <w:r w:rsidRPr="00DA7BC1">
              <w:rPr>
                <w:i/>
                <w:iCs/>
                <w:color w:val="000000"/>
                <w:sz w:val="20"/>
                <w:szCs w:val="20"/>
              </w:rPr>
              <w:t>0.444</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0.614</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 xml:space="preserve">Alagoas </w:t>
            </w:r>
          </w:p>
        </w:tc>
        <w:tc>
          <w:tcPr>
            <w:tcW w:w="1138" w:type="dxa"/>
            <w:vAlign w:val="bottom"/>
          </w:tcPr>
          <w:p w:rsidR="009877CA" w:rsidRPr="00DA7BC1" w:rsidRDefault="009877CA" w:rsidP="00C9156B">
            <w:pPr>
              <w:jc w:val="center"/>
              <w:rPr>
                <w:b/>
                <w:bCs/>
                <w:color w:val="000000"/>
                <w:sz w:val="20"/>
                <w:szCs w:val="20"/>
              </w:rPr>
            </w:pPr>
            <w:r w:rsidRPr="00DA7BC1">
              <w:rPr>
                <w:b/>
                <w:bCs/>
                <w:color w:val="000000"/>
                <w:sz w:val="20"/>
                <w:szCs w:val="20"/>
              </w:rPr>
              <w:t>1.712</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0.625</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0.873</w:t>
            </w:r>
          </w:p>
        </w:tc>
        <w:tc>
          <w:tcPr>
            <w:tcW w:w="1099" w:type="dxa"/>
            <w:vAlign w:val="bottom"/>
          </w:tcPr>
          <w:p w:rsidR="009877CA" w:rsidRPr="00DA7BC1" w:rsidRDefault="009877CA" w:rsidP="00C9156B">
            <w:pPr>
              <w:jc w:val="center"/>
              <w:rPr>
                <w:i/>
                <w:iCs/>
                <w:color w:val="000000"/>
                <w:sz w:val="20"/>
                <w:szCs w:val="20"/>
              </w:rPr>
            </w:pPr>
            <w:r w:rsidRPr="00DA7BC1">
              <w:rPr>
                <w:i/>
                <w:iCs/>
                <w:color w:val="000000"/>
                <w:sz w:val="20"/>
                <w:szCs w:val="20"/>
              </w:rPr>
              <w:t>0.486</w:t>
            </w:r>
          </w:p>
        </w:tc>
        <w:tc>
          <w:tcPr>
            <w:tcW w:w="961" w:type="dxa"/>
            <w:vAlign w:val="bottom"/>
          </w:tcPr>
          <w:p w:rsidR="009877CA" w:rsidRPr="00DA7BC1" w:rsidRDefault="009877CA" w:rsidP="00C9156B">
            <w:pPr>
              <w:jc w:val="center"/>
              <w:rPr>
                <w:i/>
                <w:iCs/>
                <w:color w:val="000000"/>
                <w:sz w:val="20"/>
                <w:szCs w:val="20"/>
              </w:rPr>
            </w:pPr>
            <w:r w:rsidRPr="00DA7BC1">
              <w:rPr>
                <w:i/>
                <w:iCs/>
                <w:color w:val="000000"/>
                <w:sz w:val="20"/>
                <w:szCs w:val="20"/>
              </w:rPr>
              <w:t>0.390</w:t>
            </w:r>
          </w:p>
        </w:tc>
        <w:tc>
          <w:tcPr>
            <w:tcW w:w="1410" w:type="dxa"/>
            <w:vAlign w:val="bottom"/>
          </w:tcPr>
          <w:p w:rsidR="009877CA" w:rsidRPr="00DA7BC1" w:rsidRDefault="009877CA" w:rsidP="00C9156B">
            <w:pPr>
              <w:jc w:val="center"/>
              <w:rPr>
                <w:color w:val="000000"/>
                <w:sz w:val="20"/>
                <w:szCs w:val="20"/>
              </w:rPr>
            </w:pPr>
            <w:r w:rsidRPr="00DA7BC1">
              <w:rPr>
                <w:color w:val="000000"/>
                <w:sz w:val="20"/>
                <w:szCs w:val="20"/>
              </w:rPr>
              <w:t>0.569</w:t>
            </w:r>
          </w:p>
        </w:tc>
        <w:tc>
          <w:tcPr>
            <w:tcW w:w="805" w:type="dxa"/>
            <w:vAlign w:val="bottom"/>
          </w:tcPr>
          <w:p w:rsidR="009877CA" w:rsidRPr="00DA7BC1" w:rsidRDefault="009877CA" w:rsidP="00C9156B">
            <w:pPr>
              <w:jc w:val="center"/>
              <w:rPr>
                <w:color w:val="000000"/>
                <w:sz w:val="20"/>
                <w:szCs w:val="20"/>
              </w:rPr>
            </w:pPr>
            <w:r w:rsidRPr="00DA7BC1">
              <w:rPr>
                <w:color w:val="000000"/>
                <w:sz w:val="20"/>
                <w:szCs w:val="20"/>
              </w:rPr>
              <w:t>0.843</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0.683</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0.670</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0.353</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 xml:space="preserve">Bahia </w:t>
            </w:r>
          </w:p>
        </w:tc>
        <w:tc>
          <w:tcPr>
            <w:tcW w:w="1138" w:type="dxa"/>
            <w:vAlign w:val="bottom"/>
          </w:tcPr>
          <w:p w:rsidR="009877CA" w:rsidRPr="00DA7BC1" w:rsidRDefault="009877CA" w:rsidP="00C9156B">
            <w:pPr>
              <w:jc w:val="center"/>
              <w:rPr>
                <w:b/>
                <w:bCs/>
                <w:color w:val="000000"/>
                <w:sz w:val="20"/>
                <w:szCs w:val="20"/>
              </w:rPr>
            </w:pPr>
            <w:r w:rsidRPr="00DA7BC1">
              <w:rPr>
                <w:b/>
                <w:bCs/>
                <w:color w:val="000000"/>
                <w:sz w:val="20"/>
                <w:szCs w:val="20"/>
              </w:rPr>
              <w:t>1.710</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0.841</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0.757</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0.811</w:t>
            </w:r>
          </w:p>
        </w:tc>
        <w:tc>
          <w:tcPr>
            <w:tcW w:w="961" w:type="dxa"/>
            <w:vAlign w:val="bottom"/>
          </w:tcPr>
          <w:p w:rsidR="009877CA" w:rsidRPr="00DA7BC1" w:rsidRDefault="009877CA" w:rsidP="00C9156B">
            <w:pPr>
              <w:jc w:val="center"/>
              <w:rPr>
                <w:color w:val="000000"/>
                <w:sz w:val="20"/>
                <w:szCs w:val="20"/>
              </w:rPr>
            </w:pPr>
            <w:r w:rsidRPr="00DA7BC1">
              <w:rPr>
                <w:color w:val="000000"/>
                <w:sz w:val="20"/>
                <w:szCs w:val="20"/>
              </w:rPr>
              <w:t>0.513</w:t>
            </w:r>
          </w:p>
        </w:tc>
        <w:tc>
          <w:tcPr>
            <w:tcW w:w="1410" w:type="dxa"/>
            <w:vAlign w:val="bottom"/>
          </w:tcPr>
          <w:p w:rsidR="009877CA" w:rsidRPr="00DA7BC1" w:rsidRDefault="009877CA" w:rsidP="00C9156B">
            <w:pPr>
              <w:jc w:val="center"/>
              <w:rPr>
                <w:i/>
                <w:iCs/>
                <w:color w:val="000000"/>
                <w:sz w:val="20"/>
                <w:szCs w:val="20"/>
              </w:rPr>
            </w:pPr>
            <w:r w:rsidRPr="00DA7BC1">
              <w:rPr>
                <w:i/>
                <w:iCs/>
                <w:color w:val="000000"/>
                <w:sz w:val="20"/>
                <w:szCs w:val="20"/>
              </w:rPr>
              <w:t>0.446</w:t>
            </w:r>
          </w:p>
        </w:tc>
        <w:tc>
          <w:tcPr>
            <w:tcW w:w="805" w:type="dxa"/>
            <w:vAlign w:val="bottom"/>
          </w:tcPr>
          <w:p w:rsidR="009877CA" w:rsidRPr="00DA7BC1" w:rsidRDefault="009877CA" w:rsidP="00C9156B">
            <w:pPr>
              <w:jc w:val="center"/>
              <w:rPr>
                <w:color w:val="000000"/>
                <w:sz w:val="20"/>
                <w:szCs w:val="20"/>
              </w:rPr>
            </w:pPr>
            <w:r w:rsidRPr="00DA7BC1">
              <w:rPr>
                <w:color w:val="000000"/>
                <w:sz w:val="20"/>
                <w:szCs w:val="20"/>
              </w:rPr>
              <w:t>1.426</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0.674</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0.656</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0.351</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Ceará</w:t>
            </w:r>
          </w:p>
        </w:tc>
        <w:tc>
          <w:tcPr>
            <w:tcW w:w="1138" w:type="dxa"/>
            <w:vAlign w:val="bottom"/>
          </w:tcPr>
          <w:p w:rsidR="009877CA" w:rsidRPr="00DA7BC1" w:rsidRDefault="009877CA" w:rsidP="00C9156B">
            <w:pPr>
              <w:jc w:val="center"/>
              <w:rPr>
                <w:color w:val="000000"/>
                <w:sz w:val="20"/>
                <w:szCs w:val="20"/>
              </w:rPr>
            </w:pPr>
            <w:r w:rsidRPr="00DA7BC1">
              <w:rPr>
                <w:color w:val="000000"/>
                <w:sz w:val="20"/>
                <w:szCs w:val="20"/>
              </w:rPr>
              <w:t>1.013</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0.889</w:t>
            </w:r>
          </w:p>
        </w:tc>
        <w:tc>
          <w:tcPr>
            <w:tcW w:w="1254" w:type="dxa"/>
            <w:vAlign w:val="bottom"/>
          </w:tcPr>
          <w:p w:rsidR="009877CA" w:rsidRPr="00DA7BC1" w:rsidRDefault="009877CA" w:rsidP="00C9156B">
            <w:pPr>
              <w:jc w:val="center"/>
              <w:rPr>
                <w:b/>
                <w:bCs/>
                <w:color w:val="000000"/>
                <w:sz w:val="20"/>
                <w:szCs w:val="20"/>
              </w:rPr>
            </w:pPr>
            <w:r w:rsidRPr="00DA7BC1">
              <w:rPr>
                <w:b/>
                <w:bCs/>
                <w:color w:val="000000"/>
                <w:sz w:val="20"/>
                <w:szCs w:val="20"/>
              </w:rPr>
              <w:t>2.104</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0.763</w:t>
            </w:r>
          </w:p>
        </w:tc>
        <w:tc>
          <w:tcPr>
            <w:tcW w:w="961" w:type="dxa"/>
            <w:vAlign w:val="bottom"/>
          </w:tcPr>
          <w:p w:rsidR="009877CA" w:rsidRPr="00DA7BC1" w:rsidRDefault="009877CA" w:rsidP="00C9156B">
            <w:pPr>
              <w:jc w:val="center"/>
              <w:rPr>
                <w:i/>
                <w:iCs/>
                <w:color w:val="000000"/>
                <w:sz w:val="20"/>
                <w:szCs w:val="20"/>
              </w:rPr>
            </w:pPr>
            <w:r w:rsidRPr="00DA7BC1">
              <w:rPr>
                <w:i/>
                <w:iCs/>
                <w:color w:val="000000"/>
                <w:sz w:val="20"/>
                <w:szCs w:val="20"/>
              </w:rPr>
              <w:t>0.399</w:t>
            </w:r>
          </w:p>
        </w:tc>
        <w:tc>
          <w:tcPr>
            <w:tcW w:w="1410" w:type="dxa"/>
            <w:vAlign w:val="bottom"/>
          </w:tcPr>
          <w:p w:rsidR="009877CA" w:rsidRPr="00DA7BC1" w:rsidRDefault="009877CA" w:rsidP="00C9156B">
            <w:pPr>
              <w:jc w:val="center"/>
              <w:rPr>
                <w:color w:val="000000"/>
                <w:sz w:val="20"/>
                <w:szCs w:val="20"/>
              </w:rPr>
            </w:pPr>
            <w:r w:rsidRPr="00DA7BC1">
              <w:rPr>
                <w:color w:val="000000"/>
                <w:sz w:val="20"/>
                <w:szCs w:val="20"/>
              </w:rPr>
              <w:t>0.934</w:t>
            </w:r>
          </w:p>
        </w:tc>
        <w:tc>
          <w:tcPr>
            <w:tcW w:w="805" w:type="dxa"/>
            <w:vAlign w:val="bottom"/>
          </w:tcPr>
          <w:p w:rsidR="009877CA" w:rsidRPr="00DA7BC1" w:rsidRDefault="009877CA" w:rsidP="00C9156B">
            <w:pPr>
              <w:jc w:val="center"/>
              <w:rPr>
                <w:color w:val="000000"/>
                <w:sz w:val="20"/>
                <w:szCs w:val="20"/>
              </w:rPr>
            </w:pPr>
            <w:r w:rsidRPr="00DA7BC1">
              <w:rPr>
                <w:color w:val="000000"/>
                <w:sz w:val="20"/>
                <w:szCs w:val="20"/>
              </w:rPr>
              <w:t>0.537</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0.821</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0.619</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0.213</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Maranhão</w:t>
            </w:r>
          </w:p>
        </w:tc>
        <w:tc>
          <w:tcPr>
            <w:tcW w:w="1138" w:type="dxa"/>
            <w:vAlign w:val="bottom"/>
          </w:tcPr>
          <w:p w:rsidR="009877CA" w:rsidRPr="00DA7BC1" w:rsidRDefault="009877CA" w:rsidP="00C9156B">
            <w:pPr>
              <w:jc w:val="center"/>
              <w:rPr>
                <w:b/>
                <w:bCs/>
                <w:color w:val="000000"/>
                <w:sz w:val="20"/>
                <w:szCs w:val="20"/>
              </w:rPr>
            </w:pPr>
            <w:r w:rsidRPr="00DA7BC1">
              <w:rPr>
                <w:b/>
                <w:bCs/>
                <w:color w:val="000000"/>
                <w:sz w:val="20"/>
                <w:szCs w:val="20"/>
              </w:rPr>
              <w:t>2.086</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0.628</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0.594</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0.740</w:t>
            </w:r>
          </w:p>
        </w:tc>
        <w:tc>
          <w:tcPr>
            <w:tcW w:w="961" w:type="dxa"/>
            <w:vAlign w:val="bottom"/>
          </w:tcPr>
          <w:p w:rsidR="009877CA" w:rsidRPr="00DA7BC1" w:rsidRDefault="009877CA" w:rsidP="00C9156B">
            <w:pPr>
              <w:jc w:val="center"/>
              <w:rPr>
                <w:i/>
                <w:iCs/>
                <w:color w:val="000000"/>
                <w:sz w:val="20"/>
                <w:szCs w:val="20"/>
              </w:rPr>
            </w:pPr>
            <w:r w:rsidRPr="00DA7BC1">
              <w:rPr>
                <w:i/>
                <w:iCs/>
                <w:color w:val="000000"/>
                <w:sz w:val="20"/>
                <w:szCs w:val="20"/>
              </w:rPr>
              <w:t>0.229</w:t>
            </w:r>
          </w:p>
        </w:tc>
        <w:tc>
          <w:tcPr>
            <w:tcW w:w="1410" w:type="dxa"/>
            <w:vAlign w:val="bottom"/>
          </w:tcPr>
          <w:p w:rsidR="009877CA" w:rsidRPr="00DA7BC1" w:rsidRDefault="009877CA" w:rsidP="00C9156B">
            <w:pPr>
              <w:jc w:val="center"/>
              <w:rPr>
                <w:i/>
                <w:iCs/>
                <w:color w:val="000000"/>
                <w:sz w:val="20"/>
                <w:szCs w:val="20"/>
              </w:rPr>
            </w:pPr>
            <w:r w:rsidRPr="00DA7BC1">
              <w:rPr>
                <w:i/>
                <w:iCs/>
                <w:color w:val="000000"/>
                <w:sz w:val="20"/>
                <w:szCs w:val="20"/>
              </w:rPr>
              <w:t>0.227</w:t>
            </w:r>
          </w:p>
        </w:tc>
        <w:tc>
          <w:tcPr>
            <w:tcW w:w="805" w:type="dxa"/>
            <w:vAlign w:val="bottom"/>
          </w:tcPr>
          <w:p w:rsidR="009877CA" w:rsidRPr="00DA7BC1" w:rsidRDefault="009877CA" w:rsidP="00C9156B">
            <w:pPr>
              <w:jc w:val="center"/>
              <w:rPr>
                <w:color w:val="000000"/>
                <w:sz w:val="20"/>
                <w:szCs w:val="20"/>
              </w:rPr>
            </w:pPr>
            <w:r w:rsidRPr="00DA7BC1">
              <w:rPr>
                <w:color w:val="000000"/>
                <w:sz w:val="20"/>
                <w:szCs w:val="20"/>
              </w:rPr>
              <w:t>1.006</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0.535</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0.511</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0.479</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Paraíba</w:t>
            </w:r>
          </w:p>
        </w:tc>
        <w:tc>
          <w:tcPr>
            <w:tcW w:w="1138" w:type="dxa"/>
            <w:vAlign w:val="bottom"/>
          </w:tcPr>
          <w:p w:rsidR="009877CA" w:rsidRPr="00DA7BC1" w:rsidRDefault="009877CA" w:rsidP="00C9156B">
            <w:pPr>
              <w:jc w:val="center"/>
              <w:rPr>
                <w:color w:val="000000"/>
                <w:sz w:val="20"/>
                <w:szCs w:val="20"/>
              </w:rPr>
            </w:pPr>
            <w:r w:rsidRPr="00DA7BC1">
              <w:rPr>
                <w:color w:val="000000"/>
                <w:sz w:val="20"/>
                <w:szCs w:val="20"/>
              </w:rPr>
              <w:t>1.043</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0.964</w:t>
            </w:r>
          </w:p>
        </w:tc>
        <w:tc>
          <w:tcPr>
            <w:tcW w:w="1254" w:type="dxa"/>
            <w:vAlign w:val="bottom"/>
          </w:tcPr>
          <w:p w:rsidR="009877CA" w:rsidRPr="00DA7BC1" w:rsidRDefault="009877CA" w:rsidP="00C9156B">
            <w:pPr>
              <w:jc w:val="center"/>
              <w:rPr>
                <w:b/>
                <w:bCs/>
                <w:color w:val="000000"/>
                <w:sz w:val="20"/>
                <w:szCs w:val="20"/>
              </w:rPr>
            </w:pPr>
            <w:r w:rsidRPr="00DA7BC1">
              <w:rPr>
                <w:b/>
                <w:bCs/>
                <w:color w:val="000000"/>
                <w:sz w:val="20"/>
                <w:szCs w:val="20"/>
              </w:rPr>
              <w:t>2.477</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0.847</w:t>
            </w:r>
          </w:p>
        </w:tc>
        <w:tc>
          <w:tcPr>
            <w:tcW w:w="961" w:type="dxa"/>
            <w:vAlign w:val="bottom"/>
          </w:tcPr>
          <w:p w:rsidR="009877CA" w:rsidRPr="00DA7BC1" w:rsidRDefault="009877CA" w:rsidP="00C9156B">
            <w:pPr>
              <w:jc w:val="center"/>
              <w:rPr>
                <w:i/>
                <w:iCs/>
                <w:color w:val="000000"/>
                <w:sz w:val="20"/>
                <w:szCs w:val="20"/>
              </w:rPr>
            </w:pPr>
            <w:r w:rsidRPr="00DA7BC1">
              <w:rPr>
                <w:i/>
                <w:iCs/>
                <w:color w:val="000000"/>
                <w:sz w:val="20"/>
                <w:szCs w:val="20"/>
              </w:rPr>
              <w:t>0.438</w:t>
            </w:r>
          </w:p>
        </w:tc>
        <w:tc>
          <w:tcPr>
            <w:tcW w:w="1410" w:type="dxa"/>
            <w:vAlign w:val="bottom"/>
          </w:tcPr>
          <w:p w:rsidR="009877CA" w:rsidRPr="00DA7BC1" w:rsidRDefault="009877CA" w:rsidP="00C9156B">
            <w:pPr>
              <w:jc w:val="center"/>
              <w:rPr>
                <w:i/>
                <w:iCs/>
                <w:color w:val="000000"/>
                <w:sz w:val="20"/>
                <w:szCs w:val="20"/>
              </w:rPr>
            </w:pPr>
            <w:r w:rsidRPr="00DA7BC1">
              <w:rPr>
                <w:i/>
                <w:iCs/>
                <w:color w:val="000000"/>
                <w:sz w:val="20"/>
                <w:szCs w:val="20"/>
              </w:rPr>
              <w:t>0.477</w:t>
            </w:r>
          </w:p>
        </w:tc>
        <w:tc>
          <w:tcPr>
            <w:tcW w:w="805" w:type="dxa"/>
            <w:vAlign w:val="bottom"/>
          </w:tcPr>
          <w:p w:rsidR="009877CA" w:rsidRPr="00DA7BC1" w:rsidRDefault="009877CA" w:rsidP="00C9156B">
            <w:pPr>
              <w:jc w:val="center"/>
              <w:rPr>
                <w:color w:val="000000"/>
                <w:sz w:val="20"/>
                <w:szCs w:val="20"/>
              </w:rPr>
            </w:pPr>
            <w:r w:rsidRPr="00DA7BC1">
              <w:rPr>
                <w:color w:val="000000"/>
                <w:sz w:val="20"/>
                <w:szCs w:val="20"/>
              </w:rPr>
              <w:t>1.294</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0.861</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0.725</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0.223</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Pernambuco</w:t>
            </w:r>
          </w:p>
        </w:tc>
        <w:tc>
          <w:tcPr>
            <w:tcW w:w="1138" w:type="dxa"/>
            <w:vAlign w:val="bottom"/>
          </w:tcPr>
          <w:p w:rsidR="009877CA" w:rsidRPr="00DA7BC1" w:rsidRDefault="009877CA" w:rsidP="00C9156B">
            <w:pPr>
              <w:jc w:val="center"/>
              <w:rPr>
                <w:color w:val="000000"/>
                <w:sz w:val="20"/>
                <w:szCs w:val="20"/>
              </w:rPr>
            </w:pPr>
            <w:r w:rsidRPr="00DA7BC1">
              <w:rPr>
                <w:color w:val="000000"/>
                <w:sz w:val="20"/>
                <w:szCs w:val="20"/>
              </w:rPr>
              <w:t>1.230</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1.157</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0.936</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1.079</w:t>
            </w:r>
          </w:p>
        </w:tc>
        <w:tc>
          <w:tcPr>
            <w:tcW w:w="961" w:type="dxa"/>
            <w:vAlign w:val="bottom"/>
          </w:tcPr>
          <w:p w:rsidR="009877CA" w:rsidRPr="00DA7BC1" w:rsidRDefault="009877CA" w:rsidP="00C9156B">
            <w:pPr>
              <w:jc w:val="center"/>
              <w:rPr>
                <w:color w:val="000000"/>
                <w:sz w:val="20"/>
                <w:szCs w:val="20"/>
              </w:rPr>
            </w:pPr>
            <w:r w:rsidRPr="00DA7BC1">
              <w:rPr>
                <w:color w:val="000000"/>
                <w:sz w:val="20"/>
                <w:szCs w:val="20"/>
              </w:rPr>
              <w:t>0.619</w:t>
            </w:r>
          </w:p>
        </w:tc>
        <w:tc>
          <w:tcPr>
            <w:tcW w:w="1410" w:type="dxa"/>
            <w:vAlign w:val="bottom"/>
          </w:tcPr>
          <w:p w:rsidR="009877CA" w:rsidRPr="00DA7BC1" w:rsidRDefault="009877CA" w:rsidP="00C9156B">
            <w:pPr>
              <w:jc w:val="center"/>
              <w:rPr>
                <w:color w:val="000000"/>
                <w:sz w:val="20"/>
                <w:szCs w:val="20"/>
              </w:rPr>
            </w:pPr>
            <w:r w:rsidRPr="00DA7BC1">
              <w:rPr>
                <w:color w:val="000000"/>
                <w:sz w:val="20"/>
                <w:szCs w:val="20"/>
              </w:rPr>
              <w:t>0.764</w:t>
            </w:r>
          </w:p>
        </w:tc>
        <w:tc>
          <w:tcPr>
            <w:tcW w:w="805" w:type="dxa"/>
            <w:vAlign w:val="bottom"/>
          </w:tcPr>
          <w:p w:rsidR="009877CA" w:rsidRPr="00DA7BC1" w:rsidRDefault="009877CA" w:rsidP="00C9156B">
            <w:pPr>
              <w:jc w:val="center"/>
              <w:rPr>
                <w:i/>
                <w:iCs/>
                <w:color w:val="000000"/>
                <w:sz w:val="20"/>
                <w:szCs w:val="20"/>
              </w:rPr>
            </w:pPr>
            <w:r w:rsidRPr="00DA7BC1">
              <w:rPr>
                <w:i/>
                <w:iCs/>
                <w:color w:val="000000"/>
                <w:sz w:val="20"/>
                <w:szCs w:val="20"/>
              </w:rPr>
              <w:t>0.334</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0.858</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0.919</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0.241</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 xml:space="preserve">Piauí </w:t>
            </w:r>
          </w:p>
        </w:tc>
        <w:tc>
          <w:tcPr>
            <w:tcW w:w="1138" w:type="dxa"/>
            <w:vAlign w:val="bottom"/>
          </w:tcPr>
          <w:p w:rsidR="009877CA" w:rsidRPr="00DA7BC1" w:rsidRDefault="009877CA" w:rsidP="00C9156B">
            <w:pPr>
              <w:jc w:val="center"/>
              <w:rPr>
                <w:b/>
                <w:bCs/>
                <w:color w:val="000000"/>
                <w:sz w:val="20"/>
                <w:szCs w:val="20"/>
              </w:rPr>
            </w:pPr>
            <w:r w:rsidRPr="00DA7BC1">
              <w:rPr>
                <w:b/>
                <w:bCs/>
                <w:color w:val="000000"/>
                <w:sz w:val="20"/>
                <w:szCs w:val="20"/>
              </w:rPr>
              <w:t>1.629</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0.585</w:t>
            </w:r>
          </w:p>
        </w:tc>
        <w:tc>
          <w:tcPr>
            <w:tcW w:w="1254" w:type="dxa"/>
            <w:vAlign w:val="bottom"/>
          </w:tcPr>
          <w:p w:rsidR="009877CA" w:rsidRPr="00DA7BC1" w:rsidRDefault="009877CA" w:rsidP="00C9156B">
            <w:pPr>
              <w:jc w:val="center"/>
              <w:rPr>
                <w:b/>
                <w:bCs/>
                <w:color w:val="000000"/>
                <w:sz w:val="20"/>
                <w:szCs w:val="20"/>
              </w:rPr>
            </w:pPr>
            <w:r w:rsidRPr="00DA7BC1">
              <w:rPr>
                <w:b/>
                <w:bCs/>
                <w:color w:val="000000"/>
                <w:sz w:val="20"/>
                <w:szCs w:val="20"/>
              </w:rPr>
              <w:t>2.209</w:t>
            </w:r>
          </w:p>
        </w:tc>
        <w:tc>
          <w:tcPr>
            <w:tcW w:w="1099" w:type="dxa"/>
            <w:vAlign w:val="bottom"/>
          </w:tcPr>
          <w:p w:rsidR="009877CA" w:rsidRPr="00DA7BC1" w:rsidRDefault="009877CA" w:rsidP="00C9156B">
            <w:pPr>
              <w:jc w:val="center"/>
              <w:rPr>
                <w:i/>
                <w:iCs/>
                <w:color w:val="000000"/>
                <w:sz w:val="20"/>
                <w:szCs w:val="20"/>
              </w:rPr>
            </w:pPr>
            <w:r w:rsidRPr="00DA7BC1">
              <w:rPr>
                <w:i/>
                <w:iCs/>
                <w:color w:val="000000"/>
                <w:sz w:val="20"/>
                <w:szCs w:val="20"/>
              </w:rPr>
              <w:t>0.486</w:t>
            </w:r>
          </w:p>
        </w:tc>
        <w:tc>
          <w:tcPr>
            <w:tcW w:w="961" w:type="dxa"/>
            <w:vAlign w:val="bottom"/>
          </w:tcPr>
          <w:p w:rsidR="009877CA" w:rsidRPr="00DA7BC1" w:rsidRDefault="009877CA" w:rsidP="00C9156B">
            <w:pPr>
              <w:jc w:val="center"/>
              <w:rPr>
                <w:i/>
                <w:iCs/>
                <w:color w:val="000000"/>
                <w:sz w:val="20"/>
                <w:szCs w:val="20"/>
              </w:rPr>
            </w:pPr>
            <w:r w:rsidRPr="00DA7BC1">
              <w:rPr>
                <w:i/>
                <w:iCs/>
                <w:color w:val="000000"/>
                <w:sz w:val="20"/>
                <w:szCs w:val="20"/>
              </w:rPr>
              <w:t>0.340</w:t>
            </w:r>
          </w:p>
        </w:tc>
        <w:tc>
          <w:tcPr>
            <w:tcW w:w="1410" w:type="dxa"/>
            <w:vAlign w:val="bottom"/>
          </w:tcPr>
          <w:p w:rsidR="009877CA" w:rsidRPr="00DA7BC1" w:rsidRDefault="009877CA" w:rsidP="00C9156B">
            <w:pPr>
              <w:jc w:val="center"/>
              <w:rPr>
                <w:i/>
                <w:iCs/>
                <w:color w:val="000000"/>
                <w:sz w:val="20"/>
                <w:szCs w:val="20"/>
              </w:rPr>
            </w:pPr>
            <w:r w:rsidRPr="00DA7BC1">
              <w:rPr>
                <w:i/>
                <w:iCs/>
                <w:color w:val="000000"/>
                <w:sz w:val="20"/>
                <w:szCs w:val="20"/>
              </w:rPr>
              <w:t>0.247</w:t>
            </w:r>
          </w:p>
        </w:tc>
        <w:tc>
          <w:tcPr>
            <w:tcW w:w="805" w:type="dxa"/>
            <w:vAlign w:val="bottom"/>
          </w:tcPr>
          <w:p w:rsidR="009877CA" w:rsidRPr="00DA7BC1" w:rsidRDefault="009877CA" w:rsidP="00C9156B">
            <w:pPr>
              <w:jc w:val="center"/>
              <w:rPr>
                <w:i/>
                <w:iCs/>
                <w:color w:val="000000"/>
                <w:sz w:val="20"/>
                <w:szCs w:val="20"/>
              </w:rPr>
            </w:pPr>
            <w:r w:rsidRPr="00DA7BC1">
              <w:rPr>
                <w:i/>
                <w:iCs/>
                <w:color w:val="000000"/>
                <w:sz w:val="20"/>
                <w:szCs w:val="20"/>
              </w:rPr>
              <w:t>0.494</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0.575</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0.542</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0.339</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 xml:space="preserve">Rio Grande do Norte </w:t>
            </w:r>
          </w:p>
        </w:tc>
        <w:tc>
          <w:tcPr>
            <w:tcW w:w="1138" w:type="dxa"/>
            <w:vAlign w:val="bottom"/>
          </w:tcPr>
          <w:p w:rsidR="009877CA" w:rsidRPr="00DA7BC1" w:rsidRDefault="009877CA" w:rsidP="00C9156B">
            <w:pPr>
              <w:jc w:val="center"/>
              <w:rPr>
                <w:color w:val="000000"/>
                <w:sz w:val="20"/>
                <w:szCs w:val="20"/>
              </w:rPr>
            </w:pPr>
            <w:r w:rsidRPr="00DA7BC1">
              <w:rPr>
                <w:color w:val="000000"/>
                <w:sz w:val="20"/>
                <w:szCs w:val="20"/>
              </w:rPr>
              <w:t>1.077</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0.908</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1.320</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1.033</w:t>
            </w:r>
          </w:p>
        </w:tc>
        <w:tc>
          <w:tcPr>
            <w:tcW w:w="961" w:type="dxa"/>
            <w:vAlign w:val="bottom"/>
          </w:tcPr>
          <w:p w:rsidR="009877CA" w:rsidRPr="00DA7BC1" w:rsidRDefault="009877CA" w:rsidP="00C9156B">
            <w:pPr>
              <w:jc w:val="center"/>
              <w:rPr>
                <w:color w:val="000000"/>
                <w:sz w:val="20"/>
                <w:szCs w:val="20"/>
              </w:rPr>
            </w:pPr>
            <w:r w:rsidRPr="00DA7BC1">
              <w:rPr>
                <w:color w:val="000000"/>
                <w:sz w:val="20"/>
                <w:szCs w:val="20"/>
              </w:rPr>
              <w:t>0.629</w:t>
            </w:r>
          </w:p>
        </w:tc>
        <w:tc>
          <w:tcPr>
            <w:tcW w:w="1410" w:type="dxa"/>
            <w:vAlign w:val="bottom"/>
          </w:tcPr>
          <w:p w:rsidR="009877CA" w:rsidRPr="00DA7BC1" w:rsidRDefault="009877CA" w:rsidP="00C9156B">
            <w:pPr>
              <w:jc w:val="center"/>
              <w:rPr>
                <w:color w:val="000000"/>
                <w:sz w:val="20"/>
                <w:szCs w:val="20"/>
              </w:rPr>
            </w:pPr>
            <w:r w:rsidRPr="00DA7BC1">
              <w:rPr>
                <w:color w:val="000000"/>
                <w:sz w:val="20"/>
                <w:szCs w:val="20"/>
              </w:rPr>
              <w:t>0.613</w:t>
            </w:r>
          </w:p>
        </w:tc>
        <w:tc>
          <w:tcPr>
            <w:tcW w:w="805" w:type="dxa"/>
            <w:vAlign w:val="bottom"/>
          </w:tcPr>
          <w:p w:rsidR="009877CA" w:rsidRPr="00DA7BC1" w:rsidRDefault="009877CA" w:rsidP="00C9156B">
            <w:pPr>
              <w:jc w:val="center"/>
              <w:rPr>
                <w:b/>
                <w:bCs/>
                <w:color w:val="000000"/>
                <w:sz w:val="20"/>
                <w:szCs w:val="20"/>
              </w:rPr>
            </w:pPr>
            <w:r w:rsidRPr="00DA7BC1">
              <w:rPr>
                <w:b/>
                <w:bCs/>
                <w:color w:val="000000"/>
                <w:sz w:val="20"/>
                <w:szCs w:val="20"/>
              </w:rPr>
              <w:t>5.410</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1.009</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0.945</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0.218</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 xml:space="preserve">Sergipe </w:t>
            </w:r>
          </w:p>
        </w:tc>
        <w:tc>
          <w:tcPr>
            <w:tcW w:w="1138" w:type="dxa"/>
            <w:vAlign w:val="bottom"/>
          </w:tcPr>
          <w:p w:rsidR="009877CA" w:rsidRPr="00DA7BC1" w:rsidRDefault="009877CA" w:rsidP="00C9156B">
            <w:pPr>
              <w:jc w:val="center"/>
              <w:rPr>
                <w:color w:val="000000"/>
                <w:sz w:val="20"/>
                <w:szCs w:val="20"/>
              </w:rPr>
            </w:pPr>
            <w:r w:rsidRPr="00DA7BC1">
              <w:rPr>
                <w:color w:val="000000"/>
                <w:sz w:val="20"/>
                <w:szCs w:val="20"/>
              </w:rPr>
              <w:t>1.358</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0.651</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1.140</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0.929</w:t>
            </w:r>
          </w:p>
        </w:tc>
        <w:tc>
          <w:tcPr>
            <w:tcW w:w="961" w:type="dxa"/>
            <w:vAlign w:val="bottom"/>
          </w:tcPr>
          <w:p w:rsidR="009877CA" w:rsidRPr="00DA7BC1" w:rsidRDefault="009877CA" w:rsidP="00C9156B">
            <w:pPr>
              <w:jc w:val="center"/>
              <w:rPr>
                <w:i/>
                <w:iCs/>
                <w:color w:val="000000"/>
                <w:sz w:val="20"/>
                <w:szCs w:val="20"/>
              </w:rPr>
            </w:pPr>
            <w:r w:rsidRPr="00DA7BC1">
              <w:rPr>
                <w:i/>
                <w:iCs/>
                <w:color w:val="000000"/>
                <w:sz w:val="20"/>
                <w:szCs w:val="20"/>
              </w:rPr>
              <w:t>0.426</w:t>
            </w:r>
          </w:p>
        </w:tc>
        <w:tc>
          <w:tcPr>
            <w:tcW w:w="1410" w:type="dxa"/>
            <w:vAlign w:val="bottom"/>
          </w:tcPr>
          <w:p w:rsidR="009877CA" w:rsidRPr="00DA7BC1" w:rsidRDefault="009877CA" w:rsidP="00C9156B">
            <w:pPr>
              <w:jc w:val="center"/>
              <w:rPr>
                <w:color w:val="000000"/>
                <w:sz w:val="20"/>
                <w:szCs w:val="20"/>
              </w:rPr>
            </w:pPr>
            <w:r w:rsidRPr="00DA7BC1">
              <w:rPr>
                <w:color w:val="000000"/>
                <w:sz w:val="20"/>
                <w:szCs w:val="20"/>
              </w:rPr>
              <w:t>0.606</w:t>
            </w:r>
          </w:p>
        </w:tc>
        <w:tc>
          <w:tcPr>
            <w:tcW w:w="805" w:type="dxa"/>
            <w:vAlign w:val="bottom"/>
          </w:tcPr>
          <w:p w:rsidR="009877CA" w:rsidRPr="00DA7BC1" w:rsidRDefault="009877CA" w:rsidP="00C9156B">
            <w:pPr>
              <w:jc w:val="center"/>
              <w:rPr>
                <w:b/>
                <w:bCs/>
                <w:color w:val="000000"/>
                <w:sz w:val="20"/>
                <w:szCs w:val="20"/>
              </w:rPr>
            </w:pPr>
            <w:r w:rsidRPr="00DA7BC1">
              <w:rPr>
                <w:b/>
                <w:bCs/>
                <w:color w:val="000000"/>
                <w:sz w:val="20"/>
                <w:szCs w:val="20"/>
              </w:rPr>
              <w:t>6.714</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0.776</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1.166</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0.256</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 xml:space="preserve">Distrito Federal </w:t>
            </w:r>
          </w:p>
        </w:tc>
        <w:tc>
          <w:tcPr>
            <w:tcW w:w="1138" w:type="dxa"/>
            <w:vAlign w:val="bottom"/>
          </w:tcPr>
          <w:p w:rsidR="009877CA" w:rsidRPr="00DA7BC1" w:rsidRDefault="009877CA" w:rsidP="00C9156B">
            <w:pPr>
              <w:jc w:val="center"/>
              <w:rPr>
                <w:i/>
                <w:iCs/>
                <w:color w:val="000000"/>
                <w:sz w:val="20"/>
                <w:szCs w:val="20"/>
              </w:rPr>
            </w:pPr>
            <w:r w:rsidRPr="00DA7BC1">
              <w:rPr>
                <w:i/>
                <w:iCs/>
                <w:color w:val="000000"/>
                <w:sz w:val="20"/>
                <w:szCs w:val="20"/>
              </w:rPr>
              <w:t>0.113</w:t>
            </w:r>
          </w:p>
        </w:tc>
        <w:tc>
          <w:tcPr>
            <w:tcW w:w="1096" w:type="dxa"/>
            <w:vAlign w:val="bottom"/>
          </w:tcPr>
          <w:p w:rsidR="009877CA" w:rsidRPr="00DA7BC1" w:rsidRDefault="009877CA" w:rsidP="00C9156B">
            <w:pPr>
              <w:jc w:val="center"/>
              <w:rPr>
                <w:b/>
                <w:bCs/>
                <w:color w:val="000000"/>
                <w:sz w:val="20"/>
                <w:szCs w:val="20"/>
              </w:rPr>
            </w:pPr>
            <w:r w:rsidRPr="00DA7BC1">
              <w:rPr>
                <w:b/>
                <w:bCs/>
                <w:color w:val="000000"/>
                <w:sz w:val="20"/>
                <w:szCs w:val="20"/>
              </w:rPr>
              <w:t>1.583</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1.219</w:t>
            </w:r>
          </w:p>
        </w:tc>
        <w:tc>
          <w:tcPr>
            <w:tcW w:w="1099" w:type="dxa"/>
            <w:vAlign w:val="bottom"/>
          </w:tcPr>
          <w:p w:rsidR="009877CA" w:rsidRPr="00DA7BC1" w:rsidRDefault="009877CA" w:rsidP="00C9156B">
            <w:pPr>
              <w:jc w:val="center"/>
              <w:rPr>
                <w:b/>
                <w:bCs/>
                <w:color w:val="000000"/>
                <w:sz w:val="20"/>
                <w:szCs w:val="20"/>
              </w:rPr>
            </w:pPr>
            <w:r w:rsidRPr="00DA7BC1">
              <w:rPr>
                <w:b/>
                <w:bCs/>
                <w:color w:val="000000"/>
                <w:sz w:val="20"/>
                <w:szCs w:val="20"/>
              </w:rPr>
              <w:t>1.983</w:t>
            </w:r>
          </w:p>
        </w:tc>
        <w:tc>
          <w:tcPr>
            <w:tcW w:w="961" w:type="dxa"/>
            <w:vAlign w:val="bottom"/>
          </w:tcPr>
          <w:p w:rsidR="009877CA" w:rsidRPr="00DA7BC1" w:rsidRDefault="009877CA" w:rsidP="00C9156B">
            <w:pPr>
              <w:jc w:val="center"/>
              <w:rPr>
                <w:b/>
                <w:bCs/>
                <w:color w:val="000000"/>
                <w:sz w:val="20"/>
                <w:szCs w:val="20"/>
              </w:rPr>
            </w:pPr>
            <w:r w:rsidRPr="00DA7BC1">
              <w:rPr>
                <w:b/>
                <w:bCs/>
                <w:color w:val="000000"/>
                <w:sz w:val="20"/>
                <w:szCs w:val="20"/>
              </w:rPr>
              <w:t>2.658</w:t>
            </w:r>
          </w:p>
        </w:tc>
        <w:tc>
          <w:tcPr>
            <w:tcW w:w="1410" w:type="dxa"/>
            <w:vAlign w:val="bottom"/>
          </w:tcPr>
          <w:p w:rsidR="009877CA" w:rsidRPr="00DA7BC1" w:rsidRDefault="009877CA" w:rsidP="00C9156B">
            <w:pPr>
              <w:jc w:val="center"/>
              <w:rPr>
                <w:i/>
                <w:iCs/>
                <w:color w:val="000000"/>
                <w:sz w:val="20"/>
                <w:szCs w:val="20"/>
              </w:rPr>
            </w:pPr>
            <w:r w:rsidRPr="00DA7BC1">
              <w:rPr>
                <w:i/>
                <w:iCs/>
                <w:color w:val="000000"/>
                <w:sz w:val="20"/>
                <w:szCs w:val="20"/>
              </w:rPr>
              <w:t>0.432</w:t>
            </w:r>
          </w:p>
        </w:tc>
        <w:tc>
          <w:tcPr>
            <w:tcW w:w="805" w:type="dxa"/>
            <w:vAlign w:val="bottom"/>
          </w:tcPr>
          <w:p w:rsidR="009877CA" w:rsidRPr="00DA7BC1" w:rsidRDefault="009877CA" w:rsidP="00C9156B">
            <w:pPr>
              <w:jc w:val="center"/>
              <w:rPr>
                <w:i/>
                <w:iCs/>
                <w:color w:val="000000"/>
                <w:sz w:val="20"/>
                <w:szCs w:val="20"/>
              </w:rPr>
            </w:pPr>
            <w:r w:rsidRPr="00DA7BC1">
              <w:rPr>
                <w:i/>
                <w:iCs/>
                <w:color w:val="000000"/>
                <w:sz w:val="20"/>
                <w:szCs w:val="20"/>
              </w:rPr>
              <w:t>0.053</w:t>
            </w:r>
          </w:p>
        </w:tc>
        <w:tc>
          <w:tcPr>
            <w:tcW w:w="894" w:type="dxa"/>
            <w:vAlign w:val="bottom"/>
          </w:tcPr>
          <w:p w:rsidR="009877CA" w:rsidRPr="00DA7BC1" w:rsidRDefault="009877CA" w:rsidP="00C9156B">
            <w:pPr>
              <w:jc w:val="center"/>
              <w:rPr>
                <w:b/>
                <w:bCs/>
                <w:color w:val="000000"/>
                <w:sz w:val="20"/>
                <w:szCs w:val="20"/>
              </w:rPr>
            </w:pPr>
            <w:r w:rsidRPr="00DA7BC1">
              <w:rPr>
                <w:b/>
                <w:bCs/>
                <w:color w:val="000000"/>
                <w:sz w:val="20"/>
                <w:szCs w:val="20"/>
              </w:rPr>
              <w:t>1.899</w:t>
            </w:r>
          </w:p>
        </w:tc>
        <w:tc>
          <w:tcPr>
            <w:tcW w:w="1505" w:type="dxa"/>
            <w:vAlign w:val="bottom"/>
          </w:tcPr>
          <w:p w:rsidR="009877CA" w:rsidRPr="00DA7BC1" w:rsidRDefault="009877CA" w:rsidP="00C9156B">
            <w:pPr>
              <w:jc w:val="center"/>
              <w:rPr>
                <w:b/>
                <w:bCs/>
                <w:color w:val="000000"/>
                <w:sz w:val="20"/>
                <w:szCs w:val="20"/>
              </w:rPr>
            </w:pPr>
            <w:r w:rsidRPr="00DA7BC1">
              <w:rPr>
                <w:b/>
                <w:bCs/>
                <w:color w:val="000000"/>
                <w:sz w:val="20"/>
                <w:szCs w:val="20"/>
              </w:rPr>
              <w:t>1.740</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0.276</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Goiás</w:t>
            </w:r>
          </w:p>
        </w:tc>
        <w:tc>
          <w:tcPr>
            <w:tcW w:w="1138" w:type="dxa"/>
            <w:vAlign w:val="bottom"/>
          </w:tcPr>
          <w:p w:rsidR="009877CA" w:rsidRPr="00DA7BC1" w:rsidRDefault="009877CA" w:rsidP="00C9156B">
            <w:pPr>
              <w:jc w:val="center"/>
              <w:rPr>
                <w:color w:val="000000"/>
                <w:sz w:val="20"/>
                <w:szCs w:val="20"/>
              </w:rPr>
            </w:pPr>
            <w:r w:rsidRPr="00DA7BC1">
              <w:rPr>
                <w:color w:val="000000"/>
                <w:sz w:val="20"/>
                <w:szCs w:val="20"/>
              </w:rPr>
              <w:t>1.179</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1.055</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0.902</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0.833</w:t>
            </w:r>
          </w:p>
        </w:tc>
        <w:tc>
          <w:tcPr>
            <w:tcW w:w="961" w:type="dxa"/>
            <w:vAlign w:val="bottom"/>
          </w:tcPr>
          <w:p w:rsidR="009877CA" w:rsidRPr="00DA7BC1" w:rsidRDefault="009877CA" w:rsidP="00C9156B">
            <w:pPr>
              <w:jc w:val="center"/>
              <w:rPr>
                <w:color w:val="000000"/>
                <w:sz w:val="20"/>
                <w:szCs w:val="20"/>
              </w:rPr>
            </w:pPr>
            <w:r w:rsidRPr="00DA7BC1">
              <w:rPr>
                <w:color w:val="000000"/>
                <w:sz w:val="20"/>
                <w:szCs w:val="20"/>
              </w:rPr>
              <w:t>0.864</w:t>
            </w:r>
          </w:p>
        </w:tc>
        <w:tc>
          <w:tcPr>
            <w:tcW w:w="1410" w:type="dxa"/>
            <w:vAlign w:val="bottom"/>
          </w:tcPr>
          <w:p w:rsidR="009877CA" w:rsidRPr="00DA7BC1" w:rsidRDefault="009877CA" w:rsidP="00C9156B">
            <w:pPr>
              <w:jc w:val="center"/>
              <w:rPr>
                <w:i/>
                <w:iCs/>
                <w:color w:val="000000"/>
                <w:sz w:val="20"/>
                <w:szCs w:val="20"/>
              </w:rPr>
            </w:pPr>
            <w:r w:rsidRPr="00DA7BC1">
              <w:rPr>
                <w:i/>
                <w:iCs/>
                <w:color w:val="000000"/>
                <w:sz w:val="20"/>
                <w:szCs w:val="20"/>
              </w:rPr>
              <w:t>0.453</w:t>
            </w:r>
          </w:p>
        </w:tc>
        <w:tc>
          <w:tcPr>
            <w:tcW w:w="805" w:type="dxa"/>
            <w:vAlign w:val="bottom"/>
          </w:tcPr>
          <w:p w:rsidR="009877CA" w:rsidRPr="00DA7BC1" w:rsidRDefault="009877CA" w:rsidP="00C9156B">
            <w:pPr>
              <w:jc w:val="center"/>
              <w:rPr>
                <w:b/>
                <w:bCs/>
                <w:color w:val="000000"/>
                <w:sz w:val="20"/>
                <w:szCs w:val="20"/>
              </w:rPr>
            </w:pPr>
            <w:r w:rsidRPr="00DA7BC1">
              <w:rPr>
                <w:b/>
                <w:bCs/>
                <w:color w:val="000000"/>
                <w:sz w:val="20"/>
                <w:szCs w:val="20"/>
              </w:rPr>
              <w:t>1.681</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1.132</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0.937</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0.249</w:t>
            </w:r>
          </w:p>
        </w:tc>
      </w:tr>
      <w:tr w:rsidR="009877CA" w:rsidRPr="006F6087" w:rsidTr="00FC696E">
        <w:tc>
          <w:tcPr>
            <w:tcW w:w="1907" w:type="dxa"/>
            <w:vAlign w:val="bottom"/>
          </w:tcPr>
          <w:p w:rsidR="009877CA" w:rsidRPr="006F6087" w:rsidRDefault="009877CA" w:rsidP="00C9156B">
            <w:pPr>
              <w:jc w:val="both"/>
              <w:rPr>
                <w:color w:val="000000"/>
                <w:sz w:val="20"/>
                <w:szCs w:val="20"/>
                <w:lang w:val="it-IT"/>
              </w:rPr>
            </w:pPr>
            <w:r w:rsidRPr="006F6087">
              <w:rPr>
                <w:color w:val="000000"/>
                <w:sz w:val="20"/>
                <w:szCs w:val="20"/>
                <w:lang w:val="it-IT"/>
              </w:rPr>
              <w:t>Mato Grosso do Sul</w:t>
            </w:r>
          </w:p>
        </w:tc>
        <w:tc>
          <w:tcPr>
            <w:tcW w:w="1138" w:type="dxa"/>
            <w:vAlign w:val="bottom"/>
          </w:tcPr>
          <w:p w:rsidR="009877CA" w:rsidRPr="00DA7BC1" w:rsidRDefault="009877CA" w:rsidP="00C9156B">
            <w:pPr>
              <w:jc w:val="center"/>
              <w:rPr>
                <w:color w:val="000000"/>
                <w:sz w:val="20"/>
                <w:szCs w:val="20"/>
              </w:rPr>
            </w:pPr>
            <w:r w:rsidRPr="00DA7BC1">
              <w:rPr>
                <w:color w:val="000000"/>
                <w:sz w:val="20"/>
                <w:szCs w:val="20"/>
              </w:rPr>
              <w:t>1.012</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1.113</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1.173</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1.146</w:t>
            </w:r>
          </w:p>
        </w:tc>
        <w:tc>
          <w:tcPr>
            <w:tcW w:w="961" w:type="dxa"/>
            <w:vAlign w:val="bottom"/>
          </w:tcPr>
          <w:p w:rsidR="009877CA" w:rsidRPr="00DA7BC1" w:rsidRDefault="009877CA" w:rsidP="00C9156B">
            <w:pPr>
              <w:jc w:val="center"/>
              <w:rPr>
                <w:color w:val="000000"/>
                <w:sz w:val="20"/>
                <w:szCs w:val="20"/>
              </w:rPr>
            </w:pPr>
            <w:r w:rsidRPr="00DA7BC1">
              <w:rPr>
                <w:color w:val="000000"/>
                <w:sz w:val="20"/>
                <w:szCs w:val="20"/>
              </w:rPr>
              <w:t>0.790</w:t>
            </w:r>
          </w:p>
        </w:tc>
        <w:tc>
          <w:tcPr>
            <w:tcW w:w="1410" w:type="dxa"/>
            <w:vAlign w:val="bottom"/>
          </w:tcPr>
          <w:p w:rsidR="009877CA" w:rsidRPr="00DA7BC1" w:rsidRDefault="009877CA" w:rsidP="00C9156B">
            <w:pPr>
              <w:jc w:val="center"/>
              <w:rPr>
                <w:color w:val="000000"/>
                <w:sz w:val="20"/>
                <w:szCs w:val="20"/>
              </w:rPr>
            </w:pPr>
            <w:r w:rsidRPr="00DA7BC1">
              <w:rPr>
                <w:color w:val="000000"/>
                <w:sz w:val="20"/>
                <w:szCs w:val="20"/>
              </w:rPr>
              <w:t>0.597</w:t>
            </w:r>
          </w:p>
        </w:tc>
        <w:tc>
          <w:tcPr>
            <w:tcW w:w="805" w:type="dxa"/>
            <w:vAlign w:val="bottom"/>
          </w:tcPr>
          <w:p w:rsidR="009877CA" w:rsidRPr="00DA7BC1" w:rsidRDefault="009877CA" w:rsidP="00C9156B">
            <w:pPr>
              <w:jc w:val="center"/>
              <w:rPr>
                <w:color w:val="000000"/>
                <w:sz w:val="20"/>
                <w:szCs w:val="20"/>
              </w:rPr>
            </w:pPr>
            <w:r w:rsidRPr="00DA7BC1">
              <w:rPr>
                <w:color w:val="000000"/>
                <w:sz w:val="20"/>
                <w:szCs w:val="20"/>
              </w:rPr>
              <w:t>0.689</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1.110</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1.205</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0.219</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Mato Grosso</w:t>
            </w:r>
          </w:p>
        </w:tc>
        <w:tc>
          <w:tcPr>
            <w:tcW w:w="1138" w:type="dxa"/>
            <w:vAlign w:val="bottom"/>
          </w:tcPr>
          <w:p w:rsidR="009877CA" w:rsidRPr="00DA7BC1" w:rsidRDefault="009877CA" w:rsidP="00C9156B">
            <w:pPr>
              <w:jc w:val="center"/>
              <w:rPr>
                <w:color w:val="000000"/>
                <w:sz w:val="20"/>
                <w:szCs w:val="20"/>
              </w:rPr>
            </w:pPr>
            <w:r w:rsidRPr="00DA7BC1">
              <w:rPr>
                <w:color w:val="000000"/>
                <w:sz w:val="20"/>
                <w:szCs w:val="20"/>
              </w:rPr>
              <w:t>1.327</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1.087</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0.885</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1.337</w:t>
            </w:r>
          </w:p>
        </w:tc>
        <w:tc>
          <w:tcPr>
            <w:tcW w:w="961" w:type="dxa"/>
            <w:vAlign w:val="bottom"/>
          </w:tcPr>
          <w:p w:rsidR="009877CA" w:rsidRPr="00DA7BC1" w:rsidRDefault="009877CA" w:rsidP="00C9156B">
            <w:pPr>
              <w:jc w:val="center"/>
              <w:rPr>
                <w:color w:val="000000"/>
                <w:sz w:val="20"/>
                <w:szCs w:val="20"/>
              </w:rPr>
            </w:pPr>
            <w:r w:rsidRPr="00DA7BC1">
              <w:rPr>
                <w:color w:val="000000"/>
                <w:sz w:val="20"/>
                <w:szCs w:val="20"/>
              </w:rPr>
              <w:t>0.859</w:t>
            </w:r>
          </w:p>
        </w:tc>
        <w:tc>
          <w:tcPr>
            <w:tcW w:w="1410" w:type="dxa"/>
            <w:vAlign w:val="bottom"/>
          </w:tcPr>
          <w:p w:rsidR="009877CA" w:rsidRPr="00DA7BC1" w:rsidRDefault="009877CA" w:rsidP="00C9156B">
            <w:pPr>
              <w:jc w:val="center"/>
              <w:rPr>
                <w:i/>
                <w:iCs/>
                <w:color w:val="000000"/>
                <w:sz w:val="20"/>
                <w:szCs w:val="20"/>
              </w:rPr>
            </w:pPr>
            <w:r w:rsidRPr="00DA7BC1">
              <w:rPr>
                <w:i/>
                <w:iCs/>
                <w:color w:val="000000"/>
                <w:sz w:val="20"/>
                <w:szCs w:val="20"/>
              </w:rPr>
              <w:t>0.362</w:t>
            </w:r>
          </w:p>
        </w:tc>
        <w:tc>
          <w:tcPr>
            <w:tcW w:w="805" w:type="dxa"/>
            <w:vAlign w:val="bottom"/>
          </w:tcPr>
          <w:p w:rsidR="009877CA" w:rsidRPr="00DA7BC1" w:rsidRDefault="009877CA" w:rsidP="00C9156B">
            <w:pPr>
              <w:jc w:val="center"/>
              <w:rPr>
                <w:b/>
                <w:bCs/>
                <w:color w:val="000000"/>
                <w:sz w:val="20"/>
                <w:szCs w:val="20"/>
              </w:rPr>
            </w:pPr>
            <w:r w:rsidRPr="00DA7BC1">
              <w:rPr>
                <w:b/>
                <w:bCs/>
                <w:color w:val="000000"/>
                <w:sz w:val="20"/>
                <w:szCs w:val="20"/>
              </w:rPr>
              <w:t>5.546</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0.853</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1.088</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0.255</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 xml:space="preserve">Espírito Santo </w:t>
            </w:r>
          </w:p>
        </w:tc>
        <w:tc>
          <w:tcPr>
            <w:tcW w:w="1138" w:type="dxa"/>
            <w:vAlign w:val="bottom"/>
          </w:tcPr>
          <w:p w:rsidR="009877CA" w:rsidRPr="00DA7BC1" w:rsidRDefault="009877CA" w:rsidP="00C9156B">
            <w:pPr>
              <w:jc w:val="center"/>
              <w:rPr>
                <w:color w:val="000000"/>
                <w:sz w:val="20"/>
                <w:szCs w:val="20"/>
              </w:rPr>
            </w:pPr>
            <w:r w:rsidRPr="00DA7BC1">
              <w:rPr>
                <w:color w:val="000000"/>
                <w:sz w:val="20"/>
                <w:szCs w:val="20"/>
              </w:rPr>
              <w:t>1.417</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0.798</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0.982</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0.669</w:t>
            </w:r>
          </w:p>
        </w:tc>
        <w:tc>
          <w:tcPr>
            <w:tcW w:w="961" w:type="dxa"/>
            <w:vAlign w:val="bottom"/>
          </w:tcPr>
          <w:p w:rsidR="009877CA" w:rsidRPr="00DA7BC1" w:rsidRDefault="009877CA" w:rsidP="00C9156B">
            <w:pPr>
              <w:jc w:val="center"/>
              <w:rPr>
                <w:color w:val="000000"/>
                <w:sz w:val="20"/>
                <w:szCs w:val="20"/>
              </w:rPr>
            </w:pPr>
            <w:r w:rsidRPr="00DA7BC1">
              <w:rPr>
                <w:color w:val="000000"/>
                <w:sz w:val="20"/>
                <w:szCs w:val="20"/>
              </w:rPr>
              <w:t>0.732</w:t>
            </w:r>
          </w:p>
        </w:tc>
        <w:tc>
          <w:tcPr>
            <w:tcW w:w="1410" w:type="dxa"/>
            <w:vAlign w:val="bottom"/>
          </w:tcPr>
          <w:p w:rsidR="009877CA" w:rsidRPr="00DA7BC1" w:rsidRDefault="009877CA" w:rsidP="00C9156B">
            <w:pPr>
              <w:jc w:val="center"/>
              <w:rPr>
                <w:color w:val="000000"/>
                <w:sz w:val="20"/>
                <w:szCs w:val="20"/>
              </w:rPr>
            </w:pPr>
            <w:r w:rsidRPr="00DA7BC1">
              <w:rPr>
                <w:color w:val="000000"/>
                <w:sz w:val="20"/>
                <w:szCs w:val="20"/>
              </w:rPr>
              <w:t>0.656</w:t>
            </w:r>
          </w:p>
        </w:tc>
        <w:tc>
          <w:tcPr>
            <w:tcW w:w="805" w:type="dxa"/>
            <w:vAlign w:val="bottom"/>
          </w:tcPr>
          <w:p w:rsidR="009877CA" w:rsidRPr="00DA7BC1" w:rsidRDefault="009877CA" w:rsidP="00C9156B">
            <w:pPr>
              <w:jc w:val="center"/>
              <w:rPr>
                <w:b/>
                <w:bCs/>
                <w:color w:val="000000"/>
                <w:sz w:val="20"/>
                <w:szCs w:val="20"/>
              </w:rPr>
            </w:pPr>
            <w:r w:rsidRPr="00DA7BC1">
              <w:rPr>
                <w:b/>
                <w:bCs/>
                <w:color w:val="000000"/>
                <w:sz w:val="20"/>
                <w:szCs w:val="20"/>
              </w:rPr>
              <w:t>1.511</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0.793</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0.985</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0.275</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 xml:space="preserve">Minas Gerais </w:t>
            </w:r>
          </w:p>
        </w:tc>
        <w:tc>
          <w:tcPr>
            <w:tcW w:w="1138" w:type="dxa"/>
            <w:vAlign w:val="bottom"/>
          </w:tcPr>
          <w:p w:rsidR="009877CA" w:rsidRPr="00DA7BC1" w:rsidRDefault="009877CA" w:rsidP="00C9156B">
            <w:pPr>
              <w:jc w:val="center"/>
              <w:rPr>
                <w:color w:val="000000"/>
                <w:sz w:val="20"/>
                <w:szCs w:val="20"/>
              </w:rPr>
            </w:pPr>
            <w:r w:rsidRPr="00DA7BC1">
              <w:rPr>
                <w:color w:val="000000"/>
                <w:sz w:val="20"/>
                <w:szCs w:val="20"/>
              </w:rPr>
              <w:t>1.190</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0.833</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0.964</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0.809</w:t>
            </w:r>
          </w:p>
        </w:tc>
        <w:tc>
          <w:tcPr>
            <w:tcW w:w="961" w:type="dxa"/>
            <w:vAlign w:val="bottom"/>
          </w:tcPr>
          <w:p w:rsidR="009877CA" w:rsidRPr="00DA7BC1" w:rsidRDefault="009877CA" w:rsidP="00C9156B">
            <w:pPr>
              <w:jc w:val="center"/>
              <w:rPr>
                <w:color w:val="000000"/>
                <w:sz w:val="20"/>
                <w:szCs w:val="20"/>
              </w:rPr>
            </w:pPr>
            <w:r w:rsidRPr="00DA7BC1">
              <w:rPr>
                <w:color w:val="000000"/>
                <w:sz w:val="20"/>
                <w:szCs w:val="20"/>
              </w:rPr>
              <w:t>0.745</w:t>
            </w:r>
          </w:p>
        </w:tc>
        <w:tc>
          <w:tcPr>
            <w:tcW w:w="1410" w:type="dxa"/>
            <w:vAlign w:val="bottom"/>
          </w:tcPr>
          <w:p w:rsidR="009877CA" w:rsidRPr="00DA7BC1" w:rsidRDefault="009877CA" w:rsidP="00C9156B">
            <w:pPr>
              <w:jc w:val="center"/>
              <w:rPr>
                <w:color w:val="000000"/>
                <w:sz w:val="20"/>
                <w:szCs w:val="20"/>
              </w:rPr>
            </w:pPr>
            <w:r w:rsidRPr="00DA7BC1">
              <w:rPr>
                <w:color w:val="000000"/>
                <w:sz w:val="20"/>
                <w:szCs w:val="20"/>
              </w:rPr>
              <w:t>0.689</w:t>
            </w:r>
          </w:p>
        </w:tc>
        <w:tc>
          <w:tcPr>
            <w:tcW w:w="805" w:type="dxa"/>
            <w:vAlign w:val="bottom"/>
          </w:tcPr>
          <w:p w:rsidR="009877CA" w:rsidRPr="00DA7BC1" w:rsidRDefault="009877CA" w:rsidP="00C9156B">
            <w:pPr>
              <w:jc w:val="center"/>
              <w:rPr>
                <w:color w:val="000000"/>
                <w:sz w:val="20"/>
                <w:szCs w:val="20"/>
              </w:rPr>
            </w:pPr>
            <w:r w:rsidRPr="00DA7BC1">
              <w:rPr>
                <w:color w:val="000000"/>
                <w:sz w:val="20"/>
                <w:szCs w:val="20"/>
              </w:rPr>
              <w:t>1.110</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1.075</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0.925</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0.246</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 xml:space="preserve">Rio de Janeiro </w:t>
            </w:r>
          </w:p>
        </w:tc>
        <w:tc>
          <w:tcPr>
            <w:tcW w:w="1138" w:type="dxa"/>
            <w:vAlign w:val="bottom"/>
          </w:tcPr>
          <w:p w:rsidR="009877CA" w:rsidRPr="00DA7BC1" w:rsidRDefault="009877CA" w:rsidP="00C9156B">
            <w:pPr>
              <w:jc w:val="center"/>
              <w:rPr>
                <w:i/>
                <w:iCs/>
                <w:color w:val="000000"/>
                <w:sz w:val="20"/>
                <w:szCs w:val="20"/>
              </w:rPr>
            </w:pPr>
            <w:r w:rsidRPr="00DA7BC1">
              <w:rPr>
                <w:i/>
                <w:iCs/>
                <w:color w:val="000000"/>
                <w:sz w:val="20"/>
                <w:szCs w:val="20"/>
              </w:rPr>
              <w:t>0.178</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1.227</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1.181</w:t>
            </w:r>
          </w:p>
        </w:tc>
        <w:tc>
          <w:tcPr>
            <w:tcW w:w="1099" w:type="dxa"/>
            <w:vAlign w:val="bottom"/>
          </w:tcPr>
          <w:p w:rsidR="009877CA" w:rsidRPr="00DA7BC1" w:rsidRDefault="009877CA" w:rsidP="00C9156B">
            <w:pPr>
              <w:jc w:val="center"/>
              <w:rPr>
                <w:b/>
                <w:bCs/>
                <w:color w:val="000000"/>
                <w:sz w:val="20"/>
                <w:szCs w:val="20"/>
              </w:rPr>
            </w:pPr>
            <w:r w:rsidRPr="00DA7BC1">
              <w:rPr>
                <w:b/>
                <w:bCs/>
                <w:color w:val="000000"/>
                <w:sz w:val="20"/>
                <w:szCs w:val="20"/>
              </w:rPr>
              <w:t>1.633</w:t>
            </w:r>
          </w:p>
        </w:tc>
        <w:tc>
          <w:tcPr>
            <w:tcW w:w="961" w:type="dxa"/>
            <w:vAlign w:val="bottom"/>
          </w:tcPr>
          <w:p w:rsidR="009877CA" w:rsidRPr="00DA7BC1" w:rsidRDefault="009877CA" w:rsidP="00C9156B">
            <w:pPr>
              <w:jc w:val="center"/>
              <w:rPr>
                <w:b/>
                <w:bCs/>
                <w:color w:val="000000"/>
                <w:sz w:val="20"/>
                <w:szCs w:val="20"/>
              </w:rPr>
            </w:pPr>
            <w:r w:rsidRPr="00DA7BC1">
              <w:rPr>
                <w:b/>
                <w:bCs/>
                <w:color w:val="000000"/>
                <w:sz w:val="20"/>
                <w:szCs w:val="20"/>
              </w:rPr>
              <w:t>1.714</w:t>
            </w:r>
          </w:p>
        </w:tc>
        <w:tc>
          <w:tcPr>
            <w:tcW w:w="1410" w:type="dxa"/>
            <w:vAlign w:val="bottom"/>
          </w:tcPr>
          <w:p w:rsidR="009877CA" w:rsidRPr="00DA7BC1" w:rsidRDefault="009877CA" w:rsidP="00C9156B">
            <w:pPr>
              <w:jc w:val="center"/>
              <w:rPr>
                <w:color w:val="000000"/>
                <w:sz w:val="20"/>
                <w:szCs w:val="20"/>
              </w:rPr>
            </w:pPr>
            <w:r w:rsidRPr="00DA7BC1">
              <w:rPr>
                <w:color w:val="000000"/>
                <w:sz w:val="20"/>
                <w:szCs w:val="20"/>
              </w:rPr>
              <w:t>1.229</w:t>
            </w:r>
          </w:p>
        </w:tc>
        <w:tc>
          <w:tcPr>
            <w:tcW w:w="805" w:type="dxa"/>
            <w:vAlign w:val="bottom"/>
          </w:tcPr>
          <w:p w:rsidR="009877CA" w:rsidRPr="00DA7BC1" w:rsidRDefault="009877CA" w:rsidP="00C9156B">
            <w:pPr>
              <w:jc w:val="center"/>
              <w:rPr>
                <w:color w:val="000000"/>
                <w:sz w:val="20"/>
                <w:szCs w:val="20"/>
              </w:rPr>
            </w:pPr>
            <w:r w:rsidRPr="00DA7BC1">
              <w:rPr>
                <w:color w:val="000000"/>
                <w:sz w:val="20"/>
                <w:szCs w:val="20"/>
              </w:rPr>
              <w:t>0.747</w:t>
            </w:r>
          </w:p>
        </w:tc>
        <w:tc>
          <w:tcPr>
            <w:tcW w:w="894" w:type="dxa"/>
            <w:vAlign w:val="bottom"/>
          </w:tcPr>
          <w:p w:rsidR="009877CA" w:rsidRPr="00DA7BC1" w:rsidRDefault="009877CA" w:rsidP="00C9156B">
            <w:pPr>
              <w:jc w:val="center"/>
              <w:rPr>
                <w:b/>
                <w:bCs/>
                <w:color w:val="000000"/>
                <w:sz w:val="20"/>
                <w:szCs w:val="20"/>
              </w:rPr>
            </w:pPr>
            <w:r w:rsidRPr="00DA7BC1">
              <w:rPr>
                <w:b/>
                <w:bCs/>
                <w:color w:val="000000"/>
                <w:sz w:val="20"/>
                <w:szCs w:val="20"/>
              </w:rPr>
              <w:t>1.569</w:t>
            </w:r>
          </w:p>
        </w:tc>
        <w:tc>
          <w:tcPr>
            <w:tcW w:w="1505" w:type="dxa"/>
            <w:vAlign w:val="bottom"/>
          </w:tcPr>
          <w:p w:rsidR="009877CA" w:rsidRPr="00DA7BC1" w:rsidRDefault="009877CA" w:rsidP="00C9156B">
            <w:pPr>
              <w:jc w:val="center"/>
              <w:rPr>
                <w:b/>
                <w:bCs/>
                <w:color w:val="000000"/>
                <w:sz w:val="20"/>
                <w:szCs w:val="20"/>
              </w:rPr>
            </w:pPr>
            <w:r w:rsidRPr="00DA7BC1">
              <w:rPr>
                <w:b/>
                <w:bCs/>
                <w:color w:val="000000"/>
                <w:sz w:val="20"/>
                <w:szCs w:val="20"/>
              </w:rPr>
              <w:t>1.704</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0.225</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 xml:space="preserve">São Paulo </w:t>
            </w:r>
          </w:p>
        </w:tc>
        <w:tc>
          <w:tcPr>
            <w:tcW w:w="1138" w:type="dxa"/>
            <w:vAlign w:val="bottom"/>
          </w:tcPr>
          <w:p w:rsidR="009877CA" w:rsidRPr="00DA7BC1" w:rsidRDefault="009877CA" w:rsidP="00C9156B">
            <w:pPr>
              <w:jc w:val="center"/>
              <w:rPr>
                <w:i/>
                <w:iCs/>
                <w:color w:val="000000"/>
                <w:sz w:val="20"/>
                <w:szCs w:val="20"/>
              </w:rPr>
            </w:pPr>
            <w:r w:rsidRPr="00DA7BC1">
              <w:rPr>
                <w:i/>
                <w:iCs/>
                <w:color w:val="000000"/>
                <w:sz w:val="20"/>
                <w:szCs w:val="20"/>
              </w:rPr>
              <w:t>0.371</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1.167</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0.917</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1.006</w:t>
            </w:r>
          </w:p>
        </w:tc>
        <w:tc>
          <w:tcPr>
            <w:tcW w:w="961" w:type="dxa"/>
            <w:vAlign w:val="bottom"/>
          </w:tcPr>
          <w:p w:rsidR="009877CA" w:rsidRPr="00DA7BC1" w:rsidRDefault="009877CA" w:rsidP="00C9156B">
            <w:pPr>
              <w:jc w:val="center"/>
              <w:rPr>
                <w:b/>
                <w:bCs/>
                <w:color w:val="000000"/>
                <w:sz w:val="20"/>
                <w:szCs w:val="20"/>
              </w:rPr>
            </w:pPr>
            <w:r w:rsidRPr="00DA7BC1">
              <w:rPr>
                <w:b/>
                <w:bCs/>
                <w:color w:val="000000"/>
                <w:sz w:val="20"/>
                <w:szCs w:val="20"/>
              </w:rPr>
              <w:t>1.679</w:t>
            </w:r>
          </w:p>
        </w:tc>
        <w:tc>
          <w:tcPr>
            <w:tcW w:w="1410" w:type="dxa"/>
            <w:vAlign w:val="bottom"/>
          </w:tcPr>
          <w:p w:rsidR="009877CA" w:rsidRPr="00DA7BC1" w:rsidRDefault="009877CA" w:rsidP="00C9156B">
            <w:pPr>
              <w:jc w:val="center"/>
              <w:rPr>
                <w:b/>
                <w:bCs/>
                <w:color w:val="000000"/>
                <w:sz w:val="20"/>
                <w:szCs w:val="20"/>
              </w:rPr>
            </w:pPr>
            <w:r w:rsidRPr="00DA7BC1">
              <w:rPr>
                <w:b/>
                <w:bCs/>
                <w:color w:val="000000"/>
                <w:sz w:val="20"/>
                <w:szCs w:val="20"/>
              </w:rPr>
              <w:t>1.864</w:t>
            </w:r>
          </w:p>
        </w:tc>
        <w:tc>
          <w:tcPr>
            <w:tcW w:w="805" w:type="dxa"/>
            <w:vAlign w:val="bottom"/>
          </w:tcPr>
          <w:p w:rsidR="009877CA" w:rsidRPr="00DA7BC1" w:rsidRDefault="009877CA" w:rsidP="00C9156B">
            <w:pPr>
              <w:jc w:val="center"/>
              <w:rPr>
                <w:i/>
                <w:iCs/>
                <w:color w:val="000000"/>
                <w:sz w:val="20"/>
                <w:szCs w:val="20"/>
              </w:rPr>
            </w:pPr>
            <w:r w:rsidRPr="00DA7BC1">
              <w:rPr>
                <w:i/>
                <w:iCs/>
                <w:color w:val="000000"/>
                <w:sz w:val="20"/>
                <w:szCs w:val="20"/>
              </w:rPr>
              <w:t>0.365</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1.168</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1.130</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0.207</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 xml:space="preserve">Paraná </w:t>
            </w:r>
          </w:p>
        </w:tc>
        <w:tc>
          <w:tcPr>
            <w:tcW w:w="1138" w:type="dxa"/>
            <w:vAlign w:val="bottom"/>
          </w:tcPr>
          <w:p w:rsidR="009877CA" w:rsidRPr="00DA7BC1" w:rsidRDefault="009877CA" w:rsidP="00C9156B">
            <w:pPr>
              <w:jc w:val="center"/>
              <w:rPr>
                <w:b/>
                <w:bCs/>
                <w:color w:val="000000"/>
                <w:sz w:val="20"/>
                <w:szCs w:val="20"/>
              </w:rPr>
            </w:pPr>
            <w:r w:rsidRPr="00DA7BC1">
              <w:rPr>
                <w:b/>
                <w:bCs/>
                <w:color w:val="000000"/>
                <w:sz w:val="20"/>
                <w:szCs w:val="20"/>
              </w:rPr>
              <w:t>1.551</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0.917</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0.686</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0.803</w:t>
            </w:r>
          </w:p>
        </w:tc>
        <w:tc>
          <w:tcPr>
            <w:tcW w:w="961" w:type="dxa"/>
            <w:vAlign w:val="bottom"/>
          </w:tcPr>
          <w:p w:rsidR="009877CA" w:rsidRPr="00DA7BC1" w:rsidRDefault="009877CA" w:rsidP="00C9156B">
            <w:pPr>
              <w:jc w:val="center"/>
              <w:rPr>
                <w:color w:val="000000"/>
                <w:sz w:val="20"/>
                <w:szCs w:val="20"/>
              </w:rPr>
            </w:pPr>
            <w:r w:rsidRPr="00DA7BC1">
              <w:rPr>
                <w:color w:val="000000"/>
                <w:sz w:val="20"/>
                <w:szCs w:val="20"/>
              </w:rPr>
              <w:t>0.802</w:t>
            </w:r>
          </w:p>
        </w:tc>
        <w:tc>
          <w:tcPr>
            <w:tcW w:w="1410" w:type="dxa"/>
            <w:vAlign w:val="bottom"/>
          </w:tcPr>
          <w:p w:rsidR="009877CA" w:rsidRPr="00DA7BC1" w:rsidRDefault="009877CA" w:rsidP="00C9156B">
            <w:pPr>
              <w:jc w:val="center"/>
              <w:rPr>
                <w:color w:val="000000"/>
                <w:sz w:val="20"/>
                <w:szCs w:val="20"/>
              </w:rPr>
            </w:pPr>
            <w:r w:rsidRPr="00DA7BC1">
              <w:rPr>
                <w:color w:val="000000"/>
                <w:sz w:val="20"/>
                <w:szCs w:val="20"/>
              </w:rPr>
              <w:t>0.573</w:t>
            </w:r>
          </w:p>
        </w:tc>
        <w:tc>
          <w:tcPr>
            <w:tcW w:w="805" w:type="dxa"/>
            <w:vAlign w:val="bottom"/>
          </w:tcPr>
          <w:p w:rsidR="009877CA" w:rsidRPr="00DA7BC1" w:rsidRDefault="009877CA" w:rsidP="00C9156B">
            <w:pPr>
              <w:jc w:val="center"/>
              <w:rPr>
                <w:i/>
                <w:iCs/>
                <w:color w:val="000000"/>
                <w:sz w:val="20"/>
                <w:szCs w:val="20"/>
              </w:rPr>
            </w:pPr>
            <w:r w:rsidRPr="00DA7BC1">
              <w:rPr>
                <w:i/>
                <w:iCs/>
                <w:color w:val="000000"/>
                <w:sz w:val="20"/>
                <w:szCs w:val="20"/>
              </w:rPr>
              <w:t>0.491</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0.761</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0.825</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0.309</w:t>
            </w:r>
          </w:p>
        </w:tc>
      </w:tr>
      <w:tr w:rsidR="009877CA" w:rsidRPr="006F6087" w:rsidTr="00FC696E">
        <w:tc>
          <w:tcPr>
            <w:tcW w:w="1907" w:type="dxa"/>
            <w:vAlign w:val="bottom"/>
          </w:tcPr>
          <w:p w:rsidR="009877CA" w:rsidRPr="006F6087" w:rsidRDefault="009877CA" w:rsidP="00C9156B">
            <w:pPr>
              <w:jc w:val="both"/>
              <w:rPr>
                <w:color w:val="000000"/>
                <w:sz w:val="20"/>
                <w:szCs w:val="20"/>
              </w:rPr>
            </w:pPr>
            <w:r w:rsidRPr="006F6087">
              <w:rPr>
                <w:color w:val="000000"/>
                <w:sz w:val="20"/>
                <w:szCs w:val="20"/>
              </w:rPr>
              <w:t>Santa Catarina</w:t>
            </w:r>
          </w:p>
        </w:tc>
        <w:tc>
          <w:tcPr>
            <w:tcW w:w="1138" w:type="dxa"/>
            <w:vAlign w:val="bottom"/>
          </w:tcPr>
          <w:p w:rsidR="009877CA" w:rsidRPr="00DA7BC1" w:rsidRDefault="009877CA" w:rsidP="00C9156B">
            <w:pPr>
              <w:jc w:val="center"/>
              <w:rPr>
                <w:color w:val="000000"/>
                <w:sz w:val="20"/>
                <w:szCs w:val="20"/>
              </w:rPr>
            </w:pPr>
            <w:r w:rsidRPr="00DA7BC1">
              <w:rPr>
                <w:color w:val="000000"/>
                <w:sz w:val="20"/>
                <w:szCs w:val="20"/>
              </w:rPr>
              <w:t>1.402</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0.730</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0.546</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1.485</w:t>
            </w:r>
          </w:p>
        </w:tc>
        <w:tc>
          <w:tcPr>
            <w:tcW w:w="961" w:type="dxa"/>
            <w:vAlign w:val="bottom"/>
          </w:tcPr>
          <w:p w:rsidR="009877CA" w:rsidRPr="00DA7BC1" w:rsidRDefault="009877CA" w:rsidP="00C9156B">
            <w:pPr>
              <w:jc w:val="center"/>
              <w:rPr>
                <w:color w:val="000000"/>
                <w:sz w:val="20"/>
                <w:szCs w:val="20"/>
              </w:rPr>
            </w:pPr>
            <w:r w:rsidRPr="00DA7BC1">
              <w:rPr>
                <w:color w:val="000000"/>
                <w:sz w:val="20"/>
                <w:szCs w:val="20"/>
              </w:rPr>
              <w:t>0.645</w:t>
            </w:r>
          </w:p>
        </w:tc>
        <w:tc>
          <w:tcPr>
            <w:tcW w:w="1410" w:type="dxa"/>
            <w:vAlign w:val="bottom"/>
          </w:tcPr>
          <w:p w:rsidR="009877CA" w:rsidRPr="00DA7BC1" w:rsidRDefault="009877CA" w:rsidP="00C9156B">
            <w:pPr>
              <w:jc w:val="center"/>
              <w:rPr>
                <w:color w:val="000000"/>
                <w:sz w:val="20"/>
                <w:szCs w:val="20"/>
              </w:rPr>
            </w:pPr>
            <w:r w:rsidRPr="00DA7BC1">
              <w:rPr>
                <w:color w:val="000000"/>
                <w:sz w:val="20"/>
                <w:szCs w:val="20"/>
              </w:rPr>
              <w:t>1.174</w:t>
            </w:r>
          </w:p>
        </w:tc>
        <w:tc>
          <w:tcPr>
            <w:tcW w:w="805" w:type="dxa"/>
            <w:vAlign w:val="bottom"/>
          </w:tcPr>
          <w:p w:rsidR="009877CA" w:rsidRPr="00DA7BC1" w:rsidRDefault="009877CA" w:rsidP="00C9156B">
            <w:pPr>
              <w:jc w:val="center"/>
              <w:rPr>
                <w:color w:val="000000"/>
                <w:sz w:val="20"/>
                <w:szCs w:val="20"/>
              </w:rPr>
            </w:pPr>
            <w:r w:rsidRPr="00DA7BC1">
              <w:rPr>
                <w:color w:val="000000"/>
                <w:sz w:val="20"/>
                <w:szCs w:val="20"/>
              </w:rPr>
              <w:t>1.165</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0.676</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0.897</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0.276</w:t>
            </w:r>
          </w:p>
        </w:tc>
      </w:tr>
      <w:tr w:rsidR="009877CA" w:rsidRPr="006F6087" w:rsidTr="00FC696E">
        <w:tc>
          <w:tcPr>
            <w:tcW w:w="1907" w:type="dxa"/>
            <w:vAlign w:val="bottom"/>
          </w:tcPr>
          <w:p w:rsidR="009877CA" w:rsidRPr="006F6087" w:rsidRDefault="009877CA" w:rsidP="00C9156B">
            <w:pPr>
              <w:jc w:val="both"/>
              <w:rPr>
                <w:color w:val="000000"/>
                <w:sz w:val="20"/>
                <w:szCs w:val="20"/>
                <w:lang w:val="it-IT"/>
              </w:rPr>
            </w:pPr>
            <w:r w:rsidRPr="006F6087">
              <w:rPr>
                <w:color w:val="000000"/>
                <w:sz w:val="20"/>
                <w:szCs w:val="20"/>
                <w:lang w:val="it-IT"/>
              </w:rPr>
              <w:t xml:space="preserve">Rio Grande do Sul </w:t>
            </w:r>
          </w:p>
        </w:tc>
        <w:tc>
          <w:tcPr>
            <w:tcW w:w="1138" w:type="dxa"/>
            <w:vAlign w:val="bottom"/>
          </w:tcPr>
          <w:p w:rsidR="009877CA" w:rsidRPr="00DA7BC1" w:rsidRDefault="009877CA" w:rsidP="00C9156B">
            <w:pPr>
              <w:jc w:val="center"/>
              <w:rPr>
                <w:color w:val="000000"/>
                <w:sz w:val="20"/>
                <w:szCs w:val="20"/>
              </w:rPr>
            </w:pPr>
            <w:r w:rsidRPr="00DA7BC1">
              <w:rPr>
                <w:color w:val="000000"/>
                <w:sz w:val="20"/>
                <w:szCs w:val="20"/>
              </w:rPr>
              <w:t>1.190</w:t>
            </w:r>
          </w:p>
        </w:tc>
        <w:tc>
          <w:tcPr>
            <w:tcW w:w="1096" w:type="dxa"/>
            <w:vAlign w:val="bottom"/>
          </w:tcPr>
          <w:p w:rsidR="009877CA" w:rsidRPr="00DA7BC1" w:rsidRDefault="009877CA" w:rsidP="00C9156B">
            <w:pPr>
              <w:jc w:val="center"/>
              <w:rPr>
                <w:color w:val="000000"/>
                <w:sz w:val="20"/>
                <w:szCs w:val="20"/>
              </w:rPr>
            </w:pPr>
            <w:r w:rsidRPr="00DA7BC1">
              <w:rPr>
                <w:color w:val="000000"/>
                <w:sz w:val="20"/>
                <w:szCs w:val="20"/>
              </w:rPr>
              <w:t>0.894</w:t>
            </w:r>
          </w:p>
        </w:tc>
        <w:tc>
          <w:tcPr>
            <w:tcW w:w="1254" w:type="dxa"/>
            <w:vAlign w:val="bottom"/>
          </w:tcPr>
          <w:p w:rsidR="009877CA" w:rsidRPr="00DA7BC1" w:rsidRDefault="009877CA" w:rsidP="00C9156B">
            <w:pPr>
              <w:jc w:val="center"/>
              <w:rPr>
                <w:color w:val="000000"/>
                <w:sz w:val="20"/>
                <w:szCs w:val="20"/>
              </w:rPr>
            </w:pPr>
            <w:r w:rsidRPr="00DA7BC1">
              <w:rPr>
                <w:color w:val="000000"/>
                <w:sz w:val="20"/>
                <w:szCs w:val="20"/>
              </w:rPr>
              <w:t>0.797</w:t>
            </w:r>
          </w:p>
        </w:tc>
        <w:tc>
          <w:tcPr>
            <w:tcW w:w="1099" w:type="dxa"/>
            <w:vAlign w:val="bottom"/>
          </w:tcPr>
          <w:p w:rsidR="009877CA" w:rsidRPr="00DA7BC1" w:rsidRDefault="009877CA" w:rsidP="00C9156B">
            <w:pPr>
              <w:jc w:val="center"/>
              <w:rPr>
                <w:color w:val="000000"/>
                <w:sz w:val="20"/>
                <w:szCs w:val="20"/>
              </w:rPr>
            </w:pPr>
            <w:r w:rsidRPr="00DA7BC1">
              <w:rPr>
                <w:color w:val="000000"/>
                <w:sz w:val="20"/>
                <w:szCs w:val="20"/>
              </w:rPr>
              <w:t>0.994</w:t>
            </w:r>
          </w:p>
        </w:tc>
        <w:tc>
          <w:tcPr>
            <w:tcW w:w="961" w:type="dxa"/>
            <w:vAlign w:val="bottom"/>
          </w:tcPr>
          <w:p w:rsidR="009877CA" w:rsidRPr="00DA7BC1" w:rsidRDefault="009877CA" w:rsidP="00C9156B">
            <w:pPr>
              <w:jc w:val="center"/>
              <w:rPr>
                <w:color w:val="000000"/>
                <w:sz w:val="20"/>
                <w:szCs w:val="20"/>
              </w:rPr>
            </w:pPr>
            <w:r w:rsidRPr="00DA7BC1">
              <w:rPr>
                <w:color w:val="000000"/>
                <w:sz w:val="20"/>
                <w:szCs w:val="20"/>
              </w:rPr>
              <w:t>0.872</w:t>
            </w:r>
          </w:p>
        </w:tc>
        <w:tc>
          <w:tcPr>
            <w:tcW w:w="1410" w:type="dxa"/>
            <w:vAlign w:val="bottom"/>
          </w:tcPr>
          <w:p w:rsidR="009877CA" w:rsidRPr="00DA7BC1" w:rsidRDefault="009877CA" w:rsidP="00C9156B">
            <w:pPr>
              <w:jc w:val="center"/>
              <w:rPr>
                <w:color w:val="000000"/>
                <w:sz w:val="20"/>
                <w:szCs w:val="20"/>
              </w:rPr>
            </w:pPr>
            <w:r w:rsidRPr="00DA7BC1">
              <w:rPr>
                <w:color w:val="000000"/>
                <w:sz w:val="20"/>
                <w:szCs w:val="20"/>
              </w:rPr>
              <w:t>0.983</w:t>
            </w:r>
          </w:p>
        </w:tc>
        <w:tc>
          <w:tcPr>
            <w:tcW w:w="805" w:type="dxa"/>
            <w:vAlign w:val="bottom"/>
          </w:tcPr>
          <w:p w:rsidR="009877CA" w:rsidRPr="00DA7BC1" w:rsidRDefault="009877CA" w:rsidP="00C9156B">
            <w:pPr>
              <w:jc w:val="center"/>
              <w:rPr>
                <w:color w:val="000000"/>
                <w:sz w:val="20"/>
                <w:szCs w:val="20"/>
              </w:rPr>
            </w:pPr>
            <w:r w:rsidRPr="00DA7BC1">
              <w:rPr>
                <w:color w:val="000000"/>
                <w:sz w:val="20"/>
                <w:szCs w:val="20"/>
              </w:rPr>
              <w:t>1.128</w:t>
            </w:r>
          </w:p>
        </w:tc>
        <w:tc>
          <w:tcPr>
            <w:tcW w:w="894" w:type="dxa"/>
            <w:vAlign w:val="bottom"/>
          </w:tcPr>
          <w:p w:rsidR="009877CA" w:rsidRPr="00DA7BC1" w:rsidRDefault="009877CA" w:rsidP="00C9156B">
            <w:pPr>
              <w:jc w:val="center"/>
              <w:rPr>
                <w:color w:val="000000"/>
                <w:sz w:val="20"/>
                <w:szCs w:val="20"/>
              </w:rPr>
            </w:pPr>
            <w:r w:rsidRPr="00DA7BC1">
              <w:rPr>
                <w:color w:val="000000"/>
                <w:sz w:val="20"/>
                <w:szCs w:val="20"/>
              </w:rPr>
              <w:t>0.909</w:t>
            </w:r>
          </w:p>
        </w:tc>
        <w:tc>
          <w:tcPr>
            <w:tcW w:w="1505" w:type="dxa"/>
            <w:vAlign w:val="bottom"/>
          </w:tcPr>
          <w:p w:rsidR="009877CA" w:rsidRPr="00DA7BC1" w:rsidRDefault="009877CA" w:rsidP="00C9156B">
            <w:pPr>
              <w:jc w:val="center"/>
              <w:rPr>
                <w:color w:val="000000"/>
                <w:sz w:val="20"/>
                <w:szCs w:val="20"/>
              </w:rPr>
            </w:pPr>
            <w:r w:rsidRPr="00DA7BC1">
              <w:rPr>
                <w:color w:val="000000"/>
                <w:sz w:val="20"/>
                <w:szCs w:val="20"/>
              </w:rPr>
              <w:t>0.889</w:t>
            </w:r>
          </w:p>
        </w:tc>
        <w:tc>
          <w:tcPr>
            <w:tcW w:w="1364" w:type="dxa"/>
            <w:vAlign w:val="bottom"/>
          </w:tcPr>
          <w:p w:rsidR="009877CA" w:rsidRPr="00BC1B11" w:rsidRDefault="009877CA" w:rsidP="00C9156B">
            <w:pPr>
              <w:jc w:val="center"/>
              <w:rPr>
                <w:color w:val="000000"/>
                <w:sz w:val="20"/>
                <w:szCs w:val="20"/>
              </w:rPr>
            </w:pPr>
            <w:r w:rsidRPr="00BC1B11">
              <w:rPr>
                <w:color w:val="000000"/>
                <w:sz w:val="20"/>
                <w:szCs w:val="20"/>
              </w:rPr>
              <w:t>0.237</w:t>
            </w:r>
          </w:p>
        </w:tc>
      </w:tr>
    </w:tbl>
    <w:p w:rsidR="00A52B96" w:rsidRPr="00FC696E" w:rsidRDefault="00A52B96" w:rsidP="00464B2B">
      <w:pPr>
        <w:spacing w:line="276" w:lineRule="auto"/>
        <w:jc w:val="center"/>
        <w:rPr>
          <w:b/>
          <w:bCs/>
          <w:sz w:val="12"/>
          <w:szCs w:val="12"/>
        </w:rPr>
      </w:pPr>
    </w:p>
    <w:p w:rsidR="00A52B96" w:rsidRPr="0029352A" w:rsidRDefault="00A52B96" w:rsidP="00A52B96">
      <w:pPr>
        <w:ind w:left="426"/>
        <w:rPr>
          <w:sz w:val="20"/>
          <w:szCs w:val="20"/>
        </w:rPr>
      </w:pPr>
      <w:r w:rsidRPr="00A52B96">
        <w:rPr>
          <w:bCs/>
          <w:i/>
          <w:sz w:val="20"/>
          <w:szCs w:val="20"/>
        </w:rPr>
        <w:t>Note:</w:t>
      </w:r>
      <w:r w:rsidRPr="0029352A">
        <w:rPr>
          <w:sz w:val="20"/>
          <w:szCs w:val="20"/>
        </w:rPr>
        <w:t xml:space="preserve"> values higher than 1.5 are in </w:t>
      </w:r>
      <w:r>
        <w:rPr>
          <w:sz w:val="20"/>
          <w:szCs w:val="20"/>
        </w:rPr>
        <w:t>bold</w:t>
      </w:r>
      <w:r w:rsidRPr="0029352A">
        <w:rPr>
          <w:sz w:val="20"/>
          <w:szCs w:val="20"/>
        </w:rPr>
        <w:t xml:space="preserve">, and those lower than 0.5 are in </w:t>
      </w:r>
      <w:r>
        <w:rPr>
          <w:sz w:val="20"/>
          <w:szCs w:val="20"/>
        </w:rPr>
        <w:t>italics</w:t>
      </w:r>
      <w:r w:rsidRPr="0029352A">
        <w:rPr>
          <w:sz w:val="20"/>
          <w:szCs w:val="20"/>
        </w:rPr>
        <w:t>.</w:t>
      </w:r>
    </w:p>
    <w:p w:rsidR="00021E97" w:rsidRDefault="009877CA" w:rsidP="00850FDC">
      <w:pPr>
        <w:spacing w:line="276" w:lineRule="auto"/>
        <w:ind w:left="426"/>
        <w:rPr>
          <w:b/>
          <w:bCs/>
        </w:rPr>
      </w:pPr>
      <w:r>
        <w:rPr>
          <w:b/>
          <w:bCs/>
        </w:rPr>
        <w:t>*</w:t>
      </w:r>
      <w:r w:rsidRPr="00BD46DE">
        <w:rPr>
          <w:position w:val="-28"/>
          <w:vertAlign w:val="subscript"/>
        </w:rPr>
        <w:object w:dxaOrig="132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27pt" o:ole="">
            <v:imagedata r:id="rId19" o:title=""/>
          </v:shape>
          <o:OLEObject Type="Embed" ProgID="Equation.3" ShapeID="_x0000_i1025" DrawAspect="Content" ObjectID="_1404133556" r:id="rId20"/>
        </w:object>
      </w:r>
      <w:r w:rsidRPr="00807AF8">
        <w:t xml:space="preserve"> </w:t>
      </w:r>
      <w:r w:rsidRPr="00807AF8">
        <w:rPr>
          <w:sz w:val="20"/>
          <w:szCs w:val="20"/>
        </w:rPr>
        <w:t>where s</w:t>
      </w:r>
      <w:r w:rsidRPr="00807AF8">
        <w:rPr>
          <w:sz w:val="20"/>
          <w:szCs w:val="20"/>
          <w:vertAlign w:val="subscript"/>
        </w:rPr>
        <w:t xml:space="preserve">ij </w:t>
      </w:r>
      <w:r w:rsidRPr="00807AF8">
        <w:rPr>
          <w:sz w:val="20"/>
          <w:szCs w:val="20"/>
        </w:rPr>
        <w:t xml:space="preserve">is </w:t>
      </w:r>
      <w:r>
        <w:rPr>
          <w:sz w:val="20"/>
          <w:szCs w:val="20"/>
        </w:rPr>
        <w:t xml:space="preserve">the </w:t>
      </w:r>
      <w:r w:rsidRPr="00807AF8">
        <w:rPr>
          <w:sz w:val="20"/>
          <w:szCs w:val="20"/>
        </w:rPr>
        <w:t xml:space="preserve">share in state </w:t>
      </w:r>
      <w:r w:rsidRPr="00807AF8">
        <w:rPr>
          <w:i/>
          <w:sz w:val="20"/>
          <w:szCs w:val="20"/>
        </w:rPr>
        <w:t>i</w:t>
      </w:r>
      <w:r w:rsidRPr="00807AF8">
        <w:rPr>
          <w:sz w:val="20"/>
          <w:szCs w:val="20"/>
        </w:rPr>
        <w:t xml:space="preserve"> of the industry </w:t>
      </w:r>
      <w:r w:rsidRPr="00A61DFD">
        <w:rPr>
          <w:i/>
          <w:iCs/>
          <w:sz w:val="20"/>
          <w:szCs w:val="20"/>
        </w:rPr>
        <w:t>j</w:t>
      </w:r>
      <w:r w:rsidRPr="00807AF8">
        <w:rPr>
          <w:sz w:val="20"/>
          <w:szCs w:val="20"/>
        </w:rPr>
        <w:t xml:space="preserve"> in local </w:t>
      </w:r>
      <w:r>
        <w:rPr>
          <w:sz w:val="20"/>
          <w:szCs w:val="20"/>
        </w:rPr>
        <w:t xml:space="preserve">(State) </w:t>
      </w:r>
      <w:r w:rsidRPr="00807AF8">
        <w:rPr>
          <w:sz w:val="20"/>
          <w:szCs w:val="20"/>
        </w:rPr>
        <w:t>total employment.</w:t>
      </w:r>
    </w:p>
    <w:p w:rsidR="0017720B" w:rsidRDefault="0017720B" w:rsidP="00464B2B">
      <w:pPr>
        <w:spacing w:line="276" w:lineRule="auto"/>
        <w:jc w:val="center"/>
        <w:rPr>
          <w:b/>
          <w:bCs/>
        </w:rPr>
      </w:pPr>
    </w:p>
    <w:p w:rsidR="00AB2B85" w:rsidRDefault="00AB2B85" w:rsidP="00046B82">
      <w:pPr>
        <w:spacing w:after="200" w:line="276" w:lineRule="auto"/>
        <w:rPr>
          <w:b/>
          <w:bCs/>
        </w:rPr>
        <w:sectPr w:rsidR="00AB2B85" w:rsidSect="003768C5">
          <w:footerReference w:type="default" r:id="rId21"/>
          <w:footerReference w:type="first" r:id="rId22"/>
          <w:pgSz w:w="16838" w:h="11906" w:orient="landscape"/>
          <w:pgMar w:top="1276" w:right="1134" w:bottom="1276" w:left="1418" w:header="709" w:footer="709" w:gutter="0"/>
          <w:cols w:space="708"/>
          <w:titlePg/>
          <w:docGrid w:linePitch="360"/>
        </w:sectPr>
      </w:pPr>
    </w:p>
    <w:p w:rsidR="006D4FD7" w:rsidRDefault="006D4FD7" w:rsidP="00046B82">
      <w:pPr>
        <w:spacing w:line="276" w:lineRule="auto"/>
        <w:ind w:left="-426"/>
        <w:rPr>
          <w:b/>
          <w:bCs/>
          <w:lang w:val="es-ES"/>
        </w:rPr>
      </w:pPr>
      <w:r w:rsidRPr="007C622A">
        <w:rPr>
          <w:b/>
          <w:bCs/>
          <w:lang w:val="es-ES"/>
        </w:rPr>
        <w:lastRenderedPageBreak/>
        <w:t>References</w:t>
      </w:r>
    </w:p>
    <w:p w:rsidR="006D4FD7" w:rsidRPr="00464B2B" w:rsidRDefault="006D4FD7" w:rsidP="00FA2A59">
      <w:pPr>
        <w:pStyle w:val="ListParagraph"/>
        <w:ind w:left="0" w:hanging="426"/>
        <w:jc w:val="both"/>
        <w:outlineLvl w:val="1"/>
        <w:rPr>
          <w:sz w:val="22"/>
          <w:szCs w:val="22"/>
          <w:lang w:val="en-US"/>
        </w:rPr>
      </w:pPr>
      <w:bookmarkStart w:id="12" w:name="lit"/>
      <w:r w:rsidRPr="00464B2B">
        <w:rPr>
          <w:sz w:val="22"/>
          <w:szCs w:val="22"/>
          <w:lang w:val="es-ES"/>
        </w:rPr>
        <w:t xml:space="preserve">Abreu, M. P. (2008a). </w:t>
      </w:r>
      <w:r w:rsidRPr="00464B2B">
        <w:rPr>
          <w:sz w:val="22"/>
          <w:szCs w:val="22"/>
          <w:lang w:val="en-US"/>
        </w:rPr>
        <w:t xml:space="preserve">The Brazilian economy, 1930-1980. In L. Bethell (Ed.), </w:t>
      </w:r>
      <w:r w:rsidRPr="00464B2B">
        <w:rPr>
          <w:i/>
          <w:sz w:val="22"/>
          <w:szCs w:val="22"/>
          <w:lang w:val="en-US"/>
        </w:rPr>
        <w:t xml:space="preserve">The Cambridge history of Latin America </w:t>
      </w:r>
      <w:r w:rsidRPr="00464B2B">
        <w:rPr>
          <w:sz w:val="22"/>
          <w:szCs w:val="22"/>
          <w:lang w:val="en-US"/>
        </w:rPr>
        <w:t>(Vol. IX) (pp. 283-394). Cambridge, England: Cambridge University Press.</w:t>
      </w:r>
    </w:p>
    <w:p w:rsidR="006D4FD7" w:rsidRPr="00464B2B" w:rsidRDefault="006D4FD7" w:rsidP="00FA2A59">
      <w:pPr>
        <w:pStyle w:val="ListParagraph"/>
        <w:ind w:left="0" w:hanging="426"/>
        <w:jc w:val="both"/>
        <w:outlineLvl w:val="1"/>
        <w:rPr>
          <w:sz w:val="22"/>
          <w:szCs w:val="22"/>
          <w:lang w:val="en-US"/>
        </w:rPr>
      </w:pPr>
      <w:r w:rsidRPr="00464B2B">
        <w:rPr>
          <w:sz w:val="22"/>
          <w:szCs w:val="22"/>
          <w:lang w:val="en-US"/>
        </w:rPr>
        <w:t xml:space="preserve">Abreu, M. P. (2008b). The Brazilian economy, 1980-1994. In L. Bethell (Ed.), </w:t>
      </w:r>
      <w:r w:rsidRPr="00464B2B">
        <w:rPr>
          <w:i/>
          <w:sz w:val="22"/>
          <w:szCs w:val="22"/>
          <w:lang w:val="en-US"/>
        </w:rPr>
        <w:t xml:space="preserve">The Cambridge history of Latin America </w:t>
      </w:r>
      <w:r w:rsidRPr="00464B2B">
        <w:rPr>
          <w:sz w:val="22"/>
          <w:szCs w:val="22"/>
          <w:lang w:val="en-US"/>
        </w:rPr>
        <w:t>(Vol. IX) (pp. 395-430). Cambridge, England: Cambridge University Press.</w:t>
      </w:r>
    </w:p>
    <w:p w:rsidR="006D4FD7" w:rsidRPr="00464B2B" w:rsidRDefault="006D4FD7" w:rsidP="00FA2A59">
      <w:pPr>
        <w:pStyle w:val="ListParagraph"/>
        <w:ind w:left="0" w:hanging="426"/>
        <w:jc w:val="both"/>
        <w:outlineLvl w:val="1"/>
        <w:rPr>
          <w:sz w:val="22"/>
          <w:szCs w:val="22"/>
          <w:lang w:val="en-US"/>
        </w:rPr>
      </w:pPr>
      <w:r w:rsidRPr="00464B2B">
        <w:rPr>
          <w:sz w:val="22"/>
          <w:szCs w:val="22"/>
        </w:rPr>
        <w:t xml:space="preserve">Abreu, M. P., </w:t>
      </w:r>
      <w:r w:rsidR="0077609D">
        <w:rPr>
          <w:sz w:val="22"/>
          <w:szCs w:val="22"/>
        </w:rPr>
        <w:t>and</w:t>
      </w:r>
      <w:r w:rsidRPr="00464B2B">
        <w:rPr>
          <w:sz w:val="22"/>
          <w:szCs w:val="22"/>
        </w:rPr>
        <w:t xml:space="preserve"> Werneck, R. L. F. (2008). </w:t>
      </w:r>
      <w:r w:rsidRPr="00464B2B">
        <w:rPr>
          <w:sz w:val="22"/>
          <w:szCs w:val="22"/>
          <w:lang w:val="en-US"/>
        </w:rPr>
        <w:t xml:space="preserve">The Brazilian economy, 1994-2004. In L. Bethell (Ed.), </w:t>
      </w:r>
      <w:r w:rsidRPr="00464B2B">
        <w:rPr>
          <w:i/>
          <w:sz w:val="22"/>
          <w:szCs w:val="22"/>
          <w:lang w:val="en-US"/>
        </w:rPr>
        <w:t xml:space="preserve">The Cambridge history of Latin America </w:t>
      </w:r>
      <w:r w:rsidRPr="00464B2B">
        <w:rPr>
          <w:sz w:val="22"/>
          <w:szCs w:val="22"/>
          <w:lang w:val="en-US"/>
        </w:rPr>
        <w:t>(Vol. IX) (pp. 431-454). Cambridge, England: Cambridge University Press.</w:t>
      </w:r>
    </w:p>
    <w:p w:rsidR="006D4FD7" w:rsidRPr="00464B2B" w:rsidRDefault="006D4FD7" w:rsidP="00FA2A59">
      <w:pPr>
        <w:autoSpaceDE w:val="0"/>
        <w:autoSpaceDN w:val="0"/>
        <w:adjustRightInd w:val="0"/>
        <w:ind w:hanging="426"/>
        <w:jc w:val="both"/>
        <w:outlineLvl w:val="1"/>
        <w:rPr>
          <w:sz w:val="22"/>
          <w:szCs w:val="22"/>
          <w:lang w:val="es-ES"/>
        </w:rPr>
      </w:pPr>
      <w:r w:rsidRPr="00464B2B">
        <w:rPr>
          <w:sz w:val="22"/>
          <w:szCs w:val="22"/>
        </w:rPr>
        <w:t xml:space="preserve">Amorim, M.A., </w:t>
      </w:r>
      <w:r w:rsidR="0077609D">
        <w:rPr>
          <w:sz w:val="22"/>
          <w:szCs w:val="22"/>
        </w:rPr>
        <w:t>and</w:t>
      </w:r>
      <w:r w:rsidRPr="00464B2B">
        <w:rPr>
          <w:sz w:val="22"/>
          <w:szCs w:val="22"/>
        </w:rPr>
        <w:t xml:space="preserve"> Da Mata, D. (2008). </w:t>
      </w:r>
      <w:r w:rsidRPr="00464B2B">
        <w:rPr>
          <w:i/>
          <w:iCs/>
          <w:sz w:val="22"/>
          <w:szCs w:val="22"/>
        </w:rPr>
        <w:t>The Cariri region of Ceará and the footwear cluster</w:t>
      </w:r>
      <w:r w:rsidRPr="00464B2B">
        <w:rPr>
          <w:sz w:val="22"/>
          <w:szCs w:val="22"/>
        </w:rPr>
        <w:t xml:space="preserve">. </w:t>
      </w:r>
      <w:r w:rsidRPr="00464B2B">
        <w:rPr>
          <w:sz w:val="22"/>
          <w:szCs w:val="22"/>
          <w:lang w:val="es-ES"/>
        </w:rPr>
        <w:t xml:space="preserve">Paper presented at Conference </w:t>
      </w:r>
      <w:r w:rsidR="0077609D">
        <w:rPr>
          <w:sz w:val="22"/>
          <w:szCs w:val="22"/>
          <w:lang w:val="es-ES"/>
        </w:rPr>
        <w:t>‘</w:t>
      </w:r>
      <w:r w:rsidRPr="00464B2B">
        <w:rPr>
          <w:sz w:val="22"/>
          <w:szCs w:val="22"/>
          <w:lang w:val="es-ES"/>
        </w:rPr>
        <w:t>Trajetórias de Desenvolvimento Local e Regional: Uma comparação entre as Regiões do Nordeste Brasileiro e a Baixa Califórnia, México</w:t>
      </w:r>
      <w:r w:rsidR="0077609D">
        <w:rPr>
          <w:sz w:val="22"/>
          <w:szCs w:val="22"/>
          <w:lang w:val="es-ES"/>
        </w:rPr>
        <w:t>’</w:t>
      </w:r>
      <w:r w:rsidRPr="00464B2B">
        <w:rPr>
          <w:sz w:val="22"/>
          <w:szCs w:val="22"/>
          <w:lang w:val="es-ES"/>
        </w:rPr>
        <w:t xml:space="preserve">, Fortaleza, Brazil. </w:t>
      </w:r>
    </w:p>
    <w:p w:rsidR="006D4FD7" w:rsidRPr="00464B2B" w:rsidRDefault="006D4FD7" w:rsidP="00FA2A59">
      <w:pPr>
        <w:pStyle w:val="Heading2"/>
        <w:spacing w:before="0" w:after="0"/>
        <w:ind w:hanging="426"/>
        <w:jc w:val="both"/>
        <w:rPr>
          <w:rFonts w:ascii="Times New Roman" w:hAnsi="Times New Roman"/>
          <w:b w:val="0"/>
          <w:bCs w:val="0"/>
          <w:i w:val="0"/>
          <w:iCs w:val="0"/>
          <w:sz w:val="22"/>
          <w:szCs w:val="22"/>
        </w:rPr>
      </w:pPr>
      <w:r w:rsidRPr="00464B2B">
        <w:rPr>
          <w:rFonts w:ascii="Times New Roman" w:hAnsi="Times New Roman"/>
          <w:b w:val="0"/>
          <w:bCs w:val="0"/>
          <w:i w:val="0"/>
          <w:iCs w:val="0"/>
          <w:sz w:val="22"/>
          <w:szCs w:val="22"/>
          <w:lang w:val="es-ES"/>
        </w:rPr>
        <w:t xml:space="preserve">Andrikopoulos, A., Brox, J., </w:t>
      </w:r>
      <w:r w:rsidR="0077609D">
        <w:rPr>
          <w:rFonts w:ascii="Times New Roman" w:hAnsi="Times New Roman"/>
          <w:b w:val="0"/>
          <w:bCs w:val="0"/>
          <w:i w:val="0"/>
          <w:iCs w:val="0"/>
          <w:sz w:val="22"/>
          <w:szCs w:val="22"/>
          <w:lang w:val="es-ES"/>
        </w:rPr>
        <w:t>and</w:t>
      </w:r>
      <w:r w:rsidRPr="00464B2B">
        <w:rPr>
          <w:rFonts w:ascii="Times New Roman" w:hAnsi="Times New Roman"/>
          <w:b w:val="0"/>
          <w:bCs w:val="0"/>
          <w:i w:val="0"/>
          <w:iCs w:val="0"/>
          <w:sz w:val="22"/>
          <w:szCs w:val="22"/>
          <w:lang w:val="es-ES"/>
        </w:rPr>
        <w:t xml:space="preserve"> Carvalho, E. (1990). </w:t>
      </w:r>
      <w:r w:rsidRPr="00464B2B">
        <w:rPr>
          <w:rFonts w:ascii="Times New Roman" w:hAnsi="Times New Roman"/>
          <w:b w:val="0"/>
          <w:bCs w:val="0"/>
          <w:i w:val="0"/>
          <w:iCs w:val="0"/>
          <w:sz w:val="22"/>
          <w:szCs w:val="22"/>
        </w:rPr>
        <w:t xml:space="preserve">Shift-share analysis and the potential for predicting regional growth patterns: Some evidence for the region of Quebec, Canada. </w:t>
      </w:r>
      <w:bookmarkEnd w:id="12"/>
      <w:r w:rsidR="00C05F30" w:rsidRPr="00464B2B">
        <w:rPr>
          <w:rFonts w:ascii="Times New Roman" w:hAnsi="Times New Roman"/>
          <w:b w:val="0"/>
          <w:bCs w:val="0"/>
          <w:sz w:val="22"/>
          <w:szCs w:val="22"/>
        </w:rPr>
        <w:fldChar w:fldCharType="begin"/>
      </w:r>
      <w:r w:rsidRPr="00464B2B">
        <w:rPr>
          <w:rFonts w:ascii="Times New Roman" w:hAnsi="Times New Roman"/>
          <w:b w:val="0"/>
          <w:bCs w:val="0"/>
          <w:sz w:val="22"/>
          <w:szCs w:val="22"/>
        </w:rPr>
        <w:instrText xml:space="preserve"> HYPERLINK "http://www3.interscience.wiley.com/journal/118492970/home" </w:instrText>
      </w:r>
      <w:r w:rsidR="00C05F30" w:rsidRPr="00464B2B">
        <w:rPr>
          <w:rFonts w:ascii="Times New Roman" w:hAnsi="Times New Roman"/>
          <w:b w:val="0"/>
          <w:bCs w:val="0"/>
          <w:sz w:val="22"/>
          <w:szCs w:val="22"/>
        </w:rPr>
        <w:fldChar w:fldCharType="separate"/>
      </w:r>
      <w:r w:rsidRPr="00464B2B">
        <w:rPr>
          <w:rStyle w:val="Hyperlink"/>
          <w:rFonts w:ascii="Times New Roman" w:hAnsi="Times New Roman"/>
          <w:b w:val="0"/>
          <w:bCs w:val="0"/>
          <w:color w:val="auto"/>
          <w:sz w:val="22"/>
          <w:szCs w:val="22"/>
          <w:u w:val="none"/>
        </w:rPr>
        <w:t>Growth and Change</w:t>
      </w:r>
      <w:r w:rsidR="00C05F30" w:rsidRPr="00464B2B">
        <w:rPr>
          <w:rFonts w:ascii="Times New Roman" w:hAnsi="Times New Roman"/>
          <w:b w:val="0"/>
          <w:bCs w:val="0"/>
          <w:sz w:val="22"/>
          <w:szCs w:val="22"/>
        </w:rPr>
        <w:fldChar w:fldCharType="end"/>
      </w:r>
      <w:r w:rsidRPr="00464B2B">
        <w:rPr>
          <w:rFonts w:ascii="Times New Roman" w:hAnsi="Times New Roman"/>
          <w:b w:val="0"/>
          <w:bCs w:val="0"/>
          <w:sz w:val="22"/>
          <w:szCs w:val="22"/>
        </w:rPr>
        <w:t xml:space="preserve">, </w:t>
      </w:r>
      <w:hyperlink r:id="rId23" w:history="1">
        <w:r w:rsidRPr="00464B2B">
          <w:rPr>
            <w:rStyle w:val="Hyperlink"/>
            <w:rFonts w:ascii="Times New Roman" w:hAnsi="Times New Roman"/>
            <w:b w:val="0"/>
            <w:bCs w:val="0"/>
            <w:color w:val="auto"/>
            <w:sz w:val="22"/>
            <w:szCs w:val="22"/>
            <w:u w:val="none"/>
          </w:rPr>
          <w:t>21</w:t>
        </w:r>
        <w:r w:rsidRPr="00464B2B">
          <w:rPr>
            <w:rStyle w:val="Hyperlink"/>
            <w:rFonts w:ascii="Times New Roman" w:hAnsi="Times New Roman"/>
            <w:b w:val="0"/>
            <w:bCs w:val="0"/>
            <w:i w:val="0"/>
            <w:iCs w:val="0"/>
            <w:color w:val="auto"/>
            <w:sz w:val="22"/>
            <w:szCs w:val="22"/>
            <w:u w:val="none"/>
          </w:rPr>
          <w:t>(1</w:t>
        </w:r>
      </w:hyperlink>
      <w:r w:rsidRPr="00464B2B">
        <w:rPr>
          <w:rStyle w:val="Strong"/>
          <w:rFonts w:ascii="Times New Roman" w:hAnsi="Times New Roman"/>
          <w:i w:val="0"/>
          <w:iCs w:val="0"/>
          <w:sz w:val="22"/>
          <w:szCs w:val="22"/>
        </w:rPr>
        <w:t>), 1-10.</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Anselin, L. (1989). </w:t>
      </w:r>
      <w:r w:rsidRPr="00464B2B">
        <w:rPr>
          <w:i/>
          <w:iCs/>
          <w:color w:val="000000"/>
          <w:sz w:val="22"/>
          <w:szCs w:val="22"/>
        </w:rPr>
        <w:t xml:space="preserve">What is special about spatial data? </w:t>
      </w:r>
      <w:r w:rsidRPr="00464B2B">
        <w:rPr>
          <w:i/>
          <w:iCs/>
          <w:sz w:val="22"/>
          <w:szCs w:val="22"/>
        </w:rPr>
        <w:t xml:space="preserve">Alternative perspectives on spatial data analysis. </w:t>
      </w:r>
      <w:r w:rsidRPr="00464B2B">
        <w:rPr>
          <w:color w:val="000000"/>
          <w:sz w:val="22"/>
          <w:szCs w:val="22"/>
        </w:rPr>
        <w:t xml:space="preserve">Paper prepared for presentation at the Spring 1989 Symposium on </w:t>
      </w:r>
      <w:r w:rsidRPr="00464B2B">
        <w:rPr>
          <w:i/>
          <w:iCs/>
          <w:color w:val="000000"/>
          <w:sz w:val="22"/>
          <w:szCs w:val="22"/>
        </w:rPr>
        <w:t>Spatial Statistics, Past, Present and Future</w:t>
      </w:r>
      <w:r w:rsidRPr="00464B2B">
        <w:rPr>
          <w:color w:val="000000"/>
          <w:sz w:val="22"/>
          <w:szCs w:val="22"/>
        </w:rPr>
        <w:t>, Department of Geography, Syracuse University.</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Anselin, L. (1995). Local indicators of spatial association – LISA. </w:t>
      </w:r>
      <w:r w:rsidRPr="00464B2B">
        <w:rPr>
          <w:i/>
          <w:iCs/>
          <w:sz w:val="22"/>
          <w:szCs w:val="22"/>
        </w:rPr>
        <w:t>Geographical Analysis</w:t>
      </w:r>
      <w:r w:rsidRPr="00464B2B">
        <w:rPr>
          <w:sz w:val="22"/>
          <w:szCs w:val="22"/>
        </w:rPr>
        <w:t xml:space="preserve">, </w:t>
      </w:r>
      <w:r w:rsidRPr="00464B2B">
        <w:rPr>
          <w:i/>
          <w:iCs/>
          <w:sz w:val="22"/>
          <w:szCs w:val="22"/>
        </w:rPr>
        <w:t>27</w:t>
      </w:r>
      <w:r w:rsidRPr="00464B2B">
        <w:rPr>
          <w:sz w:val="22"/>
          <w:szCs w:val="22"/>
        </w:rPr>
        <w:t xml:space="preserve">(2), 93-115. </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Arcelus, F. (1984). An extension of shift-share analysis. </w:t>
      </w:r>
      <w:r w:rsidRPr="00464B2B">
        <w:rPr>
          <w:i/>
          <w:iCs/>
          <w:sz w:val="22"/>
          <w:szCs w:val="22"/>
        </w:rPr>
        <w:t>Growth and Change, 15</w:t>
      </w:r>
      <w:r w:rsidRPr="00464B2B">
        <w:rPr>
          <w:sz w:val="22"/>
          <w:szCs w:val="22"/>
        </w:rPr>
        <w:t>(1), 3-8.</w:t>
      </w:r>
    </w:p>
    <w:p w:rsidR="006D4FD7" w:rsidRPr="00464B2B" w:rsidRDefault="006D4FD7" w:rsidP="00FA2A59">
      <w:pPr>
        <w:autoSpaceDE w:val="0"/>
        <w:autoSpaceDN w:val="0"/>
        <w:adjustRightInd w:val="0"/>
        <w:ind w:hanging="426"/>
        <w:jc w:val="both"/>
        <w:rPr>
          <w:sz w:val="22"/>
          <w:szCs w:val="22"/>
        </w:rPr>
      </w:pPr>
      <w:r w:rsidRPr="00464B2B">
        <w:rPr>
          <w:sz w:val="22"/>
          <w:szCs w:val="22"/>
        </w:rPr>
        <w:t xml:space="preserve">Autant-Bernard, C., Mairesse, J., </w:t>
      </w:r>
      <w:r w:rsidR="0077609D">
        <w:rPr>
          <w:sz w:val="22"/>
          <w:szCs w:val="22"/>
        </w:rPr>
        <w:t>and</w:t>
      </w:r>
      <w:r w:rsidRPr="00464B2B">
        <w:rPr>
          <w:sz w:val="22"/>
          <w:szCs w:val="22"/>
        </w:rPr>
        <w:t xml:space="preserve"> Massard, N. (2007). Spatial knowledge diffusion through collaborative networks. </w:t>
      </w:r>
      <w:r w:rsidRPr="00464B2B">
        <w:rPr>
          <w:i/>
          <w:iCs/>
          <w:sz w:val="22"/>
          <w:szCs w:val="22"/>
        </w:rPr>
        <w:t>Papers in Regional Science</w:t>
      </w:r>
      <w:r w:rsidRPr="00464B2B">
        <w:rPr>
          <w:sz w:val="22"/>
          <w:szCs w:val="22"/>
        </w:rPr>
        <w:t xml:space="preserve">, </w:t>
      </w:r>
      <w:r w:rsidRPr="00464B2B">
        <w:rPr>
          <w:i/>
          <w:iCs/>
          <w:sz w:val="22"/>
          <w:szCs w:val="22"/>
        </w:rPr>
        <w:t>86</w:t>
      </w:r>
      <w:r w:rsidRPr="00464B2B">
        <w:rPr>
          <w:sz w:val="22"/>
          <w:szCs w:val="22"/>
        </w:rPr>
        <w:t>(3), 341-350. doi:10.1111/j.1435-5957.2007.00134.x</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Barff, R.D., </w:t>
      </w:r>
      <w:r w:rsidR="0077609D">
        <w:rPr>
          <w:sz w:val="22"/>
          <w:szCs w:val="22"/>
        </w:rPr>
        <w:t>and</w:t>
      </w:r>
      <w:r w:rsidRPr="00464B2B">
        <w:rPr>
          <w:sz w:val="22"/>
          <w:szCs w:val="22"/>
        </w:rPr>
        <w:t xml:space="preserve"> Knight, P. L. (1988). Dynamic shift-share analysis. </w:t>
      </w:r>
      <w:r w:rsidRPr="00464B2B">
        <w:rPr>
          <w:i/>
          <w:iCs/>
          <w:sz w:val="22"/>
          <w:szCs w:val="22"/>
        </w:rPr>
        <w:t>Growth and Change,</w:t>
      </w:r>
      <w:r w:rsidR="00543BA0" w:rsidRPr="00464B2B">
        <w:rPr>
          <w:i/>
          <w:iCs/>
          <w:sz w:val="22"/>
          <w:szCs w:val="22"/>
        </w:rPr>
        <w:t xml:space="preserve"> </w:t>
      </w:r>
      <w:r w:rsidRPr="00464B2B">
        <w:rPr>
          <w:i/>
          <w:iCs/>
          <w:sz w:val="22"/>
          <w:szCs w:val="22"/>
        </w:rPr>
        <w:t>19</w:t>
      </w:r>
      <w:r w:rsidRPr="00464B2B">
        <w:rPr>
          <w:sz w:val="22"/>
          <w:szCs w:val="22"/>
        </w:rPr>
        <w:t>(2), 1-10.</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lang w:val="it-IT"/>
        </w:rPr>
        <w:t xml:space="preserve">Barro, R. J., </w:t>
      </w:r>
      <w:r w:rsidR="0077609D">
        <w:rPr>
          <w:sz w:val="22"/>
          <w:szCs w:val="22"/>
          <w:lang w:val="it-IT"/>
        </w:rPr>
        <w:t>and</w:t>
      </w:r>
      <w:r w:rsidRPr="00464B2B">
        <w:rPr>
          <w:sz w:val="22"/>
          <w:szCs w:val="22"/>
          <w:lang w:val="it-IT"/>
        </w:rPr>
        <w:t xml:space="preserve"> Sala-i-Martin, X. (2004). </w:t>
      </w:r>
      <w:r w:rsidRPr="00464B2B">
        <w:rPr>
          <w:i/>
          <w:sz w:val="22"/>
          <w:szCs w:val="22"/>
        </w:rPr>
        <w:t>Economic growth</w:t>
      </w:r>
      <w:r w:rsidRPr="00464B2B">
        <w:rPr>
          <w:sz w:val="22"/>
          <w:szCs w:val="22"/>
        </w:rPr>
        <w:t>. Cambridge, MA: MIT Press.</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Bavaud, F. (1998). Models for spatial weights: A systematic look. </w:t>
      </w:r>
      <w:r w:rsidRPr="00464B2B">
        <w:rPr>
          <w:i/>
          <w:iCs/>
          <w:sz w:val="22"/>
          <w:szCs w:val="22"/>
        </w:rPr>
        <w:t>Geographical Analysis, 30</w:t>
      </w:r>
      <w:r w:rsidRPr="00464B2B">
        <w:rPr>
          <w:sz w:val="22"/>
          <w:szCs w:val="22"/>
        </w:rPr>
        <w:t>(2), 153-171.</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Berzeg, K. (1978). The empirical content of shift-share analysis. </w:t>
      </w:r>
      <w:r w:rsidRPr="00464B2B">
        <w:rPr>
          <w:i/>
          <w:iCs/>
          <w:sz w:val="22"/>
          <w:szCs w:val="22"/>
        </w:rPr>
        <w:t>Journal of Regional Science,</w:t>
      </w:r>
      <w:r w:rsidR="00E343C1" w:rsidRPr="00464B2B">
        <w:rPr>
          <w:i/>
          <w:iCs/>
          <w:sz w:val="22"/>
          <w:szCs w:val="22"/>
        </w:rPr>
        <w:t xml:space="preserve"> </w:t>
      </w:r>
      <w:r w:rsidRPr="00464B2B">
        <w:rPr>
          <w:i/>
          <w:iCs/>
          <w:sz w:val="22"/>
          <w:szCs w:val="22"/>
        </w:rPr>
        <w:t>18</w:t>
      </w:r>
      <w:r w:rsidRPr="00464B2B">
        <w:rPr>
          <w:sz w:val="22"/>
          <w:szCs w:val="22"/>
        </w:rPr>
        <w:t>(3), 463-469.</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Berzeg, K. (1984). A note on statistical approaches to shift-share analysis. </w:t>
      </w:r>
      <w:r w:rsidRPr="00464B2B">
        <w:rPr>
          <w:i/>
          <w:iCs/>
          <w:sz w:val="22"/>
          <w:szCs w:val="22"/>
        </w:rPr>
        <w:t>Journal of Regional Science, 24</w:t>
      </w:r>
      <w:r w:rsidRPr="00464B2B">
        <w:rPr>
          <w:sz w:val="22"/>
          <w:szCs w:val="22"/>
        </w:rPr>
        <w:t>(2), 277-285.</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Biles, J. J. (2003). Using spatial econometric techniques to estimate spatial multipliers: An assessment of regional economic policy in Yuácatan, Mexico. </w:t>
      </w:r>
      <w:r w:rsidRPr="00464B2B">
        <w:rPr>
          <w:i/>
          <w:iCs/>
          <w:sz w:val="22"/>
          <w:szCs w:val="22"/>
        </w:rPr>
        <w:t>The Review of Regional Studies</w:t>
      </w:r>
      <w:r w:rsidRPr="00464B2B">
        <w:rPr>
          <w:sz w:val="22"/>
          <w:szCs w:val="22"/>
        </w:rPr>
        <w:t xml:space="preserve">, </w:t>
      </w:r>
      <w:r w:rsidRPr="00464B2B">
        <w:rPr>
          <w:i/>
          <w:iCs/>
          <w:sz w:val="22"/>
          <w:szCs w:val="22"/>
        </w:rPr>
        <w:t>33</w:t>
      </w:r>
      <w:r w:rsidRPr="00464B2B">
        <w:rPr>
          <w:sz w:val="22"/>
          <w:szCs w:val="22"/>
        </w:rPr>
        <w:t>(2), 121-141.</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Bishop, K. C., </w:t>
      </w:r>
      <w:r w:rsidR="0077609D">
        <w:rPr>
          <w:sz w:val="22"/>
          <w:szCs w:val="22"/>
        </w:rPr>
        <w:t>and</w:t>
      </w:r>
      <w:r w:rsidRPr="00464B2B">
        <w:rPr>
          <w:sz w:val="22"/>
          <w:szCs w:val="22"/>
        </w:rPr>
        <w:t xml:space="preserve"> Simpson, C. E. (1972). </w:t>
      </w:r>
      <w:hyperlink r:id="rId24" w:tooltip="Click to view this record" w:history="1">
        <w:r w:rsidRPr="00464B2B">
          <w:rPr>
            <w:rStyle w:val="Hyperlink"/>
            <w:color w:val="auto"/>
            <w:sz w:val="22"/>
            <w:szCs w:val="22"/>
            <w:u w:val="none"/>
          </w:rPr>
          <w:t>Components of change analysis: Problems of alternative approaches to industrial structure</w:t>
        </w:r>
      </w:hyperlink>
      <w:r w:rsidRPr="00464B2B">
        <w:rPr>
          <w:sz w:val="22"/>
          <w:szCs w:val="22"/>
        </w:rPr>
        <w:t xml:space="preserve">. </w:t>
      </w:r>
      <w:r w:rsidRPr="00464B2B">
        <w:rPr>
          <w:i/>
          <w:iCs/>
          <w:sz w:val="22"/>
          <w:szCs w:val="22"/>
        </w:rPr>
        <w:t>Regional Studies</w:t>
      </w:r>
      <w:r w:rsidRPr="00464B2B">
        <w:rPr>
          <w:sz w:val="22"/>
          <w:szCs w:val="22"/>
        </w:rPr>
        <w:t xml:space="preserve">, </w:t>
      </w:r>
      <w:r w:rsidRPr="00464B2B">
        <w:rPr>
          <w:i/>
          <w:iCs/>
          <w:sz w:val="22"/>
          <w:szCs w:val="22"/>
        </w:rPr>
        <w:t>6</w:t>
      </w:r>
      <w:r w:rsidRPr="00464B2B">
        <w:rPr>
          <w:sz w:val="22"/>
          <w:szCs w:val="22"/>
        </w:rPr>
        <w:t>(1), 59–68.</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Blien, U., </w:t>
      </w:r>
      <w:r w:rsidR="0077609D">
        <w:rPr>
          <w:sz w:val="22"/>
          <w:szCs w:val="22"/>
        </w:rPr>
        <w:t>and</w:t>
      </w:r>
      <w:r w:rsidRPr="00464B2B">
        <w:rPr>
          <w:sz w:val="22"/>
          <w:szCs w:val="22"/>
        </w:rPr>
        <w:t xml:space="preserve"> Wolf, K. (2002). Regional development of employment in Eastern Germany: An analysis with an econometric analogue to shift-share techniques. </w:t>
      </w:r>
      <w:r w:rsidRPr="00464B2B">
        <w:rPr>
          <w:i/>
          <w:iCs/>
          <w:sz w:val="22"/>
          <w:szCs w:val="22"/>
        </w:rPr>
        <w:t>Papers in Regional Science, 81</w:t>
      </w:r>
      <w:r w:rsidRPr="00464B2B">
        <w:rPr>
          <w:sz w:val="22"/>
          <w:szCs w:val="22"/>
        </w:rPr>
        <w:t>(3), 391–414.</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Brakman, S., Garretsen, H., </w:t>
      </w:r>
      <w:r w:rsidR="0077609D">
        <w:rPr>
          <w:sz w:val="22"/>
          <w:szCs w:val="22"/>
        </w:rPr>
        <w:t>and</w:t>
      </w:r>
      <w:r w:rsidRPr="00464B2B">
        <w:rPr>
          <w:sz w:val="22"/>
          <w:szCs w:val="22"/>
        </w:rPr>
        <w:t xml:space="preserve"> van Marrewijk, C. (2001). </w:t>
      </w:r>
      <w:r w:rsidRPr="00464B2B">
        <w:rPr>
          <w:rStyle w:val="subfielddata"/>
          <w:i/>
          <w:sz w:val="22"/>
          <w:szCs w:val="22"/>
        </w:rPr>
        <w:t xml:space="preserve">An </w:t>
      </w:r>
      <w:r w:rsidRPr="00464B2B">
        <w:rPr>
          <w:rStyle w:val="highlight"/>
          <w:i/>
          <w:sz w:val="22"/>
          <w:szCs w:val="22"/>
        </w:rPr>
        <w:t>introduction</w:t>
      </w:r>
      <w:r w:rsidRPr="00464B2B">
        <w:rPr>
          <w:rStyle w:val="subfielddata"/>
          <w:i/>
          <w:sz w:val="22"/>
          <w:szCs w:val="22"/>
        </w:rPr>
        <w:t xml:space="preserve"> to </w:t>
      </w:r>
      <w:r w:rsidRPr="00464B2B">
        <w:rPr>
          <w:rStyle w:val="highlight"/>
          <w:i/>
          <w:sz w:val="22"/>
          <w:szCs w:val="22"/>
        </w:rPr>
        <w:t>geographical</w:t>
      </w:r>
      <w:r w:rsidRPr="00464B2B">
        <w:rPr>
          <w:rStyle w:val="subfielddata"/>
          <w:i/>
          <w:sz w:val="22"/>
          <w:szCs w:val="22"/>
        </w:rPr>
        <w:t xml:space="preserve"> </w:t>
      </w:r>
      <w:r w:rsidRPr="00464B2B">
        <w:rPr>
          <w:rStyle w:val="highlight"/>
          <w:i/>
          <w:sz w:val="22"/>
          <w:szCs w:val="22"/>
        </w:rPr>
        <w:t>economics</w:t>
      </w:r>
      <w:r w:rsidRPr="00464B2B">
        <w:rPr>
          <w:rStyle w:val="subfielddata"/>
          <w:i/>
          <w:sz w:val="22"/>
          <w:szCs w:val="22"/>
        </w:rPr>
        <w:t>: Trade, location and growth.</w:t>
      </w:r>
      <w:r w:rsidRPr="00464B2B">
        <w:rPr>
          <w:rStyle w:val="subfielddata"/>
          <w:sz w:val="22"/>
          <w:szCs w:val="22"/>
        </w:rPr>
        <w:t xml:space="preserve"> Cambridge, England: Cambridge University Press.</w:t>
      </w:r>
      <w:r w:rsidRPr="00464B2B">
        <w:rPr>
          <w:sz w:val="22"/>
          <w:szCs w:val="22"/>
        </w:rPr>
        <w:t xml:space="preserve"> </w:t>
      </w:r>
    </w:p>
    <w:p w:rsidR="006D4FD7" w:rsidRPr="00464B2B" w:rsidRDefault="006D4FD7" w:rsidP="00FA2A59">
      <w:pPr>
        <w:autoSpaceDE w:val="0"/>
        <w:autoSpaceDN w:val="0"/>
        <w:adjustRightInd w:val="0"/>
        <w:ind w:hanging="426"/>
        <w:jc w:val="both"/>
        <w:outlineLvl w:val="1"/>
        <w:rPr>
          <w:color w:val="000000"/>
          <w:sz w:val="22"/>
          <w:szCs w:val="22"/>
        </w:rPr>
      </w:pPr>
      <w:r w:rsidRPr="00464B2B">
        <w:rPr>
          <w:sz w:val="22"/>
          <w:szCs w:val="22"/>
        </w:rPr>
        <w:t>Brown University (n.d).</w:t>
      </w:r>
      <w:r w:rsidRPr="00464B2B">
        <w:rPr>
          <w:color w:val="000000"/>
          <w:sz w:val="22"/>
          <w:szCs w:val="22"/>
        </w:rPr>
        <w:t xml:space="preserve"> </w:t>
      </w:r>
      <w:r w:rsidRPr="00464B2B">
        <w:rPr>
          <w:i/>
          <w:iCs/>
          <w:color w:val="000000"/>
          <w:sz w:val="22"/>
          <w:szCs w:val="22"/>
        </w:rPr>
        <w:t>Spatial analysis with GeoDa: Spatial autocorrelation.</w:t>
      </w:r>
      <w:r w:rsidRPr="00464B2B">
        <w:rPr>
          <w:color w:val="000000"/>
          <w:sz w:val="22"/>
          <w:szCs w:val="22"/>
        </w:rPr>
        <w:t xml:space="preserve"> Available from </w:t>
      </w:r>
      <w:r w:rsidRPr="00464B2B">
        <w:rPr>
          <w:sz w:val="22"/>
          <w:szCs w:val="22"/>
        </w:rPr>
        <w:t xml:space="preserve">Brown University S4 - Spatial Structure in the Social Science website: http://www.s4.brown.edu/  </w:t>
      </w:r>
    </w:p>
    <w:p w:rsidR="006D4FD7" w:rsidRPr="00464B2B" w:rsidRDefault="006D4FD7" w:rsidP="00FA2A59">
      <w:pPr>
        <w:autoSpaceDE w:val="0"/>
        <w:autoSpaceDN w:val="0"/>
        <w:adjustRightInd w:val="0"/>
        <w:ind w:hanging="426"/>
        <w:jc w:val="both"/>
        <w:outlineLvl w:val="1"/>
        <w:rPr>
          <w:color w:val="FF0000"/>
          <w:sz w:val="22"/>
          <w:szCs w:val="22"/>
        </w:rPr>
      </w:pPr>
      <w:r w:rsidRPr="00464B2B">
        <w:rPr>
          <w:color w:val="000000"/>
          <w:sz w:val="22"/>
          <w:szCs w:val="22"/>
          <w:lang w:val="es-ES"/>
        </w:rPr>
        <w:t xml:space="preserve">Chahad, J. P. Z., Comune, A. E., </w:t>
      </w:r>
      <w:r w:rsidR="0077609D">
        <w:rPr>
          <w:color w:val="000000"/>
          <w:sz w:val="22"/>
          <w:szCs w:val="22"/>
          <w:lang w:val="es-ES"/>
        </w:rPr>
        <w:t>and</w:t>
      </w:r>
      <w:r w:rsidRPr="00464B2B">
        <w:rPr>
          <w:color w:val="000000"/>
          <w:sz w:val="22"/>
          <w:szCs w:val="22"/>
          <w:lang w:val="es-ES"/>
        </w:rPr>
        <w:t xml:space="preserve"> Haddad, E. A. (2002). </w:t>
      </w:r>
      <w:r w:rsidRPr="00464B2B">
        <w:rPr>
          <w:i/>
          <w:iCs/>
          <w:color w:val="000000"/>
          <w:sz w:val="22"/>
          <w:szCs w:val="22"/>
        </w:rPr>
        <w:t>Shifts in regional employment: An application of the Haynes-Dinc model for Brazil.</w:t>
      </w:r>
      <w:r w:rsidRPr="00464B2B">
        <w:rPr>
          <w:color w:val="000000"/>
          <w:sz w:val="22"/>
          <w:szCs w:val="22"/>
        </w:rPr>
        <w:t xml:space="preserve"> Paper presented at the European Regional Science Association, Dortmund, Germany.</w:t>
      </w:r>
    </w:p>
    <w:p w:rsidR="006D4FD7" w:rsidRPr="00464B2B" w:rsidRDefault="006D4FD7" w:rsidP="00FA2A59">
      <w:pPr>
        <w:ind w:hanging="426"/>
        <w:jc w:val="both"/>
        <w:outlineLvl w:val="1"/>
        <w:rPr>
          <w:sz w:val="22"/>
          <w:szCs w:val="22"/>
        </w:rPr>
      </w:pPr>
      <w:r w:rsidRPr="00464B2B">
        <w:rPr>
          <w:sz w:val="22"/>
          <w:szCs w:val="22"/>
        </w:rPr>
        <w:t xml:space="preserve">Cochrane, W., </w:t>
      </w:r>
      <w:r w:rsidR="0077609D">
        <w:rPr>
          <w:sz w:val="22"/>
          <w:szCs w:val="22"/>
        </w:rPr>
        <w:t>and</w:t>
      </w:r>
      <w:r w:rsidRPr="00464B2B">
        <w:rPr>
          <w:sz w:val="22"/>
          <w:szCs w:val="22"/>
        </w:rPr>
        <w:t xml:space="preserve"> Poot, J. (2008). Forces of change: A dynamic shift-share and spatial analysis of employment change in New Zealand labour market areas. </w:t>
      </w:r>
      <w:r w:rsidRPr="00464B2B">
        <w:rPr>
          <w:i/>
          <w:iCs/>
          <w:sz w:val="22"/>
          <w:szCs w:val="22"/>
        </w:rPr>
        <w:t>Studies in Regional Science</w:t>
      </w:r>
      <w:r w:rsidRPr="00464B2B">
        <w:rPr>
          <w:sz w:val="22"/>
          <w:szCs w:val="22"/>
        </w:rPr>
        <w:t xml:space="preserve">, </w:t>
      </w:r>
      <w:r w:rsidRPr="00464B2B">
        <w:rPr>
          <w:i/>
          <w:iCs/>
          <w:sz w:val="22"/>
          <w:szCs w:val="22"/>
        </w:rPr>
        <w:t>38</w:t>
      </w:r>
      <w:r w:rsidRPr="00464B2B">
        <w:rPr>
          <w:sz w:val="22"/>
          <w:szCs w:val="22"/>
        </w:rPr>
        <w:t>(1): 51-78.</w:t>
      </w:r>
    </w:p>
    <w:p w:rsidR="006D4FD7" w:rsidRPr="00464B2B" w:rsidRDefault="006D4FD7" w:rsidP="00FA2A59">
      <w:pPr>
        <w:pStyle w:val="ListParagraph"/>
        <w:ind w:left="0" w:hanging="426"/>
        <w:jc w:val="both"/>
        <w:rPr>
          <w:sz w:val="22"/>
          <w:szCs w:val="22"/>
        </w:rPr>
      </w:pPr>
      <w:r w:rsidRPr="00464B2B">
        <w:rPr>
          <w:sz w:val="22"/>
          <w:szCs w:val="22"/>
        </w:rPr>
        <w:t xml:space="preserve">Daumal, M., </w:t>
      </w:r>
      <w:r w:rsidR="0077609D">
        <w:rPr>
          <w:sz w:val="22"/>
          <w:szCs w:val="22"/>
        </w:rPr>
        <w:t>and</w:t>
      </w:r>
      <w:r w:rsidRPr="00464B2B">
        <w:rPr>
          <w:sz w:val="22"/>
          <w:szCs w:val="22"/>
        </w:rPr>
        <w:t xml:space="preserve"> Zignago, S. (2010). Measure and determinants of border effects of Brazilian states. </w:t>
      </w:r>
      <w:r w:rsidRPr="00464B2B">
        <w:rPr>
          <w:i/>
          <w:iCs/>
          <w:sz w:val="22"/>
          <w:szCs w:val="22"/>
        </w:rPr>
        <w:t>Papers in Regional Science</w:t>
      </w:r>
      <w:r w:rsidRPr="00464B2B">
        <w:rPr>
          <w:sz w:val="22"/>
          <w:szCs w:val="22"/>
        </w:rPr>
        <w:t xml:space="preserve">, </w:t>
      </w:r>
      <w:r w:rsidRPr="00464B2B">
        <w:rPr>
          <w:i/>
          <w:iCs/>
          <w:sz w:val="22"/>
          <w:szCs w:val="22"/>
        </w:rPr>
        <w:t>89</w:t>
      </w:r>
      <w:r w:rsidRPr="00464B2B">
        <w:rPr>
          <w:sz w:val="22"/>
          <w:szCs w:val="22"/>
        </w:rPr>
        <w:t>(4). doi:10.1111/j.1435-5957.2009.00265.x</w:t>
      </w:r>
    </w:p>
    <w:p w:rsidR="006D4FD7" w:rsidRPr="00464B2B" w:rsidRDefault="006D4FD7" w:rsidP="00FA2A59">
      <w:pPr>
        <w:pStyle w:val="NormalWeb"/>
        <w:spacing w:before="0" w:beforeAutospacing="0" w:after="0" w:afterAutospacing="0"/>
        <w:ind w:hanging="426"/>
        <w:jc w:val="both"/>
        <w:outlineLvl w:val="1"/>
        <w:rPr>
          <w:sz w:val="22"/>
          <w:szCs w:val="22"/>
        </w:rPr>
      </w:pPr>
      <w:r w:rsidRPr="00464B2B">
        <w:rPr>
          <w:sz w:val="22"/>
          <w:szCs w:val="22"/>
        </w:rPr>
        <w:t xml:space="preserve">Dinc, M., </w:t>
      </w:r>
      <w:r w:rsidR="0077609D">
        <w:rPr>
          <w:sz w:val="22"/>
          <w:szCs w:val="22"/>
        </w:rPr>
        <w:t>and</w:t>
      </w:r>
      <w:r w:rsidRPr="00464B2B">
        <w:rPr>
          <w:sz w:val="22"/>
          <w:szCs w:val="22"/>
        </w:rPr>
        <w:t xml:space="preserve"> Haynes, K. E. (1999). Regional efficiency in the manufacturing sector: Integrated shift share and data development analysis. </w:t>
      </w:r>
      <w:r w:rsidRPr="00464B2B">
        <w:rPr>
          <w:i/>
          <w:iCs/>
          <w:sz w:val="22"/>
          <w:szCs w:val="22"/>
        </w:rPr>
        <w:t>Economic Development Quarterly,</w:t>
      </w:r>
      <w:r w:rsidRPr="00464B2B">
        <w:rPr>
          <w:sz w:val="22"/>
          <w:szCs w:val="22"/>
        </w:rPr>
        <w:t xml:space="preserve"> </w:t>
      </w:r>
      <w:r w:rsidRPr="00464B2B">
        <w:rPr>
          <w:i/>
          <w:iCs/>
          <w:sz w:val="22"/>
          <w:szCs w:val="22"/>
        </w:rPr>
        <w:t>13</w:t>
      </w:r>
      <w:r w:rsidRPr="00464B2B">
        <w:rPr>
          <w:sz w:val="22"/>
          <w:szCs w:val="22"/>
        </w:rPr>
        <w:t xml:space="preserve">(2), 183-199. </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Dinc, M., </w:t>
      </w:r>
      <w:r w:rsidR="0077609D">
        <w:rPr>
          <w:sz w:val="22"/>
          <w:szCs w:val="22"/>
        </w:rPr>
        <w:t>and</w:t>
      </w:r>
      <w:r w:rsidRPr="00464B2B">
        <w:rPr>
          <w:sz w:val="22"/>
          <w:szCs w:val="22"/>
        </w:rPr>
        <w:t xml:space="preserve"> Haynes, K. (2005). Productivity, international trade and reference area interactions in shift-share analysis: Some operational notes. </w:t>
      </w:r>
      <w:r w:rsidRPr="00464B2B">
        <w:rPr>
          <w:i/>
          <w:iCs/>
          <w:sz w:val="22"/>
          <w:szCs w:val="22"/>
        </w:rPr>
        <w:t>Growth and Change, 36</w:t>
      </w:r>
      <w:r w:rsidRPr="00464B2B">
        <w:rPr>
          <w:sz w:val="22"/>
          <w:szCs w:val="22"/>
        </w:rPr>
        <w:t>(3), 374-394.</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Dinc, M., Haynes, K., </w:t>
      </w:r>
      <w:r w:rsidR="0077609D">
        <w:rPr>
          <w:sz w:val="22"/>
          <w:szCs w:val="22"/>
        </w:rPr>
        <w:t>and</w:t>
      </w:r>
      <w:r w:rsidRPr="00464B2B">
        <w:rPr>
          <w:sz w:val="22"/>
          <w:szCs w:val="22"/>
        </w:rPr>
        <w:t xml:space="preserve"> Qiangsheng, L. (1998). A comparative evaluation of shift-share models and their extensions. </w:t>
      </w:r>
      <w:r w:rsidRPr="00464B2B">
        <w:rPr>
          <w:i/>
          <w:iCs/>
          <w:sz w:val="22"/>
          <w:szCs w:val="22"/>
        </w:rPr>
        <w:t>Australasian Journal of Regional Studies, 4</w:t>
      </w:r>
      <w:r w:rsidRPr="00464B2B">
        <w:rPr>
          <w:sz w:val="22"/>
          <w:szCs w:val="22"/>
        </w:rPr>
        <w:t>(2), 275-302.</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Dunn, E.S. (1960). A statistical and analytical technique for regional analysis. </w:t>
      </w:r>
      <w:r w:rsidRPr="00464B2B">
        <w:rPr>
          <w:i/>
          <w:iCs/>
          <w:sz w:val="22"/>
          <w:szCs w:val="22"/>
        </w:rPr>
        <w:t>Papers of the Regional Science Association, 6</w:t>
      </w:r>
      <w:r w:rsidRPr="00464B2B">
        <w:rPr>
          <w:sz w:val="22"/>
          <w:szCs w:val="22"/>
        </w:rPr>
        <w:t>(1), 97-112.</w:t>
      </w:r>
    </w:p>
    <w:p w:rsidR="006D4FD7" w:rsidRPr="00464B2B" w:rsidRDefault="006D4FD7" w:rsidP="00FA2A59">
      <w:pPr>
        <w:pStyle w:val="Heading1"/>
        <w:spacing w:before="0"/>
        <w:ind w:hanging="426"/>
        <w:rPr>
          <w:rFonts w:ascii="Times New Roman" w:hAnsi="Times New Roman"/>
          <w:b w:val="0"/>
          <w:bCs w:val="0"/>
          <w:color w:val="auto"/>
          <w:sz w:val="22"/>
          <w:szCs w:val="22"/>
        </w:rPr>
      </w:pPr>
      <w:r w:rsidRPr="00464B2B">
        <w:rPr>
          <w:rFonts w:ascii="Times New Roman" w:hAnsi="Times New Roman"/>
          <w:b w:val="0"/>
          <w:bCs w:val="0"/>
          <w:color w:val="auto"/>
          <w:sz w:val="22"/>
          <w:szCs w:val="22"/>
        </w:rPr>
        <w:lastRenderedPageBreak/>
        <w:t xml:space="preserve">The Economist (2009). Brazil takes off: Now the risk for Latin America’s big success story is hubris. </w:t>
      </w:r>
      <w:r w:rsidRPr="00464B2B">
        <w:rPr>
          <w:rFonts w:ascii="Times New Roman" w:hAnsi="Times New Roman"/>
          <w:b w:val="0"/>
          <w:bCs w:val="0"/>
          <w:i/>
          <w:iCs/>
          <w:color w:val="auto"/>
          <w:sz w:val="22"/>
          <w:szCs w:val="22"/>
        </w:rPr>
        <w:t>The Economist</w:t>
      </w:r>
      <w:r w:rsidRPr="00464B2B">
        <w:rPr>
          <w:rFonts w:ascii="Times New Roman" w:hAnsi="Times New Roman"/>
          <w:b w:val="0"/>
          <w:bCs w:val="0"/>
          <w:color w:val="auto"/>
          <w:sz w:val="22"/>
          <w:szCs w:val="22"/>
        </w:rPr>
        <w:t>. Nov 12</w:t>
      </w:r>
      <w:r w:rsidRPr="00464B2B">
        <w:rPr>
          <w:rFonts w:ascii="Times New Roman" w:hAnsi="Times New Roman"/>
          <w:b w:val="0"/>
          <w:bCs w:val="0"/>
          <w:color w:val="auto"/>
          <w:sz w:val="22"/>
          <w:szCs w:val="22"/>
          <w:vertAlign w:val="superscript"/>
        </w:rPr>
        <w:t>th</w:t>
      </w:r>
      <w:r w:rsidRPr="00464B2B">
        <w:rPr>
          <w:rFonts w:ascii="Times New Roman" w:hAnsi="Times New Roman"/>
          <w:b w:val="0"/>
          <w:bCs w:val="0"/>
          <w:color w:val="auto"/>
          <w:sz w:val="22"/>
          <w:szCs w:val="22"/>
        </w:rPr>
        <w:t xml:space="preserve"> 2009, print edition. http://www.economist.com/node/14845197</w:t>
      </w:r>
    </w:p>
    <w:p w:rsidR="006D4FD7" w:rsidRPr="00464B2B" w:rsidRDefault="006D4FD7" w:rsidP="00FA2A59">
      <w:pPr>
        <w:pStyle w:val="Default"/>
        <w:ind w:hanging="426"/>
        <w:jc w:val="both"/>
        <w:outlineLvl w:val="1"/>
        <w:rPr>
          <w:sz w:val="22"/>
          <w:szCs w:val="22"/>
        </w:rPr>
      </w:pPr>
      <w:r w:rsidRPr="00464B2B">
        <w:rPr>
          <w:sz w:val="22"/>
          <w:szCs w:val="22"/>
        </w:rPr>
        <w:t xml:space="preserve">Enders, W. T. (1980). Regional disparities in industrial growth in Brazil. </w:t>
      </w:r>
      <w:r w:rsidRPr="00464B2B">
        <w:rPr>
          <w:i/>
          <w:iCs/>
          <w:sz w:val="22"/>
          <w:szCs w:val="22"/>
        </w:rPr>
        <w:t>Economic Geography</w:t>
      </w:r>
      <w:r w:rsidRPr="00464B2B">
        <w:rPr>
          <w:sz w:val="22"/>
          <w:szCs w:val="22"/>
        </w:rPr>
        <w:t xml:space="preserve">, </w:t>
      </w:r>
      <w:r w:rsidRPr="00464B2B">
        <w:rPr>
          <w:i/>
          <w:iCs/>
          <w:sz w:val="22"/>
          <w:szCs w:val="22"/>
        </w:rPr>
        <w:t>56</w:t>
      </w:r>
      <w:r w:rsidRPr="00464B2B">
        <w:rPr>
          <w:sz w:val="22"/>
          <w:szCs w:val="22"/>
        </w:rPr>
        <w:t>(4), 300-310.</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Esteban-Marquillas, J. M. (1972). A reinterpretation of shift-share analysis. </w:t>
      </w:r>
      <w:r w:rsidRPr="00464B2B">
        <w:rPr>
          <w:i/>
          <w:iCs/>
          <w:sz w:val="22"/>
          <w:szCs w:val="22"/>
        </w:rPr>
        <w:t>Regional and Urban Economics, 2</w:t>
      </w:r>
      <w:r w:rsidRPr="00464B2B">
        <w:rPr>
          <w:sz w:val="22"/>
          <w:szCs w:val="22"/>
        </w:rPr>
        <w:t>(3), 249-255.</w:t>
      </w:r>
    </w:p>
    <w:p w:rsidR="006D4FD7" w:rsidRPr="00464B2B" w:rsidRDefault="006D4FD7" w:rsidP="00FA2A59">
      <w:pPr>
        <w:pStyle w:val="ListParagraph"/>
        <w:ind w:left="0" w:hanging="426"/>
        <w:jc w:val="both"/>
        <w:outlineLvl w:val="1"/>
        <w:rPr>
          <w:sz w:val="22"/>
          <w:szCs w:val="22"/>
          <w:lang w:val="en-US"/>
        </w:rPr>
      </w:pPr>
      <w:r w:rsidRPr="00464B2B">
        <w:rPr>
          <w:sz w:val="22"/>
          <w:szCs w:val="22"/>
          <w:lang w:val="en-US"/>
        </w:rPr>
        <w:t xml:space="preserve">Fausto, B. (1999). </w:t>
      </w:r>
      <w:r w:rsidRPr="00464B2B">
        <w:rPr>
          <w:i/>
          <w:sz w:val="22"/>
          <w:szCs w:val="22"/>
          <w:lang w:val="en-US"/>
        </w:rPr>
        <w:t xml:space="preserve">A concise history of Brazil. </w:t>
      </w:r>
      <w:r w:rsidRPr="00464B2B">
        <w:rPr>
          <w:sz w:val="22"/>
          <w:szCs w:val="22"/>
          <w:lang w:val="en-US"/>
        </w:rPr>
        <w:t>(A. Brakel, Trans.). Cambridge, England: Cambridge University Press. (Original work published 1998).</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Fotopoulos, G., </w:t>
      </w:r>
      <w:r w:rsidR="0077609D">
        <w:rPr>
          <w:sz w:val="22"/>
          <w:szCs w:val="22"/>
        </w:rPr>
        <w:t>and</w:t>
      </w:r>
      <w:r w:rsidRPr="00464B2B">
        <w:rPr>
          <w:sz w:val="22"/>
          <w:szCs w:val="22"/>
        </w:rPr>
        <w:t xml:space="preserve"> Spence, N. (1999). Spatial variations of net entry rates of establishments in Greek manufacturing industries: An application of a shift-share ANOVA model. </w:t>
      </w:r>
      <w:r w:rsidRPr="00464B2B">
        <w:rPr>
          <w:i/>
          <w:iCs/>
          <w:sz w:val="22"/>
          <w:szCs w:val="22"/>
        </w:rPr>
        <w:t>Environment and Planning A, 31</w:t>
      </w:r>
      <w:r w:rsidRPr="00464B2B">
        <w:rPr>
          <w:sz w:val="22"/>
          <w:szCs w:val="22"/>
        </w:rPr>
        <w:t>(10), 1731-1755.</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Fotopoulos, G., Kallioras, D., </w:t>
      </w:r>
      <w:r w:rsidR="0077609D">
        <w:rPr>
          <w:sz w:val="22"/>
          <w:szCs w:val="22"/>
        </w:rPr>
        <w:t>and</w:t>
      </w:r>
      <w:r w:rsidRPr="00464B2B">
        <w:rPr>
          <w:sz w:val="22"/>
          <w:szCs w:val="22"/>
        </w:rPr>
        <w:t xml:space="preserve"> Petrakos, G. (2010). Spatial variations of Greek manufacturing employment growth: The effects of specialization and international trade. </w:t>
      </w:r>
      <w:r w:rsidRPr="00464B2B">
        <w:rPr>
          <w:i/>
          <w:iCs/>
          <w:sz w:val="22"/>
          <w:szCs w:val="22"/>
        </w:rPr>
        <w:t>Papers in Regional Science</w:t>
      </w:r>
      <w:r w:rsidRPr="00464B2B">
        <w:rPr>
          <w:sz w:val="22"/>
          <w:szCs w:val="22"/>
        </w:rPr>
        <w:t xml:space="preserve">, </w:t>
      </w:r>
      <w:r w:rsidRPr="00464B2B">
        <w:rPr>
          <w:i/>
          <w:iCs/>
          <w:sz w:val="22"/>
          <w:szCs w:val="22"/>
        </w:rPr>
        <w:t>89</w:t>
      </w:r>
      <w:r w:rsidRPr="00464B2B">
        <w:rPr>
          <w:sz w:val="22"/>
          <w:szCs w:val="22"/>
        </w:rPr>
        <w:t>(1), 109-134.</w:t>
      </w:r>
    </w:p>
    <w:p w:rsidR="006D4FD7" w:rsidRPr="00464B2B" w:rsidRDefault="006D4FD7" w:rsidP="00FA2A59">
      <w:pPr>
        <w:pStyle w:val="NormalWeb"/>
        <w:spacing w:before="0" w:beforeAutospacing="0" w:after="0" w:afterAutospacing="0"/>
        <w:ind w:hanging="426"/>
        <w:jc w:val="both"/>
        <w:outlineLvl w:val="1"/>
        <w:rPr>
          <w:sz w:val="22"/>
          <w:szCs w:val="22"/>
        </w:rPr>
      </w:pPr>
      <w:r w:rsidRPr="00464B2B">
        <w:rPr>
          <w:sz w:val="22"/>
          <w:szCs w:val="22"/>
          <w:lang w:val="de-DE"/>
        </w:rPr>
        <w:t xml:space="preserve">Gazel, C. R., </w:t>
      </w:r>
      <w:r w:rsidR="0077609D">
        <w:rPr>
          <w:sz w:val="22"/>
          <w:szCs w:val="22"/>
          <w:lang w:val="de-DE"/>
        </w:rPr>
        <w:t>and</w:t>
      </w:r>
      <w:r w:rsidRPr="00464B2B">
        <w:rPr>
          <w:sz w:val="22"/>
          <w:szCs w:val="22"/>
          <w:lang w:val="de-DE"/>
        </w:rPr>
        <w:t xml:space="preserve"> Schwer, R. K. (1998). </w:t>
      </w:r>
      <w:r w:rsidRPr="00464B2B">
        <w:rPr>
          <w:sz w:val="22"/>
          <w:szCs w:val="22"/>
        </w:rPr>
        <w:t xml:space="preserve">Growth of international exports among the states: Can a modified shift-share analysis explain it? </w:t>
      </w:r>
      <w:r w:rsidRPr="00464B2B">
        <w:rPr>
          <w:i/>
          <w:iCs/>
          <w:sz w:val="22"/>
          <w:szCs w:val="22"/>
        </w:rPr>
        <w:t>International Regional Science Review, 21</w:t>
      </w:r>
      <w:r w:rsidRPr="00464B2B">
        <w:rPr>
          <w:sz w:val="22"/>
          <w:szCs w:val="22"/>
        </w:rPr>
        <w:t>(2), 185-204. doi: 10.1177/016001769802100205.</w:t>
      </w:r>
    </w:p>
    <w:p w:rsidR="006D4FD7" w:rsidRPr="00464B2B" w:rsidRDefault="006D4FD7" w:rsidP="00FA2A59">
      <w:pPr>
        <w:pStyle w:val="NormalWeb"/>
        <w:spacing w:before="0" w:beforeAutospacing="0" w:after="0" w:afterAutospacing="0"/>
        <w:ind w:hanging="426"/>
        <w:jc w:val="both"/>
        <w:outlineLvl w:val="1"/>
        <w:rPr>
          <w:sz w:val="22"/>
          <w:szCs w:val="22"/>
        </w:rPr>
      </w:pPr>
      <w:r w:rsidRPr="00464B2B">
        <w:rPr>
          <w:sz w:val="22"/>
          <w:szCs w:val="22"/>
        </w:rPr>
        <w:t xml:space="preserve">Getis, A. (1991). Spatial interaction and spatial autocorrelation: A cross-product approach. </w:t>
      </w:r>
      <w:r w:rsidRPr="00464B2B">
        <w:rPr>
          <w:i/>
          <w:iCs/>
          <w:sz w:val="22"/>
          <w:szCs w:val="22"/>
        </w:rPr>
        <w:t>Environment and Planning A 23</w:t>
      </w:r>
      <w:r w:rsidRPr="00464B2B">
        <w:rPr>
          <w:sz w:val="22"/>
          <w:szCs w:val="22"/>
        </w:rPr>
        <w:t>(9),</w:t>
      </w:r>
      <w:r w:rsidRPr="00464B2B">
        <w:rPr>
          <w:i/>
          <w:iCs/>
          <w:sz w:val="22"/>
          <w:szCs w:val="22"/>
        </w:rPr>
        <w:t xml:space="preserve"> </w:t>
      </w:r>
      <w:r w:rsidRPr="00464B2B">
        <w:rPr>
          <w:sz w:val="22"/>
          <w:szCs w:val="22"/>
        </w:rPr>
        <w:t>1269-1277. doi:10.1068/a231269. Reprinted with permission of PION Limited, London.</w:t>
      </w:r>
    </w:p>
    <w:p w:rsidR="006D4FD7" w:rsidRPr="00464B2B" w:rsidRDefault="006D4FD7" w:rsidP="00FA2A59">
      <w:pPr>
        <w:pStyle w:val="NormalWeb"/>
        <w:spacing w:before="0" w:beforeAutospacing="0" w:after="0" w:afterAutospacing="0"/>
        <w:ind w:hanging="426"/>
        <w:jc w:val="both"/>
        <w:outlineLvl w:val="1"/>
        <w:rPr>
          <w:sz w:val="22"/>
          <w:szCs w:val="22"/>
        </w:rPr>
      </w:pPr>
      <w:r w:rsidRPr="00464B2B">
        <w:rPr>
          <w:sz w:val="22"/>
          <w:szCs w:val="22"/>
          <w:lang w:val="de-DE"/>
        </w:rPr>
        <w:t xml:space="preserve">Hanham, R. Q., </w:t>
      </w:r>
      <w:r w:rsidR="0077609D">
        <w:rPr>
          <w:sz w:val="22"/>
          <w:szCs w:val="22"/>
          <w:lang w:val="de-DE"/>
        </w:rPr>
        <w:t>and</w:t>
      </w:r>
      <w:r w:rsidRPr="00464B2B">
        <w:rPr>
          <w:sz w:val="22"/>
          <w:szCs w:val="22"/>
          <w:lang w:val="de-DE"/>
        </w:rPr>
        <w:t xml:space="preserve"> Banasick, S. (2000). </w:t>
      </w:r>
      <w:hyperlink r:id="rId25" w:anchor="Shift-Share" w:history="1">
        <w:r w:rsidRPr="00464B2B">
          <w:rPr>
            <w:rStyle w:val="Hyperlink"/>
            <w:color w:val="auto"/>
            <w:sz w:val="22"/>
            <w:szCs w:val="22"/>
            <w:u w:val="none"/>
          </w:rPr>
          <w:t>Shift-share analysis and changes in Japanese manufacturing employment</w:t>
        </w:r>
      </w:hyperlink>
      <w:r w:rsidRPr="00464B2B">
        <w:rPr>
          <w:sz w:val="22"/>
          <w:szCs w:val="22"/>
        </w:rPr>
        <w:t xml:space="preserve">. </w:t>
      </w:r>
      <w:r w:rsidRPr="00464B2B">
        <w:rPr>
          <w:i/>
          <w:iCs/>
          <w:sz w:val="22"/>
          <w:szCs w:val="22"/>
        </w:rPr>
        <w:t>Growth and Change, 31</w:t>
      </w:r>
      <w:r w:rsidRPr="00464B2B">
        <w:rPr>
          <w:sz w:val="22"/>
          <w:szCs w:val="22"/>
        </w:rPr>
        <w:t>(1), 108-123.</w:t>
      </w:r>
    </w:p>
    <w:p w:rsidR="006D4FD7" w:rsidRPr="00464B2B" w:rsidRDefault="006D4FD7" w:rsidP="00FA2A59">
      <w:pPr>
        <w:ind w:hanging="426"/>
        <w:jc w:val="both"/>
        <w:outlineLvl w:val="1"/>
        <w:rPr>
          <w:sz w:val="22"/>
          <w:szCs w:val="22"/>
        </w:rPr>
      </w:pPr>
      <w:r w:rsidRPr="00464B2B">
        <w:rPr>
          <w:rStyle w:val="surname"/>
          <w:sz w:val="22"/>
          <w:szCs w:val="22"/>
          <w:lang w:val="es-ES"/>
        </w:rPr>
        <w:t xml:space="preserve">Haynes, K. E., </w:t>
      </w:r>
      <w:r w:rsidR="0077609D">
        <w:rPr>
          <w:rStyle w:val="surname"/>
          <w:sz w:val="22"/>
          <w:szCs w:val="22"/>
          <w:lang w:val="es-ES"/>
        </w:rPr>
        <w:t>and</w:t>
      </w:r>
      <w:r w:rsidRPr="00464B2B">
        <w:rPr>
          <w:rStyle w:val="surname"/>
          <w:sz w:val="22"/>
          <w:szCs w:val="22"/>
          <w:lang w:val="es-ES"/>
        </w:rPr>
        <w:t xml:space="preserve"> Dinc, M.</w:t>
      </w:r>
      <w:r w:rsidRPr="00464B2B">
        <w:rPr>
          <w:rStyle w:val="name"/>
          <w:sz w:val="22"/>
          <w:szCs w:val="22"/>
          <w:lang w:val="es-ES"/>
        </w:rPr>
        <w:t xml:space="preserve"> (1997). </w:t>
      </w:r>
      <w:r w:rsidRPr="00464B2B">
        <w:rPr>
          <w:sz w:val="22"/>
          <w:szCs w:val="22"/>
        </w:rPr>
        <w:t xml:space="preserve">Productivity change in manufacturing regions: A multifactor/shift-share approach. </w:t>
      </w:r>
      <w:hyperlink r:id="rId26" w:history="1">
        <w:r w:rsidRPr="00464B2B">
          <w:rPr>
            <w:rStyle w:val="Hyperlink"/>
            <w:i/>
            <w:iCs/>
            <w:color w:val="auto"/>
            <w:sz w:val="22"/>
            <w:szCs w:val="22"/>
            <w:u w:val="none"/>
          </w:rPr>
          <w:t>Growth and Change</w:t>
        </w:r>
      </w:hyperlink>
      <w:r w:rsidRPr="00464B2B">
        <w:rPr>
          <w:sz w:val="22"/>
          <w:szCs w:val="22"/>
        </w:rPr>
        <w:t xml:space="preserve">, </w:t>
      </w:r>
      <w:hyperlink r:id="rId27" w:history="1">
        <w:r w:rsidRPr="00464B2B">
          <w:rPr>
            <w:rStyle w:val="Strong"/>
            <w:b w:val="0"/>
            <w:i/>
            <w:iCs/>
            <w:sz w:val="22"/>
            <w:szCs w:val="22"/>
          </w:rPr>
          <w:t>28</w:t>
        </w:r>
        <w:r w:rsidRPr="00464B2B">
          <w:rPr>
            <w:rStyle w:val="Strong"/>
            <w:b w:val="0"/>
            <w:sz w:val="22"/>
            <w:szCs w:val="22"/>
          </w:rPr>
          <w:t>(2</w:t>
        </w:r>
      </w:hyperlink>
      <w:r w:rsidRPr="00464B2B">
        <w:rPr>
          <w:rStyle w:val="Strong"/>
          <w:b w:val="0"/>
          <w:sz w:val="22"/>
          <w:szCs w:val="22"/>
        </w:rPr>
        <w:t>), 201-221.</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Haynes, K., </w:t>
      </w:r>
      <w:r w:rsidR="0077609D">
        <w:rPr>
          <w:sz w:val="22"/>
          <w:szCs w:val="22"/>
        </w:rPr>
        <w:t>and</w:t>
      </w:r>
      <w:r w:rsidRPr="00464B2B">
        <w:rPr>
          <w:sz w:val="22"/>
          <w:szCs w:val="22"/>
        </w:rPr>
        <w:t xml:space="preserve"> Machunda, Z.B. (1987). Considerations in extending shift-share analysis: Note. </w:t>
      </w:r>
      <w:r w:rsidRPr="00464B2B">
        <w:rPr>
          <w:i/>
          <w:iCs/>
          <w:sz w:val="22"/>
          <w:szCs w:val="22"/>
        </w:rPr>
        <w:t>Growth and Change, 18</w:t>
      </w:r>
      <w:r w:rsidRPr="00464B2B">
        <w:rPr>
          <w:sz w:val="22"/>
          <w:szCs w:val="22"/>
        </w:rPr>
        <w:t>(2), 69-78.</w:t>
      </w:r>
    </w:p>
    <w:p w:rsidR="006D4FD7" w:rsidRPr="00464B2B" w:rsidRDefault="006D4FD7" w:rsidP="00FA2A59">
      <w:pPr>
        <w:pStyle w:val="Heading1"/>
        <w:spacing w:before="0"/>
        <w:ind w:hanging="426"/>
        <w:jc w:val="both"/>
        <w:rPr>
          <w:rFonts w:ascii="Times New Roman" w:hAnsi="Times New Roman"/>
          <w:b w:val="0"/>
          <w:bCs w:val="0"/>
          <w:color w:val="auto"/>
          <w:sz w:val="22"/>
          <w:szCs w:val="22"/>
        </w:rPr>
      </w:pPr>
      <w:r w:rsidRPr="00464B2B">
        <w:rPr>
          <w:rFonts w:ascii="Times New Roman" w:hAnsi="Times New Roman"/>
          <w:b w:val="0"/>
          <w:bCs w:val="0"/>
          <w:color w:val="auto"/>
          <w:sz w:val="22"/>
          <w:szCs w:val="22"/>
        </w:rPr>
        <w:t xml:space="preserve">Hoppes, R. B. (1991). Regional versus industrial shift-share analysis—with help from the Lotus spreadsheet. </w:t>
      </w:r>
      <w:r w:rsidRPr="00464B2B">
        <w:rPr>
          <w:rStyle w:val="HTMLCite"/>
          <w:rFonts w:ascii="Times New Roman" w:hAnsi="Times New Roman"/>
          <w:b w:val="0"/>
          <w:color w:val="auto"/>
          <w:sz w:val="22"/>
          <w:szCs w:val="22"/>
        </w:rPr>
        <w:t>Economic Development Quarterly</w:t>
      </w:r>
      <w:r w:rsidRPr="00464B2B">
        <w:rPr>
          <w:rStyle w:val="slug-pub-date"/>
          <w:b w:val="0"/>
          <w:bCs w:val="0"/>
          <w:i/>
          <w:iCs/>
          <w:color w:val="auto"/>
          <w:sz w:val="22"/>
          <w:szCs w:val="22"/>
        </w:rPr>
        <w:t xml:space="preserve">, </w:t>
      </w:r>
      <w:r w:rsidRPr="00464B2B">
        <w:rPr>
          <w:rStyle w:val="slug-vol"/>
          <w:rFonts w:ascii="Times New Roman" w:hAnsi="Times New Roman"/>
          <w:b w:val="0"/>
          <w:bCs w:val="0"/>
          <w:i/>
          <w:iCs/>
          <w:color w:val="auto"/>
          <w:sz w:val="22"/>
          <w:szCs w:val="22"/>
        </w:rPr>
        <w:t>5</w:t>
      </w:r>
      <w:r w:rsidRPr="00464B2B">
        <w:rPr>
          <w:rStyle w:val="slug-vol"/>
          <w:rFonts w:ascii="Times New Roman" w:hAnsi="Times New Roman"/>
          <w:b w:val="0"/>
          <w:bCs w:val="0"/>
          <w:color w:val="auto"/>
          <w:sz w:val="22"/>
          <w:szCs w:val="22"/>
        </w:rPr>
        <w:t>(</w:t>
      </w:r>
      <w:r w:rsidRPr="00464B2B">
        <w:rPr>
          <w:rStyle w:val="slug-issue"/>
          <w:rFonts w:ascii="Times New Roman" w:hAnsi="Times New Roman"/>
          <w:b w:val="0"/>
          <w:bCs w:val="0"/>
          <w:color w:val="auto"/>
          <w:sz w:val="22"/>
          <w:szCs w:val="22"/>
        </w:rPr>
        <w:t xml:space="preserve">3), </w:t>
      </w:r>
      <w:r w:rsidRPr="00464B2B">
        <w:rPr>
          <w:rStyle w:val="slug-pages"/>
          <w:rFonts w:ascii="Times New Roman" w:hAnsi="Times New Roman"/>
          <w:b w:val="0"/>
          <w:bCs w:val="0"/>
          <w:color w:val="auto"/>
          <w:sz w:val="22"/>
          <w:szCs w:val="22"/>
        </w:rPr>
        <w:t>258-267</w:t>
      </w:r>
      <w:r w:rsidRPr="00464B2B">
        <w:rPr>
          <w:rStyle w:val="slug-pages"/>
          <w:rFonts w:ascii="Times New Roman" w:hAnsi="Times New Roman"/>
          <w:b w:val="0"/>
          <w:bCs w:val="0"/>
          <w:i/>
          <w:iCs/>
          <w:color w:val="auto"/>
          <w:sz w:val="22"/>
          <w:szCs w:val="22"/>
        </w:rPr>
        <w:t>.</w:t>
      </w:r>
    </w:p>
    <w:p w:rsidR="006D4FD7" w:rsidRPr="00464B2B" w:rsidRDefault="006D4FD7" w:rsidP="00FA2A59">
      <w:pPr>
        <w:autoSpaceDE w:val="0"/>
        <w:autoSpaceDN w:val="0"/>
        <w:adjustRightInd w:val="0"/>
        <w:ind w:hanging="426"/>
        <w:jc w:val="both"/>
        <w:outlineLvl w:val="1"/>
        <w:rPr>
          <w:sz w:val="22"/>
          <w:szCs w:val="22"/>
          <w:lang w:val="en-US"/>
        </w:rPr>
      </w:pPr>
      <w:r w:rsidRPr="00464B2B">
        <w:rPr>
          <w:sz w:val="22"/>
          <w:szCs w:val="22"/>
        </w:rPr>
        <w:t>IBGE (2010). Brazilian Institute of Geography and Statistics. www.ibge.gov.br.</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IPEA (2010). Institute of Applied Economic Research. www.ipea.gov.br.</w:t>
      </w:r>
    </w:p>
    <w:p w:rsidR="006D4FD7" w:rsidRPr="00464B2B" w:rsidRDefault="006D4FD7" w:rsidP="00FA2A59">
      <w:pPr>
        <w:ind w:hanging="426"/>
        <w:jc w:val="both"/>
        <w:outlineLvl w:val="1"/>
        <w:rPr>
          <w:sz w:val="22"/>
          <w:szCs w:val="22"/>
        </w:rPr>
      </w:pPr>
      <w:r w:rsidRPr="00464B2B">
        <w:rPr>
          <w:rFonts w:eastAsia="Times New Roman"/>
          <w:sz w:val="22"/>
          <w:szCs w:val="22"/>
        </w:rPr>
        <w:t xml:space="preserve">Keil, S. R. (1992). On the value of homotheticity in the shift-share framework. </w:t>
      </w:r>
      <w:hyperlink r:id="rId28" w:history="1">
        <w:r w:rsidRPr="00464B2B">
          <w:rPr>
            <w:rStyle w:val="Hyperlink"/>
            <w:i/>
            <w:iCs/>
            <w:color w:val="auto"/>
            <w:sz w:val="22"/>
            <w:szCs w:val="22"/>
            <w:u w:val="none"/>
          </w:rPr>
          <w:t>Growth and Change</w:t>
        </w:r>
      </w:hyperlink>
      <w:r w:rsidRPr="00464B2B">
        <w:rPr>
          <w:sz w:val="22"/>
          <w:szCs w:val="22"/>
        </w:rPr>
        <w:t xml:space="preserve">, </w:t>
      </w:r>
      <w:hyperlink r:id="rId29" w:history="1">
        <w:r w:rsidRPr="00464B2B">
          <w:rPr>
            <w:rStyle w:val="Strong"/>
            <w:b w:val="0"/>
            <w:i/>
            <w:iCs/>
            <w:sz w:val="22"/>
            <w:szCs w:val="22"/>
          </w:rPr>
          <w:t>23</w:t>
        </w:r>
        <w:r w:rsidRPr="00464B2B">
          <w:rPr>
            <w:rStyle w:val="Strong"/>
            <w:b w:val="0"/>
            <w:sz w:val="22"/>
            <w:szCs w:val="22"/>
          </w:rPr>
          <w:t>(4</w:t>
        </w:r>
      </w:hyperlink>
      <w:r w:rsidRPr="00464B2B">
        <w:rPr>
          <w:rStyle w:val="Strong"/>
          <w:b w:val="0"/>
          <w:sz w:val="22"/>
          <w:szCs w:val="22"/>
        </w:rPr>
        <w:t>), 469-493.</w:t>
      </w:r>
    </w:p>
    <w:p w:rsidR="006D4FD7" w:rsidRPr="00464B2B" w:rsidRDefault="006D4FD7" w:rsidP="00FA2A59">
      <w:pPr>
        <w:autoSpaceDE w:val="0"/>
        <w:autoSpaceDN w:val="0"/>
        <w:adjustRightInd w:val="0"/>
        <w:ind w:hanging="426"/>
        <w:jc w:val="both"/>
        <w:outlineLvl w:val="1"/>
        <w:rPr>
          <w:i/>
          <w:iCs/>
          <w:sz w:val="22"/>
          <w:szCs w:val="22"/>
        </w:rPr>
      </w:pPr>
      <w:r w:rsidRPr="00464B2B">
        <w:rPr>
          <w:sz w:val="22"/>
          <w:szCs w:val="22"/>
        </w:rPr>
        <w:t xml:space="preserve">Knudsen, D. C. (2000). Shift-share analysis: Further examination of models for the description of economic change. </w:t>
      </w:r>
      <w:r w:rsidRPr="00464B2B">
        <w:rPr>
          <w:i/>
          <w:iCs/>
          <w:sz w:val="22"/>
          <w:szCs w:val="22"/>
        </w:rPr>
        <w:t>Socio-Economic Planning Sciences, 34</w:t>
      </w:r>
      <w:r w:rsidRPr="00464B2B">
        <w:rPr>
          <w:sz w:val="22"/>
          <w:szCs w:val="22"/>
        </w:rPr>
        <w:t>(3), 177-198.</w:t>
      </w:r>
    </w:p>
    <w:p w:rsidR="006D4FD7" w:rsidRPr="00464B2B" w:rsidRDefault="006D4FD7" w:rsidP="00FA2A59">
      <w:pPr>
        <w:autoSpaceDE w:val="0"/>
        <w:autoSpaceDN w:val="0"/>
        <w:adjustRightInd w:val="0"/>
        <w:ind w:hanging="426"/>
        <w:jc w:val="both"/>
        <w:outlineLvl w:val="1"/>
        <w:rPr>
          <w:sz w:val="22"/>
          <w:szCs w:val="22"/>
          <w:lang w:val="en-US"/>
        </w:rPr>
      </w:pPr>
      <w:r w:rsidRPr="00464B2B">
        <w:rPr>
          <w:sz w:val="22"/>
          <w:szCs w:val="22"/>
        </w:rPr>
        <w:t xml:space="preserve">Knudsen, D. C., </w:t>
      </w:r>
      <w:r w:rsidR="0077609D">
        <w:rPr>
          <w:sz w:val="22"/>
          <w:szCs w:val="22"/>
        </w:rPr>
        <w:t>and</w:t>
      </w:r>
      <w:r w:rsidRPr="00464B2B">
        <w:rPr>
          <w:sz w:val="22"/>
          <w:szCs w:val="22"/>
        </w:rPr>
        <w:t xml:space="preserve"> Barff, R. (1991). </w:t>
      </w:r>
      <w:r w:rsidRPr="00464B2B">
        <w:rPr>
          <w:sz w:val="22"/>
          <w:szCs w:val="22"/>
          <w:lang w:val="en-US"/>
        </w:rPr>
        <w:t xml:space="preserve">Shift-share analysis as a linear model. </w:t>
      </w:r>
      <w:r w:rsidRPr="00464B2B">
        <w:rPr>
          <w:i/>
          <w:iCs/>
          <w:sz w:val="22"/>
          <w:szCs w:val="22"/>
          <w:lang w:val="en-US"/>
        </w:rPr>
        <w:t>Environment and Planning A, 23</w:t>
      </w:r>
      <w:r w:rsidRPr="00464B2B">
        <w:rPr>
          <w:sz w:val="22"/>
          <w:szCs w:val="22"/>
          <w:lang w:val="en-US"/>
        </w:rPr>
        <w:t>(3), 421–431.</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Krugman, P. (1991). Increasing returns and economic geography. </w:t>
      </w:r>
      <w:r w:rsidRPr="00464B2B">
        <w:rPr>
          <w:i/>
          <w:iCs/>
          <w:sz w:val="22"/>
          <w:szCs w:val="22"/>
        </w:rPr>
        <w:t>Journal of Political Economy, 99</w:t>
      </w:r>
      <w:r w:rsidRPr="00464B2B">
        <w:rPr>
          <w:sz w:val="22"/>
          <w:szCs w:val="22"/>
        </w:rPr>
        <w:t>(3), 483-499.</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Le Gallo, J., </w:t>
      </w:r>
      <w:r w:rsidR="0077609D">
        <w:rPr>
          <w:sz w:val="22"/>
          <w:szCs w:val="22"/>
        </w:rPr>
        <w:t>and</w:t>
      </w:r>
      <w:r w:rsidRPr="00464B2B">
        <w:rPr>
          <w:sz w:val="22"/>
          <w:szCs w:val="22"/>
        </w:rPr>
        <w:t xml:space="preserve"> Kamarianakis, Y. (2010). The evolution of regional productivity disparities in the European Union from 1975 to 2002: A combination of shift–share and spatial econometrics. </w:t>
      </w:r>
      <w:r w:rsidRPr="00464B2B">
        <w:rPr>
          <w:i/>
          <w:iCs/>
          <w:sz w:val="22"/>
          <w:szCs w:val="22"/>
        </w:rPr>
        <w:t>Regional Studies</w:t>
      </w:r>
      <w:r w:rsidRPr="00464B2B">
        <w:rPr>
          <w:sz w:val="22"/>
          <w:szCs w:val="22"/>
        </w:rPr>
        <w:t>, 1–17, iFirst article. doi: 10.1080/00343400903234662.</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LeSage, J., </w:t>
      </w:r>
      <w:r w:rsidR="0077609D">
        <w:rPr>
          <w:sz w:val="22"/>
          <w:szCs w:val="22"/>
        </w:rPr>
        <w:t>and</w:t>
      </w:r>
      <w:r w:rsidRPr="00464B2B">
        <w:rPr>
          <w:sz w:val="22"/>
          <w:szCs w:val="22"/>
        </w:rPr>
        <w:t xml:space="preserve"> Pace, R. K. (2009). </w:t>
      </w:r>
      <w:r w:rsidRPr="00464B2B">
        <w:rPr>
          <w:i/>
          <w:iCs/>
          <w:sz w:val="22"/>
          <w:szCs w:val="22"/>
        </w:rPr>
        <w:t>Introduction to spatial econometrics</w:t>
      </w:r>
      <w:r w:rsidRPr="00464B2B">
        <w:rPr>
          <w:sz w:val="22"/>
          <w:szCs w:val="22"/>
        </w:rPr>
        <w:t>. London: CRC Press.</w:t>
      </w:r>
    </w:p>
    <w:p w:rsidR="006D4FD7" w:rsidRPr="00464B2B" w:rsidRDefault="006D4FD7" w:rsidP="00FA2A59">
      <w:pPr>
        <w:ind w:hanging="426"/>
        <w:jc w:val="both"/>
        <w:outlineLvl w:val="1"/>
        <w:rPr>
          <w:sz w:val="22"/>
          <w:szCs w:val="22"/>
          <w:lang w:val="en-US"/>
        </w:rPr>
      </w:pPr>
      <w:r w:rsidRPr="00464B2B">
        <w:rPr>
          <w:sz w:val="22"/>
          <w:szCs w:val="22"/>
        </w:rPr>
        <w:t xml:space="preserve">Lobo, E. M. L. (1996). Brazil since 1889. In B. A. Tenenbaum (Ed.). </w:t>
      </w:r>
      <w:r w:rsidRPr="00464B2B">
        <w:rPr>
          <w:i/>
          <w:sz w:val="22"/>
          <w:szCs w:val="22"/>
          <w:lang w:val="en-US"/>
        </w:rPr>
        <w:t xml:space="preserve">Encyclopedia of Latin American history and culture </w:t>
      </w:r>
      <w:r w:rsidRPr="00464B2B">
        <w:rPr>
          <w:sz w:val="22"/>
          <w:szCs w:val="22"/>
          <w:lang w:val="en-US"/>
        </w:rPr>
        <w:t xml:space="preserve">(pp. 424-432). New York: Simon </w:t>
      </w:r>
      <w:r w:rsidR="0077609D">
        <w:rPr>
          <w:sz w:val="22"/>
          <w:szCs w:val="22"/>
          <w:lang w:val="en-US"/>
        </w:rPr>
        <w:t>and</w:t>
      </w:r>
      <w:r w:rsidRPr="00464B2B">
        <w:rPr>
          <w:sz w:val="22"/>
          <w:szCs w:val="22"/>
          <w:lang w:val="en-US"/>
        </w:rPr>
        <w:t xml:space="preserve"> Schuster Macmillan.</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Loveridge, S. (1995). </w:t>
      </w:r>
      <w:hyperlink r:id="rId30" w:tooltip="Click to view this record" w:history="1">
        <w:r w:rsidRPr="00464B2B">
          <w:rPr>
            <w:rStyle w:val="Hyperlink"/>
            <w:color w:val="auto"/>
            <w:sz w:val="22"/>
            <w:szCs w:val="22"/>
            <w:u w:val="none"/>
          </w:rPr>
          <w:t>A practical approach to shift-share analysis</w:t>
        </w:r>
      </w:hyperlink>
      <w:r w:rsidRPr="00464B2B">
        <w:rPr>
          <w:sz w:val="22"/>
          <w:szCs w:val="22"/>
        </w:rPr>
        <w:t xml:space="preserve">. </w:t>
      </w:r>
      <w:r w:rsidRPr="00464B2B">
        <w:rPr>
          <w:i/>
          <w:iCs/>
          <w:sz w:val="22"/>
          <w:szCs w:val="22"/>
        </w:rPr>
        <w:t>Journal of the</w:t>
      </w:r>
      <w:r w:rsidRPr="00464B2B">
        <w:rPr>
          <w:sz w:val="22"/>
          <w:szCs w:val="22"/>
        </w:rPr>
        <w:t xml:space="preserve"> </w:t>
      </w:r>
      <w:r w:rsidRPr="00464B2B">
        <w:rPr>
          <w:i/>
          <w:iCs/>
          <w:sz w:val="22"/>
          <w:szCs w:val="22"/>
        </w:rPr>
        <w:t>Community Development Society</w:t>
      </w:r>
      <w:r w:rsidRPr="00464B2B">
        <w:rPr>
          <w:sz w:val="22"/>
          <w:szCs w:val="22"/>
        </w:rPr>
        <w:t xml:space="preserve">, </w:t>
      </w:r>
      <w:r w:rsidRPr="00464B2B">
        <w:rPr>
          <w:i/>
          <w:iCs/>
          <w:sz w:val="22"/>
          <w:szCs w:val="22"/>
        </w:rPr>
        <w:t>26</w:t>
      </w:r>
      <w:r w:rsidRPr="00464B2B">
        <w:rPr>
          <w:sz w:val="22"/>
          <w:szCs w:val="22"/>
        </w:rPr>
        <w:t>(1), 111–124.</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Loveridge, S., </w:t>
      </w:r>
      <w:r w:rsidR="0077609D">
        <w:rPr>
          <w:sz w:val="22"/>
          <w:szCs w:val="22"/>
        </w:rPr>
        <w:t>and</w:t>
      </w:r>
      <w:r w:rsidRPr="00464B2B">
        <w:rPr>
          <w:sz w:val="22"/>
          <w:szCs w:val="22"/>
        </w:rPr>
        <w:t xml:space="preserve"> Selting, A. C. (1998). A review and comparison of shift-share identities.</w:t>
      </w:r>
      <w:r w:rsidR="00E343C1" w:rsidRPr="00464B2B">
        <w:rPr>
          <w:sz w:val="22"/>
          <w:szCs w:val="22"/>
        </w:rPr>
        <w:t xml:space="preserve"> </w:t>
      </w:r>
      <w:r w:rsidRPr="00464B2B">
        <w:rPr>
          <w:i/>
          <w:iCs/>
          <w:sz w:val="22"/>
          <w:szCs w:val="22"/>
        </w:rPr>
        <w:t>International Regional Science Review. 21</w:t>
      </w:r>
      <w:r w:rsidRPr="00464B2B">
        <w:rPr>
          <w:sz w:val="22"/>
          <w:szCs w:val="22"/>
        </w:rPr>
        <w:t>(1), 37-58.</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Markusen, A. R., Noponen, H., </w:t>
      </w:r>
      <w:r w:rsidR="0077609D">
        <w:rPr>
          <w:sz w:val="22"/>
          <w:szCs w:val="22"/>
        </w:rPr>
        <w:t>and</w:t>
      </w:r>
      <w:r w:rsidRPr="00464B2B">
        <w:rPr>
          <w:sz w:val="22"/>
          <w:szCs w:val="22"/>
        </w:rPr>
        <w:t xml:space="preserve"> Driessen, K. (1991). International trade, productivity, and U.S. regional job growth: A shift-share interpretation. </w:t>
      </w:r>
      <w:r w:rsidRPr="00464B2B">
        <w:rPr>
          <w:i/>
          <w:iCs/>
          <w:sz w:val="22"/>
          <w:szCs w:val="22"/>
        </w:rPr>
        <w:t>International Regional Science Review, 14</w:t>
      </w:r>
      <w:r w:rsidRPr="00464B2B">
        <w:rPr>
          <w:sz w:val="22"/>
          <w:szCs w:val="22"/>
        </w:rPr>
        <w:t>(1), 15-39.</w:t>
      </w:r>
    </w:p>
    <w:p w:rsidR="006D4FD7" w:rsidRPr="00464B2B" w:rsidRDefault="006D4FD7" w:rsidP="00FA2A59">
      <w:pPr>
        <w:ind w:hanging="426"/>
        <w:jc w:val="both"/>
        <w:outlineLvl w:val="1"/>
        <w:rPr>
          <w:sz w:val="22"/>
          <w:szCs w:val="22"/>
        </w:rPr>
      </w:pPr>
      <w:r w:rsidRPr="00464B2B">
        <w:rPr>
          <w:sz w:val="22"/>
          <w:szCs w:val="22"/>
        </w:rPr>
        <w:t xml:space="preserve">Matlaba, V. J. et al. (2010). </w:t>
      </w:r>
      <w:r w:rsidRPr="00464B2B">
        <w:rPr>
          <w:bCs/>
          <w:i/>
          <w:iCs/>
          <w:sz w:val="22"/>
          <w:szCs w:val="22"/>
          <w:lang w:val="en-US"/>
        </w:rPr>
        <w:t>Agglomeration externalities and 1981-2006 regional growth in Brazil.</w:t>
      </w:r>
      <w:r w:rsidRPr="00464B2B">
        <w:rPr>
          <w:bCs/>
          <w:sz w:val="22"/>
          <w:szCs w:val="22"/>
          <w:lang w:val="en-US"/>
        </w:rPr>
        <w:t xml:space="preserve"> Paper presented at the 57</w:t>
      </w:r>
      <w:r w:rsidRPr="00464B2B">
        <w:rPr>
          <w:bCs/>
          <w:sz w:val="22"/>
          <w:szCs w:val="22"/>
          <w:vertAlign w:val="superscript"/>
          <w:lang w:val="en-US"/>
        </w:rPr>
        <w:t>th</w:t>
      </w:r>
      <w:r w:rsidRPr="00464B2B">
        <w:rPr>
          <w:bCs/>
          <w:sz w:val="22"/>
          <w:szCs w:val="22"/>
          <w:lang w:val="en-US"/>
        </w:rPr>
        <w:t xml:space="preserve"> </w:t>
      </w:r>
      <w:r w:rsidRPr="00464B2B">
        <w:rPr>
          <w:sz w:val="22"/>
          <w:szCs w:val="22"/>
        </w:rPr>
        <w:t>Annual North American Meetings of the Regional Science Association International (10-13, November), Denver, Colorado, the United States.</w:t>
      </w:r>
    </w:p>
    <w:p w:rsidR="00B761CF" w:rsidRPr="00464B2B" w:rsidRDefault="00B761CF" w:rsidP="00FA2A59">
      <w:pPr>
        <w:ind w:hanging="426"/>
        <w:jc w:val="both"/>
        <w:rPr>
          <w:sz w:val="22"/>
          <w:szCs w:val="22"/>
          <w:lang w:eastAsia="zh-CN"/>
        </w:rPr>
      </w:pPr>
      <w:r w:rsidRPr="00464B2B">
        <w:rPr>
          <w:sz w:val="22"/>
          <w:szCs w:val="22"/>
          <w:lang w:eastAsia="zh-CN"/>
        </w:rPr>
        <w:t xml:space="preserve">Matlaba, V. J. (2012). </w:t>
      </w:r>
      <w:r w:rsidRPr="00464B2B">
        <w:rPr>
          <w:i/>
          <w:iCs/>
          <w:sz w:val="22"/>
          <w:szCs w:val="22"/>
          <w:lang w:eastAsia="zh-CN"/>
        </w:rPr>
        <w:t>Regional socio-economic transformation in Brazil.</w:t>
      </w:r>
      <w:r w:rsidRPr="00464B2B">
        <w:rPr>
          <w:sz w:val="22"/>
          <w:szCs w:val="22"/>
          <w:lang w:eastAsia="zh-CN"/>
        </w:rPr>
        <w:t xml:space="preserve"> PhD</w:t>
      </w:r>
      <w:r w:rsidR="00D02CF2" w:rsidRPr="00464B2B">
        <w:rPr>
          <w:sz w:val="22"/>
          <w:szCs w:val="22"/>
          <w:lang w:eastAsia="zh-CN"/>
        </w:rPr>
        <w:t xml:space="preserve"> Dissertation.</w:t>
      </w:r>
      <w:r w:rsidRPr="00464B2B">
        <w:rPr>
          <w:sz w:val="22"/>
          <w:szCs w:val="22"/>
          <w:lang w:eastAsia="zh-CN"/>
        </w:rPr>
        <w:t xml:space="preserve"> Hamilton</w:t>
      </w:r>
      <w:r w:rsidR="00D02CF2" w:rsidRPr="00464B2B">
        <w:rPr>
          <w:sz w:val="22"/>
          <w:szCs w:val="22"/>
          <w:lang w:eastAsia="zh-CN"/>
        </w:rPr>
        <w:t>: University of Waikato</w:t>
      </w:r>
      <w:r w:rsidRPr="00464B2B">
        <w:rPr>
          <w:sz w:val="22"/>
          <w:szCs w:val="22"/>
          <w:lang w:eastAsia="zh-CN"/>
        </w:rPr>
        <w:t xml:space="preserve">. </w:t>
      </w:r>
    </w:p>
    <w:p w:rsidR="006D4FD7" w:rsidRPr="00464B2B" w:rsidRDefault="006D4FD7" w:rsidP="00FA2A59">
      <w:pPr>
        <w:ind w:hanging="426"/>
        <w:jc w:val="both"/>
        <w:outlineLvl w:val="1"/>
        <w:rPr>
          <w:color w:val="141314"/>
          <w:sz w:val="22"/>
          <w:szCs w:val="22"/>
        </w:rPr>
      </w:pPr>
      <w:r w:rsidRPr="00464B2B">
        <w:rPr>
          <w:color w:val="141314"/>
          <w:sz w:val="22"/>
          <w:szCs w:val="22"/>
          <w:lang w:val="es-ES"/>
        </w:rPr>
        <w:lastRenderedPageBreak/>
        <w:t xml:space="preserve">Mayor, M., </w:t>
      </w:r>
      <w:r w:rsidR="0077609D">
        <w:rPr>
          <w:color w:val="141314"/>
          <w:sz w:val="22"/>
          <w:szCs w:val="22"/>
          <w:lang w:val="es-ES"/>
        </w:rPr>
        <w:t>and</w:t>
      </w:r>
      <w:r w:rsidRPr="00464B2B">
        <w:rPr>
          <w:color w:val="141314"/>
          <w:sz w:val="22"/>
          <w:szCs w:val="22"/>
          <w:lang w:val="es-ES"/>
        </w:rPr>
        <w:t xml:space="preserve"> López, A. J. (2008). </w:t>
      </w:r>
      <w:r w:rsidRPr="00464B2B">
        <w:rPr>
          <w:color w:val="141314"/>
          <w:sz w:val="22"/>
          <w:szCs w:val="22"/>
        </w:rPr>
        <w:t xml:space="preserve">Spatial shift-share analysis versus spatial filtering: An application to Spanish employment data. </w:t>
      </w:r>
      <w:r w:rsidRPr="00464B2B">
        <w:rPr>
          <w:i/>
          <w:iCs/>
          <w:color w:val="141314"/>
          <w:sz w:val="22"/>
          <w:szCs w:val="22"/>
        </w:rPr>
        <w:t>Empirical Economics,</w:t>
      </w:r>
      <w:r w:rsidRPr="00464B2B">
        <w:rPr>
          <w:color w:val="141314"/>
          <w:sz w:val="22"/>
          <w:szCs w:val="22"/>
        </w:rPr>
        <w:t xml:space="preserve"> </w:t>
      </w:r>
      <w:r w:rsidRPr="00464B2B">
        <w:rPr>
          <w:i/>
          <w:iCs/>
          <w:color w:val="141314"/>
          <w:sz w:val="22"/>
          <w:szCs w:val="22"/>
        </w:rPr>
        <w:t>34</w:t>
      </w:r>
      <w:r w:rsidRPr="00464B2B">
        <w:rPr>
          <w:color w:val="141314"/>
          <w:sz w:val="22"/>
          <w:szCs w:val="22"/>
        </w:rPr>
        <w:t>, 123–142. doi: 10.1007/s00181-007-0167-9.</w:t>
      </w:r>
    </w:p>
    <w:p w:rsidR="006D4FD7" w:rsidRPr="00464B2B" w:rsidRDefault="006D4FD7" w:rsidP="00FA2A59">
      <w:pPr>
        <w:ind w:hanging="426"/>
        <w:jc w:val="both"/>
        <w:outlineLvl w:val="1"/>
        <w:rPr>
          <w:rStyle w:val="addmd"/>
          <w:sz w:val="22"/>
          <w:szCs w:val="22"/>
        </w:rPr>
      </w:pPr>
      <w:r w:rsidRPr="00464B2B">
        <w:rPr>
          <w:rStyle w:val="addmd"/>
          <w:sz w:val="22"/>
          <w:szCs w:val="22"/>
        </w:rPr>
        <w:t xml:space="preserve">McCann, P. (2001). </w:t>
      </w:r>
      <w:r w:rsidRPr="00464B2B">
        <w:rPr>
          <w:rStyle w:val="addmd"/>
          <w:i/>
          <w:sz w:val="22"/>
          <w:szCs w:val="22"/>
        </w:rPr>
        <w:t>Urban and regional economics</w:t>
      </w:r>
      <w:r w:rsidRPr="00464B2B">
        <w:rPr>
          <w:rStyle w:val="addmd"/>
          <w:sz w:val="22"/>
          <w:szCs w:val="22"/>
        </w:rPr>
        <w:t>. New York: Oxford University Press.</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McDonough, C. C., </w:t>
      </w:r>
      <w:r w:rsidR="0077609D">
        <w:rPr>
          <w:sz w:val="22"/>
          <w:szCs w:val="22"/>
        </w:rPr>
        <w:t>and</w:t>
      </w:r>
      <w:r w:rsidRPr="00464B2B">
        <w:rPr>
          <w:sz w:val="22"/>
          <w:szCs w:val="22"/>
        </w:rPr>
        <w:t xml:space="preserve"> Sihag, B. S. (1991). The incorporation of multiple bases into shift-share analysis. </w:t>
      </w:r>
      <w:r w:rsidRPr="00464B2B">
        <w:rPr>
          <w:i/>
          <w:iCs/>
          <w:sz w:val="22"/>
          <w:szCs w:val="22"/>
        </w:rPr>
        <w:t>Growth and Change, 22</w:t>
      </w:r>
      <w:r w:rsidRPr="00464B2B">
        <w:rPr>
          <w:sz w:val="22"/>
          <w:szCs w:val="22"/>
        </w:rPr>
        <w:t>(1),</w:t>
      </w:r>
      <w:r w:rsidRPr="00464B2B">
        <w:rPr>
          <w:i/>
          <w:iCs/>
          <w:sz w:val="22"/>
          <w:szCs w:val="22"/>
        </w:rPr>
        <w:t xml:space="preserve"> </w:t>
      </w:r>
      <w:r w:rsidRPr="00464B2B">
        <w:rPr>
          <w:sz w:val="22"/>
          <w:szCs w:val="22"/>
        </w:rPr>
        <w:t xml:space="preserve">1-9. </w:t>
      </w:r>
    </w:p>
    <w:p w:rsidR="006D4FD7" w:rsidRPr="00464B2B" w:rsidRDefault="006D4FD7" w:rsidP="00FA2A59">
      <w:pPr>
        <w:autoSpaceDE w:val="0"/>
        <w:autoSpaceDN w:val="0"/>
        <w:adjustRightInd w:val="0"/>
        <w:ind w:hanging="426"/>
        <w:jc w:val="both"/>
        <w:outlineLvl w:val="1"/>
        <w:rPr>
          <w:color w:val="000000"/>
          <w:sz w:val="22"/>
          <w:szCs w:val="22"/>
        </w:rPr>
      </w:pPr>
      <w:r w:rsidRPr="00464B2B">
        <w:rPr>
          <w:color w:val="000000"/>
          <w:sz w:val="22"/>
          <w:szCs w:val="22"/>
        </w:rPr>
        <w:t xml:space="preserve">Mitchell, W., Myers, J., </w:t>
      </w:r>
      <w:r w:rsidR="0077609D">
        <w:rPr>
          <w:color w:val="000000"/>
          <w:sz w:val="22"/>
          <w:szCs w:val="22"/>
        </w:rPr>
        <w:t>and</w:t>
      </w:r>
      <w:r w:rsidRPr="00464B2B">
        <w:rPr>
          <w:color w:val="000000"/>
          <w:sz w:val="22"/>
          <w:szCs w:val="22"/>
        </w:rPr>
        <w:t xml:space="preserve"> Juniper, J. (2005). </w:t>
      </w:r>
      <w:r w:rsidRPr="00464B2B">
        <w:rPr>
          <w:i/>
          <w:iCs/>
          <w:color w:val="000000"/>
          <w:sz w:val="22"/>
          <w:szCs w:val="22"/>
        </w:rPr>
        <w:t>Extending shift-share analysis to account for spatial effects: A study using Australian census data</w:t>
      </w:r>
      <w:r w:rsidRPr="00464B2B">
        <w:rPr>
          <w:color w:val="000000"/>
          <w:sz w:val="22"/>
          <w:szCs w:val="22"/>
        </w:rPr>
        <w:t>. Working Paper #05-19, Centre of Full Employment and Equity, University of Newcastle, Callaghan, Australia.</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Nazara, S., </w:t>
      </w:r>
      <w:r w:rsidR="0077609D">
        <w:rPr>
          <w:sz w:val="22"/>
          <w:szCs w:val="22"/>
        </w:rPr>
        <w:t>and</w:t>
      </w:r>
      <w:r w:rsidRPr="00464B2B">
        <w:rPr>
          <w:sz w:val="22"/>
          <w:szCs w:val="22"/>
        </w:rPr>
        <w:t xml:space="preserve"> Hewings, G. J. D. (2004). Spatial structure and taxonomy decomposition in shift-share analysis. </w:t>
      </w:r>
      <w:r w:rsidRPr="00464B2B">
        <w:rPr>
          <w:i/>
          <w:iCs/>
          <w:sz w:val="22"/>
          <w:szCs w:val="22"/>
        </w:rPr>
        <w:t>Growth and Change, 35</w:t>
      </w:r>
      <w:r w:rsidRPr="00464B2B">
        <w:rPr>
          <w:sz w:val="22"/>
          <w:szCs w:val="22"/>
        </w:rPr>
        <w:t>(4), 476-490.</w:t>
      </w:r>
    </w:p>
    <w:p w:rsidR="006D4FD7" w:rsidRPr="00464B2B" w:rsidRDefault="006D4FD7" w:rsidP="00FA2A59">
      <w:pPr>
        <w:ind w:hanging="426"/>
        <w:jc w:val="both"/>
        <w:outlineLvl w:val="1"/>
        <w:rPr>
          <w:sz w:val="22"/>
          <w:szCs w:val="22"/>
        </w:rPr>
      </w:pPr>
      <w:r w:rsidRPr="00464B2B">
        <w:rPr>
          <w:sz w:val="22"/>
          <w:szCs w:val="22"/>
        </w:rPr>
        <w:t xml:space="preserve">Newton, H. J. (Ed.) (2001). </w:t>
      </w:r>
      <w:r w:rsidRPr="00464B2B">
        <w:rPr>
          <w:i/>
          <w:iCs/>
          <w:sz w:val="22"/>
          <w:szCs w:val="22"/>
        </w:rPr>
        <w:t>Stata technical Bulletin: A publication to promote communication among Stata users</w:t>
      </w:r>
      <w:r w:rsidRPr="00464B2B">
        <w:rPr>
          <w:sz w:val="22"/>
          <w:szCs w:val="22"/>
        </w:rPr>
        <w:t xml:space="preserve">. Texas, USA: Department of Statistics, Texas A </w:t>
      </w:r>
      <w:r w:rsidR="0077609D">
        <w:rPr>
          <w:sz w:val="22"/>
          <w:szCs w:val="22"/>
        </w:rPr>
        <w:t>and</w:t>
      </w:r>
      <w:r w:rsidRPr="00464B2B">
        <w:rPr>
          <w:sz w:val="22"/>
          <w:szCs w:val="22"/>
        </w:rPr>
        <w:t xml:space="preserve"> M University.</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Nogueira, C. A. G., </w:t>
      </w:r>
      <w:r w:rsidR="0077609D">
        <w:rPr>
          <w:sz w:val="22"/>
          <w:szCs w:val="22"/>
        </w:rPr>
        <w:t>and</w:t>
      </w:r>
      <w:r w:rsidRPr="00464B2B">
        <w:rPr>
          <w:sz w:val="22"/>
          <w:szCs w:val="22"/>
        </w:rPr>
        <w:t xml:space="preserve"> Lopes, D. A. F. (2008). </w:t>
      </w:r>
      <w:r w:rsidRPr="00464B2B">
        <w:rPr>
          <w:i/>
          <w:iCs/>
          <w:sz w:val="22"/>
          <w:szCs w:val="22"/>
        </w:rPr>
        <w:t>Employment growth in Ceará: A shift-share analysis (2000-2005).</w:t>
      </w:r>
      <w:r w:rsidRPr="00464B2B">
        <w:rPr>
          <w:sz w:val="22"/>
          <w:szCs w:val="22"/>
        </w:rPr>
        <w:t xml:space="preserve"> Paper presented at Congress of The Regional Science Association International, São Paulo, Brazil.</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Noponen, H., Markusen, A. R., </w:t>
      </w:r>
      <w:r w:rsidR="0077609D">
        <w:rPr>
          <w:sz w:val="22"/>
          <w:szCs w:val="22"/>
        </w:rPr>
        <w:t>and</w:t>
      </w:r>
      <w:r w:rsidRPr="00464B2B">
        <w:rPr>
          <w:sz w:val="22"/>
          <w:szCs w:val="22"/>
        </w:rPr>
        <w:t xml:space="preserve"> Driessen, K. (1998). International trade and shift-share analysis: A response to Dinc and Haynes. </w:t>
      </w:r>
      <w:r w:rsidRPr="00464B2B">
        <w:rPr>
          <w:i/>
          <w:iCs/>
          <w:sz w:val="22"/>
          <w:szCs w:val="22"/>
        </w:rPr>
        <w:t>Economic Development Quarterly, 11</w:t>
      </w:r>
      <w:r w:rsidRPr="00464B2B">
        <w:rPr>
          <w:sz w:val="22"/>
          <w:szCs w:val="22"/>
        </w:rPr>
        <w:t>(4), 344-350.</w:t>
      </w:r>
    </w:p>
    <w:p w:rsidR="006D4FD7" w:rsidRPr="00464B2B" w:rsidRDefault="006D4FD7" w:rsidP="00FA2A59">
      <w:pPr>
        <w:ind w:hanging="426"/>
        <w:jc w:val="both"/>
        <w:outlineLvl w:val="1"/>
        <w:rPr>
          <w:sz w:val="22"/>
          <w:szCs w:val="22"/>
        </w:rPr>
      </w:pPr>
      <w:r w:rsidRPr="00464B2B">
        <w:rPr>
          <w:sz w:val="22"/>
          <w:szCs w:val="22"/>
        </w:rPr>
        <w:t>Pisati, M. (2010). Spatreg, spatlsa, spatwmat: Stata module to estimate the spatial regression model, local indicators of spatial association, and spatial weight matrix. www.stata.com.</w:t>
      </w:r>
    </w:p>
    <w:p w:rsidR="006D4FD7" w:rsidRPr="00464B2B" w:rsidRDefault="006D4FD7" w:rsidP="00FA2A59">
      <w:pPr>
        <w:pStyle w:val="NormalWeb"/>
        <w:spacing w:before="0" w:beforeAutospacing="0" w:after="0" w:afterAutospacing="0"/>
        <w:ind w:hanging="426"/>
        <w:jc w:val="both"/>
        <w:outlineLvl w:val="1"/>
        <w:rPr>
          <w:sz w:val="22"/>
          <w:szCs w:val="22"/>
        </w:rPr>
      </w:pPr>
      <w:r w:rsidRPr="00464B2B">
        <w:rPr>
          <w:sz w:val="22"/>
          <w:szCs w:val="22"/>
        </w:rPr>
        <w:t xml:space="preserve">Ray, M.A., </w:t>
      </w:r>
      <w:r w:rsidR="0077609D">
        <w:rPr>
          <w:sz w:val="22"/>
          <w:szCs w:val="22"/>
        </w:rPr>
        <w:t>and</w:t>
      </w:r>
      <w:r w:rsidRPr="00464B2B">
        <w:rPr>
          <w:sz w:val="22"/>
          <w:szCs w:val="22"/>
        </w:rPr>
        <w:t xml:space="preserve"> Harvey, J. T. (1995). Employment changes in the European Economic Community: A shift-share analysis. </w:t>
      </w:r>
      <w:r w:rsidRPr="00464B2B">
        <w:rPr>
          <w:i/>
          <w:iCs/>
          <w:sz w:val="22"/>
          <w:szCs w:val="22"/>
        </w:rPr>
        <w:t>Review of Regional Studies, 25</w:t>
      </w:r>
      <w:r w:rsidRPr="00464B2B">
        <w:rPr>
          <w:sz w:val="22"/>
          <w:szCs w:val="22"/>
        </w:rPr>
        <w:t xml:space="preserve">(1), 97-110. </w:t>
      </w:r>
    </w:p>
    <w:p w:rsidR="006D4FD7" w:rsidRPr="00464B2B" w:rsidRDefault="006D4FD7" w:rsidP="00FA2A59">
      <w:pPr>
        <w:autoSpaceDE w:val="0"/>
        <w:autoSpaceDN w:val="0"/>
        <w:adjustRightInd w:val="0"/>
        <w:ind w:hanging="426"/>
        <w:rPr>
          <w:sz w:val="22"/>
          <w:szCs w:val="22"/>
        </w:rPr>
      </w:pPr>
      <w:r w:rsidRPr="00464B2B">
        <w:rPr>
          <w:sz w:val="22"/>
          <w:szCs w:val="22"/>
        </w:rPr>
        <w:t xml:space="preserve">Resende, G. M. (2011). Multiple dimensions of regional economic growth: The Brazilian case, 1991-2000. </w:t>
      </w:r>
      <w:r w:rsidRPr="00464B2B">
        <w:rPr>
          <w:i/>
          <w:iCs/>
          <w:sz w:val="22"/>
          <w:szCs w:val="22"/>
        </w:rPr>
        <w:t>Papers in Regional Science</w:t>
      </w:r>
      <w:r w:rsidRPr="00464B2B">
        <w:rPr>
          <w:sz w:val="22"/>
          <w:szCs w:val="22"/>
        </w:rPr>
        <w:t xml:space="preserve">, </w:t>
      </w:r>
      <w:r w:rsidRPr="00464B2B">
        <w:rPr>
          <w:i/>
          <w:iCs/>
          <w:sz w:val="22"/>
          <w:szCs w:val="22"/>
        </w:rPr>
        <w:t>90</w:t>
      </w:r>
      <w:r w:rsidRPr="00464B2B">
        <w:rPr>
          <w:sz w:val="22"/>
          <w:szCs w:val="22"/>
        </w:rPr>
        <w:t>(3). doi:10.1111/j.1435-5957.2010.00336.x</w:t>
      </w:r>
    </w:p>
    <w:p w:rsidR="006D4FD7" w:rsidRPr="00464B2B" w:rsidRDefault="006D4FD7" w:rsidP="00FA2A59">
      <w:pPr>
        <w:ind w:hanging="426"/>
        <w:jc w:val="both"/>
        <w:outlineLvl w:val="1"/>
        <w:rPr>
          <w:sz w:val="22"/>
          <w:szCs w:val="22"/>
        </w:rPr>
      </w:pPr>
      <w:r w:rsidRPr="00464B2B">
        <w:rPr>
          <w:sz w:val="22"/>
          <w:szCs w:val="22"/>
        </w:rPr>
        <w:t>Road Transportation Information website of The Ministry of Transportation of Brazil: http://www.transportes.gov.br/bit/inrodo.htm. &lt;Accessed March, 2009&gt;.</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Rolim, C. (2008). </w:t>
      </w:r>
      <w:r w:rsidRPr="00464B2B">
        <w:rPr>
          <w:bCs/>
          <w:i/>
          <w:iCs/>
          <w:sz w:val="22"/>
          <w:szCs w:val="22"/>
        </w:rPr>
        <w:t xml:space="preserve">Decomposing the GDP growth of the great Brazilian regions: Dynamic shift-share on recent Brazilian economic cycles. </w:t>
      </w:r>
      <w:r w:rsidRPr="00464B2B">
        <w:rPr>
          <w:bCs/>
          <w:sz w:val="22"/>
          <w:szCs w:val="22"/>
        </w:rPr>
        <w:t xml:space="preserve">Paper presented at </w:t>
      </w:r>
      <w:r w:rsidRPr="00464B2B">
        <w:rPr>
          <w:sz w:val="22"/>
          <w:szCs w:val="22"/>
        </w:rPr>
        <w:t xml:space="preserve">Congress of </w:t>
      </w:r>
      <w:r w:rsidRPr="00464B2B">
        <w:rPr>
          <w:bCs/>
          <w:sz w:val="22"/>
          <w:szCs w:val="22"/>
        </w:rPr>
        <w:t xml:space="preserve">The Regional Science Association International, </w:t>
      </w:r>
      <w:r w:rsidRPr="00464B2B">
        <w:rPr>
          <w:sz w:val="22"/>
          <w:szCs w:val="22"/>
        </w:rPr>
        <w:t>S</w:t>
      </w:r>
      <w:r w:rsidRPr="00464B2B">
        <w:rPr>
          <w:bCs/>
          <w:sz w:val="22"/>
          <w:szCs w:val="22"/>
        </w:rPr>
        <w:t>ã</w:t>
      </w:r>
      <w:r w:rsidRPr="00464B2B">
        <w:rPr>
          <w:sz w:val="22"/>
          <w:szCs w:val="22"/>
        </w:rPr>
        <w:t>o Paulo, Brazil.</w:t>
      </w:r>
    </w:p>
    <w:p w:rsidR="006D4FD7" w:rsidRPr="00464B2B" w:rsidRDefault="006D4FD7" w:rsidP="00FA2A59">
      <w:pPr>
        <w:pStyle w:val="NormalWeb"/>
        <w:spacing w:before="0" w:beforeAutospacing="0" w:after="0" w:afterAutospacing="0"/>
        <w:ind w:hanging="426"/>
        <w:jc w:val="both"/>
        <w:outlineLvl w:val="1"/>
        <w:rPr>
          <w:sz w:val="22"/>
          <w:szCs w:val="22"/>
        </w:rPr>
      </w:pPr>
      <w:r w:rsidRPr="00464B2B">
        <w:rPr>
          <w:sz w:val="22"/>
          <w:szCs w:val="22"/>
        </w:rPr>
        <w:t xml:space="preserve">Selting, A. C., </w:t>
      </w:r>
      <w:r w:rsidR="0077609D">
        <w:rPr>
          <w:sz w:val="22"/>
          <w:szCs w:val="22"/>
        </w:rPr>
        <w:t>and</w:t>
      </w:r>
      <w:r w:rsidRPr="00464B2B">
        <w:rPr>
          <w:sz w:val="22"/>
          <w:szCs w:val="22"/>
        </w:rPr>
        <w:t xml:space="preserve"> Loveridge, S. (1994). Testing dynamic shift-share, </w:t>
      </w:r>
      <w:r w:rsidRPr="00464B2B">
        <w:rPr>
          <w:i/>
          <w:iCs/>
          <w:sz w:val="22"/>
          <w:szCs w:val="22"/>
        </w:rPr>
        <w:t>Regional Science Perspectives</w:t>
      </w:r>
      <w:r w:rsidRPr="00464B2B">
        <w:rPr>
          <w:sz w:val="22"/>
          <w:szCs w:val="22"/>
        </w:rPr>
        <w:t xml:space="preserve">. </w:t>
      </w:r>
      <w:r w:rsidRPr="00464B2B">
        <w:rPr>
          <w:i/>
          <w:iCs/>
          <w:sz w:val="22"/>
          <w:szCs w:val="22"/>
        </w:rPr>
        <w:t>24</w:t>
      </w:r>
      <w:r w:rsidRPr="00464B2B">
        <w:rPr>
          <w:sz w:val="22"/>
          <w:szCs w:val="22"/>
        </w:rPr>
        <w:t>(1), 23-41.</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Shields, M. (2003). </w:t>
      </w:r>
      <w:r w:rsidRPr="00464B2B">
        <w:rPr>
          <w:i/>
          <w:iCs/>
          <w:sz w:val="22"/>
          <w:szCs w:val="22"/>
        </w:rPr>
        <w:t>Using employment data to better understand your local economy:</w:t>
      </w:r>
      <w:r w:rsidRPr="00464B2B">
        <w:rPr>
          <w:sz w:val="22"/>
          <w:szCs w:val="22"/>
        </w:rPr>
        <w:t xml:space="preserve"> </w:t>
      </w:r>
      <w:r w:rsidRPr="00464B2B">
        <w:rPr>
          <w:i/>
          <w:iCs/>
          <w:sz w:val="22"/>
          <w:szCs w:val="22"/>
        </w:rPr>
        <w:t xml:space="preserve">Shift share analysis helps identify local growth engines. </w:t>
      </w:r>
      <w:r w:rsidRPr="00464B2B">
        <w:rPr>
          <w:sz w:val="22"/>
          <w:szCs w:val="22"/>
        </w:rPr>
        <w:t xml:space="preserve">In Understanding Economic Change in Your Community Series, Center for Economic and Community Development at Penn State. </w:t>
      </w:r>
      <w:hyperlink r:id="rId31" w:history="1">
        <w:r w:rsidRPr="00464B2B">
          <w:rPr>
            <w:rStyle w:val="Hyperlink"/>
            <w:color w:val="auto"/>
            <w:sz w:val="22"/>
            <w:szCs w:val="22"/>
            <w:u w:val="none"/>
          </w:rPr>
          <w:t>http://cecd.aers.psu.edu/</w:t>
        </w:r>
      </w:hyperlink>
      <w:r w:rsidRPr="00464B2B">
        <w:rPr>
          <w:sz w:val="22"/>
          <w:szCs w:val="22"/>
        </w:rPr>
        <w:t xml:space="preserve"> &lt;Accessed August, 2010&gt;.</w:t>
      </w:r>
    </w:p>
    <w:p w:rsidR="006D4FD7" w:rsidRPr="00464B2B" w:rsidRDefault="006D4FD7" w:rsidP="00FA2A59">
      <w:pPr>
        <w:autoSpaceDE w:val="0"/>
        <w:autoSpaceDN w:val="0"/>
        <w:adjustRightInd w:val="0"/>
        <w:ind w:hanging="426"/>
        <w:jc w:val="both"/>
        <w:outlineLvl w:val="1"/>
        <w:rPr>
          <w:sz w:val="22"/>
          <w:szCs w:val="22"/>
        </w:rPr>
      </w:pPr>
      <w:r w:rsidRPr="00464B2B">
        <w:rPr>
          <w:sz w:val="22"/>
          <w:szCs w:val="22"/>
        </w:rPr>
        <w:t xml:space="preserve">Yasin, M., Alavi, J., Sobral, F., </w:t>
      </w:r>
      <w:r w:rsidR="0077609D">
        <w:rPr>
          <w:sz w:val="22"/>
          <w:szCs w:val="22"/>
        </w:rPr>
        <w:t>and</w:t>
      </w:r>
      <w:r w:rsidRPr="00464B2B">
        <w:rPr>
          <w:sz w:val="22"/>
          <w:szCs w:val="22"/>
        </w:rPr>
        <w:t xml:space="preserve"> Lisboa, J. (2010). A Shift-share analysis approach to understanding the dynamic of the Portuguese tourism market. </w:t>
      </w:r>
      <w:r w:rsidRPr="00464B2B">
        <w:rPr>
          <w:i/>
          <w:iCs/>
          <w:sz w:val="22"/>
          <w:szCs w:val="22"/>
        </w:rPr>
        <w:t xml:space="preserve">Journal of Travel </w:t>
      </w:r>
      <w:r w:rsidR="0077609D">
        <w:rPr>
          <w:i/>
          <w:iCs/>
          <w:sz w:val="22"/>
          <w:szCs w:val="22"/>
        </w:rPr>
        <w:t>and</w:t>
      </w:r>
      <w:r w:rsidRPr="00464B2B">
        <w:rPr>
          <w:i/>
          <w:iCs/>
          <w:sz w:val="22"/>
          <w:szCs w:val="22"/>
        </w:rPr>
        <w:t xml:space="preserve"> Tourism Marketing, l7</w:t>
      </w:r>
      <w:r w:rsidRPr="00464B2B">
        <w:rPr>
          <w:sz w:val="22"/>
          <w:szCs w:val="22"/>
        </w:rPr>
        <w:t>(4), 11-22.</w:t>
      </w:r>
    </w:p>
    <w:p w:rsidR="006D4FD7" w:rsidRPr="0017067B" w:rsidRDefault="006D4FD7" w:rsidP="00FA2A59">
      <w:pPr>
        <w:autoSpaceDE w:val="0"/>
        <w:autoSpaceDN w:val="0"/>
        <w:adjustRightInd w:val="0"/>
        <w:rPr>
          <w:rFonts w:ascii="AEDMOF+TimesNewRomanPS" w:hAnsi="AEDMOF+TimesNewRomanPS" w:cs="AEDMOF+TimesNewRomanPS"/>
          <w:color w:val="000000"/>
        </w:rPr>
      </w:pPr>
    </w:p>
    <w:p w:rsidR="00884484" w:rsidRPr="00D56385" w:rsidRDefault="00884484" w:rsidP="00464B2B">
      <w:pPr>
        <w:spacing w:line="276" w:lineRule="auto"/>
        <w:rPr>
          <w:rFonts w:asciiTheme="majorBidi" w:hAnsiTheme="majorBidi"/>
          <w:lang w:eastAsia="zh-CN"/>
        </w:rPr>
      </w:pPr>
    </w:p>
    <w:sectPr w:rsidR="00884484" w:rsidRPr="00D56385" w:rsidSect="00AB2B85">
      <w:pgSz w:w="11906" w:h="16838"/>
      <w:pgMar w:top="1134" w:right="1276"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B13" w:rsidRDefault="00776B13" w:rsidP="001F3F61">
      <w:r>
        <w:separator/>
      </w:r>
    </w:p>
  </w:endnote>
  <w:endnote w:type="continuationSeparator" w:id="0">
    <w:p w:rsidR="00776B13" w:rsidRDefault="00776B13" w:rsidP="001F3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AEDMOF+TimesNewRomanPS">
    <w:altName w:val="Times New Roman PS"/>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72048"/>
      <w:docPartObj>
        <w:docPartGallery w:val="Page Numbers (Bottom of Page)"/>
        <w:docPartUnique/>
      </w:docPartObj>
    </w:sdtPr>
    <w:sdtContent>
      <w:p w:rsidR="00A73F13" w:rsidRDefault="00C05F30">
        <w:pPr>
          <w:pStyle w:val="Footer"/>
          <w:jc w:val="center"/>
        </w:pPr>
        <w:fldSimple w:instr=" PAGE   \* MERGEFORMAT ">
          <w:r w:rsidR="001923A3">
            <w:rPr>
              <w:noProof/>
            </w:rPr>
            <w:t>2</w:t>
          </w:r>
        </w:fldSimple>
      </w:p>
    </w:sdtContent>
  </w:sdt>
  <w:p w:rsidR="00A73F13" w:rsidRDefault="00A73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3768"/>
      <w:docPartObj>
        <w:docPartGallery w:val="Page Numbers (Bottom of Page)"/>
        <w:docPartUnique/>
      </w:docPartObj>
    </w:sdtPr>
    <w:sdtContent>
      <w:p w:rsidR="00A73F13" w:rsidRDefault="00C05F30">
        <w:pPr>
          <w:pStyle w:val="Footer"/>
          <w:jc w:val="center"/>
        </w:pPr>
        <w:fldSimple w:instr=" PAGE   \* MERGEFORMAT ">
          <w:r w:rsidR="00FB4239">
            <w:rPr>
              <w:noProof/>
            </w:rPr>
            <w:t>35</w:t>
          </w:r>
        </w:fldSimple>
      </w:p>
    </w:sdtContent>
  </w:sdt>
  <w:p w:rsidR="00A73F13" w:rsidRDefault="00A73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3769"/>
      <w:docPartObj>
        <w:docPartGallery w:val="Page Numbers (Bottom of Page)"/>
        <w:docPartUnique/>
      </w:docPartObj>
    </w:sdtPr>
    <w:sdtContent>
      <w:p w:rsidR="00A73F13" w:rsidRDefault="00C05F30">
        <w:pPr>
          <w:pStyle w:val="Footer"/>
          <w:jc w:val="center"/>
        </w:pPr>
        <w:fldSimple w:instr=" PAGE   \* MERGEFORMAT ">
          <w:r w:rsidR="00FB4239">
            <w:rPr>
              <w:noProof/>
            </w:rPr>
            <w:t>33</w:t>
          </w:r>
        </w:fldSimple>
      </w:p>
    </w:sdtContent>
  </w:sdt>
  <w:p w:rsidR="00A73F13" w:rsidRDefault="00A73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B13" w:rsidRDefault="00776B13" w:rsidP="001F3F61">
      <w:r>
        <w:separator/>
      </w:r>
    </w:p>
  </w:footnote>
  <w:footnote w:type="continuationSeparator" w:id="0">
    <w:p w:rsidR="00776B13" w:rsidRDefault="00776B13" w:rsidP="001F3F61">
      <w:r>
        <w:continuationSeparator/>
      </w:r>
    </w:p>
  </w:footnote>
  <w:footnote w:id="1">
    <w:p w:rsidR="00A73F13" w:rsidRDefault="00A73F13" w:rsidP="00046B82">
      <w:pPr>
        <w:pStyle w:val="FootnoteText"/>
        <w:ind w:left="284" w:hanging="284"/>
        <w:jc w:val="both"/>
      </w:pPr>
      <w:r>
        <w:rPr>
          <w:rStyle w:val="FootnoteReference"/>
        </w:rPr>
        <w:footnoteRef/>
      </w:r>
      <w:r>
        <w:t xml:space="preserve"> </w:t>
      </w:r>
      <w:r>
        <w:tab/>
        <w:t xml:space="preserve">However, Le Gallo </w:t>
      </w:r>
      <w:r w:rsidR="0077609D">
        <w:t>and</w:t>
      </w:r>
      <w:r>
        <w:t xml:space="preserve"> Kamarianakis (2010) combine Exploratory Spatial Data Analysis (ESDA) tools with spatial seemingly unrelated regressions (SUR) modelling to explain productivity disparities across European regions from 1975 to 2002.</w:t>
      </w:r>
    </w:p>
  </w:footnote>
  <w:footnote w:id="2">
    <w:p w:rsidR="00A73F13" w:rsidRPr="008811C4" w:rsidRDefault="00A73F13" w:rsidP="00046B82">
      <w:pPr>
        <w:pStyle w:val="FootnoteText"/>
        <w:ind w:left="284" w:hanging="284"/>
        <w:jc w:val="both"/>
      </w:pPr>
      <w:r w:rsidRPr="008811C4">
        <w:rPr>
          <w:rStyle w:val="FootnoteReference"/>
        </w:rPr>
        <w:footnoteRef/>
      </w:r>
      <w:r w:rsidRPr="008811C4">
        <w:t xml:space="preserve"> </w:t>
      </w:r>
      <w:r>
        <w:tab/>
      </w:r>
      <w:r w:rsidRPr="008811C4">
        <w:t>Mitchell</w:t>
      </w:r>
      <w:r>
        <w:t xml:space="preserve"> et al.</w:t>
      </w:r>
      <w:r w:rsidRPr="008811C4">
        <w:t xml:space="preserve"> (2005) appl</w:t>
      </w:r>
      <w:r>
        <w:t>y</w:t>
      </w:r>
      <w:r w:rsidRPr="008811C4">
        <w:t xml:space="preserve"> Nazara </w:t>
      </w:r>
      <w:r w:rsidR="0077609D">
        <w:t>and</w:t>
      </w:r>
      <w:r w:rsidRPr="008811C4">
        <w:t xml:space="preserve"> Hewings’s (2004) spatial shift-share decomposition </w:t>
      </w:r>
      <w:r>
        <w:t>to</w:t>
      </w:r>
      <w:r w:rsidRPr="008811C4">
        <w:t xml:space="preserve"> data </w:t>
      </w:r>
      <w:r>
        <w:t>on</w:t>
      </w:r>
      <w:r w:rsidRPr="008811C4">
        <w:t xml:space="preserve"> Australian regions. Mayor &amp; López (2008) </w:t>
      </w:r>
      <w:r>
        <w:t>combined</w:t>
      </w:r>
      <w:r w:rsidRPr="008811C4">
        <w:t xml:space="preserve"> a variety of spatial analysis tools </w:t>
      </w:r>
      <w:r>
        <w:t xml:space="preserve">with </w:t>
      </w:r>
      <w:r w:rsidRPr="008811C4">
        <w:t xml:space="preserve">the shift-share method. </w:t>
      </w:r>
    </w:p>
  </w:footnote>
  <w:footnote w:id="3">
    <w:p w:rsidR="00A73F13" w:rsidRDefault="00A73F13" w:rsidP="00046B82">
      <w:pPr>
        <w:pStyle w:val="FootnoteText"/>
        <w:ind w:left="284" w:hanging="284"/>
      </w:pPr>
      <w:r>
        <w:rPr>
          <w:rStyle w:val="FootnoteReference"/>
        </w:rPr>
        <w:footnoteRef/>
      </w:r>
      <w:r>
        <w:t xml:space="preserve"> </w:t>
      </w:r>
      <w:r>
        <w:tab/>
        <w:t>An alternative assumption would have been to backcast the 1981-1991 Tocantins sectoral shares from 1996 by means of the observed trends in national sectoral shares. This has very little impact on the results reported in the tables in this paper.</w:t>
      </w:r>
    </w:p>
  </w:footnote>
  <w:footnote w:id="4">
    <w:p w:rsidR="00A73F13" w:rsidRPr="00AD454A" w:rsidRDefault="00A73F13" w:rsidP="00E01A8B">
      <w:pPr>
        <w:pStyle w:val="FootnoteText"/>
        <w:ind w:left="284" w:hanging="284"/>
        <w:jc w:val="both"/>
      </w:pPr>
      <w:r>
        <w:rPr>
          <w:rStyle w:val="FootnoteReference"/>
        </w:rPr>
        <w:footnoteRef/>
      </w:r>
      <w:r>
        <w:t xml:space="preserve"> </w:t>
      </w:r>
      <w:r>
        <w:tab/>
      </w:r>
      <w:r w:rsidRPr="00AD454A">
        <w:t>Chahad, Comune</w:t>
      </w:r>
      <w:r>
        <w:t>,</w:t>
      </w:r>
      <w:r w:rsidRPr="00AD454A">
        <w:t xml:space="preserve"> and Haddad (2002)</w:t>
      </w:r>
      <w:r w:rsidRPr="003E33C4">
        <w:t xml:space="preserve"> </w:t>
      </w:r>
      <w:r>
        <w:t xml:space="preserve">found </w:t>
      </w:r>
      <w:r w:rsidRPr="00AD454A">
        <w:t>a similar result</w:t>
      </w:r>
      <w:r>
        <w:t xml:space="preserve"> when a</w:t>
      </w:r>
      <w:r w:rsidRPr="00AD454A">
        <w:t>naly</w:t>
      </w:r>
      <w:r>
        <w:t>s</w:t>
      </w:r>
      <w:r w:rsidRPr="00AD454A">
        <w:t>ing employment change from 1985 to 1997 in Brazil</w:t>
      </w:r>
      <w:r>
        <w:t>. However, such findings contradict previous studies for the period 1960-1970 in which centripetal forces were apparently stronger than centrifugal forces, with high</w:t>
      </w:r>
      <w:r w:rsidRPr="0015709F">
        <w:t xml:space="preserve"> growth </w:t>
      </w:r>
      <w:r>
        <w:t xml:space="preserve">of the </w:t>
      </w:r>
      <w:r w:rsidRPr="0015709F">
        <w:t xml:space="preserve">number of firms, </w:t>
      </w:r>
      <w:r>
        <w:t xml:space="preserve">the </w:t>
      </w:r>
      <w:r w:rsidRPr="0015709F">
        <w:t xml:space="preserve">number of people employed, and gross value of production </w:t>
      </w:r>
      <w:r>
        <w:t>in the main metropolitan</w:t>
      </w:r>
      <w:r w:rsidRPr="0015709F">
        <w:t xml:space="preserve"> centres (Sao Paulo and Rio de Janeiro or former Guanabara)</w:t>
      </w:r>
      <w:r>
        <w:t xml:space="preserve"> (</w:t>
      </w:r>
      <w:r w:rsidRPr="00102C01">
        <w:t>Enders, 1980</w:t>
      </w:r>
      <w:r>
        <w:t>). By comparison</w:t>
      </w:r>
      <w:r w:rsidRPr="00AD454A">
        <w:t>, Fotopoulos &amp; Spence (1999</w:t>
      </w:r>
      <w:r>
        <w:t>, p. 1737</w:t>
      </w:r>
      <w:r w:rsidRPr="00AD454A">
        <w:t>)</w:t>
      </w:r>
      <w:r>
        <w:t>,</w:t>
      </w:r>
      <w:r w:rsidRPr="00AD454A">
        <w:t xml:space="preserve"> analysing a change of manufacturing industry establishments from 1984 to 1988</w:t>
      </w:r>
      <w:r>
        <w:t xml:space="preserve"> in Greece</w:t>
      </w:r>
      <w:r w:rsidRPr="00AD454A">
        <w:t xml:space="preserve">, found an outward movement of manufacturing plants from Central Greece and Athens (the largest markets in Greece). </w:t>
      </w:r>
      <w:r>
        <w:t xml:space="preserve">Another comparison is proved by </w:t>
      </w:r>
      <w:r w:rsidRPr="000A0245">
        <w:t>Hanham</w:t>
      </w:r>
      <w:r>
        <w:t xml:space="preserve"> </w:t>
      </w:r>
      <w:r w:rsidR="0077609D">
        <w:t xml:space="preserve">and </w:t>
      </w:r>
      <w:r w:rsidRPr="000A0245">
        <w:t>Banasick</w:t>
      </w:r>
      <w:r>
        <w:t xml:space="preserve"> </w:t>
      </w:r>
      <w:r w:rsidRPr="000A0245">
        <w:t>(20</w:t>
      </w:r>
      <w:r w:rsidRPr="00433B9F">
        <w:t xml:space="preserve">00, pp. 110-111) </w:t>
      </w:r>
      <w:r>
        <w:t xml:space="preserve">who </w:t>
      </w:r>
      <w:r w:rsidRPr="00433B9F">
        <w:t>cite</w:t>
      </w:r>
      <w:r>
        <w:t xml:space="preserve"> </w:t>
      </w:r>
      <w:r w:rsidRPr="00433B9F">
        <w:t xml:space="preserve">Edgington (1994) who found that </w:t>
      </w:r>
      <w:r>
        <w:t xml:space="preserve">the </w:t>
      </w:r>
      <w:r w:rsidRPr="00433B9F">
        <w:t xml:space="preserve">peripheral regions of </w:t>
      </w:r>
      <w:r>
        <w:t xml:space="preserve">the </w:t>
      </w:r>
      <w:r w:rsidRPr="00433B9F">
        <w:t>north and south of Japan have had faster manufacturing employment growth during the 1980s</w:t>
      </w:r>
      <w:r>
        <w:t xml:space="preserve"> than the metropolitan regions of central Japan</w:t>
      </w:r>
      <w:r w:rsidRPr="00433B9F">
        <w:t>.</w:t>
      </w:r>
    </w:p>
  </w:footnote>
  <w:footnote w:id="5">
    <w:p w:rsidR="00A73F13" w:rsidRDefault="00A73F13" w:rsidP="00E01A8B">
      <w:pPr>
        <w:pStyle w:val="FootnoteText"/>
        <w:ind w:left="284" w:hanging="284"/>
        <w:jc w:val="both"/>
      </w:pPr>
      <w:r>
        <w:rPr>
          <w:rStyle w:val="FootnoteReference"/>
        </w:rPr>
        <w:footnoteRef/>
      </w:r>
      <w:r>
        <w:t xml:space="preserve"> </w:t>
      </w:r>
      <w:r>
        <w:tab/>
        <w:t>While the middle-west states of Goiás and Mato Grosso do Sul are not in this list, the competitiveness component in the latter state is closer to that of the group.</w:t>
      </w:r>
    </w:p>
  </w:footnote>
  <w:footnote w:id="6">
    <w:p w:rsidR="00A73F13" w:rsidRDefault="00A73F13" w:rsidP="00E01A8B">
      <w:pPr>
        <w:pStyle w:val="FootnoteText"/>
        <w:ind w:left="284" w:hanging="284"/>
        <w:jc w:val="both"/>
      </w:pPr>
      <w:r>
        <w:rPr>
          <w:rStyle w:val="FootnoteReference"/>
        </w:rPr>
        <w:footnoteRef/>
      </w:r>
      <w:r>
        <w:t xml:space="preserve"> </w:t>
      </w:r>
      <w:r>
        <w:tab/>
        <w:t>Except: Tocantins in the 1986-1991 period; Rondônia and Distrito Federal in the 1991-1996 period; and Mato Grosso in the 2001-2006.</w:t>
      </w:r>
    </w:p>
  </w:footnote>
  <w:footnote w:id="7">
    <w:p w:rsidR="00A73F13" w:rsidRDefault="00A73F13" w:rsidP="00E01A8B">
      <w:pPr>
        <w:pStyle w:val="FootnoteText"/>
        <w:ind w:left="284" w:hanging="284"/>
        <w:jc w:val="both"/>
      </w:pPr>
      <w:r>
        <w:rPr>
          <w:rStyle w:val="FootnoteReference"/>
        </w:rPr>
        <w:footnoteRef/>
      </w:r>
      <w:r>
        <w:t xml:space="preserve"> </w:t>
      </w:r>
      <w:r>
        <w:tab/>
        <w:t xml:space="preserve">The average competitive effect across all states is as follows: 1981-1986: 18.4 percent; 1986-1991: 8.7 percent; 1991-1996: 8.6 percent; 1996-2001: 6 percent; and 2001-2006: 16.3 percent.   </w:t>
      </w:r>
    </w:p>
  </w:footnote>
  <w:footnote w:id="8">
    <w:p w:rsidR="00A73F13" w:rsidRDefault="00A73F13" w:rsidP="00E01A8B">
      <w:pPr>
        <w:pStyle w:val="FootnoteText"/>
        <w:ind w:left="284" w:hanging="284"/>
        <w:jc w:val="both"/>
      </w:pPr>
      <w:r>
        <w:rPr>
          <w:rStyle w:val="FootnoteReference"/>
        </w:rPr>
        <w:footnoteRef/>
      </w:r>
      <w:r>
        <w:t xml:space="preserve"> </w:t>
      </w:r>
      <w:r>
        <w:tab/>
        <w:t xml:space="preserve">Although, overall, the northern states were the less specialised and Table 2 shows that they had the lowest Hirschman-Herfindahl Index in 1981. </w:t>
      </w:r>
    </w:p>
  </w:footnote>
  <w:footnote w:id="9">
    <w:p w:rsidR="00A73F13" w:rsidRPr="00055322" w:rsidRDefault="00A73F13" w:rsidP="00E01A8B">
      <w:pPr>
        <w:pStyle w:val="FootnoteText"/>
        <w:ind w:left="284" w:hanging="284"/>
        <w:jc w:val="both"/>
      </w:pPr>
      <w:r>
        <w:rPr>
          <w:rStyle w:val="FootnoteReference"/>
        </w:rPr>
        <w:footnoteRef/>
      </w:r>
      <w:r>
        <w:t xml:space="preserve"> </w:t>
      </w:r>
      <w:r>
        <w:tab/>
        <w:t>It is worth noting that in 1981 Roraima had an LQ of 1.54 for commerce, 2.33 for construction, 3.7 for electricity, water and gas, 1.38 for financial sector, 0.37 for manufacturing, 8.42 for mining, 1.28 for services, and 1.58 for transportation and communication. This state had the highest annual average growth rate (11.25 percent) for manufacturing industry employment from 1981 to 2006.</w:t>
      </w:r>
    </w:p>
    <w:p w:rsidR="00A73F13" w:rsidRDefault="00A73F13" w:rsidP="00E01A8B">
      <w:pPr>
        <w:pStyle w:val="FootnoteText"/>
        <w:ind w:left="284" w:hanging="284"/>
        <w:jc w:val="both"/>
      </w:pPr>
    </w:p>
  </w:footnote>
  <w:footnote w:id="10">
    <w:p w:rsidR="00A73F13" w:rsidRDefault="00A73F13" w:rsidP="0077609D">
      <w:pPr>
        <w:pStyle w:val="FootnoteText"/>
        <w:ind w:left="284" w:hanging="284"/>
        <w:jc w:val="both"/>
      </w:pPr>
      <w:r>
        <w:rPr>
          <w:rStyle w:val="FootnoteReference"/>
        </w:rPr>
        <w:footnoteRef/>
      </w:r>
      <w:r>
        <w:t xml:space="preserve"> </w:t>
      </w:r>
      <w:r w:rsidR="0077609D">
        <w:tab/>
      </w:r>
      <w:r>
        <w:t xml:space="preserve">Among the other four sectors, the three sectors in which north and middle-west had a comparative disadvantage are agriculture &amp; fishing, manufacturing, and financial sector. These latter two sectors had some of the highest growth rates in the sub-period 2001-2006, 127.5 percent and 38.6 percent, respectively </w:t>
      </w:r>
      <w:r w:rsidRPr="00012B50">
        <w:t>(see Table 1).</w:t>
      </w:r>
    </w:p>
  </w:footnote>
  <w:footnote w:id="11">
    <w:p w:rsidR="00A73F13" w:rsidRDefault="00A73F13" w:rsidP="0077609D">
      <w:pPr>
        <w:pStyle w:val="FootnoteText"/>
        <w:ind w:left="284" w:hanging="284"/>
        <w:jc w:val="both"/>
      </w:pPr>
      <w:r>
        <w:rPr>
          <w:rStyle w:val="FootnoteReference"/>
        </w:rPr>
        <w:footnoteRef/>
      </w:r>
      <w:r w:rsidRPr="00971E7C">
        <w:t xml:space="preserve"> </w:t>
      </w:r>
      <w:r w:rsidR="0077609D">
        <w:tab/>
      </w:r>
      <w:r w:rsidRPr="00971E7C">
        <w:t>Exc</w:t>
      </w:r>
      <w:r>
        <w:t>luding</w:t>
      </w:r>
      <w:r w:rsidRPr="00971E7C">
        <w:t xml:space="preserve"> Rio de Janeiro</w:t>
      </w:r>
      <w:r>
        <w:t>, which</w:t>
      </w:r>
      <w:r w:rsidRPr="00240E31">
        <w:t xml:space="preserve"> ha</w:t>
      </w:r>
      <w:r>
        <w:t>d</w:t>
      </w:r>
      <w:r w:rsidRPr="00240E31">
        <w:t xml:space="preserve"> a positive industry-mix effect in all </w:t>
      </w:r>
      <w:r>
        <w:t xml:space="preserve">of the </w:t>
      </w:r>
      <w:r w:rsidRPr="00240E31">
        <w:t>five</w:t>
      </w:r>
      <w:r>
        <w:t>-year periods, but had the lowest five-period average total employment growth due to a consistently high negative competitive effect.</w:t>
      </w:r>
      <w:r w:rsidRPr="00240E31">
        <w:t xml:space="preserve"> </w:t>
      </w:r>
    </w:p>
  </w:footnote>
  <w:footnote w:id="12">
    <w:p w:rsidR="00A73F13" w:rsidRDefault="00A73F13" w:rsidP="00EC5D29">
      <w:pPr>
        <w:pStyle w:val="FootnoteText"/>
        <w:ind w:left="284" w:hanging="284"/>
        <w:jc w:val="both"/>
      </w:pPr>
      <w:r>
        <w:rPr>
          <w:rStyle w:val="FootnoteReference"/>
        </w:rPr>
        <w:footnoteRef/>
      </w:r>
      <w:r>
        <w:t xml:space="preserve"> </w:t>
      </w:r>
      <w:r>
        <w:tab/>
        <w:t>These two effects only have a correlation for the 1981-1986 period (0.510) and for 1986-1991 (0.418) that is significant at 1 percent and 5 percent levels, respectively.</w:t>
      </w:r>
    </w:p>
  </w:footnote>
  <w:footnote w:id="13">
    <w:p w:rsidR="00A73F13" w:rsidRDefault="00A73F13" w:rsidP="00EC5D29">
      <w:pPr>
        <w:pStyle w:val="FootnoteText"/>
        <w:ind w:left="284" w:hanging="284"/>
        <w:jc w:val="both"/>
      </w:pPr>
      <w:r w:rsidRPr="001A25A3">
        <w:rPr>
          <w:rStyle w:val="FootnoteReference"/>
        </w:rPr>
        <w:footnoteRef/>
      </w:r>
      <w:r w:rsidRPr="001A25A3">
        <w:t xml:space="preserve"> </w:t>
      </w:r>
      <w:r>
        <w:tab/>
      </w:r>
      <w:r w:rsidRPr="001A25A3">
        <w:t xml:space="preserve">Although </w:t>
      </w:r>
      <w:r>
        <w:t xml:space="preserve">there are </w:t>
      </w:r>
      <w:r w:rsidRPr="001A25A3">
        <w:t xml:space="preserve">a number of </w:t>
      </w:r>
      <w:r>
        <w:t xml:space="preserve">other </w:t>
      </w:r>
      <w:r w:rsidRPr="001A25A3">
        <w:t xml:space="preserve">spatial autocorrelation indicators such as Geary's ci, Getis and Ord's G1i, and Getis and Ord's G2i (see Pisati, 2010; Newton, 2001). </w:t>
      </w:r>
    </w:p>
  </w:footnote>
  <w:footnote w:id="14">
    <w:p w:rsidR="00A73F13" w:rsidRDefault="00A73F13" w:rsidP="00EC5D29">
      <w:pPr>
        <w:pStyle w:val="FootnoteText"/>
        <w:ind w:left="284" w:hanging="284"/>
        <w:jc w:val="both"/>
      </w:pPr>
      <w:r w:rsidRPr="007D66AD">
        <w:rPr>
          <w:rStyle w:val="FootnoteReference"/>
        </w:rPr>
        <w:footnoteRef/>
      </w:r>
      <w:r w:rsidRPr="007D66AD">
        <w:t xml:space="preserve"> </w:t>
      </w:r>
      <w:r>
        <w:tab/>
      </w:r>
      <w:r w:rsidRPr="007D66AD">
        <w:t xml:space="preserve">These quadrants are also known </w:t>
      </w:r>
      <w:r>
        <w:t xml:space="preserve">in the spatial econometrics literature </w:t>
      </w:r>
      <w:r w:rsidRPr="007D66AD">
        <w:t>as: High-High=hot spots; Low-High=spatial outliers; High-Low=spatial outliers</w:t>
      </w:r>
      <w:r>
        <w:t>,</w:t>
      </w:r>
      <w:r w:rsidRPr="007D66AD">
        <w:t xml:space="preserve"> Low-Low=cold spots</w:t>
      </w:r>
      <w:r>
        <w:t>, and locations with no significant spatial autocorrelation.</w:t>
      </w:r>
    </w:p>
  </w:footnote>
  <w:footnote w:id="15">
    <w:p w:rsidR="00A73F13" w:rsidRDefault="00A73F13" w:rsidP="00EC5D29">
      <w:pPr>
        <w:ind w:left="284" w:hanging="284"/>
      </w:pPr>
      <w:r w:rsidRPr="002D78CC">
        <w:rPr>
          <w:rStyle w:val="FootnoteReference"/>
          <w:sz w:val="20"/>
          <w:szCs w:val="20"/>
        </w:rPr>
        <w:footnoteRef/>
      </w:r>
      <w:r w:rsidRPr="002D78CC">
        <w:rPr>
          <w:sz w:val="20"/>
          <w:szCs w:val="20"/>
        </w:rPr>
        <w:t xml:space="preserve"> </w:t>
      </w:r>
      <w:r>
        <w:rPr>
          <w:sz w:val="20"/>
          <w:szCs w:val="20"/>
        </w:rPr>
        <w:tab/>
      </w:r>
      <w:r w:rsidRPr="00FD1551">
        <w:rPr>
          <w:sz w:val="20"/>
          <w:szCs w:val="20"/>
        </w:rPr>
        <w:t>On the other hand, rook</w:t>
      </w:r>
      <w:r>
        <w:rPr>
          <w:sz w:val="20"/>
          <w:szCs w:val="20"/>
        </w:rPr>
        <w:t xml:space="preserve"> contiguity</w:t>
      </w:r>
      <w:r w:rsidRPr="00FD1551">
        <w:rPr>
          <w:sz w:val="20"/>
          <w:szCs w:val="20"/>
        </w:rPr>
        <w:t xml:space="preserve"> and bishop</w:t>
      </w:r>
      <w:r>
        <w:rPr>
          <w:sz w:val="20"/>
          <w:szCs w:val="20"/>
        </w:rPr>
        <w:t xml:space="preserve"> contiguity</w:t>
      </w:r>
      <w:r w:rsidRPr="00FD1551">
        <w:rPr>
          <w:sz w:val="20"/>
          <w:szCs w:val="20"/>
        </w:rPr>
        <w:t xml:space="preserve"> consider regions as contiguous </w:t>
      </w:r>
      <w:r>
        <w:rPr>
          <w:sz w:val="20"/>
          <w:szCs w:val="20"/>
        </w:rPr>
        <w:t xml:space="preserve">if and </w:t>
      </w:r>
      <w:r w:rsidRPr="00FD1551">
        <w:rPr>
          <w:sz w:val="20"/>
          <w:szCs w:val="20"/>
        </w:rPr>
        <w:t xml:space="preserve">only if they share a common border </w:t>
      </w:r>
      <w:r>
        <w:rPr>
          <w:sz w:val="20"/>
          <w:szCs w:val="20"/>
        </w:rPr>
        <w:t>and a common edge, respectively. These definitions</w:t>
      </w:r>
      <w:r w:rsidRPr="002D78CC">
        <w:rPr>
          <w:sz w:val="20"/>
          <w:szCs w:val="20"/>
        </w:rPr>
        <w:t xml:space="preserve"> c</w:t>
      </w:r>
      <w:r>
        <w:rPr>
          <w:sz w:val="20"/>
          <w:szCs w:val="20"/>
        </w:rPr>
        <w:t xml:space="preserve">an directly be downloaded from </w:t>
      </w:r>
      <w:hyperlink r:id="rId1" w:history="1">
        <w:r w:rsidRPr="002F5314">
          <w:rPr>
            <w:rStyle w:val="Hyperlink"/>
            <w:rFonts w:eastAsia="Times New Roman"/>
            <w:color w:val="auto"/>
            <w:sz w:val="20"/>
            <w:szCs w:val="20"/>
            <w:u w:val="none"/>
          </w:rPr>
          <w:t>www.s4.brown.edu/s4/Training/Modul2/GeoDa2.pdf</w:t>
        </w:r>
      </w:hyperlink>
      <w:r w:rsidRPr="002F5314">
        <w:t>.</w:t>
      </w:r>
    </w:p>
  </w:footnote>
  <w:footnote w:id="16">
    <w:p w:rsidR="00A73F13" w:rsidRDefault="00A73F13" w:rsidP="00EC5D29">
      <w:pPr>
        <w:pStyle w:val="FootnoteText"/>
        <w:ind w:left="284" w:hanging="284"/>
        <w:jc w:val="both"/>
      </w:pPr>
      <w:r>
        <w:rPr>
          <w:rStyle w:val="FootnoteReference"/>
        </w:rPr>
        <w:footnoteRef/>
      </w:r>
      <w:r>
        <w:t xml:space="preserve"> </w:t>
      </w:r>
      <w:r>
        <w:tab/>
        <w:t>To address the problem of small sample size, we pooled the data to obtain 135 observations (or, 27 states times 5 sub-periods).</w:t>
      </w:r>
    </w:p>
  </w:footnote>
  <w:footnote w:id="17">
    <w:p w:rsidR="00A73F13" w:rsidRDefault="00A73F13" w:rsidP="00EC5D29">
      <w:pPr>
        <w:pStyle w:val="FootnoteText"/>
        <w:ind w:left="284" w:hanging="284"/>
        <w:jc w:val="both"/>
      </w:pPr>
      <w:r>
        <w:rPr>
          <w:rStyle w:val="FootnoteReference"/>
        </w:rPr>
        <w:footnoteRef/>
      </w:r>
      <w:r>
        <w:t xml:space="preserve"> </w:t>
      </w:r>
      <w:r>
        <w:tab/>
        <w:t>This result suggests interstate mobility</w:t>
      </w:r>
      <w:r w:rsidRPr="00D504B4">
        <w:t xml:space="preserve"> </w:t>
      </w:r>
      <w:r>
        <w:t xml:space="preserve">among businesses may be low.  </w:t>
      </w:r>
    </w:p>
  </w:footnote>
  <w:footnote w:id="18">
    <w:p w:rsidR="00A73F13" w:rsidRDefault="00A73F13" w:rsidP="00EC5D29">
      <w:pPr>
        <w:ind w:left="284" w:hanging="284"/>
        <w:jc w:val="both"/>
      </w:pPr>
      <w:r w:rsidRPr="00B703E2">
        <w:rPr>
          <w:rStyle w:val="FootnoteReference"/>
          <w:sz w:val="20"/>
          <w:szCs w:val="20"/>
        </w:rPr>
        <w:footnoteRef/>
      </w:r>
      <w:r>
        <w:rPr>
          <w:sz w:val="20"/>
          <w:szCs w:val="20"/>
        </w:rPr>
        <w:t xml:space="preserve"> </w:t>
      </w:r>
      <w:r>
        <w:rPr>
          <w:sz w:val="20"/>
          <w:szCs w:val="20"/>
        </w:rPr>
        <w:tab/>
        <w:t>O</w:t>
      </w:r>
      <w:r w:rsidRPr="00B703E2">
        <w:rPr>
          <w:sz w:val="20"/>
          <w:szCs w:val="20"/>
        </w:rPr>
        <w:t xml:space="preserve">n the </w:t>
      </w:r>
      <w:r>
        <w:rPr>
          <w:sz w:val="20"/>
          <w:szCs w:val="20"/>
        </w:rPr>
        <w:t xml:space="preserve">map for </w:t>
      </w:r>
      <w:r w:rsidRPr="00B703E2">
        <w:rPr>
          <w:sz w:val="20"/>
          <w:szCs w:val="20"/>
        </w:rPr>
        <w:t>industry-mix average</w:t>
      </w:r>
      <w:r>
        <w:rPr>
          <w:sz w:val="20"/>
          <w:szCs w:val="20"/>
        </w:rPr>
        <w:t>,</w:t>
      </w:r>
      <w:r w:rsidRPr="00B703E2">
        <w:rPr>
          <w:sz w:val="20"/>
          <w:szCs w:val="20"/>
        </w:rPr>
        <w:t xml:space="preserve"> these states are: Amap</w:t>
      </w:r>
      <w:r>
        <w:rPr>
          <w:sz w:val="20"/>
          <w:szCs w:val="20"/>
        </w:rPr>
        <w:t>á</w:t>
      </w:r>
      <w:r w:rsidRPr="00B703E2">
        <w:rPr>
          <w:sz w:val="20"/>
          <w:szCs w:val="20"/>
        </w:rPr>
        <w:t>, Roraima, Amazonas, A</w:t>
      </w:r>
      <w:r>
        <w:rPr>
          <w:sz w:val="20"/>
          <w:szCs w:val="20"/>
        </w:rPr>
        <w:t xml:space="preserve">cre, </w:t>
      </w:r>
      <w:r w:rsidRPr="0086061B">
        <w:rPr>
          <w:sz w:val="20"/>
          <w:szCs w:val="20"/>
        </w:rPr>
        <w:t>Rondônia</w:t>
      </w:r>
      <w:r>
        <w:rPr>
          <w:sz w:val="20"/>
          <w:szCs w:val="20"/>
        </w:rPr>
        <w:t>, Mato Grosso, Goiá</w:t>
      </w:r>
      <w:r w:rsidRPr="00B703E2">
        <w:rPr>
          <w:sz w:val="20"/>
          <w:szCs w:val="20"/>
        </w:rPr>
        <w:t>s, Distrito Federal, S</w:t>
      </w:r>
      <w:r>
        <w:rPr>
          <w:sz w:val="20"/>
          <w:szCs w:val="20"/>
        </w:rPr>
        <w:t>ã</w:t>
      </w:r>
      <w:r w:rsidRPr="00B703E2">
        <w:rPr>
          <w:sz w:val="20"/>
          <w:szCs w:val="20"/>
        </w:rPr>
        <w:t>o</w:t>
      </w:r>
      <w:r>
        <w:rPr>
          <w:sz w:val="20"/>
          <w:szCs w:val="20"/>
        </w:rPr>
        <w:t xml:space="preserve"> </w:t>
      </w:r>
      <w:r w:rsidRPr="00B703E2">
        <w:rPr>
          <w:sz w:val="20"/>
          <w:szCs w:val="20"/>
        </w:rPr>
        <w:t>Paulo, Rio de Janeiro, Rio Grande do Norte, and Paraiba</w:t>
      </w:r>
      <w:r>
        <w:rPr>
          <w:sz w:val="20"/>
          <w:szCs w:val="20"/>
        </w:rPr>
        <w:t>. These states are essentially from north and middle-west which are the regions benefited from convergence from 1981 to 2006.</w:t>
      </w:r>
    </w:p>
  </w:footnote>
  <w:footnote w:id="19">
    <w:p w:rsidR="00A73F13" w:rsidRDefault="00A73F13" w:rsidP="00EC5D29">
      <w:pPr>
        <w:pStyle w:val="FootnoteText"/>
        <w:ind w:left="284" w:hanging="284"/>
        <w:jc w:val="both"/>
      </w:pPr>
      <w:r w:rsidRPr="00D65BB3">
        <w:rPr>
          <w:rStyle w:val="FootnoteReference"/>
        </w:rPr>
        <w:footnoteRef/>
      </w:r>
      <w:r w:rsidRPr="00D65BB3">
        <w:t xml:space="preserve"> </w:t>
      </w:r>
      <w:r>
        <w:tab/>
        <w:t>A</w:t>
      </w:r>
      <w:r w:rsidRPr="00D65BB3">
        <w:t xml:space="preserve"> conclusion based </w:t>
      </w:r>
      <w:r>
        <w:t xml:space="preserve">on </w:t>
      </w:r>
      <w:r w:rsidRPr="00D65BB3">
        <w:t xml:space="preserve">cross-sectional </w:t>
      </w:r>
      <w:r>
        <w:t xml:space="preserve">data </w:t>
      </w:r>
      <w:r w:rsidRPr="00D65BB3">
        <w:t>may be misguid</w:t>
      </w:r>
      <w:r>
        <w:t>ed</w:t>
      </w:r>
      <w:r w:rsidRPr="00D65BB3">
        <w:t xml:space="preserve">. Although northern states were </w:t>
      </w:r>
      <w:r>
        <w:t xml:space="preserve">more </w:t>
      </w:r>
      <w:r w:rsidRPr="00D65BB3">
        <w:t>speciali</w:t>
      </w:r>
      <w:r>
        <w:t>s</w:t>
      </w:r>
      <w:r w:rsidRPr="00D65BB3">
        <w:t xml:space="preserve">ed </w:t>
      </w:r>
      <w:r>
        <w:t>in the</w:t>
      </w:r>
      <w:r w:rsidRPr="00D65BB3">
        <w:t xml:space="preserve"> 1981 cross-section (see </w:t>
      </w:r>
      <w:r>
        <w:t>T</w:t>
      </w:r>
      <w:r w:rsidRPr="00D65BB3">
        <w:t xml:space="preserve">able </w:t>
      </w:r>
      <w:r>
        <w:t>3</w:t>
      </w:r>
      <w:r w:rsidRPr="00D65BB3">
        <w:t>), the analys</w:t>
      </w:r>
      <w:r>
        <w:t xml:space="preserve">is </w:t>
      </w:r>
      <w:r w:rsidRPr="00D65BB3">
        <w:t xml:space="preserve">of </w:t>
      </w:r>
      <w:r>
        <w:t>the</w:t>
      </w:r>
      <w:r w:rsidRPr="00D65BB3">
        <w:t xml:space="preserve"> long-run trend of </w:t>
      </w:r>
      <w:r>
        <w:t xml:space="preserve">the so-called </w:t>
      </w:r>
      <w:r w:rsidRPr="00D65BB3">
        <w:rPr>
          <w:lang w:val="en-US"/>
        </w:rPr>
        <w:t xml:space="preserve">Hirschman-Herfindahl Index (see </w:t>
      </w:r>
      <w:r>
        <w:rPr>
          <w:lang w:val="en-US"/>
        </w:rPr>
        <w:t xml:space="preserve">the main text) </w:t>
      </w:r>
      <w:r w:rsidRPr="00D65BB3">
        <w:rPr>
          <w:lang w:val="en-US"/>
        </w:rPr>
        <w:t>indicate</w:t>
      </w:r>
      <w:r>
        <w:rPr>
          <w:lang w:val="en-US"/>
        </w:rPr>
        <w:t>s</w:t>
      </w:r>
      <w:r w:rsidRPr="00D65BB3">
        <w:rPr>
          <w:lang w:val="en-US"/>
        </w:rPr>
        <w:t xml:space="preserve"> that those lagging states increased their competitiveness over time due to </w:t>
      </w:r>
      <w:r>
        <w:rPr>
          <w:lang w:val="en-US"/>
        </w:rPr>
        <w:t xml:space="preserve">lesser </w:t>
      </w:r>
      <w:r w:rsidRPr="00D65BB3">
        <w:rPr>
          <w:lang w:val="en-US"/>
        </w:rPr>
        <w:t>speciali</w:t>
      </w:r>
      <w:r>
        <w:rPr>
          <w:lang w:val="en-US"/>
        </w:rPr>
        <w:t>s</w:t>
      </w:r>
      <w:r w:rsidRPr="00D65BB3">
        <w:rPr>
          <w:lang w:val="en-US"/>
        </w:rPr>
        <w:t xml:space="preserve">ation relative to </w:t>
      </w:r>
      <w:r>
        <w:rPr>
          <w:lang w:val="en-US"/>
        </w:rPr>
        <w:t xml:space="preserve">both </w:t>
      </w:r>
      <w:r w:rsidRPr="00D65BB3">
        <w:rPr>
          <w:lang w:val="en-US"/>
        </w:rPr>
        <w:t xml:space="preserve">the nation and </w:t>
      </w:r>
      <w:r>
        <w:rPr>
          <w:lang w:val="en-US"/>
        </w:rPr>
        <w:t xml:space="preserve">the </w:t>
      </w:r>
      <w:r w:rsidRPr="00D65BB3">
        <w:rPr>
          <w:lang w:val="en-US"/>
        </w:rPr>
        <w:t xml:space="preserve">other states. </w:t>
      </w:r>
      <w:r w:rsidRPr="00D65BB3">
        <w:t xml:space="preserve">  </w:t>
      </w:r>
    </w:p>
  </w:footnote>
  <w:footnote w:id="20">
    <w:p w:rsidR="00A73F13" w:rsidRDefault="00A73F13" w:rsidP="00EC5D29">
      <w:pPr>
        <w:pStyle w:val="FootnoteText"/>
        <w:ind w:left="284" w:hanging="284"/>
        <w:jc w:val="both"/>
      </w:pPr>
      <w:r>
        <w:rPr>
          <w:rStyle w:val="FootnoteReference"/>
        </w:rPr>
        <w:footnoteRef/>
      </w:r>
      <w:r>
        <w:t xml:space="preserve"> </w:t>
      </w:r>
      <w:r>
        <w:tab/>
        <w:t>This state has been excluded due to a lack of state sectoral data from 1981 to 1991.</w:t>
      </w:r>
    </w:p>
  </w:footnote>
  <w:footnote w:id="21">
    <w:p w:rsidR="00A73F13" w:rsidRDefault="00A73F13" w:rsidP="00EC5D29">
      <w:pPr>
        <w:pStyle w:val="FootnoteText"/>
        <w:ind w:left="284" w:hanging="284"/>
        <w:jc w:val="both"/>
      </w:pPr>
      <w:r>
        <w:rPr>
          <w:rStyle w:val="FootnoteReference"/>
        </w:rPr>
        <w:footnoteRef/>
      </w:r>
      <w:r>
        <w:t xml:space="preserve"> </w:t>
      </w:r>
      <w:r>
        <w:tab/>
        <w:t xml:space="preserve">Hence queen contiguity is again adopted. The Distrito Federal is a region within Goiás state. They are assumed to share a border. </w:t>
      </w:r>
    </w:p>
  </w:footnote>
  <w:footnote w:id="22">
    <w:p w:rsidR="00A73F13" w:rsidRDefault="00A73F13" w:rsidP="00FA2A59">
      <w:pPr>
        <w:pStyle w:val="FootnoteText"/>
        <w:ind w:left="284" w:hanging="284"/>
        <w:jc w:val="both"/>
      </w:pPr>
      <w:r w:rsidRPr="00D46B9C">
        <w:rPr>
          <w:rStyle w:val="FootnoteReference"/>
        </w:rPr>
        <w:footnoteRef/>
      </w:r>
      <w:r w:rsidRPr="00D46B9C">
        <w:t xml:space="preserve"> </w:t>
      </w:r>
      <w:r>
        <w:tab/>
      </w:r>
      <w:r w:rsidRPr="00D46B9C">
        <w:t>From Nazara &amp; Hewings (2004, pp. 480-481) seven components</w:t>
      </w:r>
      <w:r>
        <w:t xml:space="preserve"> can be identified</w:t>
      </w:r>
      <w:r w:rsidRPr="00D46B9C">
        <w:t>. However, at the regional level</w:t>
      </w:r>
      <w:r>
        <w:t>,</w:t>
      </w:r>
      <w:r w:rsidRPr="00D46B9C">
        <w:t xml:space="preserve"> two components </w:t>
      </w:r>
      <w:r>
        <w:t xml:space="preserve">individually add to </w:t>
      </w:r>
      <w:r w:rsidRPr="00D46B9C">
        <w:t xml:space="preserve">zero. These are: neighbour industry-mix effect and regional industry-mix effect (or, </w:t>
      </w:r>
      <w:r>
        <w:t xml:space="preserve">the </w:t>
      </w:r>
      <w:r w:rsidRPr="00D46B9C">
        <w:t xml:space="preserve">negative own-region industry-mix effect). And there is a double counting for </w:t>
      </w:r>
      <w:r>
        <w:t xml:space="preserve">the </w:t>
      </w:r>
      <w:r w:rsidRPr="00D46B9C">
        <w:t xml:space="preserve">other two: the neighbour-nation regional shift effect is equal to minus the neighbour-region regional shift effect. </w:t>
      </w:r>
      <w:r>
        <w:t xml:space="preserve">Thus, these components are excluded and we used a simplified version of the spatial shift-share identity with only four components. </w:t>
      </w:r>
    </w:p>
  </w:footnote>
  <w:footnote w:id="23">
    <w:p w:rsidR="00A73F13" w:rsidRDefault="00A73F13" w:rsidP="00FA2A59">
      <w:pPr>
        <w:pStyle w:val="FootnoteText"/>
        <w:ind w:left="284" w:hanging="284"/>
        <w:jc w:val="both"/>
      </w:pPr>
      <w:r w:rsidRPr="007B7362">
        <w:rPr>
          <w:rStyle w:val="FootnoteReference"/>
        </w:rPr>
        <w:footnoteRef/>
      </w:r>
      <w:r w:rsidRPr="007B7362">
        <w:t xml:space="preserve"> </w:t>
      </w:r>
      <w:r>
        <w:tab/>
      </w:r>
      <w:r w:rsidRPr="007B7362">
        <w:t xml:space="preserve">The definition of  </w:t>
      </w:r>
      <m:oMath>
        <m:sSubSup>
          <m:sSubSupPr>
            <m:ctrlPr>
              <w:rPr>
                <w:rFonts w:ascii="Cambria Math" w:hAnsi="Cambria Math"/>
                <w:i/>
              </w:rPr>
            </m:ctrlPr>
          </m:sSubSupPr>
          <m:e>
            <m:r>
              <w:rPr>
                <w:rFonts w:ascii="Cambria Math" w:hAnsi="Cambria Math"/>
              </w:rPr>
              <m:t>g</m:t>
            </m:r>
          </m:e>
          <m:sub>
            <m:r>
              <w:rPr>
                <w:rFonts w:ascii="Cambria Math" w:hAnsi="Cambria Math"/>
              </w:rPr>
              <m:t>i</m:t>
            </m:r>
            <m:r>
              <w:rPr>
                <w:rFonts w:ascii="Cambria Math"/>
              </w:rPr>
              <m:t>0</m:t>
            </m:r>
          </m:sub>
          <m:sup>
            <m:r>
              <w:rPr>
                <w:rFonts w:ascii="Cambria Math" w:hAnsi="Cambria Math"/>
              </w:rPr>
              <m:t>t</m:t>
            </m:r>
          </m:sup>
        </m:sSubSup>
      </m:oMath>
      <w:r w:rsidRPr="007B7362">
        <w:t xml:space="preserve"> is in section 2</w:t>
      </w:r>
      <w:r>
        <w:t>,</w:t>
      </w:r>
      <w:r w:rsidRPr="007B7362">
        <w:t xml:space="preserve"> and that of </w:t>
      </w:r>
      <m:oMath>
        <m:sSubSup>
          <m:sSubSupPr>
            <m:ctrlPr>
              <w:rPr>
                <w:rFonts w:ascii="Cambria Math" w:hAnsi="Cambria Math"/>
                <w:bCs/>
                <w:i/>
              </w:rPr>
            </m:ctrlPr>
          </m:sSubSupPr>
          <m:e>
            <m:r>
              <w:rPr>
                <w:rFonts w:ascii="Cambria Math" w:hAnsi="Cambria Math"/>
              </w:rPr>
              <m:t>gS</m:t>
            </m:r>
          </m:e>
          <m:sub>
            <m:r>
              <w:rPr>
                <w:rFonts w:ascii="Cambria Math" w:hAnsi="Cambria Math"/>
              </w:rPr>
              <m:t>ir</m:t>
            </m:r>
          </m:sub>
          <m:sup>
            <m:r>
              <w:rPr>
                <w:rFonts w:ascii="Cambria Math" w:hAnsi="Cambria Math"/>
              </w:rPr>
              <m:t>t</m:t>
            </m:r>
          </m:sup>
        </m:sSubSup>
      </m:oMath>
      <w:r w:rsidRPr="007B7362">
        <w:t xml:space="preserve"> is in </w:t>
      </w:r>
      <w:r>
        <w:t xml:space="preserve">the above </w:t>
      </w:r>
      <w:r w:rsidRPr="007B7362">
        <w:t>equation (</w:t>
      </w:r>
      <w:r>
        <w:t>22</w:t>
      </w:r>
      <w:r w:rsidRPr="007B7362">
        <w:t>).</w:t>
      </w:r>
    </w:p>
  </w:footnote>
  <w:footnote w:id="24">
    <w:p w:rsidR="00A73F13" w:rsidRDefault="00A73F13" w:rsidP="00FA2A59">
      <w:pPr>
        <w:pStyle w:val="FootnoteText"/>
        <w:ind w:left="284" w:hanging="284"/>
        <w:jc w:val="both"/>
      </w:pPr>
      <w:r>
        <w:rPr>
          <w:rStyle w:val="FootnoteReference"/>
        </w:rPr>
        <w:footnoteRef/>
      </w:r>
      <w:r>
        <w:t xml:space="preserve"> </w:t>
      </w:r>
      <w:r>
        <w:tab/>
        <w:t xml:space="preserve">In all figures that follow, the light shading refers to regional growth rate and the dark one to the defined components of the spatial shift-share. </w:t>
      </w:r>
    </w:p>
  </w:footnote>
  <w:footnote w:id="25">
    <w:p w:rsidR="00A73F13" w:rsidRDefault="00A73F13" w:rsidP="00FA2A59">
      <w:pPr>
        <w:pStyle w:val="FootnoteText"/>
        <w:ind w:left="284" w:hanging="284"/>
        <w:jc w:val="both"/>
      </w:pPr>
      <w:r w:rsidRPr="00053D7A">
        <w:rPr>
          <w:rStyle w:val="FootnoteReference"/>
        </w:rPr>
        <w:footnoteRef/>
      </w:r>
      <w:r w:rsidRPr="00053D7A">
        <w:t xml:space="preserve"> </w:t>
      </w:r>
      <w:r>
        <w:tab/>
      </w:r>
      <w:r w:rsidRPr="00053D7A">
        <w:t>Excluding Maranhão.</w:t>
      </w:r>
    </w:p>
  </w:footnote>
  <w:footnote w:id="26">
    <w:p w:rsidR="00A73F13" w:rsidRDefault="00A73F13" w:rsidP="00FA2A59">
      <w:pPr>
        <w:pStyle w:val="FootnoteText"/>
        <w:ind w:left="284" w:hanging="284"/>
        <w:jc w:val="both"/>
      </w:pPr>
      <w:r w:rsidRPr="008C2D2A">
        <w:rPr>
          <w:rStyle w:val="FootnoteReference"/>
        </w:rPr>
        <w:footnoteRef/>
      </w:r>
      <w:r w:rsidRPr="008C2D2A">
        <w:t xml:space="preserve"> </w:t>
      </w:r>
      <w:r>
        <w:tab/>
        <w:t xml:space="preserve">Excluding </w:t>
      </w:r>
      <w:r w:rsidRPr="008C2D2A">
        <w:t>Paraná</w:t>
      </w:r>
      <w:r>
        <w:t xml:space="preserve"> for which </w:t>
      </w:r>
      <w:r w:rsidRPr="008C2D2A">
        <w:t xml:space="preserve">this effect was equal to zero. </w:t>
      </w:r>
    </w:p>
  </w:footnote>
  <w:footnote w:id="27">
    <w:p w:rsidR="00A73F13" w:rsidRDefault="00A73F13" w:rsidP="00FA2A59">
      <w:pPr>
        <w:pStyle w:val="FootnoteText"/>
        <w:ind w:left="284" w:hanging="284"/>
        <w:jc w:val="both"/>
      </w:pPr>
      <w:r>
        <w:rPr>
          <w:rStyle w:val="FootnoteReference"/>
        </w:rPr>
        <w:footnoteRef/>
      </w:r>
      <w:r>
        <w:t xml:space="preserve"> </w:t>
      </w:r>
      <w:r>
        <w:tab/>
        <w:t>It is worth noting that b</w:t>
      </w:r>
      <w:r w:rsidRPr="008C2D2A">
        <w:t xml:space="preserve">oth São Paulo and Rio de Janeiro had the lowest </w:t>
      </w:r>
      <w:r>
        <w:t xml:space="preserve">level of this </w:t>
      </w:r>
      <w:r w:rsidRPr="008C2D2A">
        <w:t>effect, -5 percent.</w:t>
      </w:r>
    </w:p>
  </w:footnote>
  <w:footnote w:id="28">
    <w:p w:rsidR="00A73F13" w:rsidRDefault="00A73F13" w:rsidP="00FA2A59">
      <w:pPr>
        <w:pStyle w:val="FootnoteText"/>
        <w:ind w:left="284" w:hanging="284"/>
        <w:jc w:val="both"/>
      </w:pPr>
      <w:r w:rsidRPr="008C2D2A">
        <w:rPr>
          <w:rStyle w:val="FootnoteReference"/>
        </w:rPr>
        <w:footnoteRef/>
      </w:r>
      <w:r>
        <w:t xml:space="preserve"> </w:t>
      </w:r>
      <w:r>
        <w:tab/>
        <w:t xml:space="preserve">It is worth noting that for one fast grower, the northern state of Amazonas, this effect is also negative. Maranhão, Rio Grande do Sul and Rio de Janeiro had </w:t>
      </w:r>
      <w:r w:rsidRPr="008C2D2A">
        <w:t xml:space="preserve">the lowest </w:t>
      </w:r>
      <w:r>
        <w:t>levels for this component</w:t>
      </w:r>
      <w:r w:rsidRPr="008C2D2A">
        <w:t xml:space="preserve">, </w:t>
      </w:r>
      <w:r>
        <w:t xml:space="preserve">-16, </w:t>
      </w:r>
      <w:r w:rsidRPr="008C2D2A">
        <w:t>-5</w:t>
      </w:r>
      <w:r>
        <w:t xml:space="preserve">, and -4 </w:t>
      </w:r>
      <w:r w:rsidRPr="008C2D2A">
        <w:t>percent</w:t>
      </w:r>
      <w:r>
        <w:t>, respectively</w:t>
      </w:r>
      <w:r w:rsidRPr="008C2D2A">
        <w:t>.</w:t>
      </w:r>
    </w:p>
  </w:footnote>
  <w:footnote w:id="29">
    <w:p w:rsidR="00A73F13" w:rsidRDefault="00A73F13" w:rsidP="00FA2A59">
      <w:pPr>
        <w:pStyle w:val="FootnoteText"/>
        <w:ind w:left="284" w:hanging="284"/>
        <w:jc w:val="both"/>
      </w:pPr>
      <w:r>
        <w:rPr>
          <w:rStyle w:val="FootnoteReference"/>
        </w:rPr>
        <w:footnoteRef/>
      </w:r>
      <w:r>
        <w:t xml:space="preserve"> </w:t>
      </w:r>
      <w:r>
        <w:tab/>
        <w:t>These years are 1981, 1986, and 1991.</w:t>
      </w:r>
    </w:p>
  </w:footnote>
  <w:footnote w:id="30">
    <w:p w:rsidR="00A73F13" w:rsidRDefault="00A73F13" w:rsidP="00FA2A59">
      <w:pPr>
        <w:pStyle w:val="FootnoteText"/>
        <w:ind w:left="284" w:hanging="284"/>
        <w:jc w:val="both"/>
      </w:pPr>
      <w:r>
        <w:rPr>
          <w:rStyle w:val="FootnoteReference"/>
        </w:rPr>
        <w:footnoteRef/>
      </w:r>
      <w:r>
        <w:t xml:space="preserve"> </w:t>
      </w:r>
      <w:r>
        <w:tab/>
        <w:t>The IPEA data source has been briefly introduced in section 3. IBGE is one of the most important public socio-economic data sources and is the institution that conducts censuses in Brazil.</w:t>
      </w:r>
    </w:p>
  </w:footnote>
  <w:footnote w:id="31">
    <w:p w:rsidR="00A73F13" w:rsidRDefault="00A73F13" w:rsidP="00FA2A59">
      <w:pPr>
        <w:pStyle w:val="FootnoteText"/>
        <w:ind w:left="284" w:hanging="284"/>
        <w:jc w:val="both"/>
      </w:pPr>
      <w:r>
        <w:rPr>
          <w:rStyle w:val="FootnoteReference"/>
        </w:rPr>
        <w:footnoteRef/>
      </w:r>
      <w:r>
        <w:t xml:space="preserve"> </w:t>
      </w:r>
      <w:r>
        <w:tab/>
        <w:t xml:space="preserve">In fact, the gravity equation suggests that the spatial interaction between regions is inversely related to distance between pairs of regions and positively related with the product of economic size of the two respective regions. Here we used population as an indicator of the scale of regional economy. </w:t>
      </w:r>
    </w:p>
  </w:footnote>
  <w:footnote w:id="32">
    <w:p w:rsidR="00A73F13" w:rsidRDefault="00A73F13" w:rsidP="00FA2A59">
      <w:pPr>
        <w:pStyle w:val="FootnoteText"/>
        <w:ind w:left="284" w:hanging="284"/>
        <w:jc w:val="both"/>
      </w:pPr>
      <w:r w:rsidRPr="00A4140F">
        <w:rPr>
          <w:rStyle w:val="FootnoteReference"/>
        </w:rPr>
        <w:footnoteRef/>
      </w:r>
      <w:r w:rsidRPr="00A4140F">
        <w:t xml:space="preserve"> </w:t>
      </w:r>
      <w:r>
        <w:tab/>
      </w:r>
      <w:r w:rsidRPr="00A4140F">
        <w:t xml:space="preserve">Graphs </w:t>
      </w:r>
      <w:r>
        <w:t xml:space="preserve">are </w:t>
      </w:r>
      <w:r w:rsidRPr="00A4140F">
        <w:t xml:space="preserve">not shown </w:t>
      </w:r>
      <w:r>
        <w:t>here but are available upon request.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C83"/>
    <w:multiLevelType w:val="hybridMultilevel"/>
    <w:tmpl w:val="ABDC8F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9B92A7A"/>
    <w:multiLevelType w:val="hybridMultilevel"/>
    <w:tmpl w:val="2C366F80"/>
    <w:lvl w:ilvl="0" w:tplc="63F40084">
      <w:start w:val="1"/>
      <w:numFmt w:val="decimal"/>
      <w:lvlText w:val="%1."/>
      <w:lvlJc w:val="left"/>
      <w:pPr>
        <w:ind w:left="720" w:hanging="360"/>
      </w:pPr>
      <w:rPr>
        <w:rFonts w:asciiTheme="minorHAnsi" w:hAnsiTheme="minorHAnsi" w:cstheme="minorBidi" w:hint="default"/>
        <w:b w:val="0"/>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9E00B5A"/>
    <w:multiLevelType w:val="multilevel"/>
    <w:tmpl w:val="C6A4FF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BD3945"/>
    <w:multiLevelType w:val="hybridMultilevel"/>
    <w:tmpl w:val="BAB2B05E"/>
    <w:lvl w:ilvl="0" w:tplc="67047A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505382"/>
    <w:multiLevelType w:val="hybridMultilevel"/>
    <w:tmpl w:val="E8A0D262"/>
    <w:lvl w:ilvl="0" w:tplc="1409000F">
      <w:start w:val="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1BA117FD"/>
    <w:multiLevelType w:val="hybridMultilevel"/>
    <w:tmpl w:val="6ACCA372"/>
    <w:lvl w:ilvl="0" w:tplc="E4A2B6DA">
      <w:numFmt w:val="bullet"/>
      <w:lvlText w:val=""/>
      <w:lvlJc w:val="left"/>
      <w:pPr>
        <w:ind w:left="720" w:hanging="360"/>
      </w:pPr>
      <w:rPr>
        <w:rFonts w:ascii="Symbol" w:eastAsiaTheme="minorEastAsia"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1C604A7F"/>
    <w:multiLevelType w:val="multilevel"/>
    <w:tmpl w:val="4216A34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744725"/>
    <w:multiLevelType w:val="hybridMultilevel"/>
    <w:tmpl w:val="A92EC71C"/>
    <w:lvl w:ilvl="0" w:tplc="280EF196">
      <w:start w:val="9"/>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nsid w:val="21480CFC"/>
    <w:multiLevelType w:val="hybridMultilevel"/>
    <w:tmpl w:val="504041D2"/>
    <w:lvl w:ilvl="0" w:tplc="96269FEC">
      <w:start w:val="1"/>
      <w:numFmt w:val="decimal"/>
      <w:lvlText w:val="%1."/>
      <w:lvlJc w:val="left"/>
      <w:pPr>
        <w:ind w:left="720" w:hanging="360"/>
      </w:pPr>
      <w:rPr>
        <w:rFonts w:ascii="Times New Roman" w:hAnsi="Times New Roman" w:cs="Times New Roman" w:hint="default"/>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215C0FD9"/>
    <w:multiLevelType w:val="multilevel"/>
    <w:tmpl w:val="4260E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007473"/>
    <w:multiLevelType w:val="multilevel"/>
    <w:tmpl w:val="37841F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248A0C5F"/>
    <w:multiLevelType w:val="multilevel"/>
    <w:tmpl w:val="A3AC857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AD26C8B"/>
    <w:multiLevelType w:val="hybridMultilevel"/>
    <w:tmpl w:val="CCE062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30030D28"/>
    <w:multiLevelType w:val="multilevel"/>
    <w:tmpl w:val="C10686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180D8F"/>
    <w:multiLevelType w:val="multilevel"/>
    <w:tmpl w:val="D738FB90"/>
    <w:lvl w:ilvl="0">
      <w:start w:val="6"/>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5">
    <w:nsid w:val="34876748"/>
    <w:multiLevelType w:val="hybridMultilevel"/>
    <w:tmpl w:val="11F429C4"/>
    <w:lvl w:ilvl="0" w:tplc="8A3A3D68">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nsid w:val="35954FC6"/>
    <w:multiLevelType w:val="multilevel"/>
    <w:tmpl w:val="570E4CA6"/>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362EC5"/>
    <w:multiLevelType w:val="hybridMultilevel"/>
    <w:tmpl w:val="30DCD160"/>
    <w:lvl w:ilvl="0" w:tplc="1409000F">
      <w:start w:val="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3C984D92"/>
    <w:multiLevelType w:val="multilevel"/>
    <w:tmpl w:val="22686E9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FC36132"/>
    <w:multiLevelType w:val="hybridMultilevel"/>
    <w:tmpl w:val="10BEB03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412859E5"/>
    <w:multiLevelType w:val="multilevel"/>
    <w:tmpl w:val="F3D8706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31F519D"/>
    <w:multiLevelType w:val="hybridMultilevel"/>
    <w:tmpl w:val="14B606F4"/>
    <w:lvl w:ilvl="0" w:tplc="E1BA3B94">
      <w:numFmt w:val="bullet"/>
      <w:lvlText w:val="-"/>
      <w:lvlJc w:val="left"/>
      <w:pPr>
        <w:tabs>
          <w:tab w:val="num" w:pos="1080"/>
        </w:tabs>
        <w:ind w:left="1080" w:hanging="3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BC92DE0"/>
    <w:multiLevelType w:val="multilevel"/>
    <w:tmpl w:val="381AA0D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F6648A8"/>
    <w:multiLevelType w:val="hybridMultilevel"/>
    <w:tmpl w:val="C1707916"/>
    <w:lvl w:ilvl="0" w:tplc="BE5EC908">
      <w:start w:val="1"/>
      <w:numFmt w:val="decimal"/>
      <w:lvlText w:val="(%1)"/>
      <w:lvlJc w:val="left"/>
      <w:pPr>
        <w:ind w:left="720" w:hanging="360"/>
      </w:pPr>
      <w:rPr>
        <w:rFonts w:ascii="Times New Roman" w:eastAsia="SimSun" w:hAnsi="Times New Roman" w:cs="Times New Roman"/>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4FFF2B24"/>
    <w:multiLevelType w:val="hybridMultilevel"/>
    <w:tmpl w:val="D6E49C12"/>
    <w:lvl w:ilvl="0" w:tplc="7100AE1C">
      <w:start w:val="3"/>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5">
    <w:nsid w:val="562176C7"/>
    <w:multiLevelType w:val="multilevel"/>
    <w:tmpl w:val="206C4BE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4711FC7"/>
    <w:multiLevelType w:val="hybridMultilevel"/>
    <w:tmpl w:val="669E3C20"/>
    <w:lvl w:ilvl="0" w:tplc="1976189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659678B2"/>
    <w:multiLevelType w:val="multilevel"/>
    <w:tmpl w:val="47BC5C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6D7938"/>
    <w:multiLevelType w:val="hybridMultilevel"/>
    <w:tmpl w:val="897605A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nsid w:val="69C5690C"/>
    <w:multiLevelType w:val="multilevel"/>
    <w:tmpl w:val="6D4A075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C0C5BD3"/>
    <w:multiLevelType w:val="multilevel"/>
    <w:tmpl w:val="B6F443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D0D52A8"/>
    <w:multiLevelType w:val="hybridMultilevel"/>
    <w:tmpl w:val="F56A6B3C"/>
    <w:lvl w:ilvl="0" w:tplc="FAE00242">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nsid w:val="6DA360E3"/>
    <w:multiLevelType w:val="multilevel"/>
    <w:tmpl w:val="69DE036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717273F1"/>
    <w:multiLevelType w:val="multilevel"/>
    <w:tmpl w:val="50AC704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7"/>
  </w:num>
  <w:num w:numId="2">
    <w:abstractNumId w:val="8"/>
  </w:num>
  <w:num w:numId="3">
    <w:abstractNumId w:val="33"/>
  </w:num>
  <w:num w:numId="4">
    <w:abstractNumId w:val="13"/>
  </w:num>
  <w:num w:numId="5">
    <w:abstractNumId w:val="24"/>
  </w:num>
  <w:num w:numId="6">
    <w:abstractNumId w:val="20"/>
  </w:num>
  <w:num w:numId="7">
    <w:abstractNumId w:val="25"/>
  </w:num>
  <w:num w:numId="8">
    <w:abstractNumId w:val="12"/>
  </w:num>
  <w:num w:numId="9">
    <w:abstractNumId w:val="1"/>
  </w:num>
  <w:num w:numId="10">
    <w:abstractNumId w:val="15"/>
  </w:num>
  <w:num w:numId="11">
    <w:abstractNumId w:val="9"/>
  </w:num>
  <w:num w:numId="12">
    <w:abstractNumId w:val="5"/>
  </w:num>
  <w:num w:numId="13">
    <w:abstractNumId w:val="7"/>
  </w:num>
  <w:num w:numId="14">
    <w:abstractNumId w:val="19"/>
  </w:num>
  <w:num w:numId="15">
    <w:abstractNumId w:val="28"/>
  </w:num>
  <w:num w:numId="16">
    <w:abstractNumId w:val="31"/>
  </w:num>
  <w:num w:numId="17">
    <w:abstractNumId w:val="17"/>
  </w:num>
  <w:num w:numId="18">
    <w:abstractNumId w:val="29"/>
  </w:num>
  <w:num w:numId="19">
    <w:abstractNumId w:val="11"/>
  </w:num>
  <w:num w:numId="20">
    <w:abstractNumId w:val="18"/>
  </w:num>
  <w:num w:numId="21">
    <w:abstractNumId w:val="16"/>
  </w:num>
  <w:num w:numId="22">
    <w:abstractNumId w:val="10"/>
  </w:num>
  <w:num w:numId="23">
    <w:abstractNumId w:val="0"/>
  </w:num>
  <w:num w:numId="24">
    <w:abstractNumId w:val="30"/>
  </w:num>
  <w:num w:numId="25">
    <w:abstractNumId w:val="4"/>
  </w:num>
  <w:num w:numId="26">
    <w:abstractNumId w:val="3"/>
  </w:num>
  <w:num w:numId="27">
    <w:abstractNumId w:val="21"/>
  </w:num>
  <w:num w:numId="28">
    <w:abstractNumId w:val="14"/>
  </w:num>
  <w:num w:numId="29">
    <w:abstractNumId w:val="26"/>
  </w:num>
  <w:num w:numId="30">
    <w:abstractNumId w:val="22"/>
  </w:num>
  <w:num w:numId="31">
    <w:abstractNumId w:val="6"/>
  </w:num>
  <w:num w:numId="32">
    <w:abstractNumId w:val="2"/>
  </w:num>
  <w:num w:numId="33">
    <w:abstractNumId w:val="23"/>
  </w:num>
  <w:num w:numId="34">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drawingGridHorizontalSpacing w:val="120"/>
  <w:displayHorizontalDrawingGridEvery w:val="2"/>
  <w:characterSpacingControl w:val="doNotCompress"/>
  <w:hdrShapeDefaults>
    <o:shapedefaults v:ext="edit" spidmax="37890"/>
  </w:hdrShapeDefaults>
  <w:footnotePr>
    <w:footnote w:id="-1"/>
    <w:footnote w:id="0"/>
  </w:footnotePr>
  <w:endnotePr>
    <w:endnote w:id="-1"/>
    <w:endnote w:id="0"/>
  </w:endnotePr>
  <w:compat>
    <w:applyBreakingRules/>
    <w:useFELayout/>
  </w:compat>
  <w:rsids>
    <w:rsidRoot w:val="008A7F4F"/>
    <w:rsid w:val="00000295"/>
    <w:rsid w:val="00000E6D"/>
    <w:rsid w:val="0000322B"/>
    <w:rsid w:val="00005E6B"/>
    <w:rsid w:val="000079CF"/>
    <w:rsid w:val="00007FEB"/>
    <w:rsid w:val="000107DF"/>
    <w:rsid w:val="00011788"/>
    <w:rsid w:val="00011DF9"/>
    <w:rsid w:val="00013687"/>
    <w:rsid w:val="00017200"/>
    <w:rsid w:val="0001787F"/>
    <w:rsid w:val="00017D76"/>
    <w:rsid w:val="00021DAA"/>
    <w:rsid w:val="00021E97"/>
    <w:rsid w:val="00026652"/>
    <w:rsid w:val="0002687A"/>
    <w:rsid w:val="000303FA"/>
    <w:rsid w:val="000307B5"/>
    <w:rsid w:val="000311A1"/>
    <w:rsid w:val="000333DA"/>
    <w:rsid w:val="00041D18"/>
    <w:rsid w:val="0004514B"/>
    <w:rsid w:val="000453E9"/>
    <w:rsid w:val="0004550D"/>
    <w:rsid w:val="000467BA"/>
    <w:rsid w:val="00046B82"/>
    <w:rsid w:val="000471D9"/>
    <w:rsid w:val="00052832"/>
    <w:rsid w:val="0005634B"/>
    <w:rsid w:val="00060956"/>
    <w:rsid w:val="00060CC3"/>
    <w:rsid w:val="00061758"/>
    <w:rsid w:val="000662F4"/>
    <w:rsid w:val="000673B5"/>
    <w:rsid w:val="00067DB5"/>
    <w:rsid w:val="00067E90"/>
    <w:rsid w:val="00070EC6"/>
    <w:rsid w:val="00071F31"/>
    <w:rsid w:val="00072079"/>
    <w:rsid w:val="00072F66"/>
    <w:rsid w:val="00073364"/>
    <w:rsid w:val="0007355E"/>
    <w:rsid w:val="00073AE7"/>
    <w:rsid w:val="00074113"/>
    <w:rsid w:val="000747F7"/>
    <w:rsid w:val="00074E41"/>
    <w:rsid w:val="00080C94"/>
    <w:rsid w:val="00080EBD"/>
    <w:rsid w:val="00081BF9"/>
    <w:rsid w:val="00081CCE"/>
    <w:rsid w:val="000831F7"/>
    <w:rsid w:val="0008511A"/>
    <w:rsid w:val="00087B4F"/>
    <w:rsid w:val="0009066F"/>
    <w:rsid w:val="0009197F"/>
    <w:rsid w:val="00092020"/>
    <w:rsid w:val="00093215"/>
    <w:rsid w:val="00094348"/>
    <w:rsid w:val="00094B51"/>
    <w:rsid w:val="00097AFC"/>
    <w:rsid w:val="000A46C4"/>
    <w:rsid w:val="000B2EF2"/>
    <w:rsid w:val="000B34D4"/>
    <w:rsid w:val="000B4099"/>
    <w:rsid w:val="000B58CF"/>
    <w:rsid w:val="000B68E9"/>
    <w:rsid w:val="000C149E"/>
    <w:rsid w:val="000C17B4"/>
    <w:rsid w:val="000C58AC"/>
    <w:rsid w:val="000C5FA1"/>
    <w:rsid w:val="000D2253"/>
    <w:rsid w:val="000D4904"/>
    <w:rsid w:val="000E10D1"/>
    <w:rsid w:val="000E1F2E"/>
    <w:rsid w:val="000E3316"/>
    <w:rsid w:val="000E3547"/>
    <w:rsid w:val="000E4890"/>
    <w:rsid w:val="000E5628"/>
    <w:rsid w:val="000E5B88"/>
    <w:rsid w:val="000F071E"/>
    <w:rsid w:val="000F1800"/>
    <w:rsid w:val="000F2C67"/>
    <w:rsid w:val="000F4C5E"/>
    <w:rsid w:val="000F4C7F"/>
    <w:rsid w:val="000F6F0D"/>
    <w:rsid w:val="00100187"/>
    <w:rsid w:val="001025DC"/>
    <w:rsid w:val="00104136"/>
    <w:rsid w:val="0010469A"/>
    <w:rsid w:val="00106809"/>
    <w:rsid w:val="00112021"/>
    <w:rsid w:val="00115571"/>
    <w:rsid w:val="001163D9"/>
    <w:rsid w:val="00117B80"/>
    <w:rsid w:val="001212A2"/>
    <w:rsid w:val="0012176E"/>
    <w:rsid w:val="00121DC0"/>
    <w:rsid w:val="001232B3"/>
    <w:rsid w:val="001255E3"/>
    <w:rsid w:val="00127176"/>
    <w:rsid w:val="0013180F"/>
    <w:rsid w:val="0013237E"/>
    <w:rsid w:val="00137696"/>
    <w:rsid w:val="001412FD"/>
    <w:rsid w:val="00141469"/>
    <w:rsid w:val="001437C6"/>
    <w:rsid w:val="001450AA"/>
    <w:rsid w:val="001477D2"/>
    <w:rsid w:val="00150B11"/>
    <w:rsid w:val="00150DCF"/>
    <w:rsid w:val="00152494"/>
    <w:rsid w:val="0015463B"/>
    <w:rsid w:val="00154F2E"/>
    <w:rsid w:val="00155592"/>
    <w:rsid w:val="00157AC8"/>
    <w:rsid w:val="00157F09"/>
    <w:rsid w:val="00160A84"/>
    <w:rsid w:val="00160BAF"/>
    <w:rsid w:val="001626E9"/>
    <w:rsid w:val="001629EB"/>
    <w:rsid w:val="00163D1B"/>
    <w:rsid w:val="001648F1"/>
    <w:rsid w:val="00165574"/>
    <w:rsid w:val="001655B3"/>
    <w:rsid w:val="00167639"/>
    <w:rsid w:val="001710B9"/>
    <w:rsid w:val="00172F70"/>
    <w:rsid w:val="001764D6"/>
    <w:rsid w:val="001770B5"/>
    <w:rsid w:val="0017720B"/>
    <w:rsid w:val="00180920"/>
    <w:rsid w:val="00181305"/>
    <w:rsid w:val="00182034"/>
    <w:rsid w:val="00182EE9"/>
    <w:rsid w:val="001843C7"/>
    <w:rsid w:val="001923A3"/>
    <w:rsid w:val="0019500D"/>
    <w:rsid w:val="001A183B"/>
    <w:rsid w:val="001A2733"/>
    <w:rsid w:val="001A3C81"/>
    <w:rsid w:val="001A4930"/>
    <w:rsid w:val="001A4DCD"/>
    <w:rsid w:val="001A50D3"/>
    <w:rsid w:val="001A7666"/>
    <w:rsid w:val="001B0001"/>
    <w:rsid w:val="001B1940"/>
    <w:rsid w:val="001B2390"/>
    <w:rsid w:val="001B2D33"/>
    <w:rsid w:val="001B7BC0"/>
    <w:rsid w:val="001C6328"/>
    <w:rsid w:val="001C7FEC"/>
    <w:rsid w:val="001D00FE"/>
    <w:rsid w:val="001D1724"/>
    <w:rsid w:val="001D1987"/>
    <w:rsid w:val="001D310F"/>
    <w:rsid w:val="001D5065"/>
    <w:rsid w:val="001D7762"/>
    <w:rsid w:val="001D7B43"/>
    <w:rsid w:val="001E5B4D"/>
    <w:rsid w:val="001E5FD9"/>
    <w:rsid w:val="001E754C"/>
    <w:rsid w:val="001F08DC"/>
    <w:rsid w:val="001F1C85"/>
    <w:rsid w:val="001F1FFF"/>
    <w:rsid w:val="001F214B"/>
    <w:rsid w:val="001F239C"/>
    <w:rsid w:val="001F2641"/>
    <w:rsid w:val="001F2697"/>
    <w:rsid w:val="001F3954"/>
    <w:rsid w:val="001F3F61"/>
    <w:rsid w:val="001F4EEF"/>
    <w:rsid w:val="001F6166"/>
    <w:rsid w:val="001F65C2"/>
    <w:rsid w:val="001F6D60"/>
    <w:rsid w:val="002015AF"/>
    <w:rsid w:val="002029A2"/>
    <w:rsid w:val="00203E87"/>
    <w:rsid w:val="00204E92"/>
    <w:rsid w:val="002065F6"/>
    <w:rsid w:val="002069B8"/>
    <w:rsid w:val="0021211E"/>
    <w:rsid w:val="002121E4"/>
    <w:rsid w:val="00212212"/>
    <w:rsid w:val="00214D6F"/>
    <w:rsid w:val="00215D79"/>
    <w:rsid w:val="002170DF"/>
    <w:rsid w:val="00220752"/>
    <w:rsid w:val="00220990"/>
    <w:rsid w:val="002220DD"/>
    <w:rsid w:val="00225593"/>
    <w:rsid w:val="00225D10"/>
    <w:rsid w:val="002266E1"/>
    <w:rsid w:val="00230DC9"/>
    <w:rsid w:val="0023110C"/>
    <w:rsid w:val="0023222C"/>
    <w:rsid w:val="00233481"/>
    <w:rsid w:val="002336C2"/>
    <w:rsid w:val="00236E7E"/>
    <w:rsid w:val="00237E44"/>
    <w:rsid w:val="002427AA"/>
    <w:rsid w:val="00244B69"/>
    <w:rsid w:val="00244DB8"/>
    <w:rsid w:val="00245072"/>
    <w:rsid w:val="002475AA"/>
    <w:rsid w:val="00247867"/>
    <w:rsid w:val="00250499"/>
    <w:rsid w:val="002514CE"/>
    <w:rsid w:val="002518B0"/>
    <w:rsid w:val="00252867"/>
    <w:rsid w:val="00252FB6"/>
    <w:rsid w:val="002539A8"/>
    <w:rsid w:val="00255772"/>
    <w:rsid w:val="002568B0"/>
    <w:rsid w:val="00256936"/>
    <w:rsid w:val="00256EBF"/>
    <w:rsid w:val="00261B32"/>
    <w:rsid w:val="0026531D"/>
    <w:rsid w:val="00265712"/>
    <w:rsid w:val="00266399"/>
    <w:rsid w:val="002731E8"/>
    <w:rsid w:val="00273F61"/>
    <w:rsid w:val="00273F9A"/>
    <w:rsid w:val="00274166"/>
    <w:rsid w:val="002750BA"/>
    <w:rsid w:val="002800EF"/>
    <w:rsid w:val="002805A3"/>
    <w:rsid w:val="00281E96"/>
    <w:rsid w:val="002844F8"/>
    <w:rsid w:val="002903B3"/>
    <w:rsid w:val="00291FB9"/>
    <w:rsid w:val="00292CAF"/>
    <w:rsid w:val="00293242"/>
    <w:rsid w:val="00294BFF"/>
    <w:rsid w:val="002951FC"/>
    <w:rsid w:val="00295ED8"/>
    <w:rsid w:val="002A27A2"/>
    <w:rsid w:val="002A2BF4"/>
    <w:rsid w:val="002A2D5C"/>
    <w:rsid w:val="002A365C"/>
    <w:rsid w:val="002A6503"/>
    <w:rsid w:val="002A66C2"/>
    <w:rsid w:val="002B1827"/>
    <w:rsid w:val="002B1C70"/>
    <w:rsid w:val="002B6C4F"/>
    <w:rsid w:val="002B75BF"/>
    <w:rsid w:val="002C0A50"/>
    <w:rsid w:val="002C0CFB"/>
    <w:rsid w:val="002C6195"/>
    <w:rsid w:val="002D17FE"/>
    <w:rsid w:val="002D7F19"/>
    <w:rsid w:val="002E020B"/>
    <w:rsid w:val="002E099D"/>
    <w:rsid w:val="002E47F0"/>
    <w:rsid w:val="002E7B1B"/>
    <w:rsid w:val="002F1E1B"/>
    <w:rsid w:val="002F3DA5"/>
    <w:rsid w:val="002F5314"/>
    <w:rsid w:val="002F751A"/>
    <w:rsid w:val="00300CDE"/>
    <w:rsid w:val="00303475"/>
    <w:rsid w:val="00303AC5"/>
    <w:rsid w:val="00310FC1"/>
    <w:rsid w:val="003118FE"/>
    <w:rsid w:val="00313CFE"/>
    <w:rsid w:val="003142DD"/>
    <w:rsid w:val="00316308"/>
    <w:rsid w:val="00317158"/>
    <w:rsid w:val="0032187D"/>
    <w:rsid w:val="003229F1"/>
    <w:rsid w:val="003236A8"/>
    <w:rsid w:val="00330BC9"/>
    <w:rsid w:val="0033127A"/>
    <w:rsid w:val="00331FD8"/>
    <w:rsid w:val="00332D7B"/>
    <w:rsid w:val="00333D97"/>
    <w:rsid w:val="00334AC3"/>
    <w:rsid w:val="00335C53"/>
    <w:rsid w:val="003417C8"/>
    <w:rsid w:val="00347B22"/>
    <w:rsid w:val="00347E3F"/>
    <w:rsid w:val="00352D74"/>
    <w:rsid w:val="003536AE"/>
    <w:rsid w:val="00353825"/>
    <w:rsid w:val="0035423C"/>
    <w:rsid w:val="003550B1"/>
    <w:rsid w:val="00357B2E"/>
    <w:rsid w:val="00360061"/>
    <w:rsid w:val="00360B21"/>
    <w:rsid w:val="003616B7"/>
    <w:rsid w:val="00365F1D"/>
    <w:rsid w:val="00366903"/>
    <w:rsid w:val="0037096C"/>
    <w:rsid w:val="003730D0"/>
    <w:rsid w:val="003736B6"/>
    <w:rsid w:val="00374585"/>
    <w:rsid w:val="003745CD"/>
    <w:rsid w:val="0037521A"/>
    <w:rsid w:val="003768C5"/>
    <w:rsid w:val="00377490"/>
    <w:rsid w:val="003812DF"/>
    <w:rsid w:val="003816A5"/>
    <w:rsid w:val="00381AA7"/>
    <w:rsid w:val="00381AB2"/>
    <w:rsid w:val="00381FD0"/>
    <w:rsid w:val="00382FB2"/>
    <w:rsid w:val="00383A22"/>
    <w:rsid w:val="00383DEC"/>
    <w:rsid w:val="003857A9"/>
    <w:rsid w:val="00387039"/>
    <w:rsid w:val="00390E37"/>
    <w:rsid w:val="00390FAD"/>
    <w:rsid w:val="00392AB1"/>
    <w:rsid w:val="00393AB2"/>
    <w:rsid w:val="00394F18"/>
    <w:rsid w:val="0039570E"/>
    <w:rsid w:val="00395FB6"/>
    <w:rsid w:val="003A0A25"/>
    <w:rsid w:val="003A0CE4"/>
    <w:rsid w:val="003A1118"/>
    <w:rsid w:val="003A15E5"/>
    <w:rsid w:val="003A54D8"/>
    <w:rsid w:val="003A662F"/>
    <w:rsid w:val="003A716C"/>
    <w:rsid w:val="003B07DD"/>
    <w:rsid w:val="003B53A6"/>
    <w:rsid w:val="003B7211"/>
    <w:rsid w:val="003B78E6"/>
    <w:rsid w:val="003C0229"/>
    <w:rsid w:val="003C04B8"/>
    <w:rsid w:val="003C176F"/>
    <w:rsid w:val="003C34AE"/>
    <w:rsid w:val="003C443C"/>
    <w:rsid w:val="003C771A"/>
    <w:rsid w:val="003C7A3E"/>
    <w:rsid w:val="003D32B2"/>
    <w:rsid w:val="003D3CA4"/>
    <w:rsid w:val="003D6140"/>
    <w:rsid w:val="003D65D5"/>
    <w:rsid w:val="003D7043"/>
    <w:rsid w:val="003E2F5D"/>
    <w:rsid w:val="003E33C4"/>
    <w:rsid w:val="003F0318"/>
    <w:rsid w:val="003F0A9F"/>
    <w:rsid w:val="003F2009"/>
    <w:rsid w:val="003F3763"/>
    <w:rsid w:val="003F3800"/>
    <w:rsid w:val="003F6608"/>
    <w:rsid w:val="00402C86"/>
    <w:rsid w:val="0040306E"/>
    <w:rsid w:val="004053C1"/>
    <w:rsid w:val="004057C6"/>
    <w:rsid w:val="00405F1B"/>
    <w:rsid w:val="00406BAB"/>
    <w:rsid w:val="00407D9B"/>
    <w:rsid w:val="00414CAB"/>
    <w:rsid w:val="00415116"/>
    <w:rsid w:val="00416AA0"/>
    <w:rsid w:val="00417F72"/>
    <w:rsid w:val="00420261"/>
    <w:rsid w:val="00420898"/>
    <w:rsid w:val="0042202D"/>
    <w:rsid w:val="00424538"/>
    <w:rsid w:val="00424A84"/>
    <w:rsid w:val="004253EA"/>
    <w:rsid w:val="004317FF"/>
    <w:rsid w:val="00431D4B"/>
    <w:rsid w:val="00432E62"/>
    <w:rsid w:val="00433CFD"/>
    <w:rsid w:val="00434135"/>
    <w:rsid w:val="00436014"/>
    <w:rsid w:val="0043784B"/>
    <w:rsid w:val="00440B93"/>
    <w:rsid w:val="00442A6F"/>
    <w:rsid w:val="004438E2"/>
    <w:rsid w:val="00446EA4"/>
    <w:rsid w:val="00447C3C"/>
    <w:rsid w:val="004508C1"/>
    <w:rsid w:val="00450F58"/>
    <w:rsid w:val="004514EB"/>
    <w:rsid w:val="00452CCC"/>
    <w:rsid w:val="00452FB2"/>
    <w:rsid w:val="004532C4"/>
    <w:rsid w:val="004536C5"/>
    <w:rsid w:val="004538E5"/>
    <w:rsid w:val="00460D3A"/>
    <w:rsid w:val="004634AF"/>
    <w:rsid w:val="00464B2B"/>
    <w:rsid w:val="004665CF"/>
    <w:rsid w:val="00466EC2"/>
    <w:rsid w:val="004707EB"/>
    <w:rsid w:val="0047532D"/>
    <w:rsid w:val="00475E9E"/>
    <w:rsid w:val="00476265"/>
    <w:rsid w:val="00483559"/>
    <w:rsid w:val="00485C8D"/>
    <w:rsid w:val="00486480"/>
    <w:rsid w:val="00487A5E"/>
    <w:rsid w:val="00491B43"/>
    <w:rsid w:val="00491E3A"/>
    <w:rsid w:val="00492486"/>
    <w:rsid w:val="004939AD"/>
    <w:rsid w:val="00494502"/>
    <w:rsid w:val="00495508"/>
    <w:rsid w:val="00497DBE"/>
    <w:rsid w:val="004A01B4"/>
    <w:rsid w:val="004A2752"/>
    <w:rsid w:val="004A55D2"/>
    <w:rsid w:val="004A5C6D"/>
    <w:rsid w:val="004A7A48"/>
    <w:rsid w:val="004B3C4B"/>
    <w:rsid w:val="004B4457"/>
    <w:rsid w:val="004B4730"/>
    <w:rsid w:val="004B473B"/>
    <w:rsid w:val="004B70B1"/>
    <w:rsid w:val="004C262E"/>
    <w:rsid w:val="004C4D00"/>
    <w:rsid w:val="004C65F2"/>
    <w:rsid w:val="004C6CDC"/>
    <w:rsid w:val="004D3F81"/>
    <w:rsid w:val="004D7217"/>
    <w:rsid w:val="004E2382"/>
    <w:rsid w:val="004E4368"/>
    <w:rsid w:val="004E6B45"/>
    <w:rsid w:val="004E7253"/>
    <w:rsid w:val="004E7465"/>
    <w:rsid w:val="004F24F9"/>
    <w:rsid w:val="004F5CDC"/>
    <w:rsid w:val="004F72F0"/>
    <w:rsid w:val="004F730E"/>
    <w:rsid w:val="00500882"/>
    <w:rsid w:val="005031CB"/>
    <w:rsid w:val="00505909"/>
    <w:rsid w:val="005078F8"/>
    <w:rsid w:val="0051265D"/>
    <w:rsid w:val="00514E5E"/>
    <w:rsid w:val="00514ECB"/>
    <w:rsid w:val="00516731"/>
    <w:rsid w:val="005202A4"/>
    <w:rsid w:val="00520843"/>
    <w:rsid w:val="005211B1"/>
    <w:rsid w:val="00522526"/>
    <w:rsid w:val="0052533B"/>
    <w:rsid w:val="00525DD1"/>
    <w:rsid w:val="00526758"/>
    <w:rsid w:val="0052704F"/>
    <w:rsid w:val="0053139F"/>
    <w:rsid w:val="00531AB5"/>
    <w:rsid w:val="00531FEE"/>
    <w:rsid w:val="00532682"/>
    <w:rsid w:val="00535C9C"/>
    <w:rsid w:val="00537B79"/>
    <w:rsid w:val="00543BA0"/>
    <w:rsid w:val="00544D86"/>
    <w:rsid w:val="00544E4B"/>
    <w:rsid w:val="0054532E"/>
    <w:rsid w:val="00546649"/>
    <w:rsid w:val="00554795"/>
    <w:rsid w:val="00556585"/>
    <w:rsid w:val="00556F52"/>
    <w:rsid w:val="00560BBC"/>
    <w:rsid w:val="005621C7"/>
    <w:rsid w:val="00563085"/>
    <w:rsid w:val="00564ED2"/>
    <w:rsid w:val="00567005"/>
    <w:rsid w:val="0057101C"/>
    <w:rsid w:val="005729AF"/>
    <w:rsid w:val="00572F34"/>
    <w:rsid w:val="00573700"/>
    <w:rsid w:val="00575450"/>
    <w:rsid w:val="005762EC"/>
    <w:rsid w:val="00577DE5"/>
    <w:rsid w:val="00580B74"/>
    <w:rsid w:val="00581729"/>
    <w:rsid w:val="0058201B"/>
    <w:rsid w:val="005826A9"/>
    <w:rsid w:val="00583E95"/>
    <w:rsid w:val="0058560A"/>
    <w:rsid w:val="005858CB"/>
    <w:rsid w:val="0059009F"/>
    <w:rsid w:val="00591154"/>
    <w:rsid w:val="00591C63"/>
    <w:rsid w:val="005931DE"/>
    <w:rsid w:val="005949EE"/>
    <w:rsid w:val="00594DB9"/>
    <w:rsid w:val="005952B7"/>
    <w:rsid w:val="0059603F"/>
    <w:rsid w:val="00597C3E"/>
    <w:rsid w:val="005A02D9"/>
    <w:rsid w:val="005A1CCA"/>
    <w:rsid w:val="005A2639"/>
    <w:rsid w:val="005A2EB6"/>
    <w:rsid w:val="005A316E"/>
    <w:rsid w:val="005A74FA"/>
    <w:rsid w:val="005B0CC5"/>
    <w:rsid w:val="005B43D1"/>
    <w:rsid w:val="005C34B8"/>
    <w:rsid w:val="005C4111"/>
    <w:rsid w:val="005C6F90"/>
    <w:rsid w:val="005C731F"/>
    <w:rsid w:val="005D0A05"/>
    <w:rsid w:val="005D3933"/>
    <w:rsid w:val="005D454F"/>
    <w:rsid w:val="005D585C"/>
    <w:rsid w:val="005D60FE"/>
    <w:rsid w:val="005E308C"/>
    <w:rsid w:val="005E3853"/>
    <w:rsid w:val="005F1A9D"/>
    <w:rsid w:val="005F1E17"/>
    <w:rsid w:val="005F2F77"/>
    <w:rsid w:val="005F633A"/>
    <w:rsid w:val="005F6504"/>
    <w:rsid w:val="005F7518"/>
    <w:rsid w:val="005F7BF1"/>
    <w:rsid w:val="006005BF"/>
    <w:rsid w:val="00600ED1"/>
    <w:rsid w:val="006013E0"/>
    <w:rsid w:val="00601D58"/>
    <w:rsid w:val="00603812"/>
    <w:rsid w:val="0060659D"/>
    <w:rsid w:val="00606B1A"/>
    <w:rsid w:val="00610B99"/>
    <w:rsid w:val="00613233"/>
    <w:rsid w:val="006139ED"/>
    <w:rsid w:val="006161CB"/>
    <w:rsid w:val="0061755C"/>
    <w:rsid w:val="006177F6"/>
    <w:rsid w:val="0062346E"/>
    <w:rsid w:val="00623A28"/>
    <w:rsid w:val="0062551A"/>
    <w:rsid w:val="006277E8"/>
    <w:rsid w:val="00627A06"/>
    <w:rsid w:val="006300E7"/>
    <w:rsid w:val="006318D9"/>
    <w:rsid w:val="00632FCC"/>
    <w:rsid w:val="00634FEE"/>
    <w:rsid w:val="00635521"/>
    <w:rsid w:val="00635C4A"/>
    <w:rsid w:val="00637B93"/>
    <w:rsid w:val="00637E11"/>
    <w:rsid w:val="00641A1E"/>
    <w:rsid w:val="00644B03"/>
    <w:rsid w:val="0064527B"/>
    <w:rsid w:val="00645BC4"/>
    <w:rsid w:val="00646482"/>
    <w:rsid w:val="00647026"/>
    <w:rsid w:val="006474BD"/>
    <w:rsid w:val="00647E39"/>
    <w:rsid w:val="0065275E"/>
    <w:rsid w:val="006550D5"/>
    <w:rsid w:val="006552E5"/>
    <w:rsid w:val="00655AAC"/>
    <w:rsid w:val="0066115D"/>
    <w:rsid w:val="00664110"/>
    <w:rsid w:val="0066441E"/>
    <w:rsid w:val="00664559"/>
    <w:rsid w:val="00665290"/>
    <w:rsid w:val="00665BDD"/>
    <w:rsid w:val="00667152"/>
    <w:rsid w:val="0067124E"/>
    <w:rsid w:val="00673819"/>
    <w:rsid w:val="006746A5"/>
    <w:rsid w:val="00675F10"/>
    <w:rsid w:val="00677499"/>
    <w:rsid w:val="00677670"/>
    <w:rsid w:val="006804F6"/>
    <w:rsid w:val="006816FE"/>
    <w:rsid w:val="00681FE1"/>
    <w:rsid w:val="006828E3"/>
    <w:rsid w:val="00683361"/>
    <w:rsid w:val="00683CE7"/>
    <w:rsid w:val="006869F4"/>
    <w:rsid w:val="006900FA"/>
    <w:rsid w:val="00690689"/>
    <w:rsid w:val="00695C29"/>
    <w:rsid w:val="00696345"/>
    <w:rsid w:val="006A3782"/>
    <w:rsid w:val="006A3F3E"/>
    <w:rsid w:val="006A4B3A"/>
    <w:rsid w:val="006A76A2"/>
    <w:rsid w:val="006B0276"/>
    <w:rsid w:val="006B09C1"/>
    <w:rsid w:val="006B33B8"/>
    <w:rsid w:val="006B34F4"/>
    <w:rsid w:val="006B53ED"/>
    <w:rsid w:val="006B687E"/>
    <w:rsid w:val="006B7476"/>
    <w:rsid w:val="006B7684"/>
    <w:rsid w:val="006C31B8"/>
    <w:rsid w:val="006C3BBB"/>
    <w:rsid w:val="006D0BF2"/>
    <w:rsid w:val="006D110B"/>
    <w:rsid w:val="006D2963"/>
    <w:rsid w:val="006D3EB7"/>
    <w:rsid w:val="006D4964"/>
    <w:rsid w:val="006D4FD7"/>
    <w:rsid w:val="006D6766"/>
    <w:rsid w:val="006D7701"/>
    <w:rsid w:val="006D7F55"/>
    <w:rsid w:val="006E3109"/>
    <w:rsid w:val="006E32FF"/>
    <w:rsid w:val="006E3FC2"/>
    <w:rsid w:val="006E4814"/>
    <w:rsid w:val="006E4831"/>
    <w:rsid w:val="006E6D5C"/>
    <w:rsid w:val="006F418F"/>
    <w:rsid w:val="006F57EE"/>
    <w:rsid w:val="006F58C2"/>
    <w:rsid w:val="0070103B"/>
    <w:rsid w:val="00702280"/>
    <w:rsid w:val="007027A2"/>
    <w:rsid w:val="00703DCA"/>
    <w:rsid w:val="00705B2F"/>
    <w:rsid w:val="00707203"/>
    <w:rsid w:val="00710F67"/>
    <w:rsid w:val="00712CC3"/>
    <w:rsid w:val="00716582"/>
    <w:rsid w:val="00716682"/>
    <w:rsid w:val="00716B7A"/>
    <w:rsid w:val="0072024C"/>
    <w:rsid w:val="00722848"/>
    <w:rsid w:val="00722BA0"/>
    <w:rsid w:val="00723376"/>
    <w:rsid w:val="00723800"/>
    <w:rsid w:val="00724273"/>
    <w:rsid w:val="007250CE"/>
    <w:rsid w:val="0072543C"/>
    <w:rsid w:val="007307B0"/>
    <w:rsid w:val="007309A8"/>
    <w:rsid w:val="00730A3C"/>
    <w:rsid w:val="00731271"/>
    <w:rsid w:val="0073215C"/>
    <w:rsid w:val="007325F1"/>
    <w:rsid w:val="0073342F"/>
    <w:rsid w:val="007357E4"/>
    <w:rsid w:val="00735BB2"/>
    <w:rsid w:val="00740C60"/>
    <w:rsid w:val="00741E4C"/>
    <w:rsid w:val="00742CCD"/>
    <w:rsid w:val="00745677"/>
    <w:rsid w:val="00746F54"/>
    <w:rsid w:val="00747967"/>
    <w:rsid w:val="00751285"/>
    <w:rsid w:val="0075162D"/>
    <w:rsid w:val="00752904"/>
    <w:rsid w:val="00755AB3"/>
    <w:rsid w:val="00756C8F"/>
    <w:rsid w:val="00756D58"/>
    <w:rsid w:val="007579AE"/>
    <w:rsid w:val="00757B2E"/>
    <w:rsid w:val="00757B5D"/>
    <w:rsid w:val="00760003"/>
    <w:rsid w:val="00770878"/>
    <w:rsid w:val="00770F94"/>
    <w:rsid w:val="00771C34"/>
    <w:rsid w:val="0077609D"/>
    <w:rsid w:val="00776917"/>
    <w:rsid w:val="00776B13"/>
    <w:rsid w:val="00780051"/>
    <w:rsid w:val="00780CEC"/>
    <w:rsid w:val="00781006"/>
    <w:rsid w:val="00782E0B"/>
    <w:rsid w:val="00783CF0"/>
    <w:rsid w:val="00786273"/>
    <w:rsid w:val="0079004C"/>
    <w:rsid w:val="00791BF3"/>
    <w:rsid w:val="00795814"/>
    <w:rsid w:val="00796710"/>
    <w:rsid w:val="007A1600"/>
    <w:rsid w:val="007A2BB9"/>
    <w:rsid w:val="007A3269"/>
    <w:rsid w:val="007A3C09"/>
    <w:rsid w:val="007A518D"/>
    <w:rsid w:val="007A674C"/>
    <w:rsid w:val="007A6BF4"/>
    <w:rsid w:val="007A7C0B"/>
    <w:rsid w:val="007B1B2A"/>
    <w:rsid w:val="007B791C"/>
    <w:rsid w:val="007B7EA7"/>
    <w:rsid w:val="007C0320"/>
    <w:rsid w:val="007C11D4"/>
    <w:rsid w:val="007C2D4A"/>
    <w:rsid w:val="007C314F"/>
    <w:rsid w:val="007C4769"/>
    <w:rsid w:val="007C552C"/>
    <w:rsid w:val="007C55EE"/>
    <w:rsid w:val="007C5C57"/>
    <w:rsid w:val="007C671A"/>
    <w:rsid w:val="007C6DF6"/>
    <w:rsid w:val="007C6EE2"/>
    <w:rsid w:val="007C6FBA"/>
    <w:rsid w:val="007D11F5"/>
    <w:rsid w:val="007D17B0"/>
    <w:rsid w:val="007D5AF1"/>
    <w:rsid w:val="007D60E7"/>
    <w:rsid w:val="007E00BE"/>
    <w:rsid w:val="007E0A96"/>
    <w:rsid w:val="007E1497"/>
    <w:rsid w:val="007E1A74"/>
    <w:rsid w:val="007E2997"/>
    <w:rsid w:val="007E3364"/>
    <w:rsid w:val="007E5ECB"/>
    <w:rsid w:val="007F1668"/>
    <w:rsid w:val="007F236A"/>
    <w:rsid w:val="007F3DF6"/>
    <w:rsid w:val="007F4691"/>
    <w:rsid w:val="007F6251"/>
    <w:rsid w:val="007F79B6"/>
    <w:rsid w:val="00800C23"/>
    <w:rsid w:val="00801493"/>
    <w:rsid w:val="00801E17"/>
    <w:rsid w:val="00802F0B"/>
    <w:rsid w:val="0080466A"/>
    <w:rsid w:val="00805C76"/>
    <w:rsid w:val="00807F82"/>
    <w:rsid w:val="008128C5"/>
    <w:rsid w:val="00812C3E"/>
    <w:rsid w:val="00814FCC"/>
    <w:rsid w:val="00820105"/>
    <w:rsid w:val="00820AFA"/>
    <w:rsid w:val="00820E69"/>
    <w:rsid w:val="00824041"/>
    <w:rsid w:val="00825749"/>
    <w:rsid w:val="008277B7"/>
    <w:rsid w:val="0083003F"/>
    <w:rsid w:val="00830870"/>
    <w:rsid w:val="008312D9"/>
    <w:rsid w:val="0083373C"/>
    <w:rsid w:val="00834431"/>
    <w:rsid w:val="008357BE"/>
    <w:rsid w:val="00835C26"/>
    <w:rsid w:val="0084051F"/>
    <w:rsid w:val="008421DD"/>
    <w:rsid w:val="00842739"/>
    <w:rsid w:val="0084634E"/>
    <w:rsid w:val="00846E3A"/>
    <w:rsid w:val="00850FDC"/>
    <w:rsid w:val="0085155E"/>
    <w:rsid w:val="00852037"/>
    <w:rsid w:val="00854E9E"/>
    <w:rsid w:val="00855109"/>
    <w:rsid w:val="00864120"/>
    <w:rsid w:val="00870BB0"/>
    <w:rsid w:val="00870E78"/>
    <w:rsid w:val="00871B33"/>
    <w:rsid w:val="00871E3D"/>
    <w:rsid w:val="00873A39"/>
    <w:rsid w:val="00873BC9"/>
    <w:rsid w:val="008758DC"/>
    <w:rsid w:val="00875A11"/>
    <w:rsid w:val="00875D90"/>
    <w:rsid w:val="00880A52"/>
    <w:rsid w:val="00882B8D"/>
    <w:rsid w:val="00883F68"/>
    <w:rsid w:val="00884484"/>
    <w:rsid w:val="00887187"/>
    <w:rsid w:val="008908A2"/>
    <w:rsid w:val="00890FF1"/>
    <w:rsid w:val="00895546"/>
    <w:rsid w:val="0089673A"/>
    <w:rsid w:val="008A07DB"/>
    <w:rsid w:val="008A307E"/>
    <w:rsid w:val="008A30DD"/>
    <w:rsid w:val="008A3CF8"/>
    <w:rsid w:val="008A767F"/>
    <w:rsid w:val="008A7F4F"/>
    <w:rsid w:val="008B08A1"/>
    <w:rsid w:val="008B0E80"/>
    <w:rsid w:val="008B0EF1"/>
    <w:rsid w:val="008B1FBD"/>
    <w:rsid w:val="008B2AE7"/>
    <w:rsid w:val="008B482B"/>
    <w:rsid w:val="008C2527"/>
    <w:rsid w:val="008C3252"/>
    <w:rsid w:val="008C7312"/>
    <w:rsid w:val="008C7DF6"/>
    <w:rsid w:val="008D05B4"/>
    <w:rsid w:val="008D2218"/>
    <w:rsid w:val="008D2941"/>
    <w:rsid w:val="008D2A68"/>
    <w:rsid w:val="008D3A76"/>
    <w:rsid w:val="008D4209"/>
    <w:rsid w:val="008D43FA"/>
    <w:rsid w:val="008D671D"/>
    <w:rsid w:val="008E0227"/>
    <w:rsid w:val="008E3D71"/>
    <w:rsid w:val="008E4FD0"/>
    <w:rsid w:val="008E5AFE"/>
    <w:rsid w:val="008E78F8"/>
    <w:rsid w:val="008F13A7"/>
    <w:rsid w:val="008F325A"/>
    <w:rsid w:val="008F67E9"/>
    <w:rsid w:val="008F7531"/>
    <w:rsid w:val="00902B14"/>
    <w:rsid w:val="0090412A"/>
    <w:rsid w:val="00913EE5"/>
    <w:rsid w:val="00915545"/>
    <w:rsid w:val="0091745D"/>
    <w:rsid w:val="0092123E"/>
    <w:rsid w:val="0092594C"/>
    <w:rsid w:val="00927138"/>
    <w:rsid w:val="00927C46"/>
    <w:rsid w:val="00927DCD"/>
    <w:rsid w:val="00931644"/>
    <w:rsid w:val="00934A10"/>
    <w:rsid w:val="00934C03"/>
    <w:rsid w:val="00935AB7"/>
    <w:rsid w:val="00935D92"/>
    <w:rsid w:val="00936456"/>
    <w:rsid w:val="00936894"/>
    <w:rsid w:val="009379DE"/>
    <w:rsid w:val="00943A81"/>
    <w:rsid w:val="009446DE"/>
    <w:rsid w:val="009564DD"/>
    <w:rsid w:val="00957856"/>
    <w:rsid w:val="00960507"/>
    <w:rsid w:val="009606C2"/>
    <w:rsid w:val="00964788"/>
    <w:rsid w:val="00967827"/>
    <w:rsid w:val="00967D82"/>
    <w:rsid w:val="00970F97"/>
    <w:rsid w:val="00971156"/>
    <w:rsid w:val="0097175E"/>
    <w:rsid w:val="00971E7C"/>
    <w:rsid w:val="00972F51"/>
    <w:rsid w:val="00975C2F"/>
    <w:rsid w:val="0097725B"/>
    <w:rsid w:val="00977D59"/>
    <w:rsid w:val="0098053A"/>
    <w:rsid w:val="0098278D"/>
    <w:rsid w:val="00983692"/>
    <w:rsid w:val="00984783"/>
    <w:rsid w:val="00986962"/>
    <w:rsid w:val="009877CA"/>
    <w:rsid w:val="00990275"/>
    <w:rsid w:val="00994E01"/>
    <w:rsid w:val="00997556"/>
    <w:rsid w:val="00997768"/>
    <w:rsid w:val="009A02CF"/>
    <w:rsid w:val="009A0305"/>
    <w:rsid w:val="009A16F7"/>
    <w:rsid w:val="009A176D"/>
    <w:rsid w:val="009B202A"/>
    <w:rsid w:val="009B2D4D"/>
    <w:rsid w:val="009B4DC8"/>
    <w:rsid w:val="009B5C1D"/>
    <w:rsid w:val="009B5C95"/>
    <w:rsid w:val="009B5F13"/>
    <w:rsid w:val="009B66CC"/>
    <w:rsid w:val="009B67D0"/>
    <w:rsid w:val="009C019C"/>
    <w:rsid w:val="009C1668"/>
    <w:rsid w:val="009C1A1A"/>
    <w:rsid w:val="009C42EC"/>
    <w:rsid w:val="009C4702"/>
    <w:rsid w:val="009C4FDB"/>
    <w:rsid w:val="009C6656"/>
    <w:rsid w:val="009C7FA5"/>
    <w:rsid w:val="009D3769"/>
    <w:rsid w:val="009D5C13"/>
    <w:rsid w:val="009D6121"/>
    <w:rsid w:val="009D6429"/>
    <w:rsid w:val="009E1700"/>
    <w:rsid w:val="009E247A"/>
    <w:rsid w:val="009E3252"/>
    <w:rsid w:val="009E3B03"/>
    <w:rsid w:val="009E59A6"/>
    <w:rsid w:val="009E6E30"/>
    <w:rsid w:val="009E7C49"/>
    <w:rsid w:val="009F0AA5"/>
    <w:rsid w:val="009F0EB5"/>
    <w:rsid w:val="009F2DBD"/>
    <w:rsid w:val="009F300A"/>
    <w:rsid w:val="009F64F8"/>
    <w:rsid w:val="00A0171E"/>
    <w:rsid w:val="00A036F6"/>
    <w:rsid w:val="00A0683D"/>
    <w:rsid w:val="00A069F3"/>
    <w:rsid w:val="00A13B56"/>
    <w:rsid w:val="00A14115"/>
    <w:rsid w:val="00A1508F"/>
    <w:rsid w:val="00A152A6"/>
    <w:rsid w:val="00A170F2"/>
    <w:rsid w:val="00A20C40"/>
    <w:rsid w:val="00A2436B"/>
    <w:rsid w:val="00A24476"/>
    <w:rsid w:val="00A25E88"/>
    <w:rsid w:val="00A274FB"/>
    <w:rsid w:val="00A27F0A"/>
    <w:rsid w:val="00A3645B"/>
    <w:rsid w:val="00A37066"/>
    <w:rsid w:val="00A41684"/>
    <w:rsid w:val="00A47BEE"/>
    <w:rsid w:val="00A47D8B"/>
    <w:rsid w:val="00A505E1"/>
    <w:rsid w:val="00A52B96"/>
    <w:rsid w:val="00A5484B"/>
    <w:rsid w:val="00A555FE"/>
    <w:rsid w:val="00A56C56"/>
    <w:rsid w:val="00A636C1"/>
    <w:rsid w:val="00A644D0"/>
    <w:rsid w:val="00A66597"/>
    <w:rsid w:val="00A669BD"/>
    <w:rsid w:val="00A70D29"/>
    <w:rsid w:val="00A72199"/>
    <w:rsid w:val="00A72ED7"/>
    <w:rsid w:val="00A73F13"/>
    <w:rsid w:val="00A76EE0"/>
    <w:rsid w:val="00A77C0E"/>
    <w:rsid w:val="00A77DB9"/>
    <w:rsid w:val="00A81546"/>
    <w:rsid w:val="00A82698"/>
    <w:rsid w:val="00A82B9A"/>
    <w:rsid w:val="00A849B4"/>
    <w:rsid w:val="00A8565E"/>
    <w:rsid w:val="00A87B45"/>
    <w:rsid w:val="00A926F4"/>
    <w:rsid w:val="00A94B44"/>
    <w:rsid w:val="00A96C7F"/>
    <w:rsid w:val="00AA0C12"/>
    <w:rsid w:val="00AA140C"/>
    <w:rsid w:val="00AA3695"/>
    <w:rsid w:val="00AA4014"/>
    <w:rsid w:val="00AA69E6"/>
    <w:rsid w:val="00AA76AC"/>
    <w:rsid w:val="00AB0016"/>
    <w:rsid w:val="00AB2404"/>
    <w:rsid w:val="00AB2B85"/>
    <w:rsid w:val="00AB3142"/>
    <w:rsid w:val="00AB3579"/>
    <w:rsid w:val="00AB37CC"/>
    <w:rsid w:val="00AB4BB1"/>
    <w:rsid w:val="00AB7835"/>
    <w:rsid w:val="00AC127C"/>
    <w:rsid w:val="00AC2B15"/>
    <w:rsid w:val="00AC51DC"/>
    <w:rsid w:val="00AC57D5"/>
    <w:rsid w:val="00AC5C73"/>
    <w:rsid w:val="00AC63D3"/>
    <w:rsid w:val="00AD2809"/>
    <w:rsid w:val="00AD3E0E"/>
    <w:rsid w:val="00AD5F58"/>
    <w:rsid w:val="00AD7D90"/>
    <w:rsid w:val="00AE3965"/>
    <w:rsid w:val="00AE4EB6"/>
    <w:rsid w:val="00AE4FD6"/>
    <w:rsid w:val="00AE59C8"/>
    <w:rsid w:val="00AE6111"/>
    <w:rsid w:val="00AF148A"/>
    <w:rsid w:val="00AF340F"/>
    <w:rsid w:val="00AF3771"/>
    <w:rsid w:val="00AF3B56"/>
    <w:rsid w:val="00AF7A05"/>
    <w:rsid w:val="00B00337"/>
    <w:rsid w:val="00B016ED"/>
    <w:rsid w:val="00B03815"/>
    <w:rsid w:val="00B04F2A"/>
    <w:rsid w:val="00B06702"/>
    <w:rsid w:val="00B10DE0"/>
    <w:rsid w:val="00B11F32"/>
    <w:rsid w:val="00B12E41"/>
    <w:rsid w:val="00B1465D"/>
    <w:rsid w:val="00B16DEA"/>
    <w:rsid w:val="00B222ED"/>
    <w:rsid w:val="00B22E5B"/>
    <w:rsid w:val="00B2343A"/>
    <w:rsid w:val="00B23C11"/>
    <w:rsid w:val="00B24C1C"/>
    <w:rsid w:val="00B24DEC"/>
    <w:rsid w:val="00B26091"/>
    <w:rsid w:val="00B27B2C"/>
    <w:rsid w:val="00B33984"/>
    <w:rsid w:val="00B33ACE"/>
    <w:rsid w:val="00B36EF1"/>
    <w:rsid w:val="00B40035"/>
    <w:rsid w:val="00B4214D"/>
    <w:rsid w:val="00B42B06"/>
    <w:rsid w:val="00B43D83"/>
    <w:rsid w:val="00B44869"/>
    <w:rsid w:val="00B44CBC"/>
    <w:rsid w:val="00B44D26"/>
    <w:rsid w:val="00B451C7"/>
    <w:rsid w:val="00B52EB1"/>
    <w:rsid w:val="00B53CF8"/>
    <w:rsid w:val="00B55AE1"/>
    <w:rsid w:val="00B5736B"/>
    <w:rsid w:val="00B6209C"/>
    <w:rsid w:val="00B623E3"/>
    <w:rsid w:val="00B6243A"/>
    <w:rsid w:val="00B640E8"/>
    <w:rsid w:val="00B65B64"/>
    <w:rsid w:val="00B714EE"/>
    <w:rsid w:val="00B7248E"/>
    <w:rsid w:val="00B72C75"/>
    <w:rsid w:val="00B73281"/>
    <w:rsid w:val="00B732BE"/>
    <w:rsid w:val="00B754E7"/>
    <w:rsid w:val="00B761CF"/>
    <w:rsid w:val="00B77B06"/>
    <w:rsid w:val="00B81DE7"/>
    <w:rsid w:val="00B83584"/>
    <w:rsid w:val="00B839CA"/>
    <w:rsid w:val="00B84C2A"/>
    <w:rsid w:val="00B86039"/>
    <w:rsid w:val="00B86556"/>
    <w:rsid w:val="00B938DF"/>
    <w:rsid w:val="00B95365"/>
    <w:rsid w:val="00B95483"/>
    <w:rsid w:val="00BA099B"/>
    <w:rsid w:val="00BA2936"/>
    <w:rsid w:val="00BA2D4A"/>
    <w:rsid w:val="00BA3453"/>
    <w:rsid w:val="00BA3EC3"/>
    <w:rsid w:val="00BA7A19"/>
    <w:rsid w:val="00BA7E78"/>
    <w:rsid w:val="00BB0F53"/>
    <w:rsid w:val="00BB2B0E"/>
    <w:rsid w:val="00BB396D"/>
    <w:rsid w:val="00BB5464"/>
    <w:rsid w:val="00BB5ECF"/>
    <w:rsid w:val="00BB752A"/>
    <w:rsid w:val="00BC2DFB"/>
    <w:rsid w:val="00BC756C"/>
    <w:rsid w:val="00BD2E23"/>
    <w:rsid w:val="00BD415D"/>
    <w:rsid w:val="00BD4BA8"/>
    <w:rsid w:val="00BD761D"/>
    <w:rsid w:val="00BE389E"/>
    <w:rsid w:val="00BE4B44"/>
    <w:rsid w:val="00BE5225"/>
    <w:rsid w:val="00BE56E7"/>
    <w:rsid w:val="00BE7E75"/>
    <w:rsid w:val="00BF0EE1"/>
    <w:rsid w:val="00BF181C"/>
    <w:rsid w:val="00BF3AC1"/>
    <w:rsid w:val="00BF696C"/>
    <w:rsid w:val="00BF6F23"/>
    <w:rsid w:val="00BF7E6E"/>
    <w:rsid w:val="00C02DA8"/>
    <w:rsid w:val="00C03478"/>
    <w:rsid w:val="00C04907"/>
    <w:rsid w:val="00C05F30"/>
    <w:rsid w:val="00C06462"/>
    <w:rsid w:val="00C0649E"/>
    <w:rsid w:val="00C0770C"/>
    <w:rsid w:val="00C07979"/>
    <w:rsid w:val="00C1290D"/>
    <w:rsid w:val="00C13D17"/>
    <w:rsid w:val="00C14600"/>
    <w:rsid w:val="00C1546F"/>
    <w:rsid w:val="00C1657D"/>
    <w:rsid w:val="00C2176D"/>
    <w:rsid w:val="00C22B44"/>
    <w:rsid w:val="00C24F09"/>
    <w:rsid w:val="00C27235"/>
    <w:rsid w:val="00C27F39"/>
    <w:rsid w:val="00C304E9"/>
    <w:rsid w:val="00C3192A"/>
    <w:rsid w:val="00C31D4C"/>
    <w:rsid w:val="00C330AC"/>
    <w:rsid w:val="00C359C3"/>
    <w:rsid w:val="00C401FA"/>
    <w:rsid w:val="00C421B2"/>
    <w:rsid w:val="00C44111"/>
    <w:rsid w:val="00C44B7C"/>
    <w:rsid w:val="00C452F5"/>
    <w:rsid w:val="00C46CDF"/>
    <w:rsid w:val="00C47A47"/>
    <w:rsid w:val="00C50C17"/>
    <w:rsid w:val="00C52483"/>
    <w:rsid w:val="00C52DF0"/>
    <w:rsid w:val="00C531F4"/>
    <w:rsid w:val="00C53ACE"/>
    <w:rsid w:val="00C5467A"/>
    <w:rsid w:val="00C5489A"/>
    <w:rsid w:val="00C55205"/>
    <w:rsid w:val="00C55385"/>
    <w:rsid w:val="00C55CA5"/>
    <w:rsid w:val="00C56BD4"/>
    <w:rsid w:val="00C60549"/>
    <w:rsid w:val="00C6102B"/>
    <w:rsid w:val="00C64D54"/>
    <w:rsid w:val="00C65E64"/>
    <w:rsid w:val="00C7388E"/>
    <w:rsid w:val="00C74070"/>
    <w:rsid w:val="00C7706D"/>
    <w:rsid w:val="00C80264"/>
    <w:rsid w:val="00C81C13"/>
    <w:rsid w:val="00C8416F"/>
    <w:rsid w:val="00C85856"/>
    <w:rsid w:val="00C90D2A"/>
    <w:rsid w:val="00C9156B"/>
    <w:rsid w:val="00C92FCF"/>
    <w:rsid w:val="00C93748"/>
    <w:rsid w:val="00CA0AF7"/>
    <w:rsid w:val="00CA161C"/>
    <w:rsid w:val="00CA4119"/>
    <w:rsid w:val="00CA7436"/>
    <w:rsid w:val="00CB0A8F"/>
    <w:rsid w:val="00CB42E7"/>
    <w:rsid w:val="00CB44F1"/>
    <w:rsid w:val="00CB4736"/>
    <w:rsid w:val="00CB4BDF"/>
    <w:rsid w:val="00CB7C20"/>
    <w:rsid w:val="00CC1748"/>
    <w:rsid w:val="00CC371A"/>
    <w:rsid w:val="00CC7DBB"/>
    <w:rsid w:val="00CD07CB"/>
    <w:rsid w:val="00CD1F78"/>
    <w:rsid w:val="00CD3453"/>
    <w:rsid w:val="00CD39BA"/>
    <w:rsid w:val="00CD5687"/>
    <w:rsid w:val="00CD5A40"/>
    <w:rsid w:val="00CD76B4"/>
    <w:rsid w:val="00CD7F10"/>
    <w:rsid w:val="00CE26B2"/>
    <w:rsid w:val="00CE3A28"/>
    <w:rsid w:val="00CE3DB4"/>
    <w:rsid w:val="00CE401F"/>
    <w:rsid w:val="00CE4210"/>
    <w:rsid w:val="00CE4465"/>
    <w:rsid w:val="00CE6617"/>
    <w:rsid w:val="00CE6618"/>
    <w:rsid w:val="00CF2B53"/>
    <w:rsid w:val="00CF2BA5"/>
    <w:rsid w:val="00CF40DB"/>
    <w:rsid w:val="00CF41CC"/>
    <w:rsid w:val="00CF446A"/>
    <w:rsid w:val="00CF6805"/>
    <w:rsid w:val="00CF7F97"/>
    <w:rsid w:val="00D00BA4"/>
    <w:rsid w:val="00D01A70"/>
    <w:rsid w:val="00D01DC5"/>
    <w:rsid w:val="00D02CF2"/>
    <w:rsid w:val="00D038B3"/>
    <w:rsid w:val="00D03F7E"/>
    <w:rsid w:val="00D11B5C"/>
    <w:rsid w:val="00D12A33"/>
    <w:rsid w:val="00D1410E"/>
    <w:rsid w:val="00D165ED"/>
    <w:rsid w:val="00D16FC6"/>
    <w:rsid w:val="00D20167"/>
    <w:rsid w:val="00D20393"/>
    <w:rsid w:val="00D21E9D"/>
    <w:rsid w:val="00D223D9"/>
    <w:rsid w:val="00D22423"/>
    <w:rsid w:val="00D252F3"/>
    <w:rsid w:val="00D25789"/>
    <w:rsid w:val="00D25CBC"/>
    <w:rsid w:val="00D27C7B"/>
    <w:rsid w:val="00D31182"/>
    <w:rsid w:val="00D31792"/>
    <w:rsid w:val="00D31D24"/>
    <w:rsid w:val="00D32CDB"/>
    <w:rsid w:val="00D33191"/>
    <w:rsid w:val="00D33C86"/>
    <w:rsid w:val="00D34A8E"/>
    <w:rsid w:val="00D35318"/>
    <w:rsid w:val="00D35AD2"/>
    <w:rsid w:val="00D378DD"/>
    <w:rsid w:val="00D410D4"/>
    <w:rsid w:val="00D4297F"/>
    <w:rsid w:val="00D44880"/>
    <w:rsid w:val="00D4627C"/>
    <w:rsid w:val="00D4789A"/>
    <w:rsid w:val="00D504B4"/>
    <w:rsid w:val="00D5061C"/>
    <w:rsid w:val="00D50E2E"/>
    <w:rsid w:val="00D531B8"/>
    <w:rsid w:val="00D534FE"/>
    <w:rsid w:val="00D53A0A"/>
    <w:rsid w:val="00D5524E"/>
    <w:rsid w:val="00D55560"/>
    <w:rsid w:val="00D56385"/>
    <w:rsid w:val="00D57B6E"/>
    <w:rsid w:val="00D57CCF"/>
    <w:rsid w:val="00D61A1E"/>
    <w:rsid w:val="00D6578A"/>
    <w:rsid w:val="00D7077D"/>
    <w:rsid w:val="00D72473"/>
    <w:rsid w:val="00D7380F"/>
    <w:rsid w:val="00D847D9"/>
    <w:rsid w:val="00D86BA0"/>
    <w:rsid w:val="00D90EDA"/>
    <w:rsid w:val="00D910F3"/>
    <w:rsid w:val="00D922FD"/>
    <w:rsid w:val="00D92EB6"/>
    <w:rsid w:val="00DA0083"/>
    <w:rsid w:val="00DA051E"/>
    <w:rsid w:val="00DA0BD8"/>
    <w:rsid w:val="00DA40B1"/>
    <w:rsid w:val="00DA4C7E"/>
    <w:rsid w:val="00DB0581"/>
    <w:rsid w:val="00DB2975"/>
    <w:rsid w:val="00DB3AE6"/>
    <w:rsid w:val="00DB5181"/>
    <w:rsid w:val="00DB5786"/>
    <w:rsid w:val="00DB621E"/>
    <w:rsid w:val="00DC26F8"/>
    <w:rsid w:val="00DC4C9C"/>
    <w:rsid w:val="00DC593B"/>
    <w:rsid w:val="00DC7089"/>
    <w:rsid w:val="00DD020B"/>
    <w:rsid w:val="00DD0B90"/>
    <w:rsid w:val="00DD1890"/>
    <w:rsid w:val="00DD1D55"/>
    <w:rsid w:val="00DD4C71"/>
    <w:rsid w:val="00DD5D5E"/>
    <w:rsid w:val="00DD619C"/>
    <w:rsid w:val="00DE0935"/>
    <w:rsid w:val="00DE1376"/>
    <w:rsid w:val="00DE1FBD"/>
    <w:rsid w:val="00DE235F"/>
    <w:rsid w:val="00DE3080"/>
    <w:rsid w:val="00DE7744"/>
    <w:rsid w:val="00DF0102"/>
    <w:rsid w:val="00DF10EE"/>
    <w:rsid w:val="00DF38A6"/>
    <w:rsid w:val="00DF4E1B"/>
    <w:rsid w:val="00DF4FBC"/>
    <w:rsid w:val="00DF53B4"/>
    <w:rsid w:val="00E013CF"/>
    <w:rsid w:val="00E01A8B"/>
    <w:rsid w:val="00E04AD2"/>
    <w:rsid w:val="00E04BA3"/>
    <w:rsid w:val="00E069D1"/>
    <w:rsid w:val="00E07A44"/>
    <w:rsid w:val="00E07DA0"/>
    <w:rsid w:val="00E11E74"/>
    <w:rsid w:val="00E13FF8"/>
    <w:rsid w:val="00E16E35"/>
    <w:rsid w:val="00E171B8"/>
    <w:rsid w:val="00E20539"/>
    <w:rsid w:val="00E25BF7"/>
    <w:rsid w:val="00E2615B"/>
    <w:rsid w:val="00E319F6"/>
    <w:rsid w:val="00E33F7F"/>
    <w:rsid w:val="00E343C1"/>
    <w:rsid w:val="00E3484F"/>
    <w:rsid w:val="00E3687F"/>
    <w:rsid w:val="00E3739E"/>
    <w:rsid w:val="00E42639"/>
    <w:rsid w:val="00E44002"/>
    <w:rsid w:val="00E472A6"/>
    <w:rsid w:val="00E47704"/>
    <w:rsid w:val="00E51DE2"/>
    <w:rsid w:val="00E52988"/>
    <w:rsid w:val="00E52A88"/>
    <w:rsid w:val="00E54889"/>
    <w:rsid w:val="00E55617"/>
    <w:rsid w:val="00E55938"/>
    <w:rsid w:val="00E56D7B"/>
    <w:rsid w:val="00E612A7"/>
    <w:rsid w:val="00E61432"/>
    <w:rsid w:val="00E617C4"/>
    <w:rsid w:val="00E63057"/>
    <w:rsid w:val="00E7283B"/>
    <w:rsid w:val="00E7325D"/>
    <w:rsid w:val="00E73ACF"/>
    <w:rsid w:val="00E74275"/>
    <w:rsid w:val="00E777EF"/>
    <w:rsid w:val="00E80AD8"/>
    <w:rsid w:val="00E82814"/>
    <w:rsid w:val="00E82FDE"/>
    <w:rsid w:val="00E84DA3"/>
    <w:rsid w:val="00E860E4"/>
    <w:rsid w:val="00E8642D"/>
    <w:rsid w:val="00E869F3"/>
    <w:rsid w:val="00E87E84"/>
    <w:rsid w:val="00E951D6"/>
    <w:rsid w:val="00E95A6B"/>
    <w:rsid w:val="00E95B61"/>
    <w:rsid w:val="00E9798B"/>
    <w:rsid w:val="00E97F2E"/>
    <w:rsid w:val="00EA2152"/>
    <w:rsid w:val="00EA2413"/>
    <w:rsid w:val="00EA28BC"/>
    <w:rsid w:val="00EA498B"/>
    <w:rsid w:val="00EA5FC2"/>
    <w:rsid w:val="00EB12E8"/>
    <w:rsid w:val="00EB1459"/>
    <w:rsid w:val="00EB34BC"/>
    <w:rsid w:val="00EB5570"/>
    <w:rsid w:val="00EB667C"/>
    <w:rsid w:val="00EC004D"/>
    <w:rsid w:val="00EC1CBC"/>
    <w:rsid w:val="00EC2112"/>
    <w:rsid w:val="00EC4C15"/>
    <w:rsid w:val="00EC4E8A"/>
    <w:rsid w:val="00EC5D29"/>
    <w:rsid w:val="00EC62B4"/>
    <w:rsid w:val="00EC65E7"/>
    <w:rsid w:val="00EC741C"/>
    <w:rsid w:val="00ED337E"/>
    <w:rsid w:val="00ED369A"/>
    <w:rsid w:val="00ED7F01"/>
    <w:rsid w:val="00EE1893"/>
    <w:rsid w:val="00EF2935"/>
    <w:rsid w:val="00EF3B87"/>
    <w:rsid w:val="00EF40B6"/>
    <w:rsid w:val="00EF692F"/>
    <w:rsid w:val="00F01908"/>
    <w:rsid w:val="00F06168"/>
    <w:rsid w:val="00F062A2"/>
    <w:rsid w:val="00F105F0"/>
    <w:rsid w:val="00F10831"/>
    <w:rsid w:val="00F119FD"/>
    <w:rsid w:val="00F12078"/>
    <w:rsid w:val="00F12192"/>
    <w:rsid w:val="00F1243E"/>
    <w:rsid w:val="00F125A8"/>
    <w:rsid w:val="00F12AE1"/>
    <w:rsid w:val="00F130C8"/>
    <w:rsid w:val="00F1445B"/>
    <w:rsid w:val="00F14819"/>
    <w:rsid w:val="00F154E3"/>
    <w:rsid w:val="00F1627C"/>
    <w:rsid w:val="00F226C7"/>
    <w:rsid w:val="00F24733"/>
    <w:rsid w:val="00F25A52"/>
    <w:rsid w:val="00F26CFA"/>
    <w:rsid w:val="00F2703F"/>
    <w:rsid w:val="00F27AA3"/>
    <w:rsid w:val="00F3198E"/>
    <w:rsid w:val="00F31DF7"/>
    <w:rsid w:val="00F3791C"/>
    <w:rsid w:val="00F401F3"/>
    <w:rsid w:val="00F42202"/>
    <w:rsid w:val="00F4462A"/>
    <w:rsid w:val="00F4553F"/>
    <w:rsid w:val="00F50544"/>
    <w:rsid w:val="00F510D1"/>
    <w:rsid w:val="00F53197"/>
    <w:rsid w:val="00F56342"/>
    <w:rsid w:val="00F563E8"/>
    <w:rsid w:val="00F56E09"/>
    <w:rsid w:val="00F57C22"/>
    <w:rsid w:val="00F60499"/>
    <w:rsid w:val="00F604EF"/>
    <w:rsid w:val="00F60DD3"/>
    <w:rsid w:val="00F6115A"/>
    <w:rsid w:val="00F61445"/>
    <w:rsid w:val="00F620CD"/>
    <w:rsid w:val="00F625C1"/>
    <w:rsid w:val="00F6260A"/>
    <w:rsid w:val="00F626CC"/>
    <w:rsid w:val="00F6322C"/>
    <w:rsid w:val="00F657F9"/>
    <w:rsid w:val="00F67445"/>
    <w:rsid w:val="00F71916"/>
    <w:rsid w:val="00F71AD4"/>
    <w:rsid w:val="00F71F25"/>
    <w:rsid w:val="00F75606"/>
    <w:rsid w:val="00F759DE"/>
    <w:rsid w:val="00F80659"/>
    <w:rsid w:val="00F84147"/>
    <w:rsid w:val="00F87A33"/>
    <w:rsid w:val="00F91A15"/>
    <w:rsid w:val="00F92893"/>
    <w:rsid w:val="00F92ECB"/>
    <w:rsid w:val="00F95BC3"/>
    <w:rsid w:val="00F965B9"/>
    <w:rsid w:val="00F97934"/>
    <w:rsid w:val="00FA09FC"/>
    <w:rsid w:val="00FA2A59"/>
    <w:rsid w:val="00FA423F"/>
    <w:rsid w:val="00FA5326"/>
    <w:rsid w:val="00FA6185"/>
    <w:rsid w:val="00FB2E79"/>
    <w:rsid w:val="00FB420F"/>
    <w:rsid w:val="00FB4239"/>
    <w:rsid w:val="00FC11B2"/>
    <w:rsid w:val="00FC3F22"/>
    <w:rsid w:val="00FC4359"/>
    <w:rsid w:val="00FC4E6E"/>
    <w:rsid w:val="00FC5272"/>
    <w:rsid w:val="00FC696E"/>
    <w:rsid w:val="00FC6EB0"/>
    <w:rsid w:val="00FD0752"/>
    <w:rsid w:val="00FD1551"/>
    <w:rsid w:val="00FD3478"/>
    <w:rsid w:val="00FD5F5D"/>
    <w:rsid w:val="00FD6305"/>
    <w:rsid w:val="00FD70BD"/>
    <w:rsid w:val="00FD76CE"/>
    <w:rsid w:val="00FD7FCF"/>
    <w:rsid w:val="00FE554D"/>
    <w:rsid w:val="00FE6002"/>
    <w:rsid w:val="00FE6ED8"/>
    <w:rsid w:val="00FF014C"/>
    <w:rsid w:val="00FF11D8"/>
    <w:rsid w:val="00FF22D1"/>
    <w:rsid w:val="00FF5EF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Table Classic 1" w:uiPriority="0"/>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8A7F4F"/>
    <w:pPr>
      <w:spacing w:after="0" w:line="240" w:lineRule="auto"/>
    </w:pPr>
    <w:rPr>
      <w:rFonts w:ascii="Times New Roman" w:eastAsia="SimSun" w:hAnsi="Times New Roman" w:cs="Times New Roman"/>
      <w:sz w:val="24"/>
      <w:szCs w:val="24"/>
      <w:lang w:eastAsia="en-US"/>
    </w:rPr>
  </w:style>
  <w:style w:type="paragraph" w:styleId="Heading1">
    <w:name w:val="heading 1"/>
    <w:basedOn w:val="Normal"/>
    <w:next w:val="Normal"/>
    <w:link w:val="Heading1Char"/>
    <w:uiPriority w:val="99"/>
    <w:qFormat/>
    <w:rsid w:val="00005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577DE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unhideWhenUsed/>
    <w:qFormat/>
    <w:rsid w:val="00402C8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unhideWhenUsed/>
    <w:qFormat/>
    <w:rsid w:val="00B26091"/>
    <w:pPr>
      <w:keepNext/>
      <w:spacing w:before="240" w:after="60"/>
      <w:outlineLvl w:val="3"/>
    </w:pPr>
    <w:rPr>
      <w:rFonts w:ascii="Calibri" w:hAnsi="Calibri"/>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5E6B"/>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9"/>
    <w:rsid w:val="00577DE5"/>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rsid w:val="00402C86"/>
    <w:rPr>
      <w:rFonts w:ascii="Cambria" w:eastAsia="SimSun" w:hAnsi="Cambria" w:cs="Times New Roman"/>
      <w:b/>
      <w:bCs/>
      <w:sz w:val="26"/>
      <w:szCs w:val="26"/>
      <w:lang w:eastAsia="en-US"/>
    </w:rPr>
  </w:style>
  <w:style w:type="character" w:customStyle="1" w:styleId="subfielddata">
    <w:name w:val="subfielddata"/>
    <w:basedOn w:val="DefaultParagraphFont"/>
    <w:uiPriority w:val="99"/>
    <w:rsid w:val="008758DC"/>
  </w:style>
  <w:style w:type="character" w:customStyle="1" w:styleId="highlight">
    <w:name w:val="highlight"/>
    <w:basedOn w:val="DefaultParagraphFont"/>
    <w:uiPriority w:val="99"/>
    <w:rsid w:val="008758DC"/>
  </w:style>
  <w:style w:type="paragraph" w:styleId="ListParagraph">
    <w:name w:val="List Paragraph"/>
    <w:basedOn w:val="Normal"/>
    <w:uiPriority w:val="34"/>
    <w:qFormat/>
    <w:rsid w:val="00852037"/>
    <w:pPr>
      <w:ind w:left="720"/>
      <w:contextualSpacing/>
    </w:pPr>
  </w:style>
  <w:style w:type="paragraph" w:styleId="BalloonText">
    <w:name w:val="Balloon Text"/>
    <w:basedOn w:val="Normal"/>
    <w:link w:val="BalloonTextChar"/>
    <w:uiPriority w:val="99"/>
    <w:unhideWhenUsed/>
    <w:rsid w:val="001F3F61"/>
    <w:rPr>
      <w:rFonts w:ascii="Tahoma" w:hAnsi="Tahoma" w:cs="Tahoma"/>
      <w:sz w:val="16"/>
      <w:szCs w:val="16"/>
    </w:rPr>
  </w:style>
  <w:style w:type="character" w:customStyle="1" w:styleId="BalloonTextChar">
    <w:name w:val="Balloon Text Char"/>
    <w:basedOn w:val="DefaultParagraphFont"/>
    <w:link w:val="BalloonText"/>
    <w:uiPriority w:val="99"/>
    <w:rsid w:val="001F3F61"/>
    <w:rPr>
      <w:rFonts w:ascii="Tahoma" w:eastAsia="SimSun" w:hAnsi="Tahoma" w:cs="Tahoma"/>
      <w:sz w:val="16"/>
      <w:szCs w:val="16"/>
      <w:lang w:eastAsia="en-US"/>
    </w:rPr>
  </w:style>
  <w:style w:type="paragraph" w:styleId="FootnoteText">
    <w:name w:val="footnote text"/>
    <w:basedOn w:val="Normal"/>
    <w:link w:val="FootnoteTextChar"/>
    <w:unhideWhenUsed/>
    <w:rsid w:val="001F3F61"/>
    <w:rPr>
      <w:sz w:val="20"/>
      <w:szCs w:val="20"/>
    </w:rPr>
  </w:style>
  <w:style w:type="character" w:customStyle="1" w:styleId="FootnoteTextChar">
    <w:name w:val="Footnote Text Char"/>
    <w:basedOn w:val="DefaultParagraphFont"/>
    <w:link w:val="FootnoteText"/>
    <w:rsid w:val="001F3F61"/>
    <w:rPr>
      <w:rFonts w:ascii="Times New Roman" w:eastAsia="SimSun" w:hAnsi="Times New Roman" w:cs="Times New Roman"/>
      <w:sz w:val="20"/>
      <w:szCs w:val="20"/>
      <w:lang w:eastAsia="en-US"/>
    </w:rPr>
  </w:style>
  <w:style w:type="character" w:styleId="FootnoteReference">
    <w:name w:val="footnote reference"/>
    <w:basedOn w:val="DefaultParagraphFont"/>
    <w:uiPriority w:val="99"/>
    <w:unhideWhenUsed/>
    <w:rsid w:val="001F3F61"/>
    <w:rPr>
      <w:vertAlign w:val="superscript"/>
    </w:rPr>
  </w:style>
  <w:style w:type="table" w:styleId="TableGrid">
    <w:name w:val="Table Grid"/>
    <w:basedOn w:val="TableNormal"/>
    <w:uiPriority w:val="59"/>
    <w:rsid w:val="00C165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99"/>
    <w:rsid w:val="00C1657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54795"/>
    <w:pPr>
      <w:tabs>
        <w:tab w:val="center" w:pos="4513"/>
        <w:tab w:val="right" w:pos="9026"/>
      </w:tabs>
    </w:pPr>
  </w:style>
  <w:style w:type="character" w:customStyle="1" w:styleId="HeaderChar">
    <w:name w:val="Header Char"/>
    <w:basedOn w:val="DefaultParagraphFont"/>
    <w:link w:val="Header"/>
    <w:uiPriority w:val="99"/>
    <w:rsid w:val="00554795"/>
    <w:rPr>
      <w:rFonts w:ascii="Times New Roman" w:eastAsia="SimSun" w:hAnsi="Times New Roman" w:cs="Times New Roman"/>
      <w:sz w:val="24"/>
      <w:szCs w:val="24"/>
      <w:lang w:eastAsia="en-US"/>
    </w:rPr>
  </w:style>
  <w:style w:type="paragraph" w:styleId="Footer">
    <w:name w:val="footer"/>
    <w:basedOn w:val="Normal"/>
    <w:link w:val="FooterChar"/>
    <w:uiPriority w:val="99"/>
    <w:unhideWhenUsed/>
    <w:rsid w:val="00554795"/>
    <w:pPr>
      <w:tabs>
        <w:tab w:val="center" w:pos="4513"/>
        <w:tab w:val="right" w:pos="9026"/>
      </w:tabs>
    </w:pPr>
  </w:style>
  <w:style w:type="character" w:customStyle="1" w:styleId="FooterChar">
    <w:name w:val="Footer Char"/>
    <w:basedOn w:val="DefaultParagraphFont"/>
    <w:link w:val="Footer"/>
    <w:uiPriority w:val="99"/>
    <w:rsid w:val="00554795"/>
    <w:rPr>
      <w:rFonts w:ascii="Times New Roman" w:eastAsia="SimSun" w:hAnsi="Times New Roman" w:cs="Times New Roman"/>
      <w:sz w:val="24"/>
      <w:szCs w:val="24"/>
      <w:lang w:eastAsia="en-US"/>
    </w:rPr>
  </w:style>
  <w:style w:type="character" w:styleId="Hyperlink">
    <w:name w:val="Hyperlink"/>
    <w:basedOn w:val="DefaultParagraphFont"/>
    <w:uiPriority w:val="99"/>
    <w:unhideWhenUsed/>
    <w:rsid w:val="00DD619C"/>
    <w:rPr>
      <w:color w:val="0000FF" w:themeColor="hyperlink"/>
      <w:u w:val="single"/>
    </w:rPr>
  </w:style>
  <w:style w:type="character" w:styleId="FollowedHyperlink">
    <w:name w:val="FollowedHyperlink"/>
    <w:basedOn w:val="DefaultParagraphFont"/>
    <w:uiPriority w:val="99"/>
    <w:semiHidden/>
    <w:unhideWhenUsed/>
    <w:rsid w:val="009D6121"/>
    <w:rPr>
      <w:color w:val="800080" w:themeColor="followedHyperlink"/>
      <w:u w:val="single"/>
    </w:rPr>
  </w:style>
  <w:style w:type="paragraph" w:customStyle="1" w:styleId="Default">
    <w:name w:val="Default"/>
    <w:uiPriority w:val="99"/>
    <w:rsid w:val="00383A22"/>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TOCHeading">
    <w:name w:val="TOC Heading"/>
    <w:basedOn w:val="Heading1"/>
    <w:next w:val="Normal"/>
    <w:uiPriority w:val="99"/>
    <w:unhideWhenUsed/>
    <w:qFormat/>
    <w:rsid w:val="00005E6B"/>
    <w:pPr>
      <w:spacing w:line="276" w:lineRule="auto"/>
      <w:outlineLvl w:val="9"/>
    </w:pPr>
    <w:rPr>
      <w:lang w:val="en-US"/>
    </w:rPr>
  </w:style>
  <w:style w:type="paragraph" w:styleId="TOC2">
    <w:name w:val="toc 2"/>
    <w:basedOn w:val="Normal"/>
    <w:next w:val="Normal"/>
    <w:autoRedefine/>
    <w:uiPriority w:val="99"/>
    <w:unhideWhenUsed/>
    <w:qFormat/>
    <w:rsid w:val="00005E6B"/>
    <w:pPr>
      <w:spacing w:after="100" w:line="276" w:lineRule="auto"/>
      <w:ind w:left="220"/>
    </w:pPr>
    <w:rPr>
      <w:rFonts w:asciiTheme="minorHAnsi" w:eastAsiaTheme="minorEastAsia" w:hAnsiTheme="minorHAnsi" w:cstheme="minorBidi"/>
      <w:sz w:val="22"/>
      <w:szCs w:val="22"/>
      <w:lang w:val="en-US"/>
    </w:rPr>
  </w:style>
  <w:style w:type="paragraph" w:styleId="TOC1">
    <w:name w:val="toc 1"/>
    <w:basedOn w:val="Normal"/>
    <w:next w:val="Normal"/>
    <w:autoRedefine/>
    <w:uiPriority w:val="39"/>
    <w:unhideWhenUsed/>
    <w:qFormat/>
    <w:rsid w:val="00FA5326"/>
    <w:pPr>
      <w:tabs>
        <w:tab w:val="right" w:leader="dot" w:pos="7927"/>
      </w:tabs>
      <w:spacing w:after="100" w:line="276" w:lineRule="auto"/>
      <w:jc w:val="both"/>
    </w:pPr>
    <w:rPr>
      <w:rFonts w:asciiTheme="minorHAnsi" w:eastAsiaTheme="minorEastAsia" w:hAnsiTheme="minorHAnsi" w:cstheme="minorBidi"/>
      <w:sz w:val="22"/>
      <w:szCs w:val="22"/>
      <w:lang w:val="en-US"/>
    </w:rPr>
  </w:style>
  <w:style w:type="paragraph" w:styleId="TOC3">
    <w:name w:val="toc 3"/>
    <w:basedOn w:val="Normal"/>
    <w:next w:val="Normal"/>
    <w:autoRedefine/>
    <w:uiPriority w:val="99"/>
    <w:unhideWhenUsed/>
    <w:qFormat/>
    <w:rsid w:val="00005E6B"/>
    <w:pPr>
      <w:spacing w:after="100" w:line="276" w:lineRule="auto"/>
      <w:ind w:left="440"/>
    </w:pPr>
    <w:rPr>
      <w:rFonts w:asciiTheme="minorHAnsi" w:eastAsiaTheme="minorEastAsia" w:hAnsiTheme="minorHAnsi" w:cstheme="minorBidi"/>
      <w:sz w:val="22"/>
      <w:szCs w:val="22"/>
      <w:lang w:val="en-US"/>
    </w:rPr>
  </w:style>
  <w:style w:type="paragraph" w:styleId="Caption">
    <w:name w:val="caption"/>
    <w:basedOn w:val="Normal"/>
    <w:next w:val="Normal"/>
    <w:uiPriority w:val="99"/>
    <w:unhideWhenUsed/>
    <w:qFormat/>
    <w:rsid w:val="006318D9"/>
    <w:pPr>
      <w:spacing w:after="200"/>
    </w:pPr>
    <w:rPr>
      <w:b/>
      <w:bCs/>
      <w:color w:val="4F81BD" w:themeColor="accent1"/>
      <w:sz w:val="18"/>
      <w:szCs w:val="18"/>
    </w:rPr>
  </w:style>
  <w:style w:type="paragraph" w:styleId="TableofFigures">
    <w:name w:val="table of figures"/>
    <w:basedOn w:val="Normal"/>
    <w:next w:val="Normal"/>
    <w:autoRedefine/>
    <w:uiPriority w:val="99"/>
    <w:unhideWhenUsed/>
    <w:rsid w:val="00416AA0"/>
    <w:pPr>
      <w:tabs>
        <w:tab w:val="right" w:leader="dot" w:pos="7927"/>
      </w:tabs>
      <w:jc w:val="both"/>
    </w:pPr>
  </w:style>
  <w:style w:type="character" w:customStyle="1" w:styleId="searchword">
    <w:name w:val="searchword"/>
    <w:basedOn w:val="DefaultParagraphFont"/>
    <w:uiPriority w:val="99"/>
    <w:rsid w:val="001F1C85"/>
  </w:style>
  <w:style w:type="character" w:styleId="HTMLCite">
    <w:name w:val="HTML Cite"/>
    <w:basedOn w:val="DefaultParagraphFont"/>
    <w:uiPriority w:val="99"/>
    <w:unhideWhenUsed/>
    <w:rsid w:val="001F1C85"/>
    <w:rPr>
      <w:i/>
      <w:iCs/>
    </w:rPr>
  </w:style>
  <w:style w:type="character" w:styleId="Strong">
    <w:name w:val="Strong"/>
    <w:basedOn w:val="DefaultParagraphFont"/>
    <w:uiPriority w:val="99"/>
    <w:qFormat/>
    <w:rsid w:val="00577DE5"/>
    <w:rPr>
      <w:b/>
      <w:bCs/>
    </w:rPr>
  </w:style>
  <w:style w:type="character" w:customStyle="1" w:styleId="mw-formatted-date">
    <w:name w:val="mw-formatted-date"/>
    <w:basedOn w:val="DefaultParagraphFont"/>
    <w:uiPriority w:val="99"/>
    <w:rsid w:val="00577DE5"/>
  </w:style>
  <w:style w:type="character" w:styleId="Emphasis">
    <w:name w:val="Emphasis"/>
    <w:basedOn w:val="DefaultParagraphFont"/>
    <w:uiPriority w:val="99"/>
    <w:qFormat/>
    <w:rsid w:val="00577DE5"/>
    <w:rPr>
      <w:i/>
      <w:iCs/>
    </w:rPr>
  </w:style>
  <w:style w:type="character" w:customStyle="1" w:styleId="doi">
    <w:name w:val="doi"/>
    <w:basedOn w:val="DefaultParagraphFont"/>
    <w:uiPriority w:val="99"/>
    <w:rsid w:val="00577DE5"/>
  </w:style>
  <w:style w:type="paragraph" w:styleId="EndnoteText">
    <w:name w:val="endnote text"/>
    <w:basedOn w:val="Normal"/>
    <w:link w:val="EndnoteTextChar"/>
    <w:uiPriority w:val="99"/>
    <w:rsid w:val="00577DE5"/>
    <w:rPr>
      <w:sz w:val="20"/>
      <w:szCs w:val="20"/>
    </w:rPr>
  </w:style>
  <w:style w:type="character" w:customStyle="1" w:styleId="EndnoteTextChar">
    <w:name w:val="Endnote Text Char"/>
    <w:basedOn w:val="DefaultParagraphFont"/>
    <w:link w:val="EndnoteText"/>
    <w:uiPriority w:val="99"/>
    <w:rsid w:val="00577DE5"/>
    <w:rPr>
      <w:rFonts w:ascii="Times New Roman" w:eastAsia="SimSun" w:hAnsi="Times New Roman" w:cs="Times New Roman"/>
      <w:sz w:val="20"/>
      <w:szCs w:val="20"/>
      <w:lang w:eastAsia="en-US"/>
    </w:rPr>
  </w:style>
  <w:style w:type="character" w:styleId="EndnoteReference">
    <w:name w:val="endnote reference"/>
    <w:basedOn w:val="DefaultParagraphFont"/>
    <w:uiPriority w:val="99"/>
    <w:rsid w:val="00577DE5"/>
    <w:rPr>
      <w:vertAlign w:val="superscript"/>
    </w:rPr>
  </w:style>
  <w:style w:type="character" w:customStyle="1" w:styleId="email">
    <w:name w:val="email"/>
    <w:basedOn w:val="DefaultParagraphFont"/>
    <w:uiPriority w:val="99"/>
    <w:rsid w:val="00577DE5"/>
  </w:style>
  <w:style w:type="character" w:styleId="CommentReference">
    <w:name w:val="annotation reference"/>
    <w:basedOn w:val="DefaultParagraphFont"/>
    <w:uiPriority w:val="99"/>
    <w:rsid w:val="00577DE5"/>
    <w:rPr>
      <w:sz w:val="16"/>
      <w:szCs w:val="16"/>
    </w:rPr>
  </w:style>
  <w:style w:type="paragraph" w:styleId="CommentText">
    <w:name w:val="annotation text"/>
    <w:basedOn w:val="Normal"/>
    <w:link w:val="CommentTextChar"/>
    <w:uiPriority w:val="99"/>
    <w:rsid w:val="00577DE5"/>
    <w:rPr>
      <w:sz w:val="20"/>
      <w:szCs w:val="20"/>
    </w:rPr>
  </w:style>
  <w:style w:type="character" w:customStyle="1" w:styleId="CommentTextChar">
    <w:name w:val="Comment Text Char"/>
    <w:basedOn w:val="DefaultParagraphFont"/>
    <w:link w:val="CommentText"/>
    <w:uiPriority w:val="99"/>
    <w:rsid w:val="00577DE5"/>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rsid w:val="00577DE5"/>
    <w:rPr>
      <w:b/>
      <w:bCs/>
    </w:rPr>
  </w:style>
  <w:style w:type="character" w:customStyle="1" w:styleId="CommentSubjectChar">
    <w:name w:val="Comment Subject Char"/>
    <w:basedOn w:val="CommentTextChar"/>
    <w:link w:val="CommentSubject"/>
    <w:uiPriority w:val="99"/>
    <w:rsid w:val="00577DE5"/>
    <w:rPr>
      <w:rFonts w:ascii="Times New Roman" w:eastAsia="SimSun" w:hAnsi="Times New Roman" w:cs="Times New Roman"/>
      <w:b/>
      <w:bCs/>
      <w:sz w:val="20"/>
      <w:szCs w:val="20"/>
      <w:lang w:eastAsia="en-US"/>
    </w:rPr>
  </w:style>
  <w:style w:type="character" w:styleId="LineNumber">
    <w:name w:val="line number"/>
    <w:basedOn w:val="DefaultParagraphFont"/>
    <w:uiPriority w:val="99"/>
    <w:semiHidden/>
    <w:unhideWhenUsed/>
    <w:rsid w:val="005E308C"/>
  </w:style>
  <w:style w:type="paragraph" w:styleId="NormalWeb">
    <w:name w:val="Normal (Web)"/>
    <w:basedOn w:val="Normal"/>
    <w:uiPriority w:val="99"/>
    <w:unhideWhenUsed/>
    <w:rsid w:val="00402C86"/>
    <w:pPr>
      <w:spacing w:before="100" w:beforeAutospacing="1" w:after="100" w:afterAutospacing="1"/>
    </w:pPr>
    <w:rPr>
      <w:rFonts w:eastAsia="Times New Roman"/>
      <w:lang w:eastAsia="zh-CN"/>
    </w:rPr>
  </w:style>
  <w:style w:type="character" w:customStyle="1" w:styleId="addmd">
    <w:name w:val="addmd"/>
    <w:basedOn w:val="DefaultParagraphFont"/>
    <w:uiPriority w:val="99"/>
    <w:rsid w:val="00402C86"/>
  </w:style>
  <w:style w:type="character" w:customStyle="1" w:styleId="Title1">
    <w:name w:val="Title1"/>
    <w:basedOn w:val="DefaultParagraphFont"/>
    <w:uiPriority w:val="99"/>
    <w:rsid w:val="00402C86"/>
  </w:style>
  <w:style w:type="character" w:customStyle="1" w:styleId="ital">
    <w:name w:val="ital"/>
    <w:basedOn w:val="DefaultParagraphFont"/>
    <w:uiPriority w:val="99"/>
    <w:rsid w:val="00402C86"/>
  </w:style>
  <w:style w:type="paragraph" w:styleId="PlainText">
    <w:name w:val="Plain Text"/>
    <w:basedOn w:val="Normal"/>
    <w:link w:val="PlainTextChar"/>
    <w:unhideWhenUsed/>
    <w:rsid w:val="00402C86"/>
    <w:rPr>
      <w:rFonts w:ascii="Consolas" w:eastAsia="Calibri" w:hAnsi="Consolas"/>
      <w:sz w:val="21"/>
      <w:szCs w:val="21"/>
    </w:rPr>
  </w:style>
  <w:style w:type="character" w:customStyle="1" w:styleId="PlainTextChar">
    <w:name w:val="Plain Text Char"/>
    <w:basedOn w:val="DefaultParagraphFont"/>
    <w:link w:val="PlainText"/>
    <w:rsid w:val="00402C86"/>
    <w:rPr>
      <w:rFonts w:ascii="Consolas" w:eastAsia="Calibri" w:hAnsi="Consolas" w:cs="Times New Roman"/>
      <w:sz w:val="21"/>
      <w:szCs w:val="21"/>
      <w:lang w:eastAsia="en-US"/>
    </w:rPr>
  </w:style>
  <w:style w:type="character" w:customStyle="1" w:styleId="A5">
    <w:name w:val="A5"/>
    <w:uiPriority w:val="99"/>
    <w:rsid w:val="00402C86"/>
    <w:rPr>
      <w:rFonts w:cs="Frutiger LT Std 55 Roman"/>
      <w:color w:val="000000"/>
      <w:sz w:val="36"/>
      <w:szCs w:val="36"/>
    </w:rPr>
  </w:style>
  <w:style w:type="character" w:customStyle="1" w:styleId="personname">
    <w:name w:val="person_name"/>
    <w:basedOn w:val="DefaultParagraphFont"/>
    <w:uiPriority w:val="99"/>
    <w:rsid w:val="00402C86"/>
  </w:style>
  <w:style w:type="character" w:customStyle="1" w:styleId="name">
    <w:name w:val="name"/>
    <w:basedOn w:val="DefaultParagraphFont"/>
    <w:uiPriority w:val="99"/>
    <w:rsid w:val="006D6766"/>
  </w:style>
  <w:style w:type="character" w:customStyle="1" w:styleId="surname">
    <w:name w:val="surname"/>
    <w:basedOn w:val="DefaultParagraphFont"/>
    <w:uiPriority w:val="99"/>
    <w:rsid w:val="006D6766"/>
  </w:style>
  <w:style w:type="character" w:customStyle="1" w:styleId="authorship">
    <w:name w:val="authorship"/>
    <w:basedOn w:val="DefaultParagraphFont"/>
    <w:uiPriority w:val="99"/>
    <w:rsid w:val="00871E3D"/>
  </w:style>
  <w:style w:type="character" w:customStyle="1" w:styleId="forenames">
    <w:name w:val="forenames"/>
    <w:basedOn w:val="DefaultParagraphFont"/>
    <w:uiPriority w:val="99"/>
    <w:rsid w:val="00871E3D"/>
  </w:style>
  <w:style w:type="character" w:customStyle="1" w:styleId="slug-vol">
    <w:name w:val="slug-vol"/>
    <w:basedOn w:val="DefaultParagraphFont"/>
    <w:uiPriority w:val="99"/>
    <w:rsid w:val="00871E3D"/>
  </w:style>
  <w:style w:type="character" w:customStyle="1" w:styleId="slug-issue">
    <w:name w:val="slug-issue"/>
    <w:basedOn w:val="DefaultParagraphFont"/>
    <w:uiPriority w:val="99"/>
    <w:rsid w:val="00871E3D"/>
  </w:style>
  <w:style w:type="character" w:customStyle="1" w:styleId="slug-pages3">
    <w:name w:val="slug-pages3"/>
    <w:basedOn w:val="DefaultParagraphFont"/>
    <w:uiPriority w:val="99"/>
    <w:rsid w:val="00871E3D"/>
    <w:rPr>
      <w:b/>
      <w:bCs/>
    </w:rPr>
  </w:style>
  <w:style w:type="paragraph" w:customStyle="1" w:styleId="Analtico1">
    <w:name w:val="Analítico 1"/>
    <w:basedOn w:val="Default"/>
    <w:next w:val="Default"/>
    <w:uiPriority w:val="99"/>
    <w:rsid w:val="00871E3D"/>
    <w:rPr>
      <w:rFonts w:ascii="AEDMOF+TimesNewRomanPS" w:eastAsiaTheme="minorEastAsia" w:hAnsi="AEDMOF+TimesNewRomanPS" w:cstheme="minorBidi"/>
      <w:color w:val="auto"/>
    </w:rPr>
  </w:style>
  <w:style w:type="character" w:customStyle="1" w:styleId="fieldlabelspan">
    <w:name w:val="fieldlabelspan"/>
    <w:basedOn w:val="DefaultParagraphFont"/>
    <w:uiPriority w:val="99"/>
    <w:rsid w:val="00871E3D"/>
  </w:style>
  <w:style w:type="character" w:customStyle="1" w:styleId="slug-pub-date">
    <w:name w:val="slug-pub-date"/>
    <w:basedOn w:val="DefaultParagraphFont"/>
    <w:uiPriority w:val="99"/>
    <w:rsid w:val="00871E3D"/>
  </w:style>
  <w:style w:type="character" w:customStyle="1" w:styleId="slug-pages">
    <w:name w:val="slug-pages"/>
    <w:basedOn w:val="DefaultParagraphFont"/>
    <w:uiPriority w:val="99"/>
    <w:rsid w:val="00871E3D"/>
  </w:style>
  <w:style w:type="paragraph" w:styleId="HTMLPreformatted">
    <w:name w:val="HTML Preformatted"/>
    <w:basedOn w:val="Normal"/>
    <w:link w:val="HTMLPreformattedChar"/>
    <w:uiPriority w:val="99"/>
    <w:unhideWhenUsed/>
    <w:rsid w:val="00871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871E3D"/>
    <w:rPr>
      <w:rFonts w:ascii="Courier New" w:eastAsia="Times New Roman" w:hAnsi="Courier New" w:cs="Courier New"/>
      <w:sz w:val="20"/>
      <w:szCs w:val="20"/>
    </w:rPr>
  </w:style>
  <w:style w:type="paragraph" w:customStyle="1" w:styleId="yiv200300397msonormal">
    <w:name w:val="yiv200300397msonormal"/>
    <w:basedOn w:val="Normal"/>
    <w:uiPriority w:val="99"/>
    <w:rsid w:val="00871E3D"/>
    <w:pPr>
      <w:spacing w:before="100" w:beforeAutospacing="1" w:after="100" w:afterAutospacing="1"/>
    </w:pPr>
    <w:rPr>
      <w:rFonts w:eastAsia="Times New Roman"/>
      <w:lang w:eastAsia="zh-CN"/>
    </w:rPr>
  </w:style>
  <w:style w:type="paragraph" w:customStyle="1" w:styleId="Default1">
    <w:name w:val="Default1"/>
    <w:basedOn w:val="Default"/>
    <w:next w:val="Default"/>
    <w:uiPriority w:val="99"/>
    <w:rsid w:val="00871E3D"/>
    <w:rPr>
      <w:rFonts w:eastAsiaTheme="minorEastAsia"/>
      <w:color w:val="auto"/>
    </w:rPr>
  </w:style>
  <w:style w:type="character" w:customStyle="1" w:styleId="Heading4Char">
    <w:name w:val="Heading 4 Char"/>
    <w:basedOn w:val="DefaultParagraphFont"/>
    <w:link w:val="Heading4"/>
    <w:uiPriority w:val="99"/>
    <w:rsid w:val="00B26091"/>
    <w:rPr>
      <w:rFonts w:ascii="Calibri" w:eastAsia="SimSun" w:hAnsi="Calibri" w:cs="Times New Roman"/>
      <w:b/>
      <w:bCs/>
      <w:sz w:val="28"/>
      <w:szCs w:val="28"/>
      <w:lang w:val="en-US" w:eastAsia="en-US"/>
    </w:rPr>
  </w:style>
  <w:style w:type="character" w:customStyle="1" w:styleId="geo">
    <w:name w:val="geo"/>
    <w:basedOn w:val="DefaultParagraphFont"/>
    <w:uiPriority w:val="99"/>
    <w:rsid w:val="00B26091"/>
  </w:style>
  <w:style w:type="character" w:customStyle="1" w:styleId="latitude">
    <w:name w:val="latitude"/>
    <w:basedOn w:val="DefaultParagraphFont"/>
    <w:uiPriority w:val="99"/>
    <w:rsid w:val="00B26091"/>
  </w:style>
  <w:style w:type="character" w:customStyle="1" w:styleId="longitude">
    <w:name w:val="longitude"/>
    <w:basedOn w:val="DefaultParagraphFont"/>
    <w:uiPriority w:val="99"/>
    <w:rsid w:val="00B26091"/>
  </w:style>
  <w:style w:type="character" w:customStyle="1" w:styleId="titlemaintitlecellcenter">
    <w:name w:val="titlemaintitlecellcenter"/>
    <w:basedOn w:val="DefaultParagraphFont"/>
    <w:uiPriority w:val="99"/>
    <w:rsid w:val="00B26091"/>
  </w:style>
  <w:style w:type="paragraph" w:customStyle="1" w:styleId="yiv1300095278msonormal">
    <w:name w:val="yiv1300095278msonormal"/>
    <w:basedOn w:val="Normal"/>
    <w:uiPriority w:val="99"/>
    <w:rsid w:val="00B26091"/>
    <w:pPr>
      <w:spacing w:before="100" w:beforeAutospacing="1" w:after="100" w:afterAutospacing="1"/>
    </w:pPr>
    <w:rPr>
      <w:rFonts w:eastAsia="Times New Roman"/>
      <w:lang w:eastAsia="zh-CN"/>
    </w:rPr>
  </w:style>
  <w:style w:type="character" w:customStyle="1" w:styleId="gsa1">
    <w:name w:val="gs_a1"/>
    <w:basedOn w:val="DefaultParagraphFont"/>
    <w:uiPriority w:val="99"/>
    <w:rsid w:val="00B26091"/>
    <w:rPr>
      <w:color w:val="008000"/>
    </w:rPr>
  </w:style>
  <w:style w:type="character" w:customStyle="1" w:styleId="cit-title">
    <w:name w:val="cit-title"/>
    <w:basedOn w:val="DefaultParagraphFont"/>
    <w:uiPriority w:val="99"/>
    <w:rsid w:val="00B26091"/>
  </w:style>
  <w:style w:type="character" w:customStyle="1" w:styleId="medium-font">
    <w:name w:val="medium-font"/>
    <w:basedOn w:val="DefaultParagraphFont"/>
    <w:uiPriority w:val="99"/>
    <w:rsid w:val="00B26091"/>
  </w:style>
  <w:style w:type="character" w:customStyle="1" w:styleId="title-link-wrapper">
    <w:name w:val="title-link-wrapper"/>
    <w:basedOn w:val="DefaultParagraphFont"/>
    <w:uiPriority w:val="99"/>
    <w:rsid w:val="00B26091"/>
  </w:style>
  <w:style w:type="character" w:customStyle="1" w:styleId="st">
    <w:name w:val="st"/>
    <w:basedOn w:val="DefaultParagraphFont"/>
    <w:uiPriority w:val="99"/>
    <w:rsid w:val="0017720B"/>
    <w:rPr>
      <w:rFonts w:cs="Times New Roman"/>
    </w:rPr>
  </w:style>
  <w:style w:type="character" w:customStyle="1" w:styleId="apple-converted-space">
    <w:name w:val="apple-converted-space"/>
    <w:basedOn w:val="DefaultParagraphFont"/>
    <w:rsid w:val="00770F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522195">
      <w:bodyDiv w:val="1"/>
      <w:marLeft w:val="0"/>
      <w:marRight w:val="0"/>
      <w:marTop w:val="0"/>
      <w:marBottom w:val="0"/>
      <w:divBdr>
        <w:top w:val="none" w:sz="0" w:space="0" w:color="auto"/>
        <w:left w:val="none" w:sz="0" w:space="0" w:color="auto"/>
        <w:bottom w:val="none" w:sz="0" w:space="0" w:color="auto"/>
        <w:right w:val="none" w:sz="0" w:space="0" w:color="auto"/>
      </w:divBdr>
    </w:div>
    <w:div w:id="40982755">
      <w:bodyDiv w:val="1"/>
      <w:marLeft w:val="0"/>
      <w:marRight w:val="0"/>
      <w:marTop w:val="0"/>
      <w:marBottom w:val="0"/>
      <w:divBdr>
        <w:top w:val="none" w:sz="0" w:space="0" w:color="auto"/>
        <w:left w:val="none" w:sz="0" w:space="0" w:color="auto"/>
        <w:bottom w:val="none" w:sz="0" w:space="0" w:color="auto"/>
        <w:right w:val="none" w:sz="0" w:space="0" w:color="auto"/>
      </w:divBdr>
    </w:div>
    <w:div w:id="95058515">
      <w:bodyDiv w:val="1"/>
      <w:marLeft w:val="0"/>
      <w:marRight w:val="0"/>
      <w:marTop w:val="0"/>
      <w:marBottom w:val="0"/>
      <w:divBdr>
        <w:top w:val="none" w:sz="0" w:space="0" w:color="auto"/>
        <w:left w:val="none" w:sz="0" w:space="0" w:color="auto"/>
        <w:bottom w:val="none" w:sz="0" w:space="0" w:color="auto"/>
        <w:right w:val="none" w:sz="0" w:space="0" w:color="auto"/>
      </w:divBdr>
    </w:div>
    <w:div w:id="108624123">
      <w:bodyDiv w:val="1"/>
      <w:marLeft w:val="0"/>
      <w:marRight w:val="0"/>
      <w:marTop w:val="0"/>
      <w:marBottom w:val="0"/>
      <w:divBdr>
        <w:top w:val="none" w:sz="0" w:space="0" w:color="auto"/>
        <w:left w:val="none" w:sz="0" w:space="0" w:color="auto"/>
        <w:bottom w:val="none" w:sz="0" w:space="0" w:color="auto"/>
        <w:right w:val="none" w:sz="0" w:space="0" w:color="auto"/>
      </w:divBdr>
    </w:div>
    <w:div w:id="135608359">
      <w:bodyDiv w:val="1"/>
      <w:marLeft w:val="0"/>
      <w:marRight w:val="0"/>
      <w:marTop w:val="0"/>
      <w:marBottom w:val="0"/>
      <w:divBdr>
        <w:top w:val="none" w:sz="0" w:space="0" w:color="auto"/>
        <w:left w:val="none" w:sz="0" w:space="0" w:color="auto"/>
        <w:bottom w:val="none" w:sz="0" w:space="0" w:color="auto"/>
        <w:right w:val="none" w:sz="0" w:space="0" w:color="auto"/>
      </w:divBdr>
    </w:div>
    <w:div w:id="144513012">
      <w:bodyDiv w:val="1"/>
      <w:marLeft w:val="0"/>
      <w:marRight w:val="0"/>
      <w:marTop w:val="0"/>
      <w:marBottom w:val="0"/>
      <w:divBdr>
        <w:top w:val="none" w:sz="0" w:space="0" w:color="auto"/>
        <w:left w:val="none" w:sz="0" w:space="0" w:color="auto"/>
        <w:bottom w:val="none" w:sz="0" w:space="0" w:color="auto"/>
        <w:right w:val="none" w:sz="0" w:space="0" w:color="auto"/>
      </w:divBdr>
    </w:div>
    <w:div w:id="303463463">
      <w:bodyDiv w:val="1"/>
      <w:marLeft w:val="0"/>
      <w:marRight w:val="0"/>
      <w:marTop w:val="0"/>
      <w:marBottom w:val="0"/>
      <w:divBdr>
        <w:top w:val="none" w:sz="0" w:space="0" w:color="auto"/>
        <w:left w:val="none" w:sz="0" w:space="0" w:color="auto"/>
        <w:bottom w:val="none" w:sz="0" w:space="0" w:color="auto"/>
        <w:right w:val="none" w:sz="0" w:space="0" w:color="auto"/>
      </w:divBdr>
    </w:div>
    <w:div w:id="456026110">
      <w:bodyDiv w:val="1"/>
      <w:marLeft w:val="0"/>
      <w:marRight w:val="0"/>
      <w:marTop w:val="0"/>
      <w:marBottom w:val="0"/>
      <w:divBdr>
        <w:top w:val="none" w:sz="0" w:space="0" w:color="auto"/>
        <w:left w:val="none" w:sz="0" w:space="0" w:color="auto"/>
        <w:bottom w:val="none" w:sz="0" w:space="0" w:color="auto"/>
        <w:right w:val="none" w:sz="0" w:space="0" w:color="auto"/>
      </w:divBdr>
    </w:div>
    <w:div w:id="457990590">
      <w:bodyDiv w:val="1"/>
      <w:marLeft w:val="0"/>
      <w:marRight w:val="0"/>
      <w:marTop w:val="0"/>
      <w:marBottom w:val="0"/>
      <w:divBdr>
        <w:top w:val="none" w:sz="0" w:space="0" w:color="auto"/>
        <w:left w:val="none" w:sz="0" w:space="0" w:color="auto"/>
        <w:bottom w:val="none" w:sz="0" w:space="0" w:color="auto"/>
        <w:right w:val="none" w:sz="0" w:space="0" w:color="auto"/>
      </w:divBdr>
    </w:div>
    <w:div w:id="519706392">
      <w:bodyDiv w:val="1"/>
      <w:marLeft w:val="0"/>
      <w:marRight w:val="0"/>
      <w:marTop w:val="0"/>
      <w:marBottom w:val="0"/>
      <w:divBdr>
        <w:top w:val="none" w:sz="0" w:space="0" w:color="auto"/>
        <w:left w:val="none" w:sz="0" w:space="0" w:color="auto"/>
        <w:bottom w:val="none" w:sz="0" w:space="0" w:color="auto"/>
        <w:right w:val="none" w:sz="0" w:space="0" w:color="auto"/>
      </w:divBdr>
    </w:div>
    <w:div w:id="563181003">
      <w:bodyDiv w:val="1"/>
      <w:marLeft w:val="0"/>
      <w:marRight w:val="0"/>
      <w:marTop w:val="0"/>
      <w:marBottom w:val="0"/>
      <w:divBdr>
        <w:top w:val="none" w:sz="0" w:space="0" w:color="auto"/>
        <w:left w:val="none" w:sz="0" w:space="0" w:color="auto"/>
        <w:bottom w:val="none" w:sz="0" w:space="0" w:color="auto"/>
        <w:right w:val="none" w:sz="0" w:space="0" w:color="auto"/>
      </w:divBdr>
    </w:div>
    <w:div w:id="565452749">
      <w:bodyDiv w:val="1"/>
      <w:marLeft w:val="0"/>
      <w:marRight w:val="0"/>
      <w:marTop w:val="0"/>
      <w:marBottom w:val="0"/>
      <w:divBdr>
        <w:top w:val="none" w:sz="0" w:space="0" w:color="auto"/>
        <w:left w:val="none" w:sz="0" w:space="0" w:color="auto"/>
        <w:bottom w:val="none" w:sz="0" w:space="0" w:color="auto"/>
        <w:right w:val="none" w:sz="0" w:space="0" w:color="auto"/>
      </w:divBdr>
    </w:div>
    <w:div w:id="602762336">
      <w:bodyDiv w:val="1"/>
      <w:marLeft w:val="0"/>
      <w:marRight w:val="0"/>
      <w:marTop w:val="0"/>
      <w:marBottom w:val="0"/>
      <w:divBdr>
        <w:top w:val="none" w:sz="0" w:space="0" w:color="auto"/>
        <w:left w:val="none" w:sz="0" w:space="0" w:color="auto"/>
        <w:bottom w:val="none" w:sz="0" w:space="0" w:color="auto"/>
        <w:right w:val="none" w:sz="0" w:space="0" w:color="auto"/>
      </w:divBdr>
    </w:div>
    <w:div w:id="659892279">
      <w:bodyDiv w:val="1"/>
      <w:marLeft w:val="0"/>
      <w:marRight w:val="0"/>
      <w:marTop w:val="0"/>
      <w:marBottom w:val="0"/>
      <w:divBdr>
        <w:top w:val="none" w:sz="0" w:space="0" w:color="auto"/>
        <w:left w:val="none" w:sz="0" w:space="0" w:color="auto"/>
        <w:bottom w:val="none" w:sz="0" w:space="0" w:color="auto"/>
        <w:right w:val="none" w:sz="0" w:space="0" w:color="auto"/>
      </w:divBdr>
    </w:div>
    <w:div w:id="670107871">
      <w:bodyDiv w:val="1"/>
      <w:marLeft w:val="0"/>
      <w:marRight w:val="0"/>
      <w:marTop w:val="0"/>
      <w:marBottom w:val="0"/>
      <w:divBdr>
        <w:top w:val="none" w:sz="0" w:space="0" w:color="auto"/>
        <w:left w:val="none" w:sz="0" w:space="0" w:color="auto"/>
        <w:bottom w:val="none" w:sz="0" w:space="0" w:color="auto"/>
        <w:right w:val="none" w:sz="0" w:space="0" w:color="auto"/>
      </w:divBdr>
    </w:div>
    <w:div w:id="683476817">
      <w:bodyDiv w:val="1"/>
      <w:marLeft w:val="0"/>
      <w:marRight w:val="0"/>
      <w:marTop w:val="0"/>
      <w:marBottom w:val="0"/>
      <w:divBdr>
        <w:top w:val="none" w:sz="0" w:space="0" w:color="auto"/>
        <w:left w:val="none" w:sz="0" w:space="0" w:color="auto"/>
        <w:bottom w:val="none" w:sz="0" w:space="0" w:color="auto"/>
        <w:right w:val="none" w:sz="0" w:space="0" w:color="auto"/>
      </w:divBdr>
    </w:div>
    <w:div w:id="790168554">
      <w:bodyDiv w:val="1"/>
      <w:marLeft w:val="0"/>
      <w:marRight w:val="0"/>
      <w:marTop w:val="0"/>
      <w:marBottom w:val="0"/>
      <w:divBdr>
        <w:top w:val="none" w:sz="0" w:space="0" w:color="auto"/>
        <w:left w:val="none" w:sz="0" w:space="0" w:color="auto"/>
        <w:bottom w:val="none" w:sz="0" w:space="0" w:color="auto"/>
        <w:right w:val="none" w:sz="0" w:space="0" w:color="auto"/>
      </w:divBdr>
    </w:div>
    <w:div w:id="807668347">
      <w:bodyDiv w:val="1"/>
      <w:marLeft w:val="0"/>
      <w:marRight w:val="0"/>
      <w:marTop w:val="0"/>
      <w:marBottom w:val="0"/>
      <w:divBdr>
        <w:top w:val="none" w:sz="0" w:space="0" w:color="auto"/>
        <w:left w:val="none" w:sz="0" w:space="0" w:color="auto"/>
        <w:bottom w:val="none" w:sz="0" w:space="0" w:color="auto"/>
        <w:right w:val="none" w:sz="0" w:space="0" w:color="auto"/>
      </w:divBdr>
    </w:div>
    <w:div w:id="866061649">
      <w:bodyDiv w:val="1"/>
      <w:marLeft w:val="0"/>
      <w:marRight w:val="0"/>
      <w:marTop w:val="0"/>
      <w:marBottom w:val="0"/>
      <w:divBdr>
        <w:top w:val="none" w:sz="0" w:space="0" w:color="auto"/>
        <w:left w:val="none" w:sz="0" w:space="0" w:color="auto"/>
        <w:bottom w:val="none" w:sz="0" w:space="0" w:color="auto"/>
        <w:right w:val="none" w:sz="0" w:space="0" w:color="auto"/>
      </w:divBdr>
    </w:div>
    <w:div w:id="890993699">
      <w:bodyDiv w:val="1"/>
      <w:marLeft w:val="0"/>
      <w:marRight w:val="0"/>
      <w:marTop w:val="0"/>
      <w:marBottom w:val="0"/>
      <w:divBdr>
        <w:top w:val="none" w:sz="0" w:space="0" w:color="auto"/>
        <w:left w:val="none" w:sz="0" w:space="0" w:color="auto"/>
        <w:bottom w:val="none" w:sz="0" w:space="0" w:color="auto"/>
        <w:right w:val="none" w:sz="0" w:space="0" w:color="auto"/>
      </w:divBdr>
    </w:div>
    <w:div w:id="953749767">
      <w:bodyDiv w:val="1"/>
      <w:marLeft w:val="0"/>
      <w:marRight w:val="0"/>
      <w:marTop w:val="0"/>
      <w:marBottom w:val="0"/>
      <w:divBdr>
        <w:top w:val="none" w:sz="0" w:space="0" w:color="auto"/>
        <w:left w:val="none" w:sz="0" w:space="0" w:color="auto"/>
        <w:bottom w:val="none" w:sz="0" w:space="0" w:color="auto"/>
        <w:right w:val="none" w:sz="0" w:space="0" w:color="auto"/>
      </w:divBdr>
    </w:div>
    <w:div w:id="954747187">
      <w:bodyDiv w:val="1"/>
      <w:marLeft w:val="0"/>
      <w:marRight w:val="0"/>
      <w:marTop w:val="0"/>
      <w:marBottom w:val="0"/>
      <w:divBdr>
        <w:top w:val="none" w:sz="0" w:space="0" w:color="auto"/>
        <w:left w:val="none" w:sz="0" w:space="0" w:color="auto"/>
        <w:bottom w:val="none" w:sz="0" w:space="0" w:color="auto"/>
        <w:right w:val="none" w:sz="0" w:space="0" w:color="auto"/>
      </w:divBdr>
    </w:div>
    <w:div w:id="1023046549">
      <w:bodyDiv w:val="1"/>
      <w:marLeft w:val="0"/>
      <w:marRight w:val="0"/>
      <w:marTop w:val="0"/>
      <w:marBottom w:val="0"/>
      <w:divBdr>
        <w:top w:val="none" w:sz="0" w:space="0" w:color="auto"/>
        <w:left w:val="none" w:sz="0" w:space="0" w:color="auto"/>
        <w:bottom w:val="none" w:sz="0" w:space="0" w:color="auto"/>
        <w:right w:val="none" w:sz="0" w:space="0" w:color="auto"/>
      </w:divBdr>
    </w:div>
    <w:div w:id="1026711435">
      <w:bodyDiv w:val="1"/>
      <w:marLeft w:val="0"/>
      <w:marRight w:val="0"/>
      <w:marTop w:val="0"/>
      <w:marBottom w:val="0"/>
      <w:divBdr>
        <w:top w:val="none" w:sz="0" w:space="0" w:color="auto"/>
        <w:left w:val="none" w:sz="0" w:space="0" w:color="auto"/>
        <w:bottom w:val="none" w:sz="0" w:space="0" w:color="auto"/>
        <w:right w:val="none" w:sz="0" w:space="0" w:color="auto"/>
      </w:divBdr>
    </w:div>
    <w:div w:id="1047028686">
      <w:bodyDiv w:val="1"/>
      <w:marLeft w:val="0"/>
      <w:marRight w:val="0"/>
      <w:marTop w:val="0"/>
      <w:marBottom w:val="0"/>
      <w:divBdr>
        <w:top w:val="none" w:sz="0" w:space="0" w:color="auto"/>
        <w:left w:val="none" w:sz="0" w:space="0" w:color="auto"/>
        <w:bottom w:val="none" w:sz="0" w:space="0" w:color="auto"/>
        <w:right w:val="none" w:sz="0" w:space="0" w:color="auto"/>
      </w:divBdr>
    </w:div>
    <w:div w:id="1083645056">
      <w:bodyDiv w:val="1"/>
      <w:marLeft w:val="0"/>
      <w:marRight w:val="0"/>
      <w:marTop w:val="0"/>
      <w:marBottom w:val="0"/>
      <w:divBdr>
        <w:top w:val="none" w:sz="0" w:space="0" w:color="auto"/>
        <w:left w:val="none" w:sz="0" w:space="0" w:color="auto"/>
        <w:bottom w:val="none" w:sz="0" w:space="0" w:color="auto"/>
        <w:right w:val="none" w:sz="0" w:space="0" w:color="auto"/>
      </w:divBdr>
    </w:div>
    <w:div w:id="1231116171">
      <w:bodyDiv w:val="1"/>
      <w:marLeft w:val="0"/>
      <w:marRight w:val="0"/>
      <w:marTop w:val="0"/>
      <w:marBottom w:val="0"/>
      <w:divBdr>
        <w:top w:val="none" w:sz="0" w:space="0" w:color="auto"/>
        <w:left w:val="none" w:sz="0" w:space="0" w:color="auto"/>
        <w:bottom w:val="none" w:sz="0" w:space="0" w:color="auto"/>
        <w:right w:val="none" w:sz="0" w:space="0" w:color="auto"/>
      </w:divBdr>
    </w:div>
    <w:div w:id="1338843845">
      <w:bodyDiv w:val="1"/>
      <w:marLeft w:val="0"/>
      <w:marRight w:val="0"/>
      <w:marTop w:val="0"/>
      <w:marBottom w:val="0"/>
      <w:divBdr>
        <w:top w:val="none" w:sz="0" w:space="0" w:color="auto"/>
        <w:left w:val="none" w:sz="0" w:space="0" w:color="auto"/>
        <w:bottom w:val="none" w:sz="0" w:space="0" w:color="auto"/>
        <w:right w:val="none" w:sz="0" w:space="0" w:color="auto"/>
      </w:divBdr>
    </w:div>
    <w:div w:id="1339507430">
      <w:bodyDiv w:val="1"/>
      <w:marLeft w:val="0"/>
      <w:marRight w:val="0"/>
      <w:marTop w:val="0"/>
      <w:marBottom w:val="0"/>
      <w:divBdr>
        <w:top w:val="none" w:sz="0" w:space="0" w:color="auto"/>
        <w:left w:val="none" w:sz="0" w:space="0" w:color="auto"/>
        <w:bottom w:val="none" w:sz="0" w:space="0" w:color="auto"/>
        <w:right w:val="none" w:sz="0" w:space="0" w:color="auto"/>
      </w:divBdr>
    </w:div>
    <w:div w:id="1443265668">
      <w:bodyDiv w:val="1"/>
      <w:marLeft w:val="0"/>
      <w:marRight w:val="0"/>
      <w:marTop w:val="0"/>
      <w:marBottom w:val="0"/>
      <w:divBdr>
        <w:top w:val="none" w:sz="0" w:space="0" w:color="auto"/>
        <w:left w:val="none" w:sz="0" w:space="0" w:color="auto"/>
        <w:bottom w:val="none" w:sz="0" w:space="0" w:color="auto"/>
        <w:right w:val="none" w:sz="0" w:space="0" w:color="auto"/>
      </w:divBdr>
    </w:div>
    <w:div w:id="1445541340">
      <w:bodyDiv w:val="1"/>
      <w:marLeft w:val="0"/>
      <w:marRight w:val="0"/>
      <w:marTop w:val="0"/>
      <w:marBottom w:val="0"/>
      <w:divBdr>
        <w:top w:val="none" w:sz="0" w:space="0" w:color="auto"/>
        <w:left w:val="none" w:sz="0" w:space="0" w:color="auto"/>
        <w:bottom w:val="none" w:sz="0" w:space="0" w:color="auto"/>
        <w:right w:val="none" w:sz="0" w:space="0" w:color="auto"/>
      </w:divBdr>
    </w:div>
    <w:div w:id="1454638943">
      <w:bodyDiv w:val="1"/>
      <w:marLeft w:val="0"/>
      <w:marRight w:val="0"/>
      <w:marTop w:val="0"/>
      <w:marBottom w:val="0"/>
      <w:divBdr>
        <w:top w:val="none" w:sz="0" w:space="0" w:color="auto"/>
        <w:left w:val="none" w:sz="0" w:space="0" w:color="auto"/>
        <w:bottom w:val="none" w:sz="0" w:space="0" w:color="auto"/>
        <w:right w:val="none" w:sz="0" w:space="0" w:color="auto"/>
      </w:divBdr>
    </w:div>
    <w:div w:id="1557279127">
      <w:bodyDiv w:val="1"/>
      <w:marLeft w:val="0"/>
      <w:marRight w:val="0"/>
      <w:marTop w:val="0"/>
      <w:marBottom w:val="0"/>
      <w:divBdr>
        <w:top w:val="none" w:sz="0" w:space="0" w:color="auto"/>
        <w:left w:val="none" w:sz="0" w:space="0" w:color="auto"/>
        <w:bottom w:val="none" w:sz="0" w:space="0" w:color="auto"/>
        <w:right w:val="none" w:sz="0" w:space="0" w:color="auto"/>
      </w:divBdr>
    </w:div>
    <w:div w:id="1559979210">
      <w:bodyDiv w:val="1"/>
      <w:marLeft w:val="0"/>
      <w:marRight w:val="0"/>
      <w:marTop w:val="0"/>
      <w:marBottom w:val="0"/>
      <w:divBdr>
        <w:top w:val="none" w:sz="0" w:space="0" w:color="auto"/>
        <w:left w:val="none" w:sz="0" w:space="0" w:color="auto"/>
        <w:bottom w:val="none" w:sz="0" w:space="0" w:color="auto"/>
        <w:right w:val="none" w:sz="0" w:space="0" w:color="auto"/>
      </w:divBdr>
    </w:div>
    <w:div w:id="1630667546">
      <w:bodyDiv w:val="1"/>
      <w:marLeft w:val="0"/>
      <w:marRight w:val="0"/>
      <w:marTop w:val="0"/>
      <w:marBottom w:val="0"/>
      <w:divBdr>
        <w:top w:val="none" w:sz="0" w:space="0" w:color="auto"/>
        <w:left w:val="none" w:sz="0" w:space="0" w:color="auto"/>
        <w:bottom w:val="none" w:sz="0" w:space="0" w:color="auto"/>
        <w:right w:val="none" w:sz="0" w:space="0" w:color="auto"/>
      </w:divBdr>
    </w:div>
    <w:div w:id="1690835186">
      <w:bodyDiv w:val="1"/>
      <w:marLeft w:val="0"/>
      <w:marRight w:val="0"/>
      <w:marTop w:val="0"/>
      <w:marBottom w:val="0"/>
      <w:divBdr>
        <w:top w:val="none" w:sz="0" w:space="0" w:color="auto"/>
        <w:left w:val="none" w:sz="0" w:space="0" w:color="auto"/>
        <w:bottom w:val="none" w:sz="0" w:space="0" w:color="auto"/>
        <w:right w:val="none" w:sz="0" w:space="0" w:color="auto"/>
      </w:divBdr>
    </w:div>
    <w:div w:id="1717504761">
      <w:bodyDiv w:val="1"/>
      <w:marLeft w:val="0"/>
      <w:marRight w:val="0"/>
      <w:marTop w:val="0"/>
      <w:marBottom w:val="0"/>
      <w:divBdr>
        <w:top w:val="none" w:sz="0" w:space="0" w:color="auto"/>
        <w:left w:val="none" w:sz="0" w:space="0" w:color="auto"/>
        <w:bottom w:val="none" w:sz="0" w:space="0" w:color="auto"/>
        <w:right w:val="none" w:sz="0" w:space="0" w:color="auto"/>
      </w:divBdr>
    </w:div>
    <w:div w:id="1720981039">
      <w:bodyDiv w:val="1"/>
      <w:marLeft w:val="0"/>
      <w:marRight w:val="0"/>
      <w:marTop w:val="0"/>
      <w:marBottom w:val="0"/>
      <w:divBdr>
        <w:top w:val="none" w:sz="0" w:space="0" w:color="auto"/>
        <w:left w:val="none" w:sz="0" w:space="0" w:color="auto"/>
        <w:bottom w:val="none" w:sz="0" w:space="0" w:color="auto"/>
        <w:right w:val="none" w:sz="0" w:space="0" w:color="auto"/>
      </w:divBdr>
    </w:div>
    <w:div w:id="1882092979">
      <w:bodyDiv w:val="1"/>
      <w:marLeft w:val="0"/>
      <w:marRight w:val="0"/>
      <w:marTop w:val="0"/>
      <w:marBottom w:val="0"/>
      <w:divBdr>
        <w:top w:val="none" w:sz="0" w:space="0" w:color="auto"/>
        <w:left w:val="none" w:sz="0" w:space="0" w:color="auto"/>
        <w:bottom w:val="none" w:sz="0" w:space="0" w:color="auto"/>
        <w:right w:val="none" w:sz="0" w:space="0" w:color="auto"/>
      </w:divBdr>
    </w:div>
    <w:div w:id="1882936674">
      <w:bodyDiv w:val="1"/>
      <w:marLeft w:val="0"/>
      <w:marRight w:val="0"/>
      <w:marTop w:val="0"/>
      <w:marBottom w:val="0"/>
      <w:divBdr>
        <w:top w:val="none" w:sz="0" w:space="0" w:color="auto"/>
        <w:left w:val="none" w:sz="0" w:space="0" w:color="auto"/>
        <w:bottom w:val="none" w:sz="0" w:space="0" w:color="auto"/>
        <w:right w:val="none" w:sz="0" w:space="0" w:color="auto"/>
      </w:divBdr>
    </w:div>
    <w:div w:id="1931960157">
      <w:bodyDiv w:val="1"/>
      <w:marLeft w:val="0"/>
      <w:marRight w:val="0"/>
      <w:marTop w:val="0"/>
      <w:marBottom w:val="0"/>
      <w:divBdr>
        <w:top w:val="none" w:sz="0" w:space="0" w:color="auto"/>
        <w:left w:val="none" w:sz="0" w:space="0" w:color="auto"/>
        <w:bottom w:val="none" w:sz="0" w:space="0" w:color="auto"/>
        <w:right w:val="none" w:sz="0" w:space="0" w:color="auto"/>
      </w:divBdr>
    </w:div>
    <w:div w:id="1936739864">
      <w:bodyDiv w:val="1"/>
      <w:marLeft w:val="0"/>
      <w:marRight w:val="0"/>
      <w:marTop w:val="0"/>
      <w:marBottom w:val="0"/>
      <w:divBdr>
        <w:top w:val="none" w:sz="0" w:space="0" w:color="auto"/>
        <w:left w:val="none" w:sz="0" w:space="0" w:color="auto"/>
        <w:bottom w:val="none" w:sz="0" w:space="0" w:color="auto"/>
        <w:right w:val="none" w:sz="0" w:space="0" w:color="auto"/>
      </w:divBdr>
    </w:div>
    <w:div w:id="1966304163">
      <w:bodyDiv w:val="1"/>
      <w:marLeft w:val="0"/>
      <w:marRight w:val="0"/>
      <w:marTop w:val="0"/>
      <w:marBottom w:val="0"/>
      <w:divBdr>
        <w:top w:val="none" w:sz="0" w:space="0" w:color="auto"/>
        <w:left w:val="none" w:sz="0" w:space="0" w:color="auto"/>
        <w:bottom w:val="none" w:sz="0" w:space="0" w:color="auto"/>
        <w:right w:val="none" w:sz="0" w:space="0" w:color="auto"/>
      </w:divBdr>
      <w:divsChild>
        <w:div w:id="1766725873">
          <w:marLeft w:val="0"/>
          <w:marRight w:val="0"/>
          <w:marTop w:val="0"/>
          <w:marBottom w:val="0"/>
          <w:divBdr>
            <w:top w:val="none" w:sz="0" w:space="0" w:color="auto"/>
            <w:left w:val="none" w:sz="0" w:space="0" w:color="auto"/>
            <w:bottom w:val="none" w:sz="0" w:space="0" w:color="auto"/>
            <w:right w:val="none" w:sz="0" w:space="0" w:color="auto"/>
          </w:divBdr>
        </w:div>
      </w:divsChild>
    </w:div>
    <w:div w:id="2024014675">
      <w:bodyDiv w:val="1"/>
      <w:marLeft w:val="0"/>
      <w:marRight w:val="0"/>
      <w:marTop w:val="0"/>
      <w:marBottom w:val="0"/>
      <w:divBdr>
        <w:top w:val="none" w:sz="0" w:space="0" w:color="auto"/>
        <w:left w:val="none" w:sz="0" w:space="0" w:color="auto"/>
        <w:bottom w:val="none" w:sz="0" w:space="0" w:color="auto"/>
        <w:right w:val="none" w:sz="0" w:space="0" w:color="auto"/>
      </w:divBdr>
    </w:div>
    <w:div w:id="2066486898">
      <w:bodyDiv w:val="1"/>
      <w:marLeft w:val="0"/>
      <w:marRight w:val="0"/>
      <w:marTop w:val="0"/>
      <w:marBottom w:val="0"/>
      <w:divBdr>
        <w:top w:val="none" w:sz="0" w:space="0" w:color="auto"/>
        <w:left w:val="none" w:sz="0" w:space="0" w:color="auto"/>
        <w:bottom w:val="none" w:sz="0" w:space="0" w:color="auto"/>
        <w:right w:val="none" w:sz="0" w:space="0" w:color="auto"/>
      </w:divBdr>
    </w:div>
    <w:div w:id="2072993856">
      <w:bodyDiv w:val="1"/>
      <w:marLeft w:val="0"/>
      <w:marRight w:val="0"/>
      <w:marTop w:val="0"/>
      <w:marBottom w:val="0"/>
      <w:divBdr>
        <w:top w:val="none" w:sz="0" w:space="0" w:color="auto"/>
        <w:left w:val="none" w:sz="0" w:space="0" w:color="auto"/>
        <w:bottom w:val="none" w:sz="0" w:space="0" w:color="auto"/>
        <w:right w:val="none" w:sz="0" w:space="0" w:color="auto"/>
      </w:divBdr>
    </w:div>
    <w:div w:id="2087263355">
      <w:bodyDiv w:val="1"/>
      <w:marLeft w:val="0"/>
      <w:marRight w:val="0"/>
      <w:marTop w:val="0"/>
      <w:marBottom w:val="0"/>
      <w:divBdr>
        <w:top w:val="none" w:sz="0" w:space="0" w:color="auto"/>
        <w:left w:val="none" w:sz="0" w:space="0" w:color="auto"/>
        <w:bottom w:val="none" w:sz="0" w:space="0" w:color="auto"/>
        <w:right w:val="none" w:sz="0" w:space="0" w:color="auto"/>
      </w:divBdr>
    </w:div>
    <w:div w:id="213070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1.xml"/><Relationship Id="rId26" Type="http://schemas.openxmlformats.org/officeDocument/2006/relationships/hyperlink" Target="http://www3.interscience.wiley.com/journal/118492970/home" TargetMode="External"/><Relationship Id="rId3" Type="http://schemas.openxmlformats.org/officeDocument/2006/relationships/styles" Target="styles.xml"/><Relationship Id="rId21" Type="http://schemas.openxmlformats.org/officeDocument/2006/relationships/footer" Target="footer2.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hart" Target="charts/chart4.xml"/><Relationship Id="rId25" Type="http://schemas.openxmlformats.org/officeDocument/2006/relationships/hyperlink" Target="http://gatton.uky.edu/CBER/Growth/win00nor.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oleObject" Target="embeddings/oleObject1.bin"/><Relationship Id="rId29" Type="http://schemas.openxmlformats.org/officeDocument/2006/relationships/hyperlink" Target="http://www3.interscience.wiley.com/journal/119318324/iss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www.informaworld.com/smpp/content%7Edb=all%7Econtent=a758882218%7Efrm=titlelin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www3.interscience.wiley.com/journal/119367068/issue" TargetMode="External"/><Relationship Id="rId28" Type="http://schemas.openxmlformats.org/officeDocument/2006/relationships/hyperlink" Target="http://www3.interscience.wiley.com/journal/118492970/home" TargetMode="External"/><Relationship Id="rId10" Type="http://schemas.openxmlformats.org/officeDocument/2006/relationships/image" Target="media/image3.emf"/><Relationship Id="rId19" Type="http://schemas.openxmlformats.org/officeDocument/2006/relationships/image" Target="media/image7.wmf"/><Relationship Id="rId31" Type="http://schemas.openxmlformats.org/officeDocument/2006/relationships/hyperlink" Target="http://cecd.aers.psu.ed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wmf"/><Relationship Id="rId22" Type="http://schemas.openxmlformats.org/officeDocument/2006/relationships/footer" Target="footer3.xml"/><Relationship Id="rId27" Type="http://schemas.openxmlformats.org/officeDocument/2006/relationships/hyperlink" Target="http://www3.interscience.wiley.com/journal/119149549/issue" TargetMode="External"/><Relationship Id="rId30" Type="http://schemas.openxmlformats.org/officeDocument/2006/relationships/hyperlink" Target="http://www.informaworld.com/smpp/content~db=all~content=a917644694~frm=titleli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4.brown.edu/s4/Training/Modul2/GeoDa2.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I:\ZipfsLaw\GDPpcUSD2010_HHI.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ZipfsLaw\Copy%20of%20Spatial%20SS%20example%20revised%201%20Au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ZipfsLaw\Copy%20of%20Spatial%20SS%20example%20revised%201%20Au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ZipfsLaw\Copy%20of%20Spatial%20SS%20example%20revised%201%20Au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NZ"/>
  <c:chart>
    <c:autoTitleDeleted val="1"/>
    <c:plotArea>
      <c:layout/>
      <c:lineChart>
        <c:grouping val="standard"/>
        <c:ser>
          <c:idx val="0"/>
          <c:order val="0"/>
          <c:tx>
            <c:strRef>
              <c:f>Sheet2!$D$84</c:f>
              <c:strCache>
                <c:ptCount val="1"/>
                <c:pt idx="0">
                  <c:v>HHI</c:v>
                </c:pt>
              </c:strCache>
            </c:strRef>
          </c:tx>
          <c:marker>
            <c:symbol val="none"/>
          </c:marker>
          <c:cat>
            <c:strRef>
              <c:f>Sheet2!$C$85:$C$110</c:f>
              <c:strCache>
                <c:ptCount val="26"/>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strCache>
            </c:strRef>
          </c:cat>
          <c:val>
            <c:numRef>
              <c:f>Sheet2!$D$85:$D$110</c:f>
              <c:numCache>
                <c:formatCode>0.000</c:formatCode>
                <c:ptCount val="26"/>
                <c:pt idx="0">
                  <c:v>0.21581031802591091</c:v>
                </c:pt>
                <c:pt idx="1">
                  <c:v>0.22975220411570174</c:v>
                </c:pt>
                <c:pt idx="2">
                  <c:v>0.21109499858934319</c:v>
                </c:pt>
                <c:pt idx="3">
                  <c:v>0.23266879549520375</c:v>
                </c:pt>
                <c:pt idx="4">
                  <c:v>0.22262459892190367</c:v>
                </c:pt>
                <c:pt idx="5">
                  <c:v>0.21524070824932628</c:v>
                </c:pt>
                <c:pt idx="6">
                  <c:v>0.20229808691271894</c:v>
                </c:pt>
                <c:pt idx="7">
                  <c:v>0.21052316314218991</c:v>
                </c:pt>
                <c:pt idx="8">
                  <c:v>0.20549065264382479</c:v>
                </c:pt>
                <c:pt idx="9">
                  <c:v>0.20707254399705372</c:v>
                </c:pt>
                <c:pt idx="10">
                  <c:v>0.21283189300732325</c:v>
                </c:pt>
                <c:pt idx="11">
                  <c:v>0.22166002540597857</c:v>
                </c:pt>
                <c:pt idx="12">
                  <c:v>0.21585070888144844</c:v>
                </c:pt>
                <c:pt idx="13">
                  <c:v>0.21883762092578288</c:v>
                </c:pt>
                <c:pt idx="14">
                  <c:v>0.22264188944318242</c:v>
                </c:pt>
                <c:pt idx="15">
                  <c:v>0.21841764588588275</c:v>
                </c:pt>
                <c:pt idx="16">
                  <c:v>0.21991727660943544</c:v>
                </c:pt>
                <c:pt idx="17">
                  <c:v>0.22008677647462918</c:v>
                </c:pt>
                <c:pt idx="18">
                  <c:v>0.22146257657153276</c:v>
                </c:pt>
                <c:pt idx="19">
                  <c:v>0.21623795123309394</c:v>
                </c:pt>
                <c:pt idx="20">
                  <c:v>0.21355595989037257</c:v>
                </c:pt>
                <c:pt idx="21">
                  <c:v>0.24975837767724943</c:v>
                </c:pt>
                <c:pt idx="22">
                  <c:v>0.24948356211070971</c:v>
                </c:pt>
                <c:pt idx="23">
                  <c:v>0.24539916102007894</c:v>
                </c:pt>
                <c:pt idx="24">
                  <c:v>0.24405536929743799</c:v>
                </c:pt>
                <c:pt idx="25">
                  <c:v>0.24265035965052911</c:v>
                </c:pt>
              </c:numCache>
            </c:numRef>
          </c:val>
        </c:ser>
        <c:marker val="1"/>
        <c:axId val="85519360"/>
        <c:axId val="94413568"/>
      </c:lineChart>
      <c:catAx>
        <c:axId val="85519360"/>
        <c:scaling>
          <c:orientation val="minMax"/>
        </c:scaling>
        <c:axPos val="b"/>
        <c:numFmt formatCode="General" sourceLinked="1"/>
        <c:tickLblPos val="nextTo"/>
        <c:txPr>
          <a:bodyPr rot="-5400000" vert="horz"/>
          <a:lstStyle/>
          <a:p>
            <a:pPr>
              <a:defRPr/>
            </a:pPr>
            <a:endParaRPr lang="en-US"/>
          </a:p>
        </c:txPr>
        <c:crossAx val="94413568"/>
        <c:crosses val="autoZero"/>
        <c:auto val="1"/>
        <c:lblAlgn val="ctr"/>
        <c:lblOffset val="100"/>
      </c:catAx>
      <c:valAx>
        <c:axId val="94413568"/>
        <c:scaling>
          <c:orientation val="minMax"/>
        </c:scaling>
        <c:axPos val="l"/>
        <c:majorGridlines/>
        <c:numFmt formatCode="0.000" sourceLinked="1"/>
        <c:tickLblPos val="nextTo"/>
        <c:crossAx val="85519360"/>
        <c:crosses val="autoZero"/>
        <c:crossBetween val="midCat"/>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NZ"/>
  <c:chart>
    <c:plotArea>
      <c:layout>
        <c:manualLayout>
          <c:layoutTarget val="inner"/>
          <c:xMode val="edge"/>
          <c:yMode val="edge"/>
          <c:x val="9.8960629921260715E-2"/>
          <c:y val="5.1400554097404488E-2"/>
          <c:w val="0.88992825896762917"/>
          <c:h val="0.51624854184893121"/>
        </c:manualLayout>
      </c:layout>
      <c:barChart>
        <c:barDir val="col"/>
        <c:grouping val="clustered"/>
        <c:ser>
          <c:idx val="0"/>
          <c:order val="0"/>
          <c:tx>
            <c:strRef>
              <c:f>Graphs!$A$39</c:f>
              <c:strCache>
                <c:ptCount val="1"/>
                <c:pt idx="0">
                  <c:v>National industry-mix effect</c:v>
                </c:pt>
              </c:strCache>
            </c:strRef>
          </c:tx>
          <c:cat>
            <c:strRef>
              <c:f>Graphs!$B$37:$AB$37</c:f>
              <c:strCache>
                <c:ptCount val="27"/>
                <c:pt idx="0">
                  <c:v>Acre</c:v>
                </c:pt>
                <c:pt idx="1">
                  <c:v>Amazonas</c:v>
                </c:pt>
                <c:pt idx="2">
                  <c:v>Amapá</c:v>
                </c:pt>
                <c:pt idx="3">
                  <c:v>Pará</c:v>
                </c:pt>
                <c:pt idx="4">
                  <c:v>Rondônia</c:v>
                </c:pt>
                <c:pt idx="5">
                  <c:v>Roraima </c:v>
                </c:pt>
                <c:pt idx="6">
                  <c:v>Tocantins</c:v>
                </c:pt>
                <c:pt idx="7">
                  <c:v>Alagoas </c:v>
                </c:pt>
                <c:pt idx="8">
                  <c:v>Bahia </c:v>
                </c:pt>
                <c:pt idx="9">
                  <c:v>Ceará</c:v>
                </c:pt>
                <c:pt idx="10">
                  <c:v>Maranhão</c:v>
                </c:pt>
                <c:pt idx="11">
                  <c:v>Paraíba</c:v>
                </c:pt>
                <c:pt idx="12">
                  <c:v>Pernambuco</c:v>
                </c:pt>
                <c:pt idx="13">
                  <c:v>Piauí </c:v>
                </c:pt>
                <c:pt idx="14">
                  <c:v>Rio Grande do Norte </c:v>
                </c:pt>
                <c:pt idx="15">
                  <c:v>Sergipe </c:v>
                </c:pt>
                <c:pt idx="16">
                  <c:v>Distrito Federal </c:v>
                </c:pt>
                <c:pt idx="17">
                  <c:v>Goiás</c:v>
                </c:pt>
                <c:pt idx="18">
                  <c:v>Mato Grosso do Sul</c:v>
                </c:pt>
                <c:pt idx="19">
                  <c:v>Mato Grosso</c:v>
                </c:pt>
                <c:pt idx="20">
                  <c:v>Espírito Santo </c:v>
                </c:pt>
                <c:pt idx="21">
                  <c:v>Minas Gerais </c:v>
                </c:pt>
                <c:pt idx="22">
                  <c:v>Rio de Janeiro </c:v>
                </c:pt>
                <c:pt idx="23">
                  <c:v>São Paulo </c:v>
                </c:pt>
                <c:pt idx="24">
                  <c:v>Paraná </c:v>
                </c:pt>
                <c:pt idx="25">
                  <c:v>Rio Grande do Sul </c:v>
                </c:pt>
                <c:pt idx="26">
                  <c:v>Santa Catarina</c:v>
                </c:pt>
              </c:strCache>
            </c:strRef>
          </c:cat>
          <c:val>
            <c:numRef>
              <c:f>Graphs!$B$39:$AB$39</c:f>
              <c:numCache>
                <c:formatCode>0%</c:formatCode>
                <c:ptCount val="27"/>
                <c:pt idx="0">
                  <c:v>3.7223906150639412E-2</c:v>
                </c:pt>
                <c:pt idx="1">
                  <c:v>2.5229182776429559E-2</c:v>
                </c:pt>
                <c:pt idx="2">
                  <c:v>4.0444758595351647E-2</c:v>
                </c:pt>
                <c:pt idx="3">
                  <c:v>2.9260576364598178E-2</c:v>
                </c:pt>
                <c:pt idx="4">
                  <c:v>2.6926984127766208E-2</c:v>
                </c:pt>
                <c:pt idx="5">
                  <c:v>2.4899596945905798E-2</c:v>
                </c:pt>
                <c:pt idx="6">
                  <c:v>-3.7619807038310429E-2</c:v>
                </c:pt>
                <c:pt idx="7">
                  <c:v>-3.2178546184619843E-2</c:v>
                </c:pt>
                <c:pt idx="8">
                  <c:v>-2.7320240457452252E-2</c:v>
                </c:pt>
                <c:pt idx="9">
                  <c:v>-1.8511165475807983E-2</c:v>
                </c:pt>
                <c:pt idx="10">
                  <c:v>-4.4857704228684014E-2</c:v>
                </c:pt>
                <c:pt idx="11">
                  <c:v>-1.8563774849708153E-2</c:v>
                </c:pt>
                <c:pt idx="12">
                  <c:v>-1.0890045097791335E-2</c:v>
                </c:pt>
                <c:pt idx="13">
                  <c:v>-4.1092351587573232E-2</c:v>
                </c:pt>
                <c:pt idx="14">
                  <c:v>-4.480753665231073E-3</c:v>
                </c:pt>
                <c:pt idx="15">
                  <c:v>-1.5469241591926888E-2</c:v>
                </c:pt>
                <c:pt idx="16">
                  <c:v>4.6626766712900787E-2</c:v>
                </c:pt>
                <c:pt idx="17">
                  <c:v>4.1067193936383589E-3</c:v>
                </c:pt>
                <c:pt idx="18">
                  <c:v>3.6427334371147801E-3</c:v>
                </c:pt>
                <c:pt idx="19">
                  <c:v>-1.5349487008570721E-2</c:v>
                </c:pt>
                <c:pt idx="20">
                  <c:v>-1.3331019114458003E-2</c:v>
                </c:pt>
                <c:pt idx="21">
                  <c:v>-5.2650895560417636E-3</c:v>
                </c:pt>
                <c:pt idx="22">
                  <c:v>3.7587207615170766E-2</c:v>
                </c:pt>
                <c:pt idx="23">
                  <c:v>2.3034664415964686E-2</c:v>
                </c:pt>
                <c:pt idx="24">
                  <c:v>-9.695641816158106E-3</c:v>
                </c:pt>
                <c:pt idx="25">
                  <c:v>-8.4509469541660786E-3</c:v>
                </c:pt>
                <c:pt idx="26">
                  <c:v>-1.4307205605509831E-2</c:v>
                </c:pt>
              </c:numCache>
            </c:numRef>
          </c:val>
        </c:ser>
        <c:ser>
          <c:idx val="1"/>
          <c:order val="1"/>
          <c:tx>
            <c:strRef>
              <c:f>Graphs!$A$42</c:f>
              <c:strCache>
                <c:ptCount val="1"/>
                <c:pt idx="0">
                  <c:v>Regional employment growth rate</c:v>
                </c:pt>
              </c:strCache>
            </c:strRef>
          </c:tx>
          <c:spPr>
            <a:solidFill>
              <a:schemeClr val="bg1">
                <a:lumMod val="75000"/>
              </a:schemeClr>
            </a:solidFill>
          </c:spPr>
          <c:cat>
            <c:strRef>
              <c:f>Graphs!$B$37:$AB$37</c:f>
              <c:strCache>
                <c:ptCount val="27"/>
                <c:pt idx="0">
                  <c:v>Acre</c:v>
                </c:pt>
                <c:pt idx="1">
                  <c:v>Amazonas</c:v>
                </c:pt>
                <c:pt idx="2">
                  <c:v>Amapá</c:v>
                </c:pt>
                <c:pt idx="3">
                  <c:v>Pará</c:v>
                </c:pt>
                <c:pt idx="4">
                  <c:v>Rondônia</c:v>
                </c:pt>
                <c:pt idx="5">
                  <c:v>Roraima </c:v>
                </c:pt>
                <c:pt idx="6">
                  <c:v>Tocantins</c:v>
                </c:pt>
                <c:pt idx="7">
                  <c:v>Alagoas </c:v>
                </c:pt>
                <c:pt idx="8">
                  <c:v>Bahia </c:v>
                </c:pt>
                <c:pt idx="9">
                  <c:v>Ceará</c:v>
                </c:pt>
                <c:pt idx="10">
                  <c:v>Maranhão</c:v>
                </c:pt>
                <c:pt idx="11">
                  <c:v>Paraíba</c:v>
                </c:pt>
                <c:pt idx="12">
                  <c:v>Pernambuco</c:v>
                </c:pt>
                <c:pt idx="13">
                  <c:v>Piauí </c:v>
                </c:pt>
                <c:pt idx="14">
                  <c:v>Rio Grande do Norte </c:v>
                </c:pt>
                <c:pt idx="15">
                  <c:v>Sergipe </c:v>
                </c:pt>
                <c:pt idx="16">
                  <c:v>Distrito Federal </c:v>
                </c:pt>
                <c:pt idx="17">
                  <c:v>Goiás</c:v>
                </c:pt>
                <c:pt idx="18">
                  <c:v>Mato Grosso do Sul</c:v>
                </c:pt>
                <c:pt idx="19">
                  <c:v>Mato Grosso</c:v>
                </c:pt>
                <c:pt idx="20">
                  <c:v>Espírito Santo </c:v>
                </c:pt>
                <c:pt idx="21">
                  <c:v>Minas Gerais </c:v>
                </c:pt>
                <c:pt idx="22">
                  <c:v>Rio de Janeiro </c:v>
                </c:pt>
                <c:pt idx="23">
                  <c:v>São Paulo </c:v>
                </c:pt>
                <c:pt idx="24">
                  <c:v>Paraná </c:v>
                </c:pt>
                <c:pt idx="25">
                  <c:v>Rio Grande do Sul </c:v>
                </c:pt>
                <c:pt idx="26">
                  <c:v>Santa Catarina</c:v>
                </c:pt>
              </c:strCache>
            </c:strRef>
          </c:cat>
          <c:val>
            <c:numRef>
              <c:f>Graphs!$B$42:$AB$42</c:f>
              <c:numCache>
                <c:formatCode>0%</c:formatCode>
                <c:ptCount val="27"/>
                <c:pt idx="0">
                  <c:v>0.60166203600143464</c:v>
                </c:pt>
                <c:pt idx="1">
                  <c:v>0.42171758118448965</c:v>
                </c:pt>
                <c:pt idx="2">
                  <c:v>0.62028753881117904</c:v>
                </c:pt>
                <c:pt idx="3">
                  <c:v>0.48053753501545432</c:v>
                </c:pt>
                <c:pt idx="4">
                  <c:v>0.62519799532554665</c:v>
                </c:pt>
                <c:pt idx="5">
                  <c:v>0.75149840313020588</c:v>
                </c:pt>
                <c:pt idx="6">
                  <c:v>0.34293017429840422</c:v>
                </c:pt>
                <c:pt idx="7">
                  <c:v>0.15568537727578485</c:v>
                </c:pt>
                <c:pt idx="8">
                  <c:v>0.15127489554492993</c:v>
                </c:pt>
                <c:pt idx="9">
                  <c:v>0.16732110213995888</c:v>
                </c:pt>
                <c:pt idx="10">
                  <c:v>0.15530693746545332</c:v>
                </c:pt>
                <c:pt idx="11">
                  <c:v>0.15432563874105504</c:v>
                </c:pt>
                <c:pt idx="12">
                  <c:v>0.12892327962539643</c:v>
                </c:pt>
                <c:pt idx="13">
                  <c:v>0.16757945422793141</c:v>
                </c:pt>
                <c:pt idx="14">
                  <c:v>0.19554004835112346</c:v>
                </c:pt>
                <c:pt idx="15">
                  <c:v>0.1708302978332864</c:v>
                </c:pt>
                <c:pt idx="16">
                  <c:v>0.50392971315611079</c:v>
                </c:pt>
                <c:pt idx="17">
                  <c:v>0.16402850961076867</c:v>
                </c:pt>
                <c:pt idx="18">
                  <c:v>0.18801462475562111</c:v>
                </c:pt>
                <c:pt idx="19">
                  <c:v>0.31243826718180423</c:v>
                </c:pt>
                <c:pt idx="20">
                  <c:v>0.18460401017993894</c:v>
                </c:pt>
                <c:pt idx="21">
                  <c:v>0.15932640923210437</c:v>
                </c:pt>
                <c:pt idx="22">
                  <c:v>0.10888143925848399</c:v>
                </c:pt>
                <c:pt idx="23">
                  <c:v>0.14672909466378131</c:v>
                </c:pt>
                <c:pt idx="24">
                  <c:v>0.11843151673032708</c:v>
                </c:pt>
                <c:pt idx="25">
                  <c:v>0.12027869113341409</c:v>
                </c:pt>
                <c:pt idx="26">
                  <c:v>0.16871539846741254</c:v>
                </c:pt>
              </c:numCache>
            </c:numRef>
          </c:val>
        </c:ser>
        <c:axId val="94651520"/>
        <c:axId val="94653056"/>
      </c:barChart>
      <c:catAx>
        <c:axId val="94651520"/>
        <c:scaling>
          <c:orientation val="minMax"/>
        </c:scaling>
        <c:axPos val="b"/>
        <c:tickLblPos val="nextTo"/>
        <c:txPr>
          <a:bodyPr anchor="b" anchorCtr="1"/>
          <a:lstStyle/>
          <a:p>
            <a:pPr>
              <a:defRPr sz="900"/>
            </a:pPr>
            <a:endParaRPr lang="en-US"/>
          </a:p>
        </c:txPr>
        <c:crossAx val="94653056"/>
        <c:crosses val="autoZero"/>
        <c:auto val="1"/>
        <c:lblAlgn val="ctr"/>
        <c:lblOffset val="100"/>
      </c:catAx>
      <c:valAx>
        <c:axId val="94653056"/>
        <c:scaling>
          <c:orientation val="minMax"/>
        </c:scaling>
        <c:axPos val="l"/>
        <c:majorGridlines/>
        <c:numFmt formatCode="0%" sourceLinked="1"/>
        <c:tickLblPos val="nextTo"/>
        <c:crossAx val="94651520"/>
        <c:crosses val="autoZero"/>
        <c:crossBetween val="between"/>
      </c:valAx>
    </c:plotArea>
    <c:legend>
      <c:legendPos val="r"/>
      <c:layout>
        <c:manualLayout>
          <c:xMode val="edge"/>
          <c:yMode val="edge"/>
          <c:x val="0.68847353455818561"/>
          <c:y val="3.6269320501604266E-2"/>
          <c:w val="0.31152646544182366"/>
          <c:h val="0.26079469233012526"/>
        </c:manualLayout>
      </c:layout>
      <c:txPr>
        <a:bodyPr/>
        <a:lstStyle/>
        <a:p>
          <a:pPr>
            <a:defRPr sz="9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NZ"/>
  <c:chart>
    <c:plotArea>
      <c:layout>
        <c:manualLayout>
          <c:layoutTarget val="inner"/>
          <c:xMode val="edge"/>
          <c:yMode val="edge"/>
          <c:x val="9.8960629921260715E-2"/>
          <c:y val="5.1400554097404488E-2"/>
          <c:w val="0.8871504811898514"/>
          <c:h val="0.51624854184893121"/>
        </c:manualLayout>
      </c:layout>
      <c:barChart>
        <c:barDir val="col"/>
        <c:grouping val="clustered"/>
        <c:ser>
          <c:idx val="0"/>
          <c:order val="0"/>
          <c:tx>
            <c:strRef>
              <c:f>Graphs!$A$40</c:f>
              <c:strCache>
                <c:ptCount val="1"/>
                <c:pt idx="0">
                  <c:v>Potential spatial spillover effect</c:v>
                </c:pt>
              </c:strCache>
            </c:strRef>
          </c:tx>
          <c:cat>
            <c:strRef>
              <c:f>Graphs!$B$37:$AB$37</c:f>
              <c:strCache>
                <c:ptCount val="27"/>
                <c:pt idx="0">
                  <c:v>Acre</c:v>
                </c:pt>
                <c:pt idx="1">
                  <c:v>Amazonas</c:v>
                </c:pt>
                <c:pt idx="2">
                  <c:v>Amapá</c:v>
                </c:pt>
                <c:pt idx="3">
                  <c:v>Pará</c:v>
                </c:pt>
                <c:pt idx="4">
                  <c:v>Rondônia</c:v>
                </c:pt>
                <c:pt idx="5">
                  <c:v>Roraima </c:v>
                </c:pt>
                <c:pt idx="6">
                  <c:v>Tocantins</c:v>
                </c:pt>
                <c:pt idx="7">
                  <c:v>Alagoas </c:v>
                </c:pt>
                <c:pt idx="8">
                  <c:v>Bahia </c:v>
                </c:pt>
                <c:pt idx="9">
                  <c:v>Ceará</c:v>
                </c:pt>
                <c:pt idx="10">
                  <c:v>Maranhão</c:v>
                </c:pt>
                <c:pt idx="11">
                  <c:v>Paraíba</c:v>
                </c:pt>
                <c:pt idx="12">
                  <c:v>Pernambuco</c:v>
                </c:pt>
                <c:pt idx="13">
                  <c:v>Piauí </c:v>
                </c:pt>
                <c:pt idx="14">
                  <c:v>Rio Grande do Norte </c:v>
                </c:pt>
                <c:pt idx="15">
                  <c:v>Sergipe </c:v>
                </c:pt>
                <c:pt idx="16">
                  <c:v>Distrito Federal </c:v>
                </c:pt>
                <c:pt idx="17">
                  <c:v>Goiás</c:v>
                </c:pt>
                <c:pt idx="18">
                  <c:v>Mato Grosso do Sul</c:v>
                </c:pt>
                <c:pt idx="19">
                  <c:v>Mato Grosso</c:v>
                </c:pt>
                <c:pt idx="20">
                  <c:v>Espírito Santo </c:v>
                </c:pt>
                <c:pt idx="21">
                  <c:v>Minas Gerais </c:v>
                </c:pt>
                <c:pt idx="22">
                  <c:v>Rio de Janeiro </c:v>
                </c:pt>
                <c:pt idx="23">
                  <c:v>São Paulo </c:v>
                </c:pt>
                <c:pt idx="24">
                  <c:v>Paraná </c:v>
                </c:pt>
                <c:pt idx="25">
                  <c:v>Rio Grande do Sul </c:v>
                </c:pt>
                <c:pt idx="26">
                  <c:v>Santa Catarina</c:v>
                </c:pt>
              </c:strCache>
            </c:strRef>
          </c:cat>
          <c:val>
            <c:numRef>
              <c:f>Graphs!$B$40:$AB$40</c:f>
              <c:numCache>
                <c:formatCode>0%</c:formatCode>
                <c:ptCount val="27"/>
                <c:pt idx="0">
                  <c:v>0.27751419233361713</c:v>
                </c:pt>
                <c:pt idx="1">
                  <c:v>0.25322514183475081</c:v>
                </c:pt>
                <c:pt idx="2">
                  <c:v>0.27892500788720825</c:v>
                </c:pt>
                <c:pt idx="3">
                  <c:v>5.7243673635026533E-2</c:v>
                </c:pt>
                <c:pt idx="4">
                  <c:v>0.17923982111354803</c:v>
                </c:pt>
                <c:pt idx="5">
                  <c:v>0.27379139428099353</c:v>
                </c:pt>
                <c:pt idx="6">
                  <c:v>7.0332584577194324E-2</c:v>
                </c:pt>
                <c:pt idx="7">
                  <c:v>1.5815614975817051E-2</c:v>
                </c:pt>
                <c:pt idx="8">
                  <c:v>2.4964773055924872E-2</c:v>
                </c:pt>
                <c:pt idx="9">
                  <c:v>7.1902419725217524E-3</c:v>
                </c:pt>
                <c:pt idx="10">
                  <c:v>0.2028750586304994</c:v>
                </c:pt>
                <c:pt idx="11">
                  <c:v>1.1346793359880073E-2</c:v>
                </c:pt>
                <c:pt idx="12">
                  <c:v>6.2265425712398634E-3</c:v>
                </c:pt>
                <c:pt idx="13">
                  <c:v>3.3283196369969612E-2</c:v>
                </c:pt>
                <c:pt idx="14">
                  <c:v>5.817683788620057E-3</c:v>
                </c:pt>
                <c:pt idx="15">
                  <c:v>5.5426855020208774E-3</c:v>
                </c:pt>
                <c:pt idx="16">
                  <c:v>-4.8864120157560989E-2</c:v>
                </c:pt>
                <c:pt idx="17">
                  <c:v>1.1913596466843751E-2</c:v>
                </c:pt>
                <c:pt idx="18">
                  <c:v>-1.5163514832498561E-2</c:v>
                </c:pt>
                <c:pt idx="19">
                  <c:v>0.1456639283458222</c:v>
                </c:pt>
                <c:pt idx="20">
                  <c:v>-6.7905953051673939E-3</c:v>
                </c:pt>
                <c:pt idx="21">
                  <c:v>-8.3001344816584048E-3</c:v>
                </c:pt>
                <c:pt idx="22">
                  <c:v>-4.6314106278726723E-2</c:v>
                </c:pt>
                <c:pt idx="23">
                  <c:v>-4.9405628226763823E-2</c:v>
                </c:pt>
                <c:pt idx="24">
                  <c:v>-2.1004167542095718E-4</c:v>
                </c:pt>
                <c:pt idx="25">
                  <c:v>1.5998576888680241E-2</c:v>
                </c:pt>
                <c:pt idx="26">
                  <c:v>-2.7585324984870794E-2</c:v>
                </c:pt>
              </c:numCache>
            </c:numRef>
          </c:val>
        </c:ser>
        <c:ser>
          <c:idx val="1"/>
          <c:order val="1"/>
          <c:tx>
            <c:strRef>
              <c:f>Graphs!$A$42</c:f>
              <c:strCache>
                <c:ptCount val="1"/>
                <c:pt idx="0">
                  <c:v>Regional employment growth rate</c:v>
                </c:pt>
              </c:strCache>
            </c:strRef>
          </c:tx>
          <c:spPr>
            <a:solidFill>
              <a:schemeClr val="bg1">
                <a:lumMod val="75000"/>
              </a:schemeClr>
            </a:solidFill>
          </c:spPr>
          <c:cat>
            <c:strRef>
              <c:f>Graphs!$B$37:$AB$37</c:f>
              <c:strCache>
                <c:ptCount val="27"/>
                <c:pt idx="0">
                  <c:v>Acre</c:v>
                </c:pt>
                <c:pt idx="1">
                  <c:v>Amazonas</c:v>
                </c:pt>
                <c:pt idx="2">
                  <c:v>Amapá</c:v>
                </c:pt>
                <c:pt idx="3">
                  <c:v>Pará</c:v>
                </c:pt>
                <c:pt idx="4">
                  <c:v>Rondônia</c:v>
                </c:pt>
                <c:pt idx="5">
                  <c:v>Roraima </c:v>
                </c:pt>
                <c:pt idx="6">
                  <c:v>Tocantins</c:v>
                </c:pt>
                <c:pt idx="7">
                  <c:v>Alagoas </c:v>
                </c:pt>
                <c:pt idx="8">
                  <c:v>Bahia </c:v>
                </c:pt>
                <c:pt idx="9">
                  <c:v>Ceará</c:v>
                </c:pt>
                <c:pt idx="10">
                  <c:v>Maranhão</c:v>
                </c:pt>
                <c:pt idx="11">
                  <c:v>Paraíba</c:v>
                </c:pt>
                <c:pt idx="12">
                  <c:v>Pernambuco</c:v>
                </c:pt>
                <c:pt idx="13">
                  <c:v>Piauí </c:v>
                </c:pt>
                <c:pt idx="14">
                  <c:v>Rio Grande do Norte </c:v>
                </c:pt>
                <c:pt idx="15">
                  <c:v>Sergipe </c:v>
                </c:pt>
                <c:pt idx="16">
                  <c:v>Distrito Federal </c:v>
                </c:pt>
                <c:pt idx="17">
                  <c:v>Goiás</c:v>
                </c:pt>
                <c:pt idx="18">
                  <c:v>Mato Grosso do Sul</c:v>
                </c:pt>
                <c:pt idx="19">
                  <c:v>Mato Grosso</c:v>
                </c:pt>
                <c:pt idx="20">
                  <c:v>Espírito Santo </c:v>
                </c:pt>
                <c:pt idx="21">
                  <c:v>Minas Gerais </c:v>
                </c:pt>
                <c:pt idx="22">
                  <c:v>Rio de Janeiro </c:v>
                </c:pt>
                <c:pt idx="23">
                  <c:v>São Paulo </c:v>
                </c:pt>
                <c:pt idx="24">
                  <c:v>Paraná </c:v>
                </c:pt>
                <c:pt idx="25">
                  <c:v>Rio Grande do Sul </c:v>
                </c:pt>
                <c:pt idx="26">
                  <c:v>Santa Catarina</c:v>
                </c:pt>
              </c:strCache>
            </c:strRef>
          </c:cat>
          <c:val>
            <c:numRef>
              <c:f>Graphs!$B$42:$AB$42</c:f>
              <c:numCache>
                <c:formatCode>0%</c:formatCode>
                <c:ptCount val="27"/>
                <c:pt idx="0">
                  <c:v>0.60166203600143464</c:v>
                </c:pt>
                <c:pt idx="1">
                  <c:v>0.42171758118448965</c:v>
                </c:pt>
                <c:pt idx="2">
                  <c:v>0.62028753881117904</c:v>
                </c:pt>
                <c:pt idx="3">
                  <c:v>0.48053753501545432</c:v>
                </c:pt>
                <c:pt idx="4">
                  <c:v>0.62519799532554665</c:v>
                </c:pt>
                <c:pt idx="5">
                  <c:v>0.75149840313020588</c:v>
                </c:pt>
                <c:pt idx="6">
                  <c:v>0.34293017429840422</c:v>
                </c:pt>
                <c:pt idx="7">
                  <c:v>0.15568537727578485</c:v>
                </c:pt>
                <c:pt idx="8">
                  <c:v>0.15127489554492993</c:v>
                </c:pt>
                <c:pt idx="9">
                  <c:v>0.16732110213995888</c:v>
                </c:pt>
                <c:pt idx="10">
                  <c:v>0.15530693746545332</c:v>
                </c:pt>
                <c:pt idx="11">
                  <c:v>0.15432563874105504</c:v>
                </c:pt>
                <c:pt idx="12">
                  <c:v>0.12892327962539643</c:v>
                </c:pt>
                <c:pt idx="13">
                  <c:v>0.16757945422793141</c:v>
                </c:pt>
                <c:pt idx="14">
                  <c:v>0.19554004835112346</c:v>
                </c:pt>
                <c:pt idx="15">
                  <c:v>0.1708302978332864</c:v>
                </c:pt>
                <c:pt idx="16">
                  <c:v>0.50392971315611079</c:v>
                </c:pt>
                <c:pt idx="17">
                  <c:v>0.16402850961076867</c:v>
                </c:pt>
                <c:pt idx="18">
                  <c:v>0.18801462475562111</c:v>
                </c:pt>
                <c:pt idx="19">
                  <c:v>0.31243826718180423</c:v>
                </c:pt>
                <c:pt idx="20">
                  <c:v>0.18460401017993894</c:v>
                </c:pt>
                <c:pt idx="21">
                  <c:v>0.15932640923210437</c:v>
                </c:pt>
                <c:pt idx="22">
                  <c:v>0.10888143925848399</c:v>
                </c:pt>
                <c:pt idx="23">
                  <c:v>0.14672909466378131</c:v>
                </c:pt>
                <c:pt idx="24">
                  <c:v>0.11843151673032708</c:v>
                </c:pt>
                <c:pt idx="25">
                  <c:v>0.12027869113341409</c:v>
                </c:pt>
                <c:pt idx="26">
                  <c:v>0.16871539846741254</c:v>
                </c:pt>
              </c:numCache>
            </c:numRef>
          </c:val>
        </c:ser>
        <c:axId val="94689920"/>
        <c:axId val="94695808"/>
      </c:barChart>
      <c:catAx>
        <c:axId val="94689920"/>
        <c:scaling>
          <c:orientation val="minMax"/>
        </c:scaling>
        <c:axPos val="b"/>
        <c:tickLblPos val="nextTo"/>
        <c:txPr>
          <a:bodyPr/>
          <a:lstStyle/>
          <a:p>
            <a:pPr>
              <a:defRPr sz="900"/>
            </a:pPr>
            <a:endParaRPr lang="en-US"/>
          </a:p>
        </c:txPr>
        <c:crossAx val="94695808"/>
        <c:crosses val="autoZero"/>
        <c:auto val="1"/>
        <c:lblAlgn val="ctr"/>
        <c:lblOffset val="100"/>
      </c:catAx>
      <c:valAx>
        <c:axId val="94695808"/>
        <c:scaling>
          <c:orientation val="minMax"/>
        </c:scaling>
        <c:axPos val="l"/>
        <c:majorGridlines/>
        <c:numFmt formatCode="0%" sourceLinked="1"/>
        <c:tickLblPos val="nextTo"/>
        <c:crossAx val="94689920"/>
        <c:crosses val="autoZero"/>
        <c:crossBetween val="between"/>
      </c:valAx>
    </c:plotArea>
    <c:legend>
      <c:legendPos val="r"/>
      <c:layout>
        <c:manualLayout>
          <c:xMode val="edge"/>
          <c:yMode val="edge"/>
          <c:x val="0.69220975503062121"/>
          <c:y val="5.0158209390492856E-2"/>
          <c:w val="0.30779024496937885"/>
          <c:h val="0.24690580344123836"/>
        </c:manualLayout>
      </c:layout>
      <c:txPr>
        <a:bodyPr/>
        <a:lstStyle/>
        <a:p>
          <a:pPr>
            <a:defRPr sz="9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NZ"/>
  <c:chart>
    <c:plotArea>
      <c:layout>
        <c:manualLayout>
          <c:layoutTarget val="inner"/>
          <c:xMode val="edge"/>
          <c:yMode val="edge"/>
          <c:x val="9.8960629921260715E-2"/>
          <c:y val="5.1400554097404488E-2"/>
          <c:w val="0.8871504811898514"/>
          <c:h val="0.62925233304170314"/>
        </c:manualLayout>
      </c:layout>
      <c:barChart>
        <c:barDir val="col"/>
        <c:grouping val="clustered"/>
        <c:ser>
          <c:idx val="0"/>
          <c:order val="0"/>
          <c:tx>
            <c:strRef>
              <c:f>Graphs!$A$41</c:f>
              <c:strCache>
                <c:ptCount val="1"/>
                <c:pt idx="0">
                  <c:v>Spatial competitive effect</c:v>
                </c:pt>
              </c:strCache>
            </c:strRef>
          </c:tx>
          <c:cat>
            <c:strRef>
              <c:f>Graphs!$B$37:$AB$37</c:f>
              <c:strCache>
                <c:ptCount val="27"/>
                <c:pt idx="0">
                  <c:v>Acre</c:v>
                </c:pt>
                <c:pt idx="1">
                  <c:v>Amazonas</c:v>
                </c:pt>
                <c:pt idx="2">
                  <c:v>Amapá</c:v>
                </c:pt>
                <c:pt idx="3">
                  <c:v>Pará</c:v>
                </c:pt>
                <c:pt idx="4">
                  <c:v>Rondônia</c:v>
                </c:pt>
                <c:pt idx="5">
                  <c:v>Roraima </c:v>
                </c:pt>
                <c:pt idx="6">
                  <c:v>Tocantins</c:v>
                </c:pt>
                <c:pt idx="7">
                  <c:v>Alagoas </c:v>
                </c:pt>
                <c:pt idx="8">
                  <c:v>Bahia </c:v>
                </c:pt>
                <c:pt idx="9">
                  <c:v>Ceará</c:v>
                </c:pt>
                <c:pt idx="10">
                  <c:v>Maranhão</c:v>
                </c:pt>
                <c:pt idx="11">
                  <c:v>Paraíba</c:v>
                </c:pt>
                <c:pt idx="12">
                  <c:v>Pernambuco</c:v>
                </c:pt>
                <c:pt idx="13">
                  <c:v>Piauí </c:v>
                </c:pt>
                <c:pt idx="14">
                  <c:v>Rio Grande do Norte </c:v>
                </c:pt>
                <c:pt idx="15">
                  <c:v>Sergipe </c:v>
                </c:pt>
                <c:pt idx="16">
                  <c:v>Distrito Federal </c:v>
                </c:pt>
                <c:pt idx="17">
                  <c:v>Goiás</c:v>
                </c:pt>
                <c:pt idx="18">
                  <c:v>Mato Grosso do Sul</c:v>
                </c:pt>
                <c:pt idx="19">
                  <c:v>Mato Grosso</c:v>
                </c:pt>
                <c:pt idx="20">
                  <c:v>Espírito Santo </c:v>
                </c:pt>
                <c:pt idx="21">
                  <c:v>Minas Gerais </c:v>
                </c:pt>
                <c:pt idx="22">
                  <c:v>Rio de Janeiro </c:v>
                </c:pt>
                <c:pt idx="23">
                  <c:v>São Paulo </c:v>
                </c:pt>
                <c:pt idx="24">
                  <c:v>Paraná </c:v>
                </c:pt>
                <c:pt idx="25">
                  <c:v>Rio Grande do Sul </c:v>
                </c:pt>
                <c:pt idx="26">
                  <c:v>Santa Catarina</c:v>
                </c:pt>
              </c:strCache>
            </c:strRef>
          </c:cat>
          <c:val>
            <c:numRef>
              <c:f>Graphs!$B$41:$AB$41</c:f>
              <c:numCache>
                <c:formatCode>0%</c:formatCode>
                <c:ptCount val="27"/>
                <c:pt idx="0">
                  <c:v>0.1257561689842836</c:v>
                </c:pt>
                <c:pt idx="1">
                  <c:v>-1.7904511959589513E-2</c:v>
                </c:pt>
                <c:pt idx="2">
                  <c:v>0.13975000379572541</c:v>
                </c:pt>
                <c:pt idx="3">
                  <c:v>0.23286551648293324</c:v>
                </c:pt>
                <c:pt idx="4">
                  <c:v>0.25786342155133513</c:v>
                </c:pt>
                <c:pt idx="5">
                  <c:v>0.29163964337040732</c:v>
                </c:pt>
                <c:pt idx="6">
                  <c:v>0.14904962822662221</c:v>
                </c:pt>
                <c:pt idx="7">
                  <c:v>1.0880539951691045E-2</c:v>
                </c:pt>
                <c:pt idx="8">
                  <c:v>-7.5374055864403334E-3</c:v>
                </c:pt>
                <c:pt idx="9">
                  <c:v>1.74742571103488E-2</c:v>
                </c:pt>
                <c:pt idx="10">
                  <c:v>-0.16387818546925992</c:v>
                </c:pt>
                <c:pt idx="11">
                  <c:v>3.7485169798661994E-4</c:v>
                </c:pt>
                <c:pt idx="12">
                  <c:v>-2.7580986380948483E-2</c:v>
                </c:pt>
                <c:pt idx="13">
                  <c:v>1.4220840912638449E-2</c:v>
                </c:pt>
                <c:pt idx="14">
                  <c:v>3.3035349694836992E-2</c:v>
                </c:pt>
                <c:pt idx="15">
                  <c:v>1.9589085390296128E-2</c:v>
                </c:pt>
                <c:pt idx="16">
                  <c:v>0.34499929806787138</c:v>
                </c:pt>
                <c:pt idx="17">
                  <c:v>-1.3159574782609765E-2</c:v>
                </c:pt>
                <c:pt idx="18">
                  <c:v>3.8367637618107714E-2</c:v>
                </c:pt>
                <c:pt idx="19">
                  <c:v>2.0956057311652908E-2</c:v>
                </c:pt>
                <c:pt idx="20">
                  <c:v>4.3557856066667656E-2</c:v>
                </c:pt>
                <c:pt idx="21">
                  <c:v>1.1723864736907336E-2</c:v>
                </c:pt>
                <c:pt idx="22">
                  <c:v>-4.355943061085607E-2</c:v>
                </c:pt>
                <c:pt idx="23">
                  <c:v>1.1932289941684045E-2</c:v>
                </c:pt>
                <c:pt idx="24">
                  <c:v>-3.2830568310990356E-2</c:v>
                </c:pt>
                <c:pt idx="25">
                  <c:v>-4.8436707333996999E-2</c:v>
                </c:pt>
                <c:pt idx="26">
                  <c:v>4.9440160524894687E-2</c:v>
                </c:pt>
              </c:numCache>
            </c:numRef>
          </c:val>
        </c:ser>
        <c:ser>
          <c:idx val="1"/>
          <c:order val="1"/>
          <c:tx>
            <c:strRef>
              <c:f>Graphs!$A$42</c:f>
              <c:strCache>
                <c:ptCount val="1"/>
                <c:pt idx="0">
                  <c:v>Regional employment growth rate</c:v>
                </c:pt>
              </c:strCache>
            </c:strRef>
          </c:tx>
          <c:spPr>
            <a:solidFill>
              <a:schemeClr val="bg1">
                <a:lumMod val="75000"/>
              </a:schemeClr>
            </a:solidFill>
          </c:spPr>
          <c:cat>
            <c:strRef>
              <c:f>Graphs!$B$37:$AB$37</c:f>
              <c:strCache>
                <c:ptCount val="27"/>
                <c:pt idx="0">
                  <c:v>Acre</c:v>
                </c:pt>
                <c:pt idx="1">
                  <c:v>Amazonas</c:v>
                </c:pt>
                <c:pt idx="2">
                  <c:v>Amapá</c:v>
                </c:pt>
                <c:pt idx="3">
                  <c:v>Pará</c:v>
                </c:pt>
                <c:pt idx="4">
                  <c:v>Rondônia</c:v>
                </c:pt>
                <c:pt idx="5">
                  <c:v>Roraima </c:v>
                </c:pt>
                <c:pt idx="6">
                  <c:v>Tocantins</c:v>
                </c:pt>
                <c:pt idx="7">
                  <c:v>Alagoas </c:v>
                </c:pt>
                <c:pt idx="8">
                  <c:v>Bahia </c:v>
                </c:pt>
                <c:pt idx="9">
                  <c:v>Ceará</c:v>
                </c:pt>
                <c:pt idx="10">
                  <c:v>Maranhão</c:v>
                </c:pt>
                <c:pt idx="11">
                  <c:v>Paraíba</c:v>
                </c:pt>
                <c:pt idx="12">
                  <c:v>Pernambuco</c:v>
                </c:pt>
                <c:pt idx="13">
                  <c:v>Piauí </c:v>
                </c:pt>
                <c:pt idx="14">
                  <c:v>Rio Grande do Norte </c:v>
                </c:pt>
                <c:pt idx="15">
                  <c:v>Sergipe </c:v>
                </c:pt>
                <c:pt idx="16">
                  <c:v>Distrito Federal </c:v>
                </c:pt>
                <c:pt idx="17">
                  <c:v>Goiás</c:v>
                </c:pt>
                <c:pt idx="18">
                  <c:v>Mato Grosso do Sul</c:v>
                </c:pt>
                <c:pt idx="19">
                  <c:v>Mato Grosso</c:v>
                </c:pt>
                <c:pt idx="20">
                  <c:v>Espírito Santo </c:v>
                </c:pt>
                <c:pt idx="21">
                  <c:v>Minas Gerais </c:v>
                </c:pt>
                <c:pt idx="22">
                  <c:v>Rio de Janeiro </c:v>
                </c:pt>
                <c:pt idx="23">
                  <c:v>São Paulo </c:v>
                </c:pt>
                <c:pt idx="24">
                  <c:v>Paraná </c:v>
                </c:pt>
                <c:pt idx="25">
                  <c:v>Rio Grande do Sul </c:v>
                </c:pt>
                <c:pt idx="26">
                  <c:v>Santa Catarina</c:v>
                </c:pt>
              </c:strCache>
            </c:strRef>
          </c:cat>
          <c:val>
            <c:numRef>
              <c:f>Graphs!$B$42:$AB$42</c:f>
              <c:numCache>
                <c:formatCode>0%</c:formatCode>
                <c:ptCount val="27"/>
                <c:pt idx="0">
                  <c:v>0.60166203600143464</c:v>
                </c:pt>
                <c:pt idx="1">
                  <c:v>0.42171758118448965</c:v>
                </c:pt>
                <c:pt idx="2">
                  <c:v>0.62028753881117904</c:v>
                </c:pt>
                <c:pt idx="3">
                  <c:v>0.48053753501545432</c:v>
                </c:pt>
                <c:pt idx="4">
                  <c:v>0.62519799532554665</c:v>
                </c:pt>
                <c:pt idx="5">
                  <c:v>0.75149840313020588</c:v>
                </c:pt>
                <c:pt idx="6">
                  <c:v>0.34293017429840422</c:v>
                </c:pt>
                <c:pt idx="7">
                  <c:v>0.15568537727578485</c:v>
                </c:pt>
                <c:pt idx="8">
                  <c:v>0.15127489554492993</c:v>
                </c:pt>
                <c:pt idx="9">
                  <c:v>0.16732110213995888</c:v>
                </c:pt>
                <c:pt idx="10">
                  <c:v>0.15530693746545332</c:v>
                </c:pt>
                <c:pt idx="11">
                  <c:v>0.15432563874105504</c:v>
                </c:pt>
                <c:pt idx="12">
                  <c:v>0.12892327962539643</c:v>
                </c:pt>
                <c:pt idx="13">
                  <c:v>0.16757945422793141</c:v>
                </c:pt>
                <c:pt idx="14">
                  <c:v>0.19554004835112346</c:v>
                </c:pt>
                <c:pt idx="15">
                  <c:v>0.1708302978332864</c:v>
                </c:pt>
                <c:pt idx="16">
                  <c:v>0.50392971315611079</c:v>
                </c:pt>
                <c:pt idx="17">
                  <c:v>0.16402850961076867</c:v>
                </c:pt>
                <c:pt idx="18">
                  <c:v>0.18801462475562111</c:v>
                </c:pt>
                <c:pt idx="19">
                  <c:v>0.31243826718180423</c:v>
                </c:pt>
                <c:pt idx="20">
                  <c:v>0.18460401017993894</c:v>
                </c:pt>
                <c:pt idx="21">
                  <c:v>0.15932640923210437</c:v>
                </c:pt>
                <c:pt idx="22">
                  <c:v>0.10888143925848399</c:v>
                </c:pt>
                <c:pt idx="23">
                  <c:v>0.14672909466378131</c:v>
                </c:pt>
                <c:pt idx="24">
                  <c:v>0.11843151673032708</c:v>
                </c:pt>
                <c:pt idx="25">
                  <c:v>0.12027869113341409</c:v>
                </c:pt>
                <c:pt idx="26">
                  <c:v>0.16871539846741254</c:v>
                </c:pt>
              </c:numCache>
            </c:numRef>
          </c:val>
        </c:ser>
        <c:axId val="94724480"/>
        <c:axId val="94726016"/>
      </c:barChart>
      <c:catAx>
        <c:axId val="94724480"/>
        <c:scaling>
          <c:orientation val="minMax"/>
        </c:scaling>
        <c:axPos val="b"/>
        <c:tickLblPos val="nextTo"/>
        <c:txPr>
          <a:bodyPr/>
          <a:lstStyle/>
          <a:p>
            <a:pPr>
              <a:defRPr sz="900"/>
            </a:pPr>
            <a:endParaRPr lang="en-US"/>
          </a:p>
        </c:txPr>
        <c:crossAx val="94726016"/>
        <c:crosses val="autoZero"/>
        <c:auto val="1"/>
        <c:lblAlgn val="ctr"/>
        <c:lblOffset val="100"/>
      </c:catAx>
      <c:valAx>
        <c:axId val="94726016"/>
        <c:scaling>
          <c:orientation val="minMax"/>
          <c:min val="-0.2"/>
        </c:scaling>
        <c:axPos val="l"/>
        <c:majorGridlines/>
        <c:numFmt formatCode="0%" sourceLinked="1"/>
        <c:tickLblPos val="nextTo"/>
        <c:crossAx val="94724480"/>
        <c:crosses val="autoZero"/>
        <c:crossBetween val="between"/>
        <c:majorUnit val="0.1"/>
      </c:valAx>
    </c:plotArea>
    <c:legend>
      <c:legendPos val="r"/>
      <c:layout>
        <c:manualLayout>
          <c:xMode val="edge"/>
          <c:yMode val="edge"/>
          <c:x val="0.6471957567804093"/>
          <c:y val="3.163969087197472E-2"/>
          <c:w val="0.34166666666666889"/>
          <c:h val="0.19135024788568095"/>
        </c:manualLayout>
      </c:layout>
      <c:txPr>
        <a:bodyPr/>
        <a:lstStyle/>
        <a:p>
          <a:pPr>
            <a:defRPr sz="9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33D81-14E0-4875-A9BB-395938FF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12987</Words>
  <Characters>74032</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86846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Waikato Management School</dc:creator>
  <cp:lastModifiedBy>Waikato Management School</cp:lastModifiedBy>
  <cp:revision>2</cp:revision>
  <cp:lastPrinted>2012-03-12T09:06:00Z</cp:lastPrinted>
  <dcterms:created xsi:type="dcterms:W3CDTF">2012-07-18T04:19:00Z</dcterms:created>
  <dcterms:modified xsi:type="dcterms:W3CDTF">2012-07-18T04:19:00Z</dcterms:modified>
</cp:coreProperties>
</file>